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1D825651" w:rsidR="001918E9" w:rsidRPr="00D35F0A" w:rsidRDefault="009908FE" w:rsidP="00903B31">
      <w:pPr>
        <w:pStyle w:val="Heading1"/>
      </w:pPr>
      <w:bookmarkStart w:id="0" w:name="_Toc133236145"/>
      <w:bookmarkStart w:id="1" w:name="_Toc133236171"/>
      <w:bookmarkStart w:id="2" w:name="_Toc164798165"/>
      <w:r w:rsidRPr="00482D0B">
        <w:rPr>
          <w:rFonts w:ascii="Open Sans Light" w:eastAsiaTheme="minorHAnsi" w:hAnsi="Open Sans Light" w:cstheme="minorBidi"/>
          <w:b w:val="0"/>
          <w:bCs w:val="0"/>
          <w:noProof/>
          <w:color w:val="auto"/>
          <w:sz w:val="20"/>
          <w:szCs w:val="22"/>
        </w:rPr>
        <mc:AlternateContent>
          <mc:Choice Requires="wps">
            <w:drawing>
              <wp:anchor distT="45720" distB="45720" distL="114300" distR="114300" simplePos="0" relativeHeight="251658240" behindDoc="0" locked="0" layoutInCell="1" allowOverlap="1" wp14:anchorId="32B80B97" wp14:editId="77716B04">
                <wp:simplePos x="0" y="0"/>
                <wp:positionH relativeFrom="margin">
                  <wp:align>left</wp:align>
                </wp:positionH>
                <wp:positionV relativeFrom="paragraph">
                  <wp:posOffset>648335</wp:posOffset>
                </wp:positionV>
                <wp:extent cx="5795645" cy="2658745"/>
                <wp:effectExtent l="0" t="0" r="14605"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2658794"/>
                        </a:xfrm>
                        <a:prstGeom prst="rect">
                          <a:avLst/>
                        </a:prstGeom>
                        <a:solidFill>
                          <a:srgbClr val="E5F8FF"/>
                        </a:solidFill>
                        <a:ln w="9525">
                          <a:solidFill>
                            <a:sysClr val="window" lastClr="FFFFFF"/>
                          </a:solidFill>
                          <a:miter lim="800000"/>
                          <a:headEnd/>
                          <a:tailEnd/>
                        </a:ln>
                      </wps:spPr>
                      <wps:txbx>
                        <w:txbxContent>
                          <w:p w14:paraId="608737A2" w14:textId="348B96D6" w:rsidR="00482D0B" w:rsidRDefault="00FF4814" w:rsidP="00482D0B">
                            <w:pPr>
                              <w:pStyle w:val="CGC2025Bullet1"/>
                            </w:pPr>
                            <w:r>
                              <w:t xml:space="preserve">Following state consultation, the Commission </w:t>
                            </w:r>
                            <w:r w:rsidR="0060748B">
                              <w:t xml:space="preserve">decided to postpone the implementation of </w:t>
                            </w:r>
                            <w:r w:rsidR="00CA4B8A">
                              <w:t xml:space="preserve">method changes in the justice </w:t>
                            </w:r>
                            <w:r w:rsidR="0060748B">
                              <w:t xml:space="preserve">assessment until </w:t>
                            </w:r>
                            <w:r w:rsidR="00EF5F52">
                              <w:t>the 2026</w:t>
                            </w:r>
                            <w:r w:rsidR="00127085">
                              <w:t> </w:t>
                            </w:r>
                            <w:r w:rsidR="00EF5F52">
                              <w:t>Update.</w:t>
                            </w:r>
                            <w:r w:rsidR="00A03A1B">
                              <w:t xml:space="preserve"> </w:t>
                            </w:r>
                            <w:r w:rsidR="00121105">
                              <w:t>The Commission considered that it was no</w:t>
                            </w:r>
                            <w:r w:rsidR="00DA5677">
                              <w:t>t</w:t>
                            </w:r>
                            <w:r w:rsidR="00121105">
                              <w:t xml:space="preserve"> feasible </w:t>
                            </w:r>
                            <w:r w:rsidR="000B60A3">
                              <w:t>to validate</w:t>
                            </w:r>
                            <w:r w:rsidR="00195142">
                              <w:t xml:space="preserve">, </w:t>
                            </w:r>
                            <w:r w:rsidR="000B60A3">
                              <w:t>analyse</w:t>
                            </w:r>
                            <w:r w:rsidR="00195142">
                              <w:t xml:space="preserve"> and consult states on</w:t>
                            </w:r>
                            <w:r w:rsidR="000B60A3">
                              <w:t xml:space="preserve"> all</w:t>
                            </w:r>
                            <w:r w:rsidR="00D57490">
                              <w:t xml:space="preserve"> the</w:t>
                            </w:r>
                            <w:r w:rsidR="00BA7308">
                              <w:t xml:space="preserve"> 2022–23 and 2023–24 </w:t>
                            </w:r>
                            <w:r w:rsidR="00D57490">
                              <w:t xml:space="preserve">justice data in time for the 2025 Review. </w:t>
                            </w:r>
                            <w:r w:rsidR="006D4C3C">
                              <w:t>F</w:t>
                            </w:r>
                            <w:r w:rsidR="00BB04C3">
                              <w:t xml:space="preserve">urther details </w:t>
                            </w:r>
                            <w:r w:rsidR="008D45A5">
                              <w:t>on state consultation</w:t>
                            </w:r>
                            <w:r w:rsidR="006D4C3C">
                              <w:t xml:space="preserve"> </w:t>
                            </w:r>
                            <w:r w:rsidR="005358A9">
                              <w:t>on this assessment is in</w:t>
                            </w:r>
                            <w:r w:rsidR="008D45A5">
                              <w:t xml:space="preserve"> the </w:t>
                            </w:r>
                            <w:r w:rsidR="00C73437">
                              <w:t>justice</w:t>
                            </w:r>
                            <w:r w:rsidR="00273090">
                              <w:t xml:space="preserve"> chapter</w:t>
                            </w:r>
                            <w:r w:rsidR="00486E89">
                              <w:t xml:space="preserve"> of </w:t>
                            </w:r>
                            <w:r w:rsidR="00486E89" w:rsidRPr="009570C2">
                              <w:rPr>
                                <w:i/>
                                <w:iCs/>
                              </w:rPr>
                              <w:t xml:space="preserve">Review </w:t>
                            </w:r>
                            <w:r w:rsidR="007B2F59">
                              <w:rPr>
                                <w:i/>
                                <w:iCs/>
                              </w:rPr>
                              <w:t>O</w:t>
                            </w:r>
                            <w:r w:rsidR="00486E89" w:rsidRPr="009570C2">
                              <w:rPr>
                                <w:i/>
                                <w:iCs/>
                              </w:rPr>
                              <w:t>utcomes</w:t>
                            </w:r>
                            <w:r w:rsidR="00C73437">
                              <w:t>.</w:t>
                            </w:r>
                          </w:p>
                          <w:p w14:paraId="544AA648" w14:textId="4A4F29CC" w:rsidR="00736205" w:rsidRDefault="00C53859" w:rsidP="00AC069F">
                            <w:pPr>
                              <w:pStyle w:val="CGC2025Bullet1"/>
                            </w:pPr>
                            <w:r>
                              <w:t xml:space="preserve">For the </w:t>
                            </w:r>
                            <w:r w:rsidR="00710A61" w:rsidRPr="00BE4686">
                              <w:t xml:space="preserve">recommended GST relativities for </w:t>
                            </w:r>
                            <w:r w:rsidRPr="00BE4686">
                              <w:t>2025</w:t>
                            </w:r>
                            <w:r w:rsidR="00A84B9C" w:rsidRPr="00BE4686">
                              <w:t>–</w:t>
                            </w:r>
                            <w:r w:rsidR="00710A61" w:rsidRPr="00BE4686">
                              <w:t xml:space="preserve">26 </w:t>
                            </w:r>
                            <w:r w:rsidR="00BD4C6C" w:rsidRPr="00BE4686">
                              <w:t xml:space="preserve">as contained in </w:t>
                            </w:r>
                            <w:r w:rsidR="009872B5" w:rsidRPr="00BE4686">
                              <w:t>2025</w:t>
                            </w:r>
                            <w:r w:rsidR="008940F1">
                              <w:t> </w:t>
                            </w:r>
                            <w:r w:rsidR="009872B5" w:rsidRPr="00BE4686">
                              <w:t>Review report</w:t>
                            </w:r>
                            <w:r w:rsidRPr="00BE4686">
                              <w:t xml:space="preserve">, the </w:t>
                            </w:r>
                            <w:r w:rsidR="00A13526" w:rsidRPr="00BE4686">
                              <w:t>2020 Review</w:t>
                            </w:r>
                            <w:r w:rsidRPr="00BE4686">
                              <w:t xml:space="preserve"> method </w:t>
                            </w:r>
                            <w:r w:rsidR="00083B37" w:rsidRPr="00BE4686">
                              <w:t>was applied</w:t>
                            </w:r>
                            <w:r w:rsidR="00083B37">
                              <w:t xml:space="preserve">. </w:t>
                            </w:r>
                            <w:r w:rsidR="008C013A" w:rsidRPr="00F12505">
                              <w:t xml:space="preserve">The Commission altered the </w:t>
                            </w:r>
                            <w:r w:rsidR="00BC7DE2" w:rsidRPr="00F12505">
                              <w:t>2020</w:t>
                            </w:r>
                            <w:r w:rsidR="005047BC">
                              <w:t> </w:t>
                            </w:r>
                            <w:r w:rsidR="00BC7DE2" w:rsidRPr="00F12505">
                              <w:t xml:space="preserve">Review justice method </w:t>
                            </w:r>
                            <w:r w:rsidR="00D87C85" w:rsidRPr="00F12505">
                              <w:t>in the 2024 Update</w:t>
                            </w:r>
                            <w:r w:rsidR="00735300" w:rsidRPr="00F12505">
                              <w:t xml:space="preserve"> by</w:t>
                            </w:r>
                            <w:r w:rsidR="00DC414F" w:rsidRPr="00F12505">
                              <w:t xml:space="preserve"> </w:t>
                            </w:r>
                            <w:r w:rsidR="007F50C4" w:rsidRPr="00F12505">
                              <w:t>suspending the</w:t>
                            </w:r>
                            <w:r w:rsidR="00F57C8B" w:rsidRPr="00F12505">
                              <w:t xml:space="preserve"> </w:t>
                            </w:r>
                            <w:r w:rsidR="00D33FAD">
                              <w:t>n</w:t>
                            </w:r>
                            <w:r w:rsidR="00F57C8B" w:rsidRPr="00F12505">
                              <w:t>ational</w:t>
                            </w:r>
                            <w:r w:rsidR="006C1AC3" w:rsidRPr="00F12505">
                              <w:t xml:space="preserve"> </w:t>
                            </w:r>
                            <w:r w:rsidR="00D33FAD" w:rsidRPr="00366C2B">
                              <w:t>c</w:t>
                            </w:r>
                            <w:r w:rsidR="00D11BFF" w:rsidRPr="00F12505">
                              <w:t xml:space="preserve">apital </w:t>
                            </w:r>
                            <w:r w:rsidR="007171E7" w:rsidRPr="00F12505">
                              <w:t xml:space="preserve">assessment </w:t>
                            </w:r>
                            <w:r w:rsidR="001C24CB" w:rsidRPr="00F12505">
                              <w:t xml:space="preserve">and </w:t>
                            </w:r>
                            <w:r w:rsidR="00183723" w:rsidRPr="00F12505">
                              <w:t xml:space="preserve">retaining the use of </w:t>
                            </w:r>
                            <w:r w:rsidR="008C5E1F" w:rsidRPr="00F12505">
                              <w:t>ABS 2016 Census’ First Nations estimated residential population</w:t>
                            </w:r>
                            <w:r w:rsidR="008C5E1F">
                              <w:t>.</w:t>
                            </w:r>
                            <w:r w:rsidR="00AC069F">
                              <w:t xml:space="preserve"> </w:t>
                            </w:r>
                            <w:r w:rsidR="00760FF5">
                              <w:t>This method is describe</w:t>
                            </w:r>
                            <w:r w:rsidR="004D1CC5">
                              <w:t>d</w:t>
                            </w:r>
                            <w:r w:rsidR="00760FF5">
                              <w:t xml:space="preserve"> below</w:t>
                            </w:r>
                            <w:r w:rsidR="004D1CC5">
                              <w:t xml:space="preserve">. </w:t>
                            </w:r>
                          </w:p>
                          <w:p w14:paraId="15904995" w14:textId="4A23D605" w:rsidR="00084B6E" w:rsidRDefault="009F347F" w:rsidP="00BE57EF">
                            <w:pPr>
                              <w:pStyle w:val="CGC2025Bullet1"/>
                            </w:pPr>
                            <w:r>
                              <w:t xml:space="preserve">The Commission will release </w:t>
                            </w:r>
                            <w:r w:rsidR="00691F4E">
                              <w:t>revise</w:t>
                            </w:r>
                            <w:r w:rsidR="00691F4E" w:rsidRPr="00FD4063">
                              <w:t xml:space="preserve">d </w:t>
                            </w:r>
                            <w:r w:rsidR="00FD4063" w:rsidRPr="00FD4063">
                              <w:rPr>
                                <w:i/>
                                <w:iCs/>
                              </w:rPr>
                              <w:t xml:space="preserve">Commission’s </w:t>
                            </w:r>
                            <w:r w:rsidR="002C5549" w:rsidRPr="00FD4063">
                              <w:rPr>
                                <w:i/>
                                <w:iCs/>
                              </w:rPr>
                              <w:t>A</w:t>
                            </w:r>
                            <w:r w:rsidR="00CB7AD4" w:rsidRPr="00FD4063">
                              <w:rPr>
                                <w:i/>
                                <w:iCs/>
                              </w:rPr>
                              <w:t xml:space="preserve">ssessment </w:t>
                            </w:r>
                            <w:r w:rsidR="002C5549" w:rsidRPr="00FD4063">
                              <w:rPr>
                                <w:i/>
                                <w:iCs/>
                              </w:rPr>
                              <w:t>M</w:t>
                            </w:r>
                            <w:r w:rsidR="00CB7AD4" w:rsidRPr="00FD4063">
                              <w:rPr>
                                <w:i/>
                                <w:iCs/>
                              </w:rPr>
                              <w:t>ethodology</w:t>
                            </w:r>
                            <w:r w:rsidR="00CB7AD4" w:rsidRPr="00FD4063">
                              <w:t xml:space="preserve"> and </w:t>
                            </w:r>
                            <w:r w:rsidR="00CB7AD4" w:rsidRPr="00FD4063">
                              <w:rPr>
                                <w:i/>
                                <w:iCs/>
                              </w:rPr>
                              <w:t xml:space="preserve">Review </w:t>
                            </w:r>
                            <w:r w:rsidR="002C5549" w:rsidRPr="00FD4063">
                              <w:rPr>
                                <w:i/>
                                <w:iCs/>
                              </w:rPr>
                              <w:t>O</w:t>
                            </w:r>
                            <w:r w:rsidR="00CB7AD4" w:rsidRPr="00FD4063">
                              <w:rPr>
                                <w:i/>
                                <w:iCs/>
                              </w:rPr>
                              <w:t>utcomes</w:t>
                            </w:r>
                            <w:r w:rsidR="00CB7AD4" w:rsidRPr="00FD4063">
                              <w:t xml:space="preserve"> chapters for the </w:t>
                            </w:r>
                            <w:r w:rsidR="00691F4E" w:rsidRPr="00FD4063">
                              <w:t xml:space="preserve">justice </w:t>
                            </w:r>
                            <w:r w:rsidR="00BE57EF" w:rsidRPr="00FD4063">
                              <w:t xml:space="preserve">assessment </w:t>
                            </w:r>
                            <w:r w:rsidR="00C55051" w:rsidRPr="00FD4063">
                              <w:t>wi</w:t>
                            </w:r>
                            <w:r w:rsidR="00C55051" w:rsidRPr="00EC4E73">
                              <w:t>th</w:t>
                            </w:r>
                            <w:r w:rsidR="00691F4E">
                              <w:t xml:space="preserve"> the 2026</w:t>
                            </w:r>
                            <w:r w:rsidR="005047BC">
                              <w:t> </w:t>
                            </w:r>
                            <w:r w:rsidR="00691F4E">
                              <w:t xml:space="preserve">Update.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80B97" id="_x0000_t202" coordsize="21600,21600" o:spt="202" path="m,l,21600r21600,l21600,xe">
                <v:stroke joinstyle="miter"/>
                <v:path gradientshapeok="t" o:connecttype="rect"/>
              </v:shapetype>
              <v:shape id="Text Box 217" o:spid="_x0000_s1026" type="#_x0000_t202" style="position:absolute;margin-left:0;margin-top:51.05pt;width:456.35pt;height:209.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" fillcolor="#e5f8ff" strokecolor="window">
                <v:textbox>
                  <w:txbxContent>
                    <w:p w14:paraId="608737A2" w14:textId="348B96D6" w:rsidR="00482D0B" w:rsidRDefault="00FF4814" w:rsidP="00482D0B">
                      <w:pPr>
                        <w:pStyle w:val="CGC2025Bullet1"/>
                      </w:pPr>
                      <w:r>
                        <w:t xml:space="preserve">Following state consultation, the Commission </w:t>
                      </w:r>
                      <w:r w:rsidR="0060748B">
                        <w:t xml:space="preserve">decided to postpone the implementation of </w:t>
                      </w:r>
                      <w:r w:rsidR="00CA4B8A">
                        <w:t xml:space="preserve">method changes in the justice </w:t>
                      </w:r>
                      <w:r w:rsidR="0060748B">
                        <w:t xml:space="preserve">assessment until </w:t>
                      </w:r>
                      <w:r w:rsidR="00EF5F52">
                        <w:t>the 2026</w:t>
                      </w:r>
                      <w:r w:rsidR="00127085">
                        <w:t> </w:t>
                      </w:r>
                      <w:r w:rsidR="00EF5F52">
                        <w:t>Update.</w:t>
                      </w:r>
                      <w:r w:rsidR="00A03A1B">
                        <w:t xml:space="preserve"> </w:t>
                      </w:r>
                      <w:r w:rsidR="00121105">
                        <w:t>The Commission considered that it was no</w:t>
                      </w:r>
                      <w:r w:rsidR="00DA5677">
                        <w:t>t</w:t>
                      </w:r>
                      <w:r w:rsidR="00121105">
                        <w:t xml:space="preserve"> feasible </w:t>
                      </w:r>
                      <w:r w:rsidR="000B60A3">
                        <w:t>to validate</w:t>
                      </w:r>
                      <w:r w:rsidR="00195142">
                        <w:t xml:space="preserve">, </w:t>
                      </w:r>
                      <w:r w:rsidR="000B60A3">
                        <w:t>analyse</w:t>
                      </w:r>
                      <w:r w:rsidR="00195142">
                        <w:t xml:space="preserve"> and consult states on</w:t>
                      </w:r>
                      <w:r w:rsidR="000B60A3">
                        <w:t xml:space="preserve"> all</w:t>
                      </w:r>
                      <w:r w:rsidR="00D57490">
                        <w:t xml:space="preserve"> the</w:t>
                      </w:r>
                      <w:r w:rsidR="00BA7308">
                        <w:t xml:space="preserve"> 2022–23 and 2023–24 </w:t>
                      </w:r>
                      <w:r w:rsidR="00D57490">
                        <w:t xml:space="preserve">justice data in time for the 2025 Review. </w:t>
                      </w:r>
                      <w:r w:rsidR="006D4C3C">
                        <w:t>F</w:t>
                      </w:r>
                      <w:r w:rsidR="00BB04C3">
                        <w:t xml:space="preserve">urther details </w:t>
                      </w:r>
                      <w:r w:rsidR="008D45A5">
                        <w:t>on state consultation</w:t>
                      </w:r>
                      <w:r w:rsidR="006D4C3C">
                        <w:t xml:space="preserve"> </w:t>
                      </w:r>
                      <w:r w:rsidR="005358A9">
                        <w:t>on this assessment is in</w:t>
                      </w:r>
                      <w:r w:rsidR="008D45A5">
                        <w:t xml:space="preserve"> the </w:t>
                      </w:r>
                      <w:r w:rsidR="00C73437">
                        <w:t>justice</w:t>
                      </w:r>
                      <w:r w:rsidR="00273090">
                        <w:t xml:space="preserve"> chapter</w:t>
                      </w:r>
                      <w:r w:rsidR="00486E89">
                        <w:t xml:space="preserve"> of </w:t>
                      </w:r>
                      <w:r w:rsidR="00486E89" w:rsidRPr="009570C2">
                        <w:rPr>
                          <w:i/>
                          <w:iCs/>
                        </w:rPr>
                        <w:t xml:space="preserve">Review </w:t>
                      </w:r>
                      <w:r w:rsidR="007B2F59">
                        <w:rPr>
                          <w:i/>
                          <w:iCs/>
                        </w:rPr>
                        <w:t>O</w:t>
                      </w:r>
                      <w:r w:rsidR="00486E89" w:rsidRPr="009570C2">
                        <w:rPr>
                          <w:i/>
                          <w:iCs/>
                        </w:rPr>
                        <w:t>utcomes</w:t>
                      </w:r>
                      <w:r w:rsidR="00C73437">
                        <w:t>.</w:t>
                      </w:r>
                    </w:p>
                    <w:p w14:paraId="544AA648" w14:textId="4A4F29CC" w:rsidR="00736205" w:rsidRDefault="00C53859" w:rsidP="00AC069F">
                      <w:pPr>
                        <w:pStyle w:val="CGC2025Bullet1"/>
                      </w:pPr>
                      <w:r>
                        <w:t xml:space="preserve">For the </w:t>
                      </w:r>
                      <w:r w:rsidR="00710A61" w:rsidRPr="00BE4686">
                        <w:t xml:space="preserve">recommended GST relativities for </w:t>
                      </w:r>
                      <w:r w:rsidRPr="00BE4686">
                        <w:t>2025</w:t>
                      </w:r>
                      <w:r w:rsidR="00A84B9C" w:rsidRPr="00BE4686">
                        <w:t>–</w:t>
                      </w:r>
                      <w:r w:rsidR="00710A61" w:rsidRPr="00BE4686">
                        <w:t xml:space="preserve">26 </w:t>
                      </w:r>
                      <w:r w:rsidR="00BD4C6C" w:rsidRPr="00BE4686">
                        <w:t xml:space="preserve">as contained in </w:t>
                      </w:r>
                      <w:r w:rsidR="009872B5" w:rsidRPr="00BE4686">
                        <w:t>2025</w:t>
                      </w:r>
                      <w:r w:rsidR="008940F1">
                        <w:t> </w:t>
                      </w:r>
                      <w:r w:rsidR="009872B5" w:rsidRPr="00BE4686">
                        <w:t>Review report</w:t>
                      </w:r>
                      <w:r w:rsidRPr="00BE4686">
                        <w:t xml:space="preserve">, the </w:t>
                      </w:r>
                      <w:r w:rsidR="00A13526" w:rsidRPr="00BE4686">
                        <w:t>2020 Review</w:t>
                      </w:r>
                      <w:r w:rsidRPr="00BE4686">
                        <w:t xml:space="preserve"> method </w:t>
                      </w:r>
                      <w:r w:rsidR="00083B37" w:rsidRPr="00BE4686">
                        <w:t>was applied</w:t>
                      </w:r>
                      <w:r w:rsidR="00083B37">
                        <w:t xml:space="preserve">. </w:t>
                      </w:r>
                      <w:r w:rsidR="008C013A" w:rsidRPr="00F12505">
                        <w:t xml:space="preserve">The Commission altered the </w:t>
                      </w:r>
                      <w:r w:rsidR="00BC7DE2" w:rsidRPr="00F12505">
                        <w:t>2020</w:t>
                      </w:r>
                      <w:r w:rsidR="005047BC">
                        <w:t> </w:t>
                      </w:r>
                      <w:r w:rsidR="00BC7DE2" w:rsidRPr="00F12505">
                        <w:t xml:space="preserve">Review justice method </w:t>
                      </w:r>
                      <w:r w:rsidR="00D87C85" w:rsidRPr="00F12505">
                        <w:t>in the 2024 Update</w:t>
                      </w:r>
                      <w:r w:rsidR="00735300" w:rsidRPr="00F12505">
                        <w:t xml:space="preserve"> by</w:t>
                      </w:r>
                      <w:r w:rsidR="00DC414F" w:rsidRPr="00F12505">
                        <w:t xml:space="preserve"> </w:t>
                      </w:r>
                      <w:r w:rsidR="007F50C4" w:rsidRPr="00F12505">
                        <w:t>suspending the</w:t>
                      </w:r>
                      <w:r w:rsidR="00F57C8B" w:rsidRPr="00F12505">
                        <w:t xml:space="preserve"> </w:t>
                      </w:r>
                      <w:r w:rsidR="00D33FAD">
                        <w:t>n</w:t>
                      </w:r>
                      <w:r w:rsidR="00F57C8B" w:rsidRPr="00F12505">
                        <w:t>ational</w:t>
                      </w:r>
                      <w:r w:rsidR="006C1AC3" w:rsidRPr="00F12505">
                        <w:t xml:space="preserve"> </w:t>
                      </w:r>
                      <w:r w:rsidR="00D33FAD" w:rsidRPr="00366C2B">
                        <w:t>c</w:t>
                      </w:r>
                      <w:r w:rsidR="00D11BFF" w:rsidRPr="00F12505">
                        <w:t xml:space="preserve">apital </w:t>
                      </w:r>
                      <w:r w:rsidR="007171E7" w:rsidRPr="00F12505">
                        <w:t xml:space="preserve">assessment </w:t>
                      </w:r>
                      <w:r w:rsidR="001C24CB" w:rsidRPr="00F12505">
                        <w:t xml:space="preserve">and </w:t>
                      </w:r>
                      <w:r w:rsidR="00183723" w:rsidRPr="00F12505">
                        <w:t xml:space="preserve">retaining the use of </w:t>
                      </w:r>
                      <w:r w:rsidR="008C5E1F" w:rsidRPr="00F12505">
                        <w:t>ABS 2016 Census’ First Nations estimated residential population</w:t>
                      </w:r>
                      <w:r w:rsidR="008C5E1F">
                        <w:t>.</w:t>
                      </w:r>
                      <w:r w:rsidR="00AC069F">
                        <w:t xml:space="preserve"> </w:t>
                      </w:r>
                      <w:r w:rsidR="00760FF5">
                        <w:t>This method is describe</w:t>
                      </w:r>
                      <w:r w:rsidR="004D1CC5">
                        <w:t>d</w:t>
                      </w:r>
                      <w:r w:rsidR="00760FF5">
                        <w:t xml:space="preserve"> below</w:t>
                      </w:r>
                      <w:r w:rsidR="004D1CC5">
                        <w:t xml:space="preserve">. </w:t>
                      </w:r>
                    </w:p>
                    <w:p w14:paraId="15904995" w14:textId="4A23D605" w:rsidR="00084B6E" w:rsidRDefault="009F347F" w:rsidP="00BE57EF">
                      <w:pPr>
                        <w:pStyle w:val="CGC2025Bullet1"/>
                      </w:pPr>
                      <w:r>
                        <w:t xml:space="preserve">The Commission will release </w:t>
                      </w:r>
                      <w:r w:rsidR="00691F4E">
                        <w:t>revise</w:t>
                      </w:r>
                      <w:r w:rsidR="00691F4E" w:rsidRPr="00FD4063">
                        <w:t xml:space="preserve">d </w:t>
                      </w:r>
                      <w:r w:rsidR="00FD4063" w:rsidRPr="00FD4063">
                        <w:rPr>
                          <w:i/>
                          <w:iCs/>
                        </w:rPr>
                        <w:t xml:space="preserve">Commission’s </w:t>
                      </w:r>
                      <w:r w:rsidR="002C5549" w:rsidRPr="00FD4063">
                        <w:rPr>
                          <w:i/>
                          <w:iCs/>
                        </w:rPr>
                        <w:t>A</w:t>
                      </w:r>
                      <w:r w:rsidR="00CB7AD4" w:rsidRPr="00FD4063">
                        <w:rPr>
                          <w:i/>
                          <w:iCs/>
                        </w:rPr>
                        <w:t xml:space="preserve">ssessment </w:t>
                      </w:r>
                      <w:r w:rsidR="002C5549" w:rsidRPr="00FD4063">
                        <w:rPr>
                          <w:i/>
                          <w:iCs/>
                        </w:rPr>
                        <w:t>M</w:t>
                      </w:r>
                      <w:r w:rsidR="00CB7AD4" w:rsidRPr="00FD4063">
                        <w:rPr>
                          <w:i/>
                          <w:iCs/>
                        </w:rPr>
                        <w:t>ethodology</w:t>
                      </w:r>
                      <w:r w:rsidR="00CB7AD4" w:rsidRPr="00FD4063">
                        <w:t xml:space="preserve"> and </w:t>
                      </w:r>
                      <w:r w:rsidR="00CB7AD4" w:rsidRPr="00FD4063">
                        <w:rPr>
                          <w:i/>
                          <w:iCs/>
                        </w:rPr>
                        <w:t xml:space="preserve">Review </w:t>
                      </w:r>
                      <w:r w:rsidR="002C5549" w:rsidRPr="00FD4063">
                        <w:rPr>
                          <w:i/>
                          <w:iCs/>
                        </w:rPr>
                        <w:t>O</w:t>
                      </w:r>
                      <w:r w:rsidR="00CB7AD4" w:rsidRPr="00FD4063">
                        <w:rPr>
                          <w:i/>
                          <w:iCs/>
                        </w:rPr>
                        <w:t>utcomes</w:t>
                      </w:r>
                      <w:r w:rsidR="00CB7AD4" w:rsidRPr="00FD4063">
                        <w:t xml:space="preserve"> chapters for the </w:t>
                      </w:r>
                      <w:r w:rsidR="00691F4E" w:rsidRPr="00FD4063">
                        <w:t xml:space="preserve">justice </w:t>
                      </w:r>
                      <w:r w:rsidR="00BE57EF" w:rsidRPr="00FD4063">
                        <w:t xml:space="preserve">assessment </w:t>
                      </w:r>
                      <w:r w:rsidR="00C55051" w:rsidRPr="00FD4063">
                        <w:t>wi</w:t>
                      </w:r>
                      <w:r w:rsidR="00C55051" w:rsidRPr="00EC4E73">
                        <w:t>th</w:t>
                      </w:r>
                      <w:r w:rsidR="00691F4E">
                        <w:t xml:space="preserve"> the 2026</w:t>
                      </w:r>
                      <w:r w:rsidR="005047BC">
                        <w:t> </w:t>
                      </w:r>
                      <w:r w:rsidR="00691F4E">
                        <w:t xml:space="preserve">Update. </w:t>
                      </w:r>
                    </w:p>
                  </w:txbxContent>
                </v:textbox>
                <w10:wrap type="square" anchorx="margin"/>
              </v:shape>
            </w:pict>
          </mc:Fallback>
        </mc:AlternateContent>
      </w:r>
      <w:r w:rsidR="00253785">
        <w:t>Justice</w:t>
      </w:r>
    </w:p>
    <w:p w14:paraId="0FAD9C1D" w14:textId="324EDF38" w:rsidR="001918E9" w:rsidRPr="00D35F0A" w:rsidRDefault="001918E9" w:rsidP="000B2754">
      <w:pPr>
        <w:pStyle w:val="Heading2"/>
      </w:pPr>
      <w:r w:rsidRPr="00D35F0A">
        <w:t>Overview</w:t>
      </w:r>
      <w:bookmarkEnd w:id="0"/>
      <w:bookmarkEnd w:id="1"/>
      <w:bookmarkEnd w:id="2"/>
    </w:p>
    <w:p w14:paraId="6836E62F" w14:textId="56AB2711" w:rsidR="002B20F3" w:rsidRPr="00807A1F" w:rsidRDefault="002B20F3" w:rsidP="00353499">
      <w:pPr>
        <w:pStyle w:val="CGC2025ParaNumbers"/>
      </w:pPr>
      <w:r w:rsidRPr="00807A1F">
        <w:t xml:space="preserve">The </w:t>
      </w:r>
      <w:r w:rsidR="0069716A">
        <w:t xml:space="preserve">justice </w:t>
      </w:r>
      <w:r w:rsidRPr="00807A1F">
        <w:t xml:space="preserve">assessment covers </w:t>
      </w:r>
      <w:r w:rsidR="0069716A">
        <w:t xml:space="preserve">state and territory (state) </w:t>
      </w:r>
      <w:r w:rsidR="00813E2C" w:rsidRPr="00807A1F">
        <w:t xml:space="preserve">recurrent spending </w:t>
      </w:r>
      <w:r w:rsidR="00946F4A" w:rsidRPr="00807A1F">
        <w:t xml:space="preserve">on police services, law courts, legal services, prisons and corrective services. </w:t>
      </w:r>
      <w:r w:rsidR="00917255">
        <w:t>I</w:t>
      </w:r>
      <w:r w:rsidR="00353499">
        <w:t>t</w:t>
      </w:r>
      <w:r w:rsidR="00372C97" w:rsidRPr="00807A1F" w:rsidDel="00353499">
        <w:t xml:space="preserve"> </w:t>
      </w:r>
      <w:r w:rsidRPr="00807A1F">
        <w:t>has the following components:</w:t>
      </w:r>
    </w:p>
    <w:p w14:paraId="1D298892" w14:textId="29A9797E" w:rsidR="002B20F3" w:rsidRPr="00807A1F" w:rsidRDefault="00807A1F" w:rsidP="002B20F3">
      <w:pPr>
        <w:pStyle w:val="CGC2025Bullet1"/>
      </w:pPr>
      <w:r w:rsidRPr="00807A1F">
        <w:t>police</w:t>
      </w:r>
    </w:p>
    <w:p w14:paraId="5D69074E" w14:textId="4845F6F9" w:rsidR="002B20F3" w:rsidRPr="00807A1F" w:rsidRDefault="00807A1F" w:rsidP="002B20F3">
      <w:pPr>
        <w:pStyle w:val="CGC2025Bullet1"/>
      </w:pPr>
      <w:r w:rsidRPr="00807A1F">
        <w:t>criminal courts</w:t>
      </w:r>
    </w:p>
    <w:p w14:paraId="576D3078" w14:textId="1F455FCD" w:rsidR="00807A1F" w:rsidRPr="00824D3E" w:rsidRDefault="00807A1F" w:rsidP="002B20F3">
      <w:pPr>
        <w:pStyle w:val="CGC2025Bullet1"/>
      </w:pPr>
      <w:r w:rsidRPr="00824D3E">
        <w:t>other legal services</w:t>
      </w:r>
    </w:p>
    <w:p w14:paraId="214A1301" w14:textId="4047CABF" w:rsidR="002B20F3" w:rsidRPr="008D3026" w:rsidRDefault="00807A1F" w:rsidP="002B20F3">
      <w:pPr>
        <w:pStyle w:val="CGC2025Bullet1"/>
      </w:pPr>
      <w:r w:rsidRPr="008D3026">
        <w:t>prisons</w:t>
      </w:r>
      <w:r w:rsidR="002B20F3" w:rsidRPr="008D3026">
        <w:t>.</w:t>
      </w:r>
    </w:p>
    <w:p w14:paraId="31C7D4C5" w14:textId="2B08F10A" w:rsidR="002B20F3" w:rsidRPr="008D3026" w:rsidRDefault="009759E3" w:rsidP="00700801">
      <w:pPr>
        <w:pStyle w:val="CGC2025ParaNumbers"/>
      </w:pPr>
      <w:r w:rsidRPr="008D3026">
        <w:t xml:space="preserve">The </w:t>
      </w:r>
      <w:r w:rsidR="008576E7" w:rsidRPr="008D3026">
        <w:t>2020 Review</w:t>
      </w:r>
      <w:r w:rsidR="001365C1" w:rsidRPr="008D3026">
        <w:t xml:space="preserve"> </w:t>
      </w:r>
      <w:r w:rsidRPr="008D3026">
        <w:t xml:space="preserve">assessment </w:t>
      </w:r>
      <w:r w:rsidR="002B20F3" w:rsidRPr="008D3026">
        <w:t xml:space="preserve">recognises that </w:t>
      </w:r>
      <w:r w:rsidR="00C34364" w:rsidRPr="008D3026">
        <w:t xml:space="preserve">justice </w:t>
      </w:r>
      <w:r w:rsidR="007D3C7D" w:rsidRPr="008D3026">
        <w:t>expense</w:t>
      </w:r>
      <w:r w:rsidR="00C34364" w:rsidRPr="008D3026">
        <w:t xml:space="preserve"> needs</w:t>
      </w:r>
      <w:r w:rsidR="002B20F3" w:rsidRPr="008D3026">
        <w:t xml:space="preserve"> are </w:t>
      </w:r>
      <w:r w:rsidRPr="008D3026">
        <w:t>influence</w:t>
      </w:r>
      <w:r w:rsidR="2A5BC3D1" w:rsidRPr="008D3026">
        <w:t>d</w:t>
      </w:r>
      <w:r w:rsidRPr="008D3026">
        <w:t xml:space="preserve"> </w:t>
      </w:r>
      <w:r w:rsidR="002B20F3" w:rsidRPr="008D3026">
        <w:t>by</w:t>
      </w:r>
      <w:r w:rsidR="00872C4F">
        <w:t xml:space="preserve"> the following.</w:t>
      </w:r>
      <w:r w:rsidR="002A24EB" w:rsidRPr="008D3026">
        <w:rPr>
          <w:rStyle w:val="FootnoteReference"/>
        </w:rPr>
        <w:footnoteReference w:id="2"/>
      </w:r>
      <w:r w:rsidR="002B20F3" w:rsidRPr="008D3026">
        <w:t xml:space="preserve"> </w:t>
      </w:r>
    </w:p>
    <w:p w14:paraId="51D4B85F" w14:textId="26426940" w:rsidR="00BE4966" w:rsidRPr="00F12505" w:rsidRDefault="00667019" w:rsidP="00C8499C">
      <w:pPr>
        <w:pStyle w:val="CGC2025Bullet1"/>
      </w:pPr>
      <w:r w:rsidRPr="00F12505">
        <w:t>First Nations people</w:t>
      </w:r>
      <w:r w:rsidR="00D91C11" w:rsidRPr="00F12505">
        <w:t xml:space="preserve"> </w:t>
      </w:r>
      <w:r w:rsidR="00693B23" w:rsidRPr="005103CD">
        <w:t>—</w:t>
      </w:r>
      <w:r w:rsidR="00110E26" w:rsidRPr="00F12505">
        <w:t xml:space="preserve"> </w:t>
      </w:r>
      <w:r w:rsidR="002F198E" w:rsidRPr="00F12505">
        <w:t>state</w:t>
      </w:r>
      <w:r w:rsidR="00386A1D" w:rsidRPr="00F12505">
        <w:t>s</w:t>
      </w:r>
      <w:r w:rsidR="002F198E" w:rsidRPr="00F12505">
        <w:t xml:space="preserve"> with </w:t>
      </w:r>
      <w:r w:rsidR="00D76427" w:rsidRPr="00F12505">
        <w:t xml:space="preserve">a higher </w:t>
      </w:r>
      <w:r w:rsidR="00D57A12" w:rsidRPr="00F12505">
        <w:t xml:space="preserve">proportion of </w:t>
      </w:r>
      <w:r w:rsidR="00DF3973" w:rsidRPr="00F12505">
        <w:t>First Nations people</w:t>
      </w:r>
      <w:r w:rsidR="00386A1D" w:rsidRPr="00F12505">
        <w:t xml:space="preserve"> have higher spending needs.</w:t>
      </w:r>
      <w:r w:rsidR="009224C4" w:rsidRPr="00F12505">
        <w:t xml:space="preserve"> </w:t>
      </w:r>
    </w:p>
    <w:p w14:paraId="347497CC" w14:textId="3B8BD0C5" w:rsidR="00D91C11" w:rsidRPr="00F12505" w:rsidRDefault="00CD08F8" w:rsidP="00C8499C">
      <w:pPr>
        <w:pStyle w:val="CGC2025Bullet1"/>
      </w:pPr>
      <w:r w:rsidRPr="00F12505">
        <w:t xml:space="preserve">Age </w:t>
      </w:r>
      <w:r w:rsidR="00693B23" w:rsidRPr="005103CD">
        <w:t>—</w:t>
      </w:r>
      <w:r w:rsidR="00FC11ED" w:rsidRPr="00F12505">
        <w:t xml:space="preserve"> </w:t>
      </w:r>
      <w:r w:rsidR="00386A1D" w:rsidRPr="00F12505">
        <w:t xml:space="preserve">states with a higher proportion of </w:t>
      </w:r>
      <w:r w:rsidR="002B0BB9" w:rsidRPr="00F12505">
        <w:t>people in the 15</w:t>
      </w:r>
      <w:r w:rsidR="00D941BD">
        <w:t>–</w:t>
      </w:r>
      <w:r w:rsidR="002B0BB9" w:rsidRPr="00F12505">
        <w:t>44</w:t>
      </w:r>
      <w:r w:rsidR="005B54BE">
        <w:t>-</w:t>
      </w:r>
      <w:r w:rsidR="002B0BB9" w:rsidRPr="00F12505" w:rsidDel="00383CAE">
        <w:t>y</w:t>
      </w:r>
      <w:r w:rsidR="002B0BB9" w:rsidRPr="00F12505">
        <w:t>ear</w:t>
      </w:r>
      <w:r w:rsidR="005B54BE">
        <w:t>-</w:t>
      </w:r>
      <w:r w:rsidR="00383CAE">
        <w:t>old</w:t>
      </w:r>
      <w:r w:rsidR="002B0BB9" w:rsidRPr="00F12505">
        <w:t xml:space="preserve"> age range have </w:t>
      </w:r>
      <w:r w:rsidR="00386A1D" w:rsidRPr="00F12505">
        <w:t>higher spending needs.</w:t>
      </w:r>
    </w:p>
    <w:p w14:paraId="4F63FAF7" w14:textId="01302A40" w:rsidR="004C5286" w:rsidRPr="00F12505" w:rsidRDefault="00523D9A" w:rsidP="007D353F">
      <w:pPr>
        <w:pStyle w:val="CGC2025Bullet1"/>
      </w:pPr>
      <w:r w:rsidRPr="00F12505">
        <w:t>Socio-economic sta</w:t>
      </w:r>
      <w:r w:rsidR="00641AA3" w:rsidRPr="00F12505">
        <w:t xml:space="preserve">tus </w:t>
      </w:r>
      <w:r w:rsidR="00693B23" w:rsidRPr="005103CD">
        <w:t>—</w:t>
      </w:r>
      <w:r w:rsidR="00FC11ED" w:rsidRPr="00F12505">
        <w:t xml:space="preserve"> </w:t>
      </w:r>
      <w:r w:rsidR="002B0BB9" w:rsidRPr="00F12505">
        <w:t>states with a higher proportion of people from low socio-economic backgrounds</w:t>
      </w:r>
      <w:r w:rsidR="002B0BB9" w:rsidRPr="00F12505" w:rsidDel="00666654">
        <w:t xml:space="preserve"> </w:t>
      </w:r>
      <w:r w:rsidR="002B0BB9" w:rsidRPr="00F12505">
        <w:t>have higher spending needs.</w:t>
      </w:r>
    </w:p>
    <w:p w14:paraId="0D9CB79A" w14:textId="4DEF7085" w:rsidR="002B20F3" w:rsidRDefault="000F49C1">
      <w:pPr>
        <w:pStyle w:val="CGC2025Bullet1"/>
      </w:pPr>
      <w:r w:rsidRPr="005103CD">
        <w:t>Remoteness</w:t>
      </w:r>
      <w:r w:rsidR="0028074C" w:rsidRPr="005103CD">
        <w:t xml:space="preserve"> —</w:t>
      </w:r>
      <w:r w:rsidR="00784AD0" w:rsidRPr="002502B6">
        <w:t xml:space="preserve"> states that provide justice services in </w:t>
      </w:r>
      <w:r w:rsidR="00056A45">
        <w:t xml:space="preserve">more </w:t>
      </w:r>
      <w:r w:rsidR="00784AD0" w:rsidRPr="002502B6">
        <w:t>remote locations</w:t>
      </w:r>
      <w:r w:rsidR="00555C2C" w:rsidRPr="002502B6" w:rsidDel="00DB67AB">
        <w:t xml:space="preserve"> </w:t>
      </w:r>
      <w:r w:rsidR="00555C2C" w:rsidRPr="002502B6">
        <w:t>have higher spending needs.</w:t>
      </w:r>
    </w:p>
    <w:p w14:paraId="7B9EA248" w14:textId="56E63A03" w:rsidR="002C0D08" w:rsidRPr="0056274A" w:rsidRDefault="00537868" w:rsidP="004C5286">
      <w:pPr>
        <w:pStyle w:val="CGC2025Bullet1"/>
      </w:pPr>
      <w:r w:rsidRPr="008D3026">
        <w:t>Wage costs</w:t>
      </w:r>
      <w:r w:rsidR="0028074C" w:rsidRPr="008D3026">
        <w:t xml:space="preserve"> — </w:t>
      </w:r>
      <w:r w:rsidR="008B1538">
        <w:t>states facing greater wage cost pressures have higher spending needs.</w:t>
      </w:r>
    </w:p>
    <w:p w14:paraId="5EB5511B" w14:textId="511C7440" w:rsidR="001918E9" w:rsidRPr="0056274A" w:rsidRDefault="1853BDA2" w:rsidP="008E0CCD">
      <w:pPr>
        <w:pStyle w:val="Heading2"/>
      </w:pPr>
      <w:r w:rsidRPr="0056274A">
        <w:lastRenderedPageBreak/>
        <w:t xml:space="preserve">Actual </w:t>
      </w:r>
      <w:r w:rsidR="00600350">
        <w:t>state</w:t>
      </w:r>
      <w:r w:rsidRPr="0056274A">
        <w:t xml:space="preserve"> </w:t>
      </w:r>
      <w:r w:rsidR="78FA4A3E" w:rsidRPr="0056274A">
        <w:t>e</w:t>
      </w:r>
      <w:r w:rsidR="00022F81" w:rsidRPr="0056274A">
        <w:t>xpenses</w:t>
      </w:r>
    </w:p>
    <w:p w14:paraId="5CF149CA" w14:textId="7135711F" w:rsidR="0048249B" w:rsidRDefault="00074169" w:rsidP="002502B6">
      <w:pPr>
        <w:pStyle w:val="CGC2025ParaNumbers"/>
      </w:pPr>
      <w:bookmarkStart w:id="3" w:name="_Ref168058950"/>
      <w:r>
        <w:t>The first ste</w:t>
      </w:r>
      <w:r w:rsidR="004D3C08">
        <w:t>p</w:t>
      </w:r>
      <w:r>
        <w:t xml:space="preserve"> in calculating assessed expenses i</w:t>
      </w:r>
      <w:r w:rsidR="00C24684">
        <w:t>s</w:t>
      </w:r>
      <w:r>
        <w:t xml:space="preserve"> identifying actual state expenses</w:t>
      </w:r>
      <w:r w:rsidR="00EA7552">
        <w:t>.</w:t>
      </w:r>
      <w:r w:rsidR="00F634BE" w:rsidRPr="001F5675">
        <w:rPr>
          <w:rStyle w:val="FootnoteReference"/>
        </w:rPr>
        <w:footnoteReference w:id="3"/>
      </w:r>
      <w:r w:rsidR="00F634BE" w:rsidRPr="002502B6">
        <w:rPr>
          <w:rStyle w:val="FootnoteReference"/>
        </w:rPr>
        <w:t xml:space="preserve"> </w:t>
      </w:r>
      <w:r>
        <w:t xml:space="preserve"> </w:t>
      </w:r>
      <w:r w:rsidR="006A6358" w:rsidRPr="0056274A">
        <w:t xml:space="preserve">States </w:t>
      </w:r>
      <w:r w:rsidR="00CF362E" w:rsidRPr="0056274A">
        <w:t xml:space="preserve">collectively </w:t>
      </w:r>
      <w:r w:rsidR="006A6358" w:rsidRPr="0056274A">
        <w:t xml:space="preserve">spent </w:t>
      </w:r>
      <w:r w:rsidR="003D0D65">
        <w:t>8.8</w:t>
      </w:r>
      <w:r w:rsidR="006A6358" w:rsidRPr="00D71D14">
        <w:t>%</w:t>
      </w:r>
      <w:r w:rsidR="006A6358" w:rsidRPr="0056274A">
        <w:t xml:space="preserve"> of their </w:t>
      </w:r>
      <w:r w:rsidR="006C5191" w:rsidRPr="0056274A">
        <w:t xml:space="preserve">total </w:t>
      </w:r>
      <w:r w:rsidR="00C572DD" w:rsidRPr="0056274A">
        <w:t xml:space="preserve">recurrent expenses on </w:t>
      </w:r>
      <w:r w:rsidR="0056274A" w:rsidRPr="0056274A">
        <w:t>justice services</w:t>
      </w:r>
      <w:r w:rsidR="00CF362E" w:rsidRPr="0056274A">
        <w:t xml:space="preserve"> in 202</w:t>
      </w:r>
      <w:r w:rsidR="00185142">
        <w:t>2</w:t>
      </w:r>
      <w:r w:rsidR="00A04AB2">
        <w:t>–</w:t>
      </w:r>
      <w:r w:rsidR="00CF362E" w:rsidRPr="0056274A">
        <w:t>2</w:t>
      </w:r>
      <w:r w:rsidR="00D64BCC">
        <w:t>3</w:t>
      </w:r>
      <w:r w:rsidR="00EF10D6" w:rsidRPr="00C45E7C">
        <w:t>.</w:t>
      </w:r>
      <w:r w:rsidR="00E747EC" w:rsidRPr="002502B6">
        <w:rPr>
          <w:rStyle w:val="FootnoteReference"/>
        </w:rPr>
        <w:t xml:space="preserve"> </w:t>
      </w:r>
      <w:r w:rsidR="00DC43A5">
        <w:t xml:space="preserve">Table </w:t>
      </w:r>
      <w:r w:rsidR="00072DA8">
        <w:t>1</w:t>
      </w:r>
      <w:r w:rsidR="00FB1786" w:rsidRPr="0056274A">
        <w:t xml:space="preserve"> shows </w:t>
      </w:r>
      <w:r w:rsidR="00C42379" w:rsidRPr="0056274A">
        <w:t>expenses broken down by component</w:t>
      </w:r>
      <w:r w:rsidR="00A974C8" w:rsidRPr="0056274A">
        <w:t xml:space="preserve"> </w:t>
      </w:r>
      <w:r w:rsidR="00A974C8" w:rsidRPr="00C45E7C">
        <w:t xml:space="preserve">and </w:t>
      </w:r>
      <w:r w:rsidR="00DA6CCD">
        <w:t>Table 2</w:t>
      </w:r>
      <w:r w:rsidR="00A974C8" w:rsidRPr="0056274A">
        <w:t xml:space="preserve"> outlines actual expenses by state in 202</w:t>
      </w:r>
      <w:r w:rsidR="00D64BCC">
        <w:t>2</w:t>
      </w:r>
      <w:r w:rsidR="00693B23">
        <w:t>–</w:t>
      </w:r>
      <w:r w:rsidR="00D64BCC">
        <w:t>23</w:t>
      </w:r>
      <w:r w:rsidR="00A974C8" w:rsidRPr="0056274A">
        <w:t>.</w:t>
      </w:r>
      <w:r w:rsidR="00711167" w:rsidRPr="001F5675">
        <w:rPr>
          <w:rStyle w:val="FootnoteReference"/>
        </w:rPr>
        <w:footnoteReference w:id="4"/>
      </w:r>
    </w:p>
    <w:p w14:paraId="61B51D0A" w14:textId="5B489D6A" w:rsidR="00523022" w:rsidRPr="008E491B" w:rsidRDefault="00523022" w:rsidP="00523022">
      <w:pPr>
        <w:pStyle w:val="CGC2025Caption"/>
      </w:pPr>
      <w:bookmarkStart w:id="4" w:name="_Ref171078426"/>
      <w:bookmarkEnd w:id="3"/>
      <w:r w:rsidRPr="00070A32">
        <w:t>Table</w:t>
      </w:r>
      <w:r w:rsidR="00DA6CCD">
        <w:t xml:space="preserve"> </w:t>
      </w:r>
      <w:bookmarkEnd w:id="4"/>
      <w:r w:rsidR="00072DA8">
        <w:t>1</w:t>
      </w:r>
      <w:r w:rsidR="00072DA8">
        <w:tab/>
      </w:r>
      <w:r w:rsidR="00C05DF0" w:rsidRPr="00070A32">
        <w:tab/>
      </w:r>
      <w:r w:rsidR="004D3A86" w:rsidRPr="004D3A86">
        <w:t>Justice</w:t>
      </w:r>
      <w:r w:rsidRPr="004D3A86">
        <w:t xml:space="preserve"> expenses by component, </w:t>
      </w:r>
      <w:r w:rsidR="00C911B6">
        <w:t>2022</w:t>
      </w:r>
      <w:r w:rsidR="00976F02">
        <w:t>–</w:t>
      </w:r>
      <w:r w:rsidR="00C911B6">
        <w:t>23</w:t>
      </w:r>
      <w:r w:rsidRPr="00191D12">
        <w:t xml:space="preserve"> </w:t>
      </w:r>
    </w:p>
    <w:tbl>
      <w:tblPr>
        <w:tblW w:w="8942" w:type="dxa"/>
        <w:tblLook w:val="04A0" w:firstRow="1" w:lastRow="0" w:firstColumn="1" w:lastColumn="0" w:noHBand="0" w:noVBand="1"/>
      </w:tblPr>
      <w:tblGrid>
        <w:gridCol w:w="6085"/>
        <w:gridCol w:w="1431"/>
        <w:gridCol w:w="1426"/>
      </w:tblGrid>
      <w:tr w:rsidR="00D02C04" w:rsidRPr="00D02C04" w14:paraId="1735C0D0" w14:textId="77777777" w:rsidTr="00D02C04">
        <w:trPr>
          <w:trHeight w:val="380"/>
        </w:trPr>
        <w:tc>
          <w:tcPr>
            <w:tcW w:w="6480" w:type="dxa"/>
            <w:tcBorders>
              <w:top w:val="nil"/>
              <w:left w:val="nil"/>
              <w:bottom w:val="nil"/>
              <w:right w:val="nil"/>
            </w:tcBorders>
            <w:shd w:val="clear" w:color="000000" w:fill="006991"/>
            <w:vAlign w:val="center"/>
            <w:hideMark/>
          </w:tcPr>
          <w:p w14:paraId="5E969E54" w14:textId="77777777" w:rsidR="00D02C04" w:rsidRPr="00D02C04" w:rsidRDefault="00D02C04" w:rsidP="00D02C04">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5" w:name="_Ref138159738"/>
            <w:bookmarkStart w:id="6" w:name="_Ref170825365"/>
            <w:r w:rsidRPr="00D02C04">
              <w:rPr>
                <w:rFonts w:ascii="Open Sans Semibold" w:eastAsia="Times New Roman" w:hAnsi="Open Sans Semibold" w:cs="Open Sans Semibold"/>
                <w:color w:val="FFFFFF"/>
                <w:sz w:val="16"/>
                <w:szCs w:val="16"/>
                <w:lang w:eastAsia="en-AU"/>
              </w:rPr>
              <w:t> </w:t>
            </w:r>
          </w:p>
        </w:tc>
        <w:tc>
          <w:tcPr>
            <w:tcW w:w="2920" w:type="dxa"/>
            <w:gridSpan w:val="2"/>
            <w:tcBorders>
              <w:top w:val="nil"/>
              <w:left w:val="nil"/>
              <w:bottom w:val="single" w:sz="4" w:space="0" w:color="ADD6EA"/>
              <w:right w:val="nil"/>
            </w:tcBorders>
            <w:shd w:val="clear" w:color="000000" w:fill="006991"/>
            <w:vAlign w:val="center"/>
            <w:hideMark/>
          </w:tcPr>
          <w:p w14:paraId="5344F347" w14:textId="77777777" w:rsidR="00D02C04" w:rsidRPr="00D02C04" w:rsidRDefault="00D02C04" w:rsidP="000D2044">
            <w:pPr>
              <w:tabs>
                <w:tab w:val="clear" w:pos="567"/>
              </w:tabs>
              <w:spacing w:before="0" w:line="240" w:lineRule="auto"/>
              <w:ind w:left="1418"/>
              <w:rPr>
                <w:rFonts w:ascii="Open Sans Semibold" w:eastAsia="Times New Roman" w:hAnsi="Open Sans Semibold" w:cs="Open Sans Semibold"/>
                <w:color w:val="FFFFFF"/>
                <w:sz w:val="16"/>
                <w:szCs w:val="16"/>
                <w:lang w:eastAsia="en-AU"/>
              </w:rPr>
            </w:pPr>
            <w:r w:rsidRPr="00D02C04">
              <w:rPr>
                <w:rFonts w:ascii="Open Sans Semibold" w:eastAsia="Times New Roman" w:hAnsi="Open Sans Semibold" w:cs="Open Sans Semibold"/>
                <w:color w:val="FFFFFF"/>
                <w:sz w:val="16"/>
                <w:szCs w:val="16"/>
                <w:lang w:eastAsia="en-AU"/>
              </w:rPr>
              <w:t>2022-23</w:t>
            </w:r>
          </w:p>
        </w:tc>
      </w:tr>
      <w:tr w:rsidR="00D02C04" w:rsidRPr="00D02C04" w14:paraId="788C1D22" w14:textId="77777777" w:rsidTr="00D02C04">
        <w:trPr>
          <w:trHeight w:val="260"/>
        </w:trPr>
        <w:tc>
          <w:tcPr>
            <w:tcW w:w="6480" w:type="dxa"/>
            <w:tcBorders>
              <w:top w:val="single" w:sz="4" w:space="0" w:color="ADD6EA"/>
              <w:left w:val="nil"/>
              <w:bottom w:val="nil"/>
              <w:right w:val="nil"/>
            </w:tcBorders>
            <w:shd w:val="clear" w:color="000000" w:fill="B6D5E4"/>
            <w:vAlign w:val="bottom"/>
            <w:hideMark/>
          </w:tcPr>
          <w:p w14:paraId="0432B31F" w14:textId="77777777" w:rsidR="00D02C04" w:rsidRPr="00D02C04" w:rsidRDefault="00D02C04" w:rsidP="00D02C04">
            <w:pPr>
              <w:tabs>
                <w:tab w:val="clear" w:pos="567"/>
              </w:tabs>
              <w:spacing w:before="0" w:line="240" w:lineRule="auto"/>
              <w:rPr>
                <w:rFonts w:ascii="Open Sans Semibold" w:eastAsia="Times New Roman" w:hAnsi="Open Sans Semibold" w:cs="Open Sans Semibold"/>
                <w:color w:val="000000"/>
                <w:sz w:val="16"/>
                <w:szCs w:val="16"/>
                <w:lang w:eastAsia="en-AU"/>
              </w:rPr>
            </w:pPr>
            <w:r w:rsidRPr="00D02C04">
              <w:rPr>
                <w:rFonts w:ascii="Open Sans Semibold" w:eastAsia="Times New Roman" w:hAnsi="Open Sans Semibold" w:cs="Open Sans Semibold"/>
                <w:color w:val="000000"/>
                <w:sz w:val="16"/>
                <w:szCs w:val="16"/>
                <w:lang w:eastAsia="en-AU"/>
              </w:rPr>
              <w:t> </w:t>
            </w:r>
          </w:p>
        </w:tc>
        <w:tc>
          <w:tcPr>
            <w:tcW w:w="1460" w:type="dxa"/>
            <w:tcBorders>
              <w:top w:val="nil"/>
              <w:left w:val="nil"/>
              <w:bottom w:val="nil"/>
              <w:right w:val="nil"/>
            </w:tcBorders>
            <w:shd w:val="clear" w:color="000000" w:fill="B6D5E4"/>
            <w:vAlign w:val="bottom"/>
            <w:hideMark/>
          </w:tcPr>
          <w:p w14:paraId="280E71A6" w14:textId="77777777" w:rsidR="00D02C04" w:rsidRPr="00D02C04" w:rsidRDefault="00D02C04" w:rsidP="00D02C0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2C04">
              <w:rPr>
                <w:rFonts w:ascii="Open Sans Semibold" w:eastAsia="Times New Roman" w:hAnsi="Open Sans Semibold" w:cs="Open Sans Semibold"/>
                <w:color w:val="000000"/>
                <w:sz w:val="16"/>
                <w:szCs w:val="16"/>
                <w:lang w:eastAsia="en-AU"/>
              </w:rPr>
              <w:t>$pc</w:t>
            </w:r>
          </w:p>
        </w:tc>
        <w:tc>
          <w:tcPr>
            <w:tcW w:w="1460" w:type="dxa"/>
            <w:tcBorders>
              <w:top w:val="nil"/>
              <w:left w:val="nil"/>
              <w:bottom w:val="nil"/>
              <w:right w:val="nil"/>
            </w:tcBorders>
            <w:shd w:val="clear" w:color="000000" w:fill="B6D5E4"/>
            <w:vAlign w:val="bottom"/>
            <w:hideMark/>
          </w:tcPr>
          <w:p w14:paraId="4D2AA86C" w14:textId="77777777" w:rsidR="00D02C04" w:rsidRPr="00D02C04" w:rsidRDefault="00D02C04" w:rsidP="00D02C0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2C04">
              <w:rPr>
                <w:rFonts w:ascii="Open Sans Semibold" w:eastAsia="Times New Roman" w:hAnsi="Open Sans Semibold" w:cs="Open Sans Semibold"/>
                <w:color w:val="000000"/>
                <w:sz w:val="16"/>
                <w:szCs w:val="16"/>
                <w:lang w:eastAsia="en-AU"/>
              </w:rPr>
              <w:t>$m</w:t>
            </w:r>
          </w:p>
        </w:tc>
      </w:tr>
      <w:tr w:rsidR="00D02C04" w:rsidRPr="00D02C04" w14:paraId="72DAC081" w14:textId="77777777" w:rsidTr="00D02C04">
        <w:trPr>
          <w:trHeight w:val="320"/>
        </w:trPr>
        <w:tc>
          <w:tcPr>
            <w:tcW w:w="6480" w:type="dxa"/>
            <w:tcBorders>
              <w:top w:val="single" w:sz="4" w:space="0" w:color="ADD6EA"/>
              <w:left w:val="nil"/>
              <w:bottom w:val="nil"/>
              <w:right w:val="nil"/>
            </w:tcBorders>
            <w:shd w:val="clear" w:color="000000" w:fill="FFFFFF"/>
            <w:vAlign w:val="center"/>
            <w:hideMark/>
          </w:tcPr>
          <w:p w14:paraId="3246A2C1" w14:textId="77777777" w:rsidR="00D02C04" w:rsidRPr="00D02C04" w:rsidRDefault="00D02C04" w:rsidP="00D02C04">
            <w:pPr>
              <w:tabs>
                <w:tab w:val="clear" w:pos="567"/>
              </w:tabs>
              <w:spacing w:before="0" w:line="240" w:lineRule="auto"/>
              <w:rPr>
                <w:rFonts w:eastAsia="Times New Roman" w:cs="Open Sans Light"/>
                <w:color w:val="000000"/>
                <w:sz w:val="16"/>
                <w:szCs w:val="16"/>
                <w:lang w:eastAsia="en-AU"/>
              </w:rPr>
            </w:pPr>
            <w:r w:rsidRPr="00D02C04">
              <w:rPr>
                <w:rFonts w:eastAsia="Times New Roman" w:cs="Open Sans Light"/>
                <w:color w:val="000000"/>
                <w:sz w:val="16"/>
                <w:szCs w:val="16"/>
                <w:lang w:eastAsia="en-AU"/>
              </w:rPr>
              <w:t>Police</w:t>
            </w:r>
          </w:p>
        </w:tc>
        <w:tc>
          <w:tcPr>
            <w:tcW w:w="1460" w:type="dxa"/>
            <w:tcBorders>
              <w:top w:val="single" w:sz="4" w:space="0" w:color="ADD6EA"/>
              <w:left w:val="nil"/>
              <w:bottom w:val="nil"/>
              <w:right w:val="nil"/>
            </w:tcBorders>
            <w:shd w:val="clear" w:color="000000" w:fill="FFFFFF"/>
            <w:vAlign w:val="center"/>
            <w:hideMark/>
          </w:tcPr>
          <w:p w14:paraId="5ADE9443" w14:textId="77777777" w:rsidR="00D02C04" w:rsidRPr="00D02C04" w:rsidRDefault="00D02C04" w:rsidP="00D02C04">
            <w:pPr>
              <w:tabs>
                <w:tab w:val="clear" w:pos="567"/>
              </w:tabs>
              <w:spacing w:before="0" w:line="240" w:lineRule="auto"/>
              <w:jc w:val="right"/>
              <w:rPr>
                <w:rFonts w:eastAsia="Times New Roman" w:cs="Open Sans Light"/>
                <w:color w:val="000000"/>
                <w:sz w:val="16"/>
                <w:szCs w:val="16"/>
                <w:lang w:eastAsia="en-AU"/>
              </w:rPr>
            </w:pPr>
            <w:r w:rsidRPr="00D02C04">
              <w:rPr>
                <w:rFonts w:eastAsia="Times New Roman" w:cs="Open Sans Light"/>
                <w:color w:val="000000"/>
                <w:sz w:val="16"/>
                <w:szCs w:val="16"/>
                <w:lang w:eastAsia="en-AU"/>
              </w:rPr>
              <w:t>527</w:t>
            </w:r>
          </w:p>
        </w:tc>
        <w:tc>
          <w:tcPr>
            <w:tcW w:w="1460" w:type="dxa"/>
            <w:tcBorders>
              <w:top w:val="single" w:sz="4" w:space="0" w:color="ADD6EA"/>
              <w:left w:val="nil"/>
              <w:bottom w:val="nil"/>
              <w:right w:val="nil"/>
            </w:tcBorders>
            <w:shd w:val="clear" w:color="000000" w:fill="FFFFFF"/>
            <w:vAlign w:val="center"/>
            <w:hideMark/>
          </w:tcPr>
          <w:p w14:paraId="27EAB97D" w14:textId="77777777" w:rsidR="00D02C04" w:rsidRPr="00D02C04" w:rsidRDefault="00D02C04" w:rsidP="00D02C04">
            <w:pPr>
              <w:tabs>
                <w:tab w:val="clear" w:pos="567"/>
              </w:tabs>
              <w:spacing w:before="0" w:line="240" w:lineRule="auto"/>
              <w:jc w:val="right"/>
              <w:rPr>
                <w:rFonts w:eastAsia="Times New Roman" w:cs="Open Sans Light"/>
                <w:color w:val="000000"/>
                <w:sz w:val="16"/>
                <w:szCs w:val="16"/>
                <w:lang w:eastAsia="en-AU"/>
              </w:rPr>
            </w:pPr>
            <w:r w:rsidRPr="00D02C04">
              <w:rPr>
                <w:rFonts w:eastAsia="Times New Roman" w:cs="Open Sans Light"/>
                <w:color w:val="000000"/>
                <w:sz w:val="16"/>
                <w:szCs w:val="16"/>
                <w:lang w:eastAsia="en-AU"/>
              </w:rPr>
              <w:t>13,854</w:t>
            </w:r>
          </w:p>
        </w:tc>
      </w:tr>
      <w:tr w:rsidR="00D02C04" w:rsidRPr="00D02C04" w14:paraId="76A5CEFA" w14:textId="77777777" w:rsidTr="00D02C04">
        <w:trPr>
          <w:trHeight w:val="320"/>
        </w:trPr>
        <w:tc>
          <w:tcPr>
            <w:tcW w:w="6480" w:type="dxa"/>
            <w:tcBorders>
              <w:top w:val="single" w:sz="4" w:space="0" w:color="ADD6EA"/>
              <w:left w:val="nil"/>
              <w:bottom w:val="nil"/>
              <w:right w:val="nil"/>
            </w:tcBorders>
            <w:shd w:val="clear" w:color="000000" w:fill="FFFFFF"/>
            <w:vAlign w:val="center"/>
            <w:hideMark/>
          </w:tcPr>
          <w:p w14:paraId="4D181BBC" w14:textId="77777777" w:rsidR="00D02C04" w:rsidRPr="00D02C04" w:rsidRDefault="00D02C04" w:rsidP="00D02C04">
            <w:pPr>
              <w:tabs>
                <w:tab w:val="clear" w:pos="567"/>
              </w:tabs>
              <w:spacing w:before="0" w:line="240" w:lineRule="auto"/>
              <w:rPr>
                <w:rFonts w:eastAsia="Times New Roman" w:cs="Open Sans Light"/>
                <w:color w:val="000000"/>
                <w:sz w:val="16"/>
                <w:szCs w:val="16"/>
                <w:lang w:eastAsia="en-AU"/>
              </w:rPr>
            </w:pPr>
            <w:r w:rsidRPr="00D02C04">
              <w:rPr>
                <w:rFonts w:eastAsia="Times New Roman" w:cs="Open Sans Light"/>
                <w:color w:val="000000"/>
                <w:sz w:val="16"/>
                <w:szCs w:val="16"/>
                <w:lang w:eastAsia="en-AU"/>
              </w:rPr>
              <w:t>Criminal courts</w:t>
            </w:r>
          </w:p>
        </w:tc>
        <w:tc>
          <w:tcPr>
            <w:tcW w:w="1460" w:type="dxa"/>
            <w:tcBorders>
              <w:top w:val="single" w:sz="4" w:space="0" w:color="ADD6EA"/>
              <w:left w:val="nil"/>
              <w:bottom w:val="nil"/>
              <w:right w:val="nil"/>
            </w:tcBorders>
            <w:shd w:val="clear" w:color="000000" w:fill="FFFFFF"/>
            <w:vAlign w:val="center"/>
            <w:hideMark/>
          </w:tcPr>
          <w:p w14:paraId="30ECD357" w14:textId="77777777" w:rsidR="00D02C04" w:rsidRPr="00D02C04" w:rsidRDefault="00D02C04" w:rsidP="00D02C04">
            <w:pPr>
              <w:tabs>
                <w:tab w:val="clear" w:pos="567"/>
              </w:tabs>
              <w:spacing w:before="0" w:line="240" w:lineRule="auto"/>
              <w:jc w:val="right"/>
              <w:rPr>
                <w:rFonts w:eastAsia="Times New Roman" w:cs="Open Sans Light"/>
                <w:color w:val="000000"/>
                <w:sz w:val="16"/>
                <w:szCs w:val="16"/>
                <w:lang w:eastAsia="en-AU"/>
              </w:rPr>
            </w:pPr>
            <w:r w:rsidRPr="00D02C04">
              <w:rPr>
                <w:rFonts w:eastAsia="Times New Roman" w:cs="Open Sans Light"/>
                <w:color w:val="000000"/>
                <w:sz w:val="16"/>
                <w:szCs w:val="16"/>
                <w:lang w:eastAsia="en-AU"/>
              </w:rPr>
              <w:t>120</w:t>
            </w:r>
          </w:p>
        </w:tc>
        <w:tc>
          <w:tcPr>
            <w:tcW w:w="1460" w:type="dxa"/>
            <w:tcBorders>
              <w:top w:val="single" w:sz="4" w:space="0" w:color="ADD6EA"/>
              <w:left w:val="nil"/>
              <w:bottom w:val="nil"/>
              <w:right w:val="nil"/>
            </w:tcBorders>
            <w:shd w:val="clear" w:color="000000" w:fill="FFFFFF"/>
            <w:vAlign w:val="center"/>
            <w:hideMark/>
          </w:tcPr>
          <w:p w14:paraId="0874747F" w14:textId="77777777" w:rsidR="00D02C04" w:rsidRPr="00D02C04" w:rsidRDefault="00D02C04" w:rsidP="00D02C04">
            <w:pPr>
              <w:tabs>
                <w:tab w:val="clear" w:pos="567"/>
              </w:tabs>
              <w:spacing w:before="0" w:line="240" w:lineRule="auto"/>
              <w:jc w:val="right"/>
              <w:rPr>
                <w:rFonts w:eastAsia="Times New Roman" w:cs="Open Sans Light"/>
                <w:color w:val="000000"/>
                <w:sz w:val="16"/>
                <w:szCs w:val="16"/>
                <w:lang w:eastAsia="en-AU"/>
              </w:rPr>
            </w:pPr>
            <w:r w:rsidRPr="00D02C04">
              <w:rPr>
                <w:rFonts w:eastAsia="Times New Roman" w:cs="Open Sans Light"/>
                <w:color w:val="000000"/>
                <w:sz w:val="16"/>
                <w:szCs w:val="16"/>
                <w:lang w:eastAsia="en-AU"/>
              </w:rPr>
              <w:t>3,164</w:t>
            </w:r>
          </w:p>
        </w:tc>
      </w:tr>
      <w:tr w:rsidR="00D02C04" w:rsidRPr="00D02C04" w14:paraId="755D44F4" w14:textId="77777777" w:rsidTr="00D02C04">
        <w:trPr>
          <w:trHeight w:val="320"/>
        </w:trPr>
        <w:tc>
          <w:tcPr>
            <w:tcW w:w="6480" w:type="dxa"/>
            <w:tcBorders>
              <w:top w:val="single" w:sz="4" w:space="0" w:color="ADD6EA"/>
              <w:left w:val="nil"/>
              <w:bottom w:val="nil"/>
              <w:right w:val="nil"/>
            </w:tcBorders>
            <w:shd w:val="clear" w:color="000000" w:fill="FFFFFF"/>
            <w:vAlign w:val="center"/>
            <w:hideMark/>
          </w:tcPr>
          <w:p w14:paraId="5202386B" w14:textId="77777777" w:rsidR="00D02C04" w:rsidRPr="00D02C04" w:rsidRDefault="00D02C04" w:rsidP="00D02C04">
            <w:pPr>
              <w:tabs>
                <w:tab w:val="clear" w:pos="567"/>
              </w:tabs>
              <w:spacing w:before="0" w:line="240" w:lineRule="auto"/>
              <w:rPr>
                <w:rFonts w:eastAsia="Times New Roman" w:cs="Open Sans Light"/>
                <w:color w:val="000000"/>
                <w:sz w:val="16"/>
                <w:szCs w:val="16"/>
                <w:lang w:eastAsia="en-AU"/>
              </w:rPr>
            </w:pPr>
            <w:r w:rsidRPr="00D02C04">
              <w:rPr>
                <w:rFonts w:eastAsia="Times New Roman" w:cs="Open Sans Light"/>
                <w:color w:val="000000"/>
                <w:sz w:val="16"/>
                <w:szCs w:val="16"/>
                <w:lang w:eastAsia="en-AU"/>
              </w:rPr>
              <w:t>Other legal services</w:t>
            </w:r>
          </w:p>
        </w:tc>
        <w:tc>
          <w:tcPr>
            <w:tcW w:w="1460" w:type="dxa"/>
            <w:tcBorders>
              <w:top w:val="single" w:sz="4" w:space="0" w:color="ADD6EA"/>
              <w:left w:val="nil"/>
              <w:bottom w:val="nil"/>
              <w:right w:val="nil"/>
            </w:tcBorders>
            <w:shd w:val="clear" w:color="000000" w:fill="FFFFFF"/>
            <w:vAlign w:val="center"/>
            <w:hideMark/>
          </w:tcPr>
          <w:p w14:paraId="3A3B346B" w14:textId="77777777" w:rsidR="00D02C04" w:rsidRPr="00D02C04" w:rsidRDefault="00D02C04" w:rsidP="00D02C04">
            <w:pPr>
              <w:tabs>
                <w:tab w:val="clear" w:pos="567"/>
              </w:tabs>
              <w:spacing w:before="0" w:line="240" w:lineRule="auto"/>
              <w:jc w:val="right"/>
              <w:rPr>
                <w:rFonts w:eastAsia="Times New Roman" w:cs="Open Sans Light"/>
                <w:color w:val="000000"/>
                <w:sz w:val="16"/>
                <w:szCs w:val="16"/>
                <w:lang w:eastAsia="en-AU"/>
              </w:rPr>
            </w:pPr>
            <w:r w:rsidRPr="00D02C04">
              <w:rPr>
                <w:rFonts w:eastAsia="Times New Roman" w:cs="Open Sans Light"/>
                <w:color w:val="000000"/>
                <w:sz w:val="16"/>
                <w:szCs w:val="16"/>
                <w:lang w:eastAsia="en-AU"/>
              </w:rPr>
              <w:t>105</w:t>
            </w:r>
          </w:p>
        </w:tc>
        <w:tc>
          <w:tcPr>
            <w:tcW w:w="1460" w:type="dxa"/>
            <w:tcBorders>
              <w:top w:val="single" w:sz="4" w:space="0" w:color="ADD6EA"/>
              <w:left w:val="nil"/>
              <w:bottom w:val="nil"/>
              <w:right w:val="nil"/>
            </w:tcBorders>
            <w:shd w:val="clear" w:color="000000" w:fill="FFFFFF"/>
            <w:vAlign w:val="center"/>
            <w:hideMark/>
          </w:tcPr>
          <w:p w14:paraId="0C56B4A8" w14:textId="77777777" w:rsidR="00D02C04" w:rsidRPr="00D02C04" w:rsidRDefault="00D02C04" w:rsidP="00D02C04">
            <w:pPr>
              <w:tabs>
                <w:tab w:val="clear" w:pos="567"/>
              </w:tabs>
              <w:spacing w:before="0" w:line="240" w:lineRule="auto"/>
              <w:jc w:val="right"/>
              <w:rPr>
                <w:rFonts w:eastAsia="Times New Roman" w:cs="Open Sans Light"/>
                <w:color w:val="000000"/>
                <w:sz w:val="16"/>
                <w:szCs w:val="16"/>
                <w:lang w:eastAsia="en-AU"/>
              </w:rPr>
            </w:pPr>
            <w:r w:rsidRPr="00D02C04">
              <w:rPr>
                <w:rFonts w:eastAsia="Times New Roman" w:cs="Open Sans Light"/>
                <w:color w:val="000000"/>
                <w:sz w:val="16"/>
                <w:szCs w:val="16"/>
                <w:lang w:eastAsia="en-AU"/>
              </w:rPr>
              <w:t>2,770</w:t>
            </w:r>
          </w:p>
        </w:tc>
      </w:tr>
      <w:tr w:rsidR="00D02C04" w:rsidRPr="00D02C04" w14:paraId="210E970C" w14:textId="77777777" w:rsidTr="00D02C04">
        <w:trPr>
          <w:trHeight w:val="320"/>
        </w:trPr>
        <w:tc>
          <w:tcPr>
            <w:tcW w:w="6480" w:type="dxa"/>
            <w:tcBorders>
              <w:top w:val="single" w:sz="4" w:space="0" w:color="ADD6EA"/>
              <w:left w:val="nil"/>
              <w:bottom w:val="single" w:sz="4" w:space="0" w:color="ADD6EA"/>
              <w:right w:val="nil"/>
            </w:tcBorders>
            <w:shd w:val="clear" w:color="000000" w:fill="FFFFFF"/>
            <w:vAlign w:val="center"/>
            <w:hideMark/>
          </w:tcPr>
          <w:p w14:paraId="162B4020" w14:textId="77777777" w:rsidR="00D02C04" w:rsidRPr="00D02C04" w:rsidRDefault="00D02C04" w:rsidP="00D02C04">
            <w:pPr>
              <w:tabs>
                <w:tab w:val="clear" w:pos="567"/>
              </w:tabs>
              <w:spacing w:before="0" w:line="240" w:lineRule="auto"/>
              <w:rPr>
                <w:rFonts w:eastAsia="Times New Roman" w:cs="Open Sans Light"/>
                <w:color w:val="000000"/>
                <w:sz w:val="16"/>
                <w:szCs w:val="16"/>
                <w:lang w:eastAsia="en-AU"/>
              </w:rPr>
            </w:pPr>
            <w:r w:rsidRPr="00D02C04">
              <w:rPr>
                <w:rFonts w:eastAsia="Times New Roman" w:cs="Open Sans Light"/>
                <w:color w:val="000000"/>
                <w:sz w:val="16"/>
                <w:szCs w:val="16"/>
                <w:lang w:eastAsia="en-AU"/>
              </w:rPr>
              <w:t>Prisons</w:t>
            </w:r>
          </w:p>
        </w:tc>
        <w:tc>
          <w:tcPr>
            <w:tcW w:w="1460" w:type="dxa"/>
            <w:tcBorders>
              <w:top w:val="single" w:sz="4" w:space="0" w:color="ADD6EA"/>
              <w:left w:val="nil"/>
              <w:bottom w:val="nil"/>
              <w:right w:val="nil"/>
            </w:tcBorders>
            <w:shd w:val="clear" w:color="000000" w:fill="FFFFFF"/>
            <w:vAlign w:val="center"/>
            <w:hideMark/>
          </w:tcPr>
          <w:p w14:paraId="1447CC4B" w14:textId="77777777" w:rsidR="00D02C04" w:rsidRPr="00D02C04" w:rsidRDefault="00D02C04" w:rsidP="00D02C04">
            <w:pPr>
              <w:tabs>
                <w:tab w:val="clear" w:pos="567"/>
              </w:tabs>
              <w:spacing w:before="0" w:line="240" w:lineRule="auto"/>
              <w:jc w:val="right"/>
              <w:rPr>
                <w:rFonts w:eastAsia="Times New Roman" w:cs="Open Sans Light"/>
                <w:color w:val="000000"/>
                <w:sz w:val="16"/>
                <w:szCs w:val="16"/>
                <w:lang w:eastAsia="en-AU"/>
              </w:rPr>
            </w:pPr>
            <w:r w:rsidRPr="00D02C04">
              <w:rPr>
                <w:rFonts w:eastAsia="Times New Roman" w:cs="Open Sans Light"/>
                <w:color w:val="000000"/>
                <w:sz w:val="16"/>
                <w:szCs w:val="16"/>
                <w:lang w:eastAsia="en-AU"/>
              </w:rPr>
              <w:t>284</w:t>
            </w:r>
          </w:p>
        </w:tc>
        <w:tc>
          <w:tcPr>
            <w:tcW w:w="1460" w:type="dxa"/>
            <w:tcBorders>
              <w:top w:val="single" w:sz="4" w:space="0" w:color="ADD6EA"/>
              <w:left w:val="nil"/>
              <w:bottom w:val="nil"/>
              <w:right w:val="nil"/>
            </w:tcBorders>
            <w:shd w:val="clear" w:color="000000" w:fill="FFFFFF"/>
            <w:vAlign w:val="center"/>
            <w:hideMark/>
          </w:tcPr>
          <w:p w14:paraId="2175035C" w14:textId="77777777" w:rsidR="00D02C04" w:rsidRPr="00D02C04" w:rsidRDefault="00D02C04" w:rsidP="00D02C04">
            <w:pPr>
              <w:tabs>
                <w:tab w:val="clear" w:pos="567"/>
              </w:tabs>
              <w:spacing w:before="0" w:line="240" w:lineRule="auto"/>
              <w:jc w:val="right"/>
              <w:rPr>
                <w:rFonts w:eastAsia="Times New Roman" w:cs="Open Sans Light"/>
                <w:color w:val="000000"/>
                <w:sz w:val="16"/>
                <w:szCs w:val="16"/>
                <w:lang w:eastAsia="en-AU"/>
              </w:rPr>
            </w:pPr>
            <w:r w:rsidRPr="00D02C04">
              <w:rPr>
                <w:rFonts w:eastAsia="Times New Roman" w:cs="Open Sans Light"/>
                <w:color w:val="000000"/>
                <w:sz w:val="16"/>
                <w:szCs w:val="16"/>
                <w:lang w:eastAsia="en-AU"/>
              </w:rPr>
              <w:t>7,482</w:t>
            </w:r>
          </w:p>
        </w:tc>
      </w:tr>
      <w:tr w:rsidR="00D02C04" w:rsidRPr="00D02C04" w14:paraId="10DFED1F" w14:textId="77777777" w:rsidTr="00D02C04">
        <w:trPr>
          <w:trHeight w:val="320"/>
        </w:trPr>
        <w:tc>
          <w:tcPr>
            <w:tcW w:w="6480" w:type="dxa"/>
            <w:tcBorders>
              <w:top w:val="nil"/>
              <w:left w:val="nil"/>
              <w:bottom w:val="nil"/>
              <w:right w:val="nil"/>
            </w:tcBorders>
            <w:shd w:val="clear" w:color="000000" w:fill="D6E7F0"/>
            <w:vAlign w:val="center"/>
            <w:hideMark/>
          </w:tcPr>
          <w:p w14:paraId="47C56ACB" w14:textId="77777777" w:rsidR="00D02C04" w:rsidRPr="00D02C04" w:rsidRDefault="00D02C04" w:rsidP="00D02C04">
            <w:pPr>
              <w:tabs>
                <w:tab w:val="clear" w:pos="567"/>
              </w:tabs>
              <w:spacing w:before="0" w:line="240" w:lineRule="auto"/>
              <w:rPr>
                <w:rFonts w:ascii="Open Sans Semibold" w:eastAsia="Times New Roman" w:hAnsi="Open Sans Semibold" w:cs="Open Sans Semibold"/>
                <w:color w:val="000000"/>
                <w:sz w:val="16"/>
                <w:szCs w:val="16"/>
                <w:lang w:eastAsia="en-AU"/>
              </w:rPr>
            </w:pPr>
            <w:r w:rsidRPr="00D02C04">
              <w:rPr>
                <w:rFonts w:ascii="Open Sans Semibold" w:eastAsia="Times New Roman" w:hAnsi="Open Sans Semibold" w:cs="Open Sans Semibold"/>
                <w:color w:val="000000"/>
                <w:sz w:val="16"/>
                <w:szCs w:val="16"/>
                <w:lang w:eastAsia="en-AU"/>
              </w:rPr>
              <w:t>Total</w:t>
            </w:r>
          </w:p>
        </w:tc>
        <w:tc>
          <w:tcPr>
            <w:tcW w:w="1460" w:type="dxa"/>
            <w:tcBorders>
              <w:top w:val="nil"/>
              <w:left w:val="nil"/>
              <w:bottom w:val="nil"/>
              <w:right w:val="nil"/>
            </w:tcBorders>
            <w:shd w:val="clear" w:color="000000" w:fill="D6E7F0"/>
            <w:vAlign w:val="center"/>
            <w:hideMark/>
          </w:tcPr>
          <w:p w14:paraId="7B9ED9DD" w14:textId="77777777" w:rsidR="00D02C04" w:rsidRPr="00D02C04" w:rsidRDefault="00D02C04" w:rsidP="00D02C0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2C04">
              <w:rPr>
                <w:rFonts w:ascii="Open Sans Semibold" w:eastAsia="Times New Roman" w:hAnsi="Open Sans Semibold" w:cs="Open Sans Semibold"/>
                <w:color w:val="000000"/>
                <w:sz w:val="16"/>
                <w:szCs w:val="16"/>
                <w:lang w:eastAsia="en-AU"/>
              </w:rPr>
              <w:t>1,037</w:t>
            </w:r>
          </w:p>
        </w:tc>
        <w:tc>
          <w:tcPr>
            <w:tcW w:w="1460" w:type="dxa"/>
            <w:tcBorders>
              <w:top w:val="nil"/>
              <w:left w:val="nil"/>
              <w:bottom w:val="nil"/>
              <w:right w:val="nil"/>
            </w:tcBorders>
            <w:shd w:val="clear" w:color="000000" w:fill="D6E7F0"/>
            <w:vAlign w:val="center"/>
            <w:hideMark/>
          </w:tcPr>
          <w:p w14:paraId="1818F79C" w14:textId="77777777" w:rsidR="00D02C04" w:rsidRPr="00D02C04" w:rsidRDefault="00D02C04" w:rsidP="00D02C0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2C04">
              <w:rPr>
                <w:rFonts w:ascii="Open Sans Semibold" w:eastAsia="Times New Roman" w:hAnsi="Open Sans Semibold" w:cs="Open Sans Semibold"/>
                <w:color w:val="000000"/>
                <w:sz w:val="16"/>
                <w:szCs w:val="16"/>
                <w:lang w:eastAsia="en-AU"/>
              </w:rPr>
              <w:t>27,270</w:t>
            </w:r>
          </w:p>
        </w:tc>
      </w:tr>
      <w:tr w:rsidR="00D02C04" w:rsidRPr="00D02C04" w14:paraId="56781A44" w14:textId="77777777" w:rsidTr="00D02C04">
        <w:trPr>
          <w:trHeight w:val="315"/>
        </w:trPr>
        <w:tc>
          <w:tcPr>
            <w:tcW w:w="6480" w:type="dxa"/>
            <w:tcBorders>
              <w:top w:val="single" w:sz="4" w:space="0" w:color="ADD6EA"/>
              <w:left w:val="nil"/>
              <w:bottom w:val="single" w:sz="4" w:space="0" w:color="ADD6EA"/>
              <w:right w:val="nil"/>
            </w:tcBorders>
            <w:shd w:val="clear" w:color="000000" w:fill="D6E7F0"/>
            <w:vAlign w:val="center"/>
            <w:hideMark/>
          </w:tcPr>
          <w:p w14:paraId="799882BE" w14:textId="77777777" w:rsidR="00D02C04" w:rsidRPr="00D02C04" w:rsidRDefault="00D02C04" w:rsidP="00D02C04">
            <w:pPr>
              <w:tabs>
                <w:tab w:val="clear" w:pos="567"/>
              </w:tabs>
              <w:spacing w:before="0" w:line="240" w:lineRule="auto"/>
              <w:rPr>
                <w:rFonts w:ascii="Open Sans Semibold" w:eastAsia="Times New Roman" w:hAnsi="Open Sans Semibold" w:cs="Open Sans Semibold"/>
                <w:color w:val="000000"/>
                <w:sz w:val="16"/>
                <w:szCs w:val="16"/>
                <w:lang w:eastAsia="en-AU"/>
              </w:rPr>
            </w:pPr>
            <w:r w:rsidRPr="00D02C04">
              <w:rPr>
                <w:rFonts w:ascii="Open Sans Semibold" w:eastAsia="Times New Roman" w:hAnsi="Open Sans Semibold" w:cs="Open Sans Semibold"/>
                <w:color w:val="000000"/>
                <w:sz w:val="16"/>
                <w:szCs w:val="16"/>
                <w:lang w:eastAsia="en-AU"/>
              </w:rPr>
              <w:t>Proportion of total expenses (%)</w:t>
            </w:r>
          </w:p>
        </w:tc>
        <w:tc>
          <w:tcPr>
            <w:tcW w:w="1460" w:type="dxa"/>
            <w:tcBorders>
              <w:top w:val="single" w:sz="4" w:space="0" w:color="ADD6EA"/>
              <w:left w:val="nil"/>
              <w:bottom w:val="single" w:sz="4" w:space="0" w:color="ADD6EA"/>
              <w:right w:val="nil"/>
            </w:tcBorders>
            <w:shd w:val="clear" w:color="000000" w:fill="D6E7F0"/>
            <w:vAlign w:val="center"/>
            <w:hideMark/>
          </w:tcPr>
          <w:p w14:paraId="6ADCB3F9" w14:textId="77777777" w:rsidR="00D02C04" w:rsidRPr="00D02C04" w:rsidRDefault="00D02C04" w:rsidP="00D02C0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2C04">
              <w:rPr>
                <w:rFonts w:ascii="Open Sans Semibold" w:eastAsia="Times New Roman" w:hAnsi="Open Sans Semibold" w:cs="Open Sans Semibold"/>
                <w:color w:val="000000"/>
                <w:sz w:val="16"/>
                <w:szCs w:val="16"/>
                <w:lang w:eastAsia="en-AU"/>
              </w:rPr>
              <w:t> </w:t>
            </w:r>
          </w:p>
        </w:tc>
        <w:tc>
          <w:tcPr>
            <w:tcW w:w="1460" w:type="dxa"/>
            <w:tcBorders>
              <w:top w:val="single" w:sz="4" w:space="0" w:color="ADD6EA"/>
              <w:left w:val="nil"/>
              <w:bottom w:val="single" w:sz="4" w:space="0" w:color="ADD6EA"/>
              <w:right w:val="nil"/>
            </w:tcBorders>
            <w:shd w:val="clear" w:color="000000" w:fill="D6E7F0"/>
            <w:vAlign w:val="center"/>
            <w:hideMark/>
          </w:tcPr>
          <w:p w14:paraId="2FF14886" w14:textId="77777777" w:rsidR="00D02C04" w:rsidRPr="00D02C04" w:rsidRDefault="00D02C04" w:rsidP="00D02C0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2C04">
              <w:rPr>
                <w:rFonts w:ascii="Open Sans Semibold" w:eastAsia="Times New Roman" w:hAnsi="Open Sans Semibold" w:cs="Open Sans Semibold"/>
                <w:color w:val="000000"/>
                <w:sz w:val="16"/>
                <w:szCs w:val="16"/>
                <w:lang w:eastAsia="en-AU"/>
              </w:rPr>
              <w:t>8.8</w:t>
            </w:r>
          </w:p>
        </w:tc>
      </w:tr>
    </w:tbl>
    <w:p w14:paraId="2504CE2E" w14:textId="25A35EE2" w:rsidR="00523022" w:rsidRDefault="00523022" w:rsidP="00523022">
      <w:pPr>
        <w:pStyle w:val="CGC2025Caption"/>
      </w:pPr>
      <w:r w:rsidRPr="00070A32">
        <w:t>Table</w:t>
      </w:r>
      <w:r w:rsidR="00DA6CCD">
        <w:t xml:space="preserve"> </w:t>
      </w:r>
      <w:bookmarkEnd w:id="5"/>
      <w:bookmarkEnd w:id="6"/>
      <w:r w:rsidR="00072DA8">
        <w:t>2</w:t>
      </w:r>
      <w:r w:rsidRPr="00070A32">
        <w:tab/>
      </w:r>
      <w:r w:rsidR="00E4537B" w:rsidRPr="00E4537B">
        <w:t>Justice</w:t>
      </w:r>
      <w:r w:rsidRPr="00E4537B">
        <w:t xml:space="preserve"> expenses by state, </w:t>
      </w:r>
      <w:r w:rsidRPr="00862810">
        <w:t>202</w:t>
      </w:r>
      <w:r w:rsidR="00C911B6" w:rsidRPr="00862810">
        <w:t>2</w:t>
      </w:r>
      <w:r w:rsidRPr="00862810">
        <w:t>–2</w:t>
      </w:r>
      <w:r w:rsidR="00C911B6" w:rsidRPr="00862810">
        <w:t>3</w:t>
      </w:r>
    </w:p>
    <w:tbl>
      <w:tblPr>
        <w:tblW w:w="8942" w:type="dxa"/>
        <w:tblLook w:val="04A0" w:firstRow="1" w:lastRow="0" w:firstColumn="1" w:lastColumn="0" w:noHBand="0" w:noVBand="1"/>
      </w:tblPr>
      <w:tblGrid>
        <w:gridCol w:w="3198"/>
        <w:gridCol w:w="635"/>
        <w:gridCol w:w="635"/>
        <w:gridCol w:w="635"/>
        <w:gridCol w:w="635"/>
        <w:gridCol w:w="635"/>
        <w:gridCol w:w="611"/>
        <w:gridCol w:w="615"/>
        <w:gridCol w:w="635"/>
        <w:gridCol w:w="708"/>
      </w:tblGrid>
      <w:tr w:rsidR="0044206C" w:rsidRPr="0044206C" w14:paraId="2BCFCE22" w14:textId="77777777" w:rsidTr="0044206C">
        <w:trPr>
          <w:trHeight w:val="380"/>
        </w:trPr>
        <w:tc>
          <w:tcPr>
            <w:tcW w:w="3720" w:type="dxa"/>
            <w:tcBorders>
              <w:top w:val="nil"/>
              <w:left w:val="nil"/>
              <w:bottom w:val="nil"/>
              <w:right w:val="nil"/>
            </w:tcBorders>
            <w:shd w:val="clear" w:color="000000" w:fill="006991"/>
            <w:vAlign w:val="center"/>
            <w:hideMark/>
          </w:tcPr>
          <w:p w14:paraId="195CD195" w14:textId="77777777" w:rsidR="0044206C" w:rsidRPr="0044206C" w:rsidRDefault="0044206C" w:rsidP="0044206C">
            <w:pPr>
              <w:tabs>
                <w:tab w:val="clear" w:pos="567"/>
              </w:tabs>
              <w:spacing w:before="0" w:line="240" w:lineRule="auto"/>
              <w:rPr>
                <w:rFonts w:ascii="Open Sans Semibold" w:eastAsia="Times New Roman" w:hAnsi="Open Sans Semibold" w:cs="Open Sans Semibold"/>
                <w:color w:val="FFFFFF"/>
                <w:sz w:val="16"/>
                <w:szCs w:val="16"/>
                <w:lang w:eastAsia="en-AU"/>
              </w:rPr>
            </w:pPr>
            <w:r w:rsidRPr="0044206C">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18E0F43C"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4206C">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090650A1"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4206C">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524FF81E"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4206C">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60EE899D"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4206C">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3A222966"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4206C">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4B9AEDF8"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4206C">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11A81A9D"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4206C">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7911B281"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4206C">
              <w:rPr>
                <w:rFonts w:ascii="Open Sans Semibold" w:eastAsia="Times New Roman" w:hAnsi="Open Sans Semibold" w:cs="Open Sans Semibold"/>
                <w:color w:val="FFFFFF"/>
                <w:sz w:val="16"/>
                <w:szCs w:val="16"/>
                <w:lang w:eastAsia="en-AU"/>
              </w:rPr>
              <w:t>NT</w:t>
            </w:r>
          </w:p>
        </w:tc>
        <w:tc>
          <w:tcPr>
            <w:tcW w:w="640" w:type="dxa"/>
            <w:tcBorders>
              <w:top w:val="nil"/>
              <w:left w:val="nil"/>
              <w:bottom w:val="nil"/>
              <w:right w:val="nil"/>
            </w:tcBorders>
            <w:shd w:val="clear" w:color="000000" w:fill="006991"/>
            <w:vAlign w:val="center"/>
            <w:hideMark/>
          </w:tcPr>
          <w:p w14:paraId="36F9E4EB"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4206C">
              <w:rPr>
                <w:rFonts w:ascii="Open Sans Semibold" w:eastAsia="Times New Roman" w:hAnsi="Open Sans Semibold" w:cs="Open Sans Semibold"/>
                <w:color w:val="FFFFFF"/>
                <w:sz w:val="16"/>
                <w:szCs w:val="16"/>
                <w:lang w:eastAsia="en-AU"/>
              </w:rPr>
              <w:t>Total</w:t>
            </w:r>
          </w:p>
        </w:tc>
      </w:tr>
      <w:tr w:rsidR="0044206C" w:rsidRPr="0044206C" w14:paraId="73D097CE" w14:textId="77777777" w:rsidTr="0044206C">
        <w:trPr>
          <w:trHeight w:val="300"/>
        </w:trPr>
        <w:tc>
          <w:tcPr>
            <w:tcW w:w="3720" w:type="dxa"/>
            <w:tcBorders>
              <w:top w:val="single" w:sz="4" w:space="0" w:color="ADD6EA"/>
              <w:left w:val="nil"/>
              <w:bottom w:val="nil"/>
              <w:right w:val="nil"/>
            </w:tcBorders>
            <w:shd w:val="clear" w:color="000000" w:fill="FFFFFF"/>
            <w:vAlign w:val="center"/>
            <w:hideMark/>
          </w:tcPr>
          <w:p w14:paraId="5E23C21F" w14:textId="77777777" w:rsidR="0044206C" w:rsidRPr="0044206C" w:rsidRDefault="0044206C" w:rsidP="0044206C">
            <w:pPr>
              <w:tabs>
                <w:tab w:val="clear" w:pos="567"/>
              </w:tabs>
              <w:spacing w:before="0" w:line="240" w:lineRule="auto"/>
              <w:rPr>
                <w:rFonts w:eastAsia="Times New Roman" w:cs="Open Sans Light"/>
                <w:color w:val="000000"/>
                <w:sz w:val="16"/>
                <w:szCs w:val="16"/>
                <w:lang w:eastAsia="en-AU"/>
              </w:rPr>
            </w:pPr>
            <w:r w:rsidRPr="0044206C">
              <w:rPr>
                <w:rFonts w:eastAsia="Times New Roman" w:cs="Open Sans Light"/>
                <w:color w:val="000000"/>
                <w:sz w:val="16"/>
                <w:szCs w:val="16"/>
                <w:lang w:eastAsia="en-AU"/>
              </w:rPr>
              <w:t>Justice ($m)</w:t>
            </w:r>
          </w:p>
        </w:tc>
        <w:tc>
          <w:tcPr>
            <w:tcW w:w="640" w:type="dxa"/>
            <w:tcBorders>
              <w:top w:val="single" w:sz="4" w:space="0" w:color="ADD6EA"/>
              <w:left w:val="nil"/>
              <w:bottom w:val="nil"/>
              <w:right w:val="nil"/>
            </w:tcBorders>
            <w:shd w:val="clear" w:color="000000" w:fill="FFFFFF"/>
            <w:vAlign w:val="center"/>
            <w:hideMark/>
          </w:tcPr>
          <w:p w14:paraId="1CDAFBF3"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8,388</w:t>
            </w:r>
          </w:p>
        </w:tc>
        <w:tc>
          <w:tcPr>
            <w:tcW w:w="640" w:type="dxa"/>
            <w:tcBorders>
              <w:top w:val="single" w:sz="4" w:space="0" w:color="ADD6EA"/>
              <w:left w:val="nil"/>
              <w:bottom w:val="nil"/>
              <w:right w:val="nil"/>
            </w:tcBorders>
            <w:shd w:val="clear" w:color="000000" w:fill="FFFFFF"/>
            <w:vAlign w:val="center"/>
            <w:hideMark/>
          </w:tcPr>
          <w:p w14:paraId="18006735"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6,545</w:t>
            </w:r>
          </w:p>
        </w:tc>
        <w:tc>
          <w:tcPr>
            <w:tcW w:w="640" w:type="dxa"/>
            <w:tcBorders>
              <w:top w:val="single" w:sz="4" w:space="0" w:color="ADD6EA"/>
              <w:left w:val="nil"/>
              <w:bottom w:val="nil"/>
              <w:right w:val="nil"/>
            </w:tcBorders>
            <w:shd w:val="clear" w:color="000000" w:fill="FFFFFF"/>
            <w:vAlign w:val="center"/>
            <w:hideMark/>
          </w:tcPr>
          <w:p w14:paraId="62840C22"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5,358</w:t>
            </w:r>
          </w:p>
        </w:tc>
        <w:tc>
          <w:tcPr>
            <w:tcW w:w="640" w:type="dxa"/>
            <w:tcBorders>
              <w:top w:val="single" w:sz="4" w:space="0" w:color="ADD6EA"/>
              <w:left w:val="nil"/>
              <w:bottom w:val="nil"/>
              <w:right w:val="nil"/>
            </w:tcBorders>
            <w:shd w:val="clear" w:color="000000" w:fill="FFFFFF"/>
            <w:vAlign w:val="center"/>
            <w:hideMark/>
          </w:tcPr>
          <w:p w14:paraId="7ED250CF"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3,622</w:t>
            </w:r>
          </w:p>
        </w:tc>
        <w:tc>
          <w:tcPr>
            <w:tcW w:w="640" w:type="dxa"/>
            <w:tcBorders>
              <w:top w:val="single" w:sz="4" w:space="0" w:color="ADD6EA"/>
              <w:left w:val="nil"/>
              <w:bottom w:val="nil"/>
              <w:right w:val="nil"/>
            </w:tcBorders>
            <w:shd w:val="clear" w:color="000000" w:fill="FFFFFF"/>
            <w:vAlign w:val="center"/>
            <w:hideMark/>
          </w:tcPr>
          <w:p w14:paraId="65731AF2"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1,699</w:t>
            </w:r>
          </w:p>
        </w:tc>
        <w:tc>
          <w:tcPr>
            <w:tcW w:w="640" w:type="dxa"/>
            <w:tcBorders>
              <w:top w:val="single" w:sz="4" w:space="0" w:color="ADD6EA"/>
              <w:left w:val="nil"/>
              <w:bottom w:val="nil"/>
              <w:right w:val="nil"/>
            </w:tcBorders>
            <w:shd w:val="clear" w:color="000000" w:fill="FFFFFF"/>
            <w:vAlign w:val="center"/>
            <w:hideMark/>
          </w:tcPr>
          <w:p w14:paraId="0BDD9899"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460</w:t>
            </w:r>
          </w:p>
        </w:tc>
        <w:tc>
          <w:tcPr>
            <w:tcW w:w="640" w:type="dxa"/>
            <w:tcBorders>
              <w:top w:val="single" w:sz="4" w:space="0" w:color="ADD6EA"/>
              <w:left w:val="nil"/>
              <w:bottom w:val="nil"/>
              <w:right w:val="nil"/>
            </w:tcBorders>
            <w:shd w:val="clear" w:color="000000" w:fill="FFFFFF"/>
            <w:vAlign w:val="center"/>
            <w:hideMark/>
          </w:tcPr>
          <w:p w14:paraId="4F33E186"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416</w:t>
            </w:r>
          </w:p>
        </w:tc>
        <w:tc>
          <w:tcPr>
            <w:tcW w:w="640" w:type="dxa"/>
            <w:tcBorders>
              <w:top w:val="single" w:sz="4" w:space="0" w:color="ADD6EA"/>
              <w:left w:val="nil"/>
              <w:bottom w:val="nil"/>
              <w:right w:val="nil"/>
            </w:tcBorders>
            <w:shd w:val="clear" w:color="000000" w:fill="FFFFFF"/>
            <w:vAlign w:val="center"/>
            <w:hideMark/>
          </w:tcPr>
          <w:p w14:paraId="145FB783"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782</w:t>
            </w:r>
          </w:p>
        </w:tc>
        <w:tc>
          <w:tcPr>
            <w:tcW w:w="640" w:type="dxa"/>
            <w:tcBorders>
              <w:top w:val="single" w:sz="4" w:space="0" w:color="ADD6EA"/>
              <w:left w:val="nil"/>
              <w:bottom w:val="nil"/>
              <w:right w:val="nil"/>
            </w:tcBorders>
            <w:shd w:val="clear" w:color="000000" w:fill="FFFFFF"/>
            <w:vAlign w:val="center"/>
            <w:hideMark/>
          </w:tcPr>
          <w:p w14:paraId="370FCA4C"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27,270</w:t>
            </w:r>
          </w:p>
        </w:tc>
      </w:tr>
      <w:tr w:rsidR="0044206C" w:rsidRPr="0044206C" w14:paraId="53103BC7" w14:textId="77777777" w:rsidTr="0044206C">
        <w:trPr>
          <w:trHeight w:val="290"/>
        </w:trPr>
        <w:tc>
          <w:tcPr>
            <w:tcW w:w="3720" w:type="dxa"/>
            <w:tcBorders>
              <w:top w:val="single" w:sz="4" w:space="0" w:color="ADD6EA"/>
              <w:left w:val="nil"/>
              <w:bottom w:val="nil"/>
              <w:right w:val="nil"/>
            </w:tcBorders>
            <w:shd w:val="clear" w:color="000000" w:fill="FFFFFF"/>
            <w:vAlign w:val="center"/>
            <w:hideMark/>
          </w:tcPr>
          <w:p w14:paraId="245C9DA4" w14:textId="77777777" w:rsidR="0044206C" w:rsidRPr="0044206C" w:rsidRDefault="0044206C" w:rsidP="0044206C">
            <w:pPr>
              <w:tabs>
                <w:tab w:val="clear" w:pos="567"/>
              </w:tabs>
              <w:spacing w:before="0" w:line="240" w:lineRule="auto"/>
              <w:rPr>
                <w:rFonts w:eastAsia="Times New Roman" w:cs="Open Sans Light"/>
                <w:color w:val="000000"/>
                <w:sz w:val="16"/>
                <w:szCs w:val="16"/>
                <w:lang w:eastAsia="en-AU"/>
              </w:rPr>
            </w:pPr>
            <w:r w:rsidRPr="0044206C">
              <w:rPr>
                <w:rFonts w:eastAsia="Times New Roman" w:cs="Open Sans Light"/>
                <w:color w:val="000000"/>
                <w:sz w:val="16"/>
                <w:szCs w:val="16"/>
                <w:lang w:eastAsia="en-AU"/>
              </w:rPr>
              <w:t>Justice ($pc)</w:t>
            </w:r>
          </w:p>
        </w:tc>
        <w:tc>
          <w:tcPr>
            <w:tcW w:w="640" w:type="dxa"/>
            <w:tcBorders>
              <w:top w:val="single" w:sz="4" w:space="0" w:color="ADD6EA"/>
              <w:left w:val="nil"/>
              <w:bottom w:val="nil"/>
              <w:right w:val="nil"/>
            </w:tcBorders>
            <w:shd w:val="clear" w:color="000000" w:fill="FFFFFF"/>
            <w:vAlign w:val="center"/>
            <w:hideMark/>
          </w:tcPr>
          <w:p w14:paraId="10187453"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1,017</w:t>
            </w:r>
          </w:p>
        </w:tc>
        <w:tc>
          <w:tcPr>
            <w:tcW w:w="640" w:type="dxa"/>
            <w:tcBorders>
              <w:top w:val="single" w:sz="4" w:space="0" w:color="ADD6EA"/>
              <w:left w:val="nil"/>
              <w:bottom w:val="nil"/>
              <w:right w:val="nil"/>
            </w:tcBorders>
            <w:shd w:val="clear" w:color="000000" w:fill="FFFFFF"/>
            <w:vAlign w:val="center"/>
            <w:hideMark/>
          </w:tcPr>
          <w:p w14:paraId="15333C2B"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974</w:t>
            </w:r>
          </w:p>
        </w:tc>
        <w:tc>
          <w:tcPr>
            <w:tcW w:w="640" w:type="dxa"/>
            <w:tcBorders>
              <w:top w:val="single" w:sz="4" w:space="0" w:color="ADD6EA"/>
              <w:left w:val="nil"/>
              <w:bottom w:val="nil"/>
              <w:right w:val="nil"/>
            </w:tcBorders>
            <w:shd w:val="clear" w:color="000000" w:fill="FFFFFF"/>
            <w:vAlign w:val="center"/>
            <w:hideMark/>
          </w:tcPr>
          <w:p w14:paraId="6997F0F2"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995</w:t>
            </w:r>
          </w:p>
        </w:tc>
        <w:tc>
          <w:tcPr>
            <w:tcW w:w="640" w:type="dxa"/>
            <w:tcBorders>
              <w:top w:val="single" w:sz="4" w:space="0" w:color="ADD6EA"/>
              <w:left w:val="nil"/>
              <w:bottom w:val="nil"/>
              <w:right w:val="nil"/>
            </w:tcBorders>
            <w:shd w:val="clear" w:color="000000" w:fill="FFFFFF"/>
            <w:vAlign w:val="center"/>
            <w:hideMark/>
          </w:tcPr>
          <w:p w14:paraId="05035E04"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1,278</w:t>
            </w:r>
          </w:p>
        </w:tc>
        <w:tc>
          <w:tcPr>
            <w:tcW w:w="640" w:type="dxa"/>
            <w:tcBorders>
              <w:top w:val="single" w:sz="4" w:space="0" w:color="ADD6EA"/>
              <w:left w:val="nil"/>
              <w:bottom w:val="nil"/>
              <w:right w:val="nil"/>
            </w:tcBorders>
            <w:shd w:val="clear" w:color="000000" w:fill="FFFFFF"/>
            <w:vAlign w:val="center"/>
            <w:hideMark/>
          </w:tcPr>
          <w:p w14:paraId="6D3A7AB8"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925</w:t>
            </w:r>
          </w:p>
        </w:tc>
        <w:tc>
          <w:tcPr>
            <w:tcW w:w="640" w:type="dxa"/>
            <w:tcBorders>
              <w:top w:val="single" w:sz="4" w:space="0" w:color="ADD6EA"/>
              <w:left w:val="nil"/>
              <w:bottom w:val="nil"/>
              <w:right w:val="nil"/>
            </w:tcBorders>
            <w:shd w:val="clear" w:color="000000" w:fill="FFFFFF"/>
            <w:vAlign w:val="center"/>
            <w:hideMark/>
          </w:tcPr>
          <w:p w14:paraId="7782D8AE"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804</w:t>
            </w:r>
          </w:p>
        </w:tc>
        <w:tc>
          <w:tcPr>
            <w:tcW w:w="640" w:type="dxa"/>
            <w:tcBorders>
              <w:top w:val="single" w:sz="4" w:space="0" w:color="ADD6EA"/>
              <w:left w:val="nil"/>
              <w:bottom w:val="nil"/>
              <w:right w:val="nil"/>
            </w:tcBorders>
            <w:shd w:val="clear" w:color="000000" w:fill="FFFFFF"/>
            <w:vAlign w:val="center"/>
            <w:hideMark/>
          </w:tcPr>
          <w:p w14:paraId="71BF8484"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902</w:t>
            </w:r>
          </w:p>
        </w:tc>
        <w:tc>
          <w:tcPr>
            <w:tcW w:w="640" w:type="dxa"/>
            <w:tcBorders>
              <w:top w:val="single" w:sz="4" w:space="0" w:color="ADD6EA"/>
              <w:left w:val="nil"/>
              <w:bottom w:val="nil"/>
              <w:right w:val="nil"/>
            </w:tcBorders>
            <w:shd w:val="clear" w:color="000000" w:fill="FFFFFF"/>
            <w:vAlign w:val="center"/>
            <w:hideMark/>
          </w:tcPr>
          <w:p w14:paraId="5B4BBF27"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3,111</w:t>
            </w:r>
          </w:p>
        </w:tc>
        <w:tc>
          <w:tcPr>
            <w:tcW w:w="640" w:type="dxa"/>
            <w:tcBorders>
              <w:top w:val="single" w:sz="4" w:space="0" w:color="ADD6EA"/>
              <w:left w:val="nil"/>
              <w:bottom w:val="nil"/>
              <w:right w:val="nil"/>
            </w:tcBorders>
            <w:shd w:val="clear" w:color="000000" w:fill="FFFFFF"/>
            <w:vAlign w:val="center"/>
            <w:hideMark/>
          </w:tcPr>
          <w:p w14:paraId="03F1171C" w14:textId="77777777" w:rsidR="0044206C" w:rsidRPr="0044206C" w:rsidRDefault="0044206C" w:rsidP="0044206C">
            <w:pPr>
              <w:tabs>
                <w:tab w:val="clear" w:pos="567"/>
              </w:tabs>
              <w:spacing w:before="0" w:line="240" w:lineRule="auto"/>
              <w:jc w:val="right"/>
              <w:rPr>
                <w:rFonts w:eastAsia="Times New Roman" w:cs="Open Sans Light"/>
                <w:color w:val="000000"/>
                <w:sz w:val="16"/>
                <w:szCs w:val="16"/>
                <w:lang w:eastAsia="en-AU"/>
              </w:rPr>
            </w:pPr>
            <w:r w:rsidRPr="0044206C">
              <w:rPr>
                <w:rFonts w:eastAsia="Times New Roman" w:cs="Open Sans Light"/>
                <w:color w:val="000000"/>
                <w:sz w:val="16"/>
                <w:szCs w:val="16"/>
                <w:lang w:eastAsia="en-AU"/>
              </w:rPr>
              <w:t>1,037</w:t>
            </w:r>
          </w:p>
        </w:tc>
      </w:tr>
      <w:tr w:rsidR="0044206C" w:rsidRPr="0044206C" w14:paraId="34C037B9" w14:textId="77777777" w:rsidTr="0044206C">
        <w:trPr>
          <w:trHeight w:val="290"/>
        </w:trPr>
        <w:tc>
          <w:tcPr>
            <w:tcW w:w="3720" w:type="dxa"/>
            <w:tcBorders>
              <w:top w:val="single" w:sz="4" w:space="0" w:color="ADD6EA"/>
              <w:left w:val="nil"/>
              <w:bottom w:val="single" w:sz="4" w:space="0" w:color="ADD6EA"/>
              <w:right w:val="nil"/>
            </w:tcBorders>
            <w:shd w:val="clear" w:color="000000" w:fill="D6E7F0"/>
            <w:vAlign w:val="center"/>
            <w:hideMark/>
          </w:tcPr>
          <w:p w14:paraId="30D21A62" w14:textId="77777777" w:rsidR="0044206C" w:rsidRPr="0044206C" w:rsidRDefault="0044206C" w:rsidP="0044206C">
            <w:pPr>
              <w:tabs>
                <w:tab w:val="clear" w:pos="567"/>
              </w:tabs>
              <w:spacing w:before="0" w:line="240" w:lineRule="auto"/>
              <w:rPr>
                <w:rFonts w:ascii="Open Sans Semibold" w:eastAsia="Times New Roman" w:hAnsi="Open Sans Semibold" w:cs="Open Sans Semibold"/>
                <w:color w:val="000000"/>
                <w:sz w:val="16"/>
                <w:szCs w:val="16"/>
                <w:lang w:eastAsia="en-AU"/>
              </w:rPr>
            </w:pPr>
            <w:r w:rsidRPr="0044206C">
              <w:rPr>
                <w:rFonts w:ascii="Open Sans Semibold" w:eastAsia="Times New Roman" w:hAnsi="Open Sans Semibold" w:cs="Open Sans Semibold"/>
                <w:color w:val="000000"/>
                <w:sz w:val="16"/>
                <w:szCs w:val="16"/>
                <w:lang w:eastAsia="en-AU"/>
              </w:rPr>
              <w:t>Proportion of total expenses (%)</w:t>
            </w:r>
          </w:p>
        </w:tc>
        <w:tc>
          <w:tcPr>
            <w:tcW w:w="640" w:type="dxa"/>
            <w:tcBorders>
              <w:top w:val="single" w:sz="4" w:space="0" w:color="ADD6EA"/>
              <w:left w:val="nil"/>
              <w:bottom w:val="single" w:sz="4" w:space="0" w:color="ADD6EA"/>
              <w:right w:val="nil"/>
            </w:tcBorders>
            <w:shd w:val="clear" w:color="000000" w:fill="D6E7F0"/>
            <w:vAlign w:val="center"/>
            <w:hideMark/>
          </w:tcPr>
          <w:p w14:paraId="074AFA52"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4206C">
              <w:rPr>
                <w:rFonts w:ascii="Open Sans Semibold" w:eastAsia="Times New Roman" w:hAnsi="Open Sans Semibold" w:cs="Open Sans Semibold"/>
                <w:color w:val="000000"/>
                <w:sz w:val="16"/>
                <w:szCs w:val="16"/>
                <w:lang w:eastAsia="en-AU"/>
              </w:rPr>
              <w:t>8.5</w:t>
            </w:r>
          </w:p>
        </w:tc>
        <w:tc>
          <w:tcPr>
            <w:tcW w:w="640" w:type="dxa"/>
            <w:tcBorders>
              <w:top w:val="single" w:sz="4" w:space="0" w:color="ADD6EA"/>
              <w:left w:val="nil"/>
              <w:bottom w:val="single" w:sz="4" w:space="0" w:color="ADD6EA"/>
              <w:right w:val="nil"/>
            </w:tcBorders>
            <w:shd w:val="clear" w:color="000000" w:fill="D6E7F0"/>
            <w:vAlign w:val="center"/>
            <w:hideMark/>
          </w:tcPr>
          <w:p w14:paraId="6271D1A9"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4206C">
              <w:rPr>
                <w:rFonts w:ascii="Open Sans Semibold" w:eastAsia="Times New Roman" w:hAnsi="Open Sans Semibold" w:cs="Open Sans Semibold"/>
                <w:color w:val="000000"/>
                <w:sz w:val="16"/>
                <w:szCs w:val="16"/>
                <w:lang w:eastAsia="en-AU"/>
              </w:rPr>
              <w:t>8.3</w:t>
            </w:r>
          </w:p>
        </w:tc>
        <w:tc>
          <w:tcPr>
            <w:tcW w:w="640" w:type="dxa"/>
            <w:tcBorders>
              <w:top w:val="single" w:sz="4" w:space="0" w:color="ADD6EA"/>
              <w:left w:val="nil"/>
              <w:bottom w:val="single" w:sz="4" w:space="0" w:color="ADD6EA"/>
              <w:right w:val="nil"/>
            </w:tcBorders>
            <w:shd w:val="clear" w:color="000000" w:fill="D6E7F0"/>
            <w:vAlign w:val="center"/>
            <w:hideMark/>
          </w:tcPr>
          <w:p w14:paraId="4385313D"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4206C">
              <w:rPr>
                <w:rFonts w:ascii="Open Sans Semibold" w:eastAsia="Times New Roman" w:hAnsi="Open Sans Semibold" w:cs="Open Sans Semibold"/>
                <w:color w:val="000000"/>
                <w:sz w:val="16"/>
                <w:szCs w:val="16"/>
                <w:lang w:eastAsia="en-AU"/>
              </w:rPr>
              <w:t>9.1</w:t>
            </w:r>
          </w:p>
        </w:tc>
        <w:tc>
          <w:tcPr>
            <w:tcW w:w="640" w:type="dxa"/>
            <w:tcBorders>
              <w:top w:val="single" w:sz="4" w:space="0" w:color="ADD6EA"/>
              <w:left w:val="nil"/>
              <w:bottom w:val="single" w:sz="4" w:space="0" w:color="ADD6EA"/>
              <w:right w:val="nil"/>
            </w:tcBorders>
            <w:shd w:val="clear" w:color="000000" w:fill="D6E7F0"/>
            <w:vAlign w:val="center"/>
            <w:hideMark/>
          </w:tcPr>
          <w:p w14:paraId="67BEB9C3"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4206C">
              <w:rPr>
                <w:rFonts w:ascii="Open Sans Semibold" w:eastAsia="Times New Roman" w:hAnsi="Open Sans Semibold" w:cs="Open Sans Semibold"/>
                <w:color w:val="000000"/>
                <w:sz w:val="16"/>
                <w:szCs w:val="16"/>
                <w:lang w:eastAsia="en-AU"/>
              </w:rPr>
              <w:t>10.7</w:t>
            </w:r>
          </w:p>
        </w:tc>
        <w:tc>
          <w:tcPr>
            <w:tcW w:w="640" w:type="dxa"/>
            <w:tcBorders>
              <w:top w:val="single" w:sz="4" w:space="0" w:color="ADD6EA"/>
              <w:left w:val="nil"/>
              <w:bottom w:val="single" w:sz="4" w:space="0" w:color="ADD6EA"/>
              <w:right w:val="nil"/>
            </w:tcBorders>
            <w:shd w:val="clear" w:color="000000" w:fill="D6E7F0"/>
            <w:vAlign w:val="center"/>
            <w:hideMark/>
          </w:tcPr>
          <w:p w14:paraId="1AE96E6B"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4206C">
              <w:rPr>
                <w:rFonts w:ascii="Open Sans Semibold" w:eastAsia="Times New Roman" w:hAnsi="Open Sans Semibold" w:cs="Open Sans Semibold"/>
                <w:color w:val="000000"/>
                <w:sz w:val="16"/>
                <w:szCs w:val="16"/>
                <w:lang w:eastAsia="en-AU"/>
              </w:rPr>
              <w:t>9.1</w:t>
            </w:r>
          </w:p>
        </w:tc>
        <w:tc>
          <w:tcPr>
            <w:tcW w:w="640" w:type="dxa"/>
            <w:tcBorders>
              <w:top w:val="single" w:sz="4" w:space="0" w:color="ADD6EA"/>
              <w:left w:val="nil"/>
              <w:bottom w:val="single" w:sz="4" w:space="0" w:color="ADD6EA"/>
              <w:right w:val="nil"/>
            </w:tcBorders>
            <w:shd w:val="clear" w:color="000000" w:fill="D6E7F0"/>
            <w:vAlign w:val="center"/>
            <w:hideMark/>
          </w:tcPr>
          <w:p w14:paraId="083DCD06"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4206C">
              <w:rPr>
                <w:rFonts w:ascii="Open Sans Semibold" w:eastAsia="Times New Roman" w:hAnsi="Open Sans Semibold" w:cs="Open Sans Semibold"/>
                <w:color w:val="000000"/>
                <w:sz w:val="16"/>
                <w:szCs w:val="16"/>
                <w:lang w:eastAsia="en-AU"/>
              </w:rPr>
              <w:t>6.5</w:t>
            </w:r>
          </w:p>
        </w:tc>
        <w:tc>
          <w:tcPr>
            <w:tcW w:w="640" w:type="dxa"/>
            <w:tcBorders>
              <w:top w:val="single" w:sz="4" w:space="0" w:color="ADD6EA"/>
              <w:left w:val="nil"/>
              <w:bottom w:val="single" w:sz="4" w:space="0" w:color="ADD6EA"/>
              <w:right w:val="nil"/>
            </w:tcBorders>
            <w:shd w:val="clear" w:color="000000" w:fill="D6E7F0"/>
            <w:vAlign w:val="center"/>
            <w:hideMark/>
          </w:tcPr>
          <w:p w14:paraId="45EF23F7"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4206C">
              <w:rPr>
                <w:rFonts w:ascii="Open Sans Semibold" w:eastAsia="Times New Roman" w:hAnsi="Open Sans Semibold" w:cs="Open Sans Semibold"/>
                <w:color w:val="000000"/>
                <w:sz w:val="16"/>
                <w:szCs w:val="16"/>
                <w:lang w:eastAsia="en-AU"/>
              </w:rPr>
              <w:t>6.5</w:t>
            </w:r>
          </w:p>
        </w:tc>
        <w:tc>
          <w:tcPr>
            <w:tcW w:w="640" w:type="dxa"/>
            <w:tcBorders>
              <w:top w:val="single" w:sz="4" w:space="0" w:color="ADD6EA"/>
              <w:left w:val="nil"/>
              <w:bottom w:val="single" w:sz="4" w:space="0" w:color="ADD6EA"/>
              <w:right w:val="nil"/>
            </w:tcBorders>
            <w:shd w:val="clear" w:color="000000" w:fill="D6E7F0"/>
            <w:vAlign w:val="center"/>
            <w:hideMark/>
          </w:tcPr>
          <w:p w14:paraId="02438AD5"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4206C">
              <w:rPr>
                <w:rFonts w:ascii="Open Sans Semibold" w:eastAsia="Times New Roman" w:hAnsi="Open Sans Semibold" w:cs="Open Sans Semibold"/>
                <w:color w:val="000000"/>
                <w:sz w:val="16"/>
                <w:szCs w:val="16"/>
                <w:lang w:eastAsia="en-AU"/>
              </w:rPr>
              <w:t>12.8</w:t>
            </w:r>
          </w:p>
        </w:tc>
        <w:tc>
          <w:tcPr>
            <w:tcW w:w="640" w:type="dxa"/>
            <w:tcBorders>
              <w:top w:val="single" w:sz="4" w:space="0" w:color="ADD6EA"/>
              <w:left w:val="nil"/>
              <w:bottom w:val="single" w:sz="4" w:space="0" w:color="ADD6EA"/>
              <w:right w:val="nil"/>
            </w:tcBorders>
            <w:shd w:val="clear" w:color="000000" w:fill="D6E7F0"/>
            <w:vAlign w:val="center"/>
            <w:hideMark/>
          </w:tcPr>
          <w:p w14:paraId="7431C785" w14:textId="77777777" w:rsidR="0044206C" w:rsidRPr="0044206C" w:rsidRDefault="0044206C" w:rsidP="0044206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4206C">
              <w:rPr>
                <w:rFonts w:ascii="Open Sans Semibold" w:eastAsia="Times New Roman" w:hAnsi="Open Sans Semibold" w:cs="Open Sans Semibold"/>
                <w:color w:val="000000"/>
                <w:sz w:val="16"/>
                <w:szCs w:val="16"/>
                <w:lang w:eastAsia="en-AU"/>
              </w:rPr>
              <w:t>8.8</w:t>
            </w:r>
          </w:p>
        </w:tc>
      </w:tr>
    </w:tbl>
    <w:p w14:paraId="2A58A96B" w14:textId="77777777" w:rsidR="00C944F4" w:rsidRDefault="00C944F4" w:rsidP="007413AC">
      <w:pPr>
        <w:pStyle w:val="Heading2"/>
        <w:keepNext/>
        <w:rPr>
          <w:rFonts w:eastAsia="Calibri"/>
        </w:rPr>
      </w:pPr>
    </w:p>
    <w:p w14:paraId="09E45F2C" w14:textId="77777777" w:rsidR="00C944F4" w:rsidRDefault="00C944F4">
      <w:pPr>
        <w:tabs>
          <w:tab w:val="clear" w:pos="567"/>
        </w:tabs>
        <w:spacing w:before="0" w:after="200" w:line="276" w:lineRule="auto"/>
        <w:rPr>
          <w:rFonts w:ascii="Work Sans" w:eastAsia="Calibri" w:hAnsi="Work Sans" w:cs="Open Sans"/>
          <w:b/>
          <w:bCs/>
          <w:color w:val="006991"/>
          <w:sz w:val="36"/>
          <w:szCs w:val="36"/>
        </w:rPr>
      </w:pPr>
      <w:r>
        <w:rPr>
          <w:rFonts w:eastAsia="Calibri"/>
        </w:rPr>
        <w:br w:type="page"/>
      </w:r>
    </w:p>
    <w:p w14:paraId="152D5134" w14:textId="266849CF" w:rsidR="00973B43" w:rsidRPr="00B77173" w:rsidRDefault="00973B43" w:rsidP="007413AC">
      <w:pPr>
        <w:pStyle w:val="Heading2"/>
        <w:keepNext/>
        <w:rPr>
          <w:rFonts w:eastAsia="MS Gothic"/>
        </w:rPr>
      </w:pPr>
      <w:r w:rsidRPr="00B77173">
        <w:rPr>
          <w:rFonts w:eastAsia="Calibri"/>
        </w:rPr>
        <w:lastRenderedPageBreak/>
        <w:t>Structure</w:t>
      </w:r>
      <w:r w:rsidR="00AD2081">
        <w:rPr>
          <w:rFonts w:eastAsia="Calibri"/>
        </w:rPr>
        <w:t xml:space="preserve"> of assessment</w:t>
      </w:r>
    </w:p>
    <w:p w14:paraId="0BA8D53A" w14:textId="3A9C097B" w:rsidR="00A545AB" w:rsidRDefault="00DA6CCD" w:rsidP="00A545AB">
      <w:pPr>
        <w:pStyle w:val="CGC2025ParaNumbers"/>
        <w:keepNext/>
        <w:keepLines/>
      </w:pPr>
      <w:bookmarkStart w:id="7" w:name="_Ref138159755"/>
      <w:r>
        <w:t>Table 3</w:t>
      </w:r>
      <w:bookmarkStart w:id="8" w:name="_Ref170825379"/>
      <w:r w:rsidR="00EA3CF6">
        <w:t xml:space="preserve"> </w:t>
      </w:r>
      <w:r w:rsidR="00566BF2" w:rsidRPr="00D43C65">
        <w:t xml:space="preserve">outlines the drivers that influence spending needs in each component. </w:t>
      </w:r>
    </w:p>
    <w:p w14:paraId="6708D74D" w14:textId="77777777" w:rsidR="00A545AB" w:rsidRDefault="00A545AB" w:rsidP="00A545AB">
      <w:pPr>
        <w:pStyle w:val="CGC2025Caption"/>
      </w:pPr>
      <w:r w:rsidRPr="00B77173">
        <w:t>Table</w:t>
      </w:r>
      <w:r>
        <w:t xml:space="preserve"> 3</w:t>
      </w:r>
      <w:r w:rsidRPr="00B77173">
        <w:tab/>
        <w:t xml:space="preserve">Structure of the </w:t>
      </w:r>
      <w:r>
        <w:t>justice</w:t>
      </w:r>
      <w:r w:rsidRPr="00B77173">
        <w:t xml:space="preserve"> assessment</w:t>
      </w:r>
    </w:p>
    <w:tbl>
      <w:tblPr>
        <w:tblW w:w="8942" w:type="dxa"/>
        <w:tblBorders>
          <w:top w:val="single" w:sz="8" w:space="0" w:color="ADD6EA"/>
          <w:bottom w:val="single" w:sz="8" w:space="0" w:color="ADD6EA"/>
          <w:insideH w:val="single" w:sz="8" w:space="0" w:color="ADD6EA"/>
        </w:tblBorders>
        <w:tblLook w:val="04A0" w:firstRow="1" w:lastRow="0" w:firstColumn="1" w:lastColumn="0" w:noHBand="0" w:noVBand="1"/>
      </w:tblPr>
      <w:tblGrid>
        <w:gridCol w:w="1492"/>
        <w:gridCol w:w="1746"/>
        <w:gridCol w:w="5704"/>
      </w:tblGrid>
      <w:tr w:rsidR="00A545AB" w:rsidRPr="00256C63" w14:paraId="00604C87" w14:textId="77777777" w:rsidTr="00B7432F">
        <w:trPr>
          <w:trHeight w:val="319"/>
        </w:trPr>
        <w:tc>
          <w:tcPr>
            <w:tcW w:w="1500" w:type="dxa"/>
            <w:shd w:val="clear" w:color="auto" w:fill="006991"/>
            <w:vAlign w:val="center"/>
            <w:hideMark/>
          </w:tcPr>
          <w:p w14:paraId="59389EE1" w14:textId="77777777" w:rsidR="00A545AB" w:rsidRPr="00E14E8A" w:rsidRDefault="00A545AB" w:rsidP="00B7432F">
            <w:pPr>
              <w:tabs>
                <w:tab w:val="clear" w:pos="567"/>
              </w:tabs>
              <w:spacing w:before="0" w:line="240" w:lineRule="auto"/>
              <w:rPr>
                <w:rFonts w:ascii="Open Sans Semibold" w:eastAsia="Times New Roman" w:hAnsi="Open Sans Semibold" w:cs="Open Sans Semibold"/>
                <w:color w:val="FFFFFF"/>
                <w:sz w:val="16"/>
                <w:szCs w:val="16"/>
                <w:lang w:eastAsia="en-AU"/>
              </w:rPr>
            </w:pPr>
            <w:r w:rsidRPr="00E14E8A">
              <w:rPr>
                <w:rFonts w:ascii="Open Sans Semibold" w:eastAsia="Times New Roman" w:hAnsi="Open Sans Semibold" w:cs="Open Sans Semibold"/>
                <w:color w:val="FFFFFF"/>
                <w:sz w:val="16"/>
                <w:szCs w:val="16"/>
                <w:lang w:eastAsia="en-AU"/>
              </w:rPr>
              <w:t>Component </w:t>
            </w:r>
          </w:p>
        </w:tc>
        <w:tc>
          <w:tcPr>
            <w:tcW w:w="1760" w:type="dxa"/>
            <w:shd w:val="clear" w:color="auto" w:fill="006991"/>
            <w:vAlign w:val="center"/>
            <w:hideMark/>
          </w:tcPr>
          <w:p w14:paraId="6C340BE1" w14:textId="77777777" w:rsidR="00A545AB" w:rsidRPr="00E14E8A" w:rsidRDefault="00A545AB" w:rsidP="00B7432F">
            <w:pPr>
              <w:tabs>
                <w:tab w:val="clear" w:pos="567"/>
              </w:tabs>
              <w:spacing w:before="0" w:line="240" w:lineRule="auto"/>
              <w:rPr>
                <w:rFonts w:ascii="Open Sans Semibold" w:eastAsia="Times New Roman" w:hAnsi="Open Sans Semibold" w:cs="Open Sans Semibold"/>
                <w:color w:val="FFFFFF"/>
                <w:sz w:val="16"/>
                <w:szCs w:val="16"/>
                <w:lang w:eastAsia="en-AU"/>
              </w:rPr>
            </w:pPr>
            <w:r w:rsidRPr="00E14E8A">
              <w:rPr>
                <w:rFonts w:ascii="Open Sans Semibold" w:eastAsia="Times New Roman" w:hAnsi="Open Sans Semibold" w:cs="Open Sans Semibold"/>
                <w:color w:val="FFFFFF"/>
                <w:sz w:val="16"/>
                <w:szCs w:val="16"/>
                <w:lang w:eastAsia="en-AU"/>
              </w:rPr>
              <w:t>Driver </w:t>
            </w:r>
          </w:p>
        </w:tc>
        <w:tc>
          <w:tcPr>
            <w:tcW w:w="5812" w:type="dxa"/>
            <w:shd w:val="clear" w:color="auto" w:fill="006991"/>
            <w:vAlign w:val="center"/>
            <w:hideMark/>
          </w:tcPr>
          <w:p w14:paraId="23B8B764" w14:textId="77777777" w:rsidR="00A545AB" w:rsidRPr="00E14E8A" w:rsidRDefault="00A545AB" w:rsidP="00B7432F">
            <w:pPr>
              <w:tabs>
                <w:tab w:val="clear" w:pos="567"/>
              </w:tabs>
              <w:spacing w:before="0" w:line="240" w:lineRule="auto"/>
              <w:rPr>
                <w:rFonts w:ascii="Open Sans Semibold" w:eastAsia="Times New Roman" w:hAnsi="Open Sans Semibold" w:cs="Open Sans Semibold"/>
                <w:color w:val="FFFFFF"/>
                <w:sz w:val="16"/>
                <w:szCs w:val="16"/>
                <w:lang w:eastAsia="en-AU"/>
              </w:rPr>
            </w:pPr>
            <w:r w:rsidRPr="00E14E8A">
              <w:rPr>
                <w:rFonts w:ascii="Open Sans Semibold" w:eastAsia="Times New Roman" w:hAnsi="Open Sans Semibold" w:cs="Open Sans Semibold"/>
                <w:color w:val="FFFFFF"/>
                <w:sz w:val="16"/>
                <w:szCs w:val="16"/>
                <w:lang w:eastAsia="en-AU"/>
              </w:rPr>
              <w:t>Influence measured by driver </w:t>
            </w:r>
          </w:p>
        </w:tc>
      </w:tr>
      <w:tr w:rsidR="00A545AB" w:rsidRPr="00256C63" w14:paraId="59B2423B" w14:textId="77777777" w:rsidTr="00B7432F">
        <w:trPr>
          <w:trHeight w:val="318"/>
        </w:trPr>
        <w:tc>
          <w:tcPr>
            <w:tcW w:w="1500" w:type="dxa"/>
            <w:vMerge w:val="restart"/>
            <w:shd w:val="clear" w:color="auto" w:fill="auto"/>
            <w:vAlign w:val="center"/>
            <w:hideMark/>
          </w:tcPr>
          <w:p w14:paraId="09647851"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Police</w:t>
            </w:r>
            <w:r w:rsidRPr="00256C63">
              <w:rPr>
                <w:rFonts w:eastAsia="Times New Roman" w:cs="Open Sans Light"/>
                <w:color w:val="000000"/>
                <w:sz w:val="16"/>
                <w:szCs w:val="16"/>
                <w:lang w:eastAsia="en-AU"/>
              </w:rPr>
              <w:t xml:space="preserve"> </w:t>
            </w:r>
          </w:p>
        </w:tc>
        <w:tc>
          <w:tcPr>
            <w:tcW w:w="1760" w:type="dxa"/>
            <w:shd w:val="clear" w:color="auto" w:fill="auto"/>
            <w:vAlign w:val="center"/>
          </w:tcPr>
          <w:p w14:paraId="6E68616A"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Socio-demographic composition</w:t>
            </w:r>
          </w:p>
        </w:tc>
        <w:tc>
          <w:tcPr>
            <w:tcW w:w="5812" w:type="dxa"/>
            <w:shd w:val="clear" w:color="auto" w:fill="auto"/>
            <w:vAlign w:val="center"/>
          </w:tcPr>
          <w:p w14:paraId="356E0B3F"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sz w:val="16"/>
                <w:szCs w:val="16"/>
                <w:lang w:eastAsia="en-AU"/>
              </w:rPr>
              <w:t>A</w:t>
            </w:r>
            <w:r w:rsidRPr="006049E4">
              <w:rPr>
                <w:rFonts w:eastAsia="Times New Roman" w:cs="Open Sans Light"/>
                <w:sz w:val="16"/>
                <w:szCs w:val="16"/>
                <w:lang w:eastAsia="en-AU"/>
              </w:rPr>
              <w:t>ge, Indigenous status and socio</w:t>
            </w:r>
            <w:r>
              <w:rPr>
                <w:rFonts w:eastAsia="Times New Roman" w:cs="Open Sans Light"/>
                <w:sz w:val="16"/>
                <w:szCs w:val="16"/>
                <w:lang w:eastAsia="en-AU"/>
              </w:rPr>
              <w:noBreakHyphen/>
            </w:r>
            <w:r w:rsidRPr="006049E4">
              <w:rPr>
                <w:rFonts w:eastAsia="Times New Roman" w:cs="Open Sans Light"/>
                <w:sz w:val="16"/>
                <w:szCs w:val="16"/>
                <w:lang w:eastAsia="en-AU"/>
              </w:rPr>
              <w:t>economic status influence the use and costs of services.</w:t>
            </w:r>
          </w:p>
        </w:tc>
      </w:tr>
      <w:tr w:rsidR="00A545AB" w:rsidRPr="00256C63" w14:paraId="03F834A7" w14:textId="77777777" w:rsidTr="00B7432F">
        <w:trPr>
          <w:trHeight w:val="318"/>
        </w:trPr>
        <w:tc>
          <w:tcPr>
            <w:tcW w:w="1500" w:type="dxa"/>
            <w:vMerge/>
            <w:vAlign w:val="center"/>
          </w:tcPr>
          <w:p w14:paraId="26A3C32D"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p>
        </w:tc>
        <w:tc>
          <w:tcPr>
            <w:tcW w:w="1760" w:type="dxa"/>
            <w:shd w:val="clear" w:color="auto" w:fill="auto"/>
            <w:vAlign w:val="center"/>
          </w:tcPr>
          <w:p w14:paraId="738364D8"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5812" w:type="dxa"/>
            <w:shd w:val="clear" w:color="auto" w:fill="auto"/>
            <w:vAlign w:val="center"/>
          </w:tcPr>
          <w:p w14:paraId="12C0A7F6"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w:t>
            </w:r>
            <w:r w:rsidRPr="00E173E5">
              <w:rPr>
                <w:rFonts w:eastAsia="Times New Roman" w:cs="Open Sans Light"/>
                <w:color w:val="000000"/>
                <w:sz w:val="16"/>
                <w:szCs w:val="16"/>
                <w:lang w:eastAsia="en-AU"/>
              </w:rPr>
              <w:t>he cost of providing services increases as the level of remoteness increases</w:t>
            </w:r>
            <w:r>
              <w:rPr>
                <w:rFonts w:eastAsia="Times New Roman" w:cs="Open Sans Light"/>
                <w:color w:val="000000"/>
                <w:sz w:val="16"/>
                <w:szCs w:val="16"/>
                <w:lang w:eastAsia="en-AU"/>
              </w:rPr>
              <w:t>.</w:t>
            </w:r>
          </w:p>
        </w:tc>
      </w:tr>
      <w:tr w:rsidR="00A545AB" w:rsidRPr="00256C63" w14:paraId="68C04E9E" w14:textId="77777777" w:rsidTr="00B7432F">
        <w:trPr>
          <w:trHeight w:val="319"/>
        </w:trPr>
        <w:tc>
          <w:tcPr>
            <w:tcW w:w="1500" w:type="dxa"/>
            <w:vMerge/>
            <w:vAlign w:val="center"/>
          </w:tcPr>
          <w:p w14:paraId="6408AB8E"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p>
        </w:tc>
        <w:tc>
          <w:tcPr>
            <w:tcW w:w="1760" w:type="dxa"/>
            <w:shd w:val="clear" w:color="auto" w:fill="auto"/>
            <w:vAlign w:val="center"/>
          </w:tcPr>
          <w:p w14:paraId="3BAA4BF7"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w:t>
            </w:r>
          </w:p>
        </w:tc>
        <w:tc>
          <w:tcPr>
            <w:tcW w:w="5812" w:type="dxa"/>
            <w:shd w:val="clear" w:color="auto" w:fill="auto"/>
            <w:vAlign w:val="center"/>
          </w:tcPr>
          <w:p w14:paraId="0F31135B"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sidRPr="00256C63">
              <w:rPr>
                <w:rFonts w:eastAsia="Times New Roman" w:cs="Open Sans Light"/>
                <w:color w:val="000000"/>
                <w:sz w:val="16"/>
                <w:szCs w:val="16"/>
                <w:lang w:eastAsia="en-AU"/>
              </w:rPr>
              <w:t xml:space="preserve">Differences in wage </w:t>
            </w:r>
            <w:r>
              <w:rPr>
                <w:rFonts w:eastAsia="Times New Roman" w:cs="Open Sans Light"/>
                <w:color w:val="000000"/>
                <w:sz w:val="16"/>
                <w:szCs w:val="16"/>
                <w:lang w:eastAsia="en-AU"/>
              </w:rPr>
              <w:t>costs</w:t>
            </w:r>
            <w:r w:rsidRPr="00256C63">
              <w:rPr>
                <w:rFonts w:eastAsia="Times New Roman" w:cs="Open Sans Light"/>
                <w:color w:val="000000"/>
                <w:sz w:val="16"/>
                <w:szCs w:val="16"/>
                <w:lang w:eastAsia="en-AU"/>
              </w:rPr>
              <w:t xml:space="preserve"> between states affect costs</w:t>
            </w:r>
            <w:r>
              <w:rPr>
                <w:rFonts w:eastAsia="Times New Roman" w:cs="Open Sans Light"/>
                <w:color w:val="000000"/>
                <w:sz w:val="16"/>
                <w:szCs w:val="16"/>
                <w:lang w:eastAsia="en-AU"/>
              </w:rPr>
              <w:t>.</w:t>
            </w:r>
          </w:p>
        </w:tc>
      </w:tr>
      <w:tr w:rsidR="00A545AB" w:rsidRPr="00256C63" w14:paraId="32E87AAD" w14:textId="77777777" w:rsidTr="00B7432F">
        <w:trPr>
          <w:trHeight w:val="262"/>
        </w:trPr>
        <w:tc>
          <w:tcPr>
            <w:tcW w:w="1500" w:type="dxa"/>
            <w:vMerge w:val="restart"/>
            <w:shd w:val="clear" w:color="auto" w:fill="auto"/>
            <w:vAlign w:val="center"/>
            <w:hideMark/>
          </w:tcPr>
          <w:p w14:paraId="3494E4F5"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Criminal courts</w:t>
            </w:r>
          </w:p>
        </w:tc>
        <w:tc>
          <w:tcPr>
            <w:tcW w:w="1760" w:type="dxa"/>
            <w:shd w:val="clear" w:color="auto" w:fill="auto"/>
            <w:vAlign w:val="center"/>
          </w:tcPr>
          <w:p w14:paraId="4F205183"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Socio-demographic composition</w:t>
            </w:r>
          </w:p>
        </w:tc>
        <w:tc>
          <w:tcPr>
            <w:tcW w:w="5812" w:type="dxa"/>
            <w:shd w:val="clear" w:color="auto" w:fill="auto"/>
            <w:vAlign w:val="center"/>
          </w:tcPr>
          <w:p w14:paraId="25E3E582"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sz w:val="16"/>
                <w:szCs w:val="16"/>
                <w:lang w:eastAsia="en-AU"/>
              </w:rPr>
              <w:t>A</w:t>
            </w:r>
            <w:r w:rsidRPr="006049E4">
              <w:rPr>
                <w:rFonts w:eastAsia="Times New Roman" w:cs="Open Sans Light"/>
                <w:sz w:val="16"/>
                <w:szCs w:val="16"/>
                <w:lang w:eastAsia="en-AU"/>
              </w:rPr>
              <w:t>ge, Indigenous status,</w:t>
            </w:r>
            <w:r w:rsidRPr="006049E4" w:rsidDel="00EE6E1F">
              <w:rPr>
                <w:rFonts w:eastAsia="Times New Roman" w:cs="Open Sans Light"/>
                <w:sz w:val="16"/>
                <w:szCs w:val="16"/>
                <w:lang w:eastAsia="en-AU"/>
              </w:rPr>
              <w:t xml:space="preserve"> </w:t>
            </w:r>
            <w:r w:rsidRPr="006049E4">
              <w:rPr>
                <w:rFonts w:eastAsia="Times New Roman" w:cs="Open Sans Light"/>
                <w:sz w:val="16"/>
                <w:szCs w:val="16"/>
                <w:lang w:eastAsia="en-AU"/>
              </w:rPr>
              <w:t>socio</w:t>
            </w:r>
            <w:r>
              <w:rPr>
                <w:rFonts w:eastAsia="Times New Roman" w:cs="Open Sans Light"/>
                <w:sz w:val="16"/>
                <w:szCs w:val="16"/>
                <w:lang w:eastAsia="en-AU"/>
              </w:rPr>
              <w:noBreakHyphen/>
            </w:r>
            <w:r w:rsidRPr="006049E4">
              <w:rPr>
                <w:rFonts w:eastAsia="Times New Roman" w:cs="Open Sans Light"/>
                <w:sz w:val="16"/>
                <w:szCs w:val="16"/>
                <w:lang w:eastAsia="en-AU"/>
              </w:rPr>
              <w:t xml:space="preserve">economic status </w:t>
            </w:r>
            <w:r>
              <w:rPr>
                <w:rFonts w:eastAsia="Times New Roman" w:cs="Open Sans Light"/>
                <w:sz w:val="16"/>
                <w:szCs w:val="16"/>
                <w:lang w:eastAsia="en-AU"/>
              </w:rPr>
              <w:t xml:space="preserve">and remoteness </w:t>
            </w:r>
            <w:r w:rsidRPr="006049E4">
              <w:rPr>
                <w:rFonts w:eastAsia="Times New Roman" w:cs="Open Sans Light"/>
                <w:sz w:val="16"/>
                <w:szCs w:val="16"/>
                <w:lang w:eastAsia="en-AU"/>
              </w:rPr>
              <w:t>influence the use and costs of services.</w:t>
            </w:r>
          </w:p>
        </w:tc>
      </w:tr>
      <w:tr w:rsidR="00A545AB" w:rsidRPr="00256C63" w14:paraId="313AB97E" w14:textId="77777777" w:rsidTr="00B7432F">
        <w:trPr>
          <w:trHeight w:val="262"/>
        </w:trPr>
        <w:tc>
          <w:tcPr>
            <w:tcW w:w="1500" w:type="dxa"/>
            <w:vMerge/>
            <w:vAlign w:val="center"/>
          </w:tcPr>
          <w:p w14:paraId="1BB71F82"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p>
        </w:tc>
        <w:tc>
          <w:tcPr>
            <w:tcW w:w="1760" w:type="dxa"/>
            <w:shd w:val="clear" w:color="auto" w:fill="auto"/>
            <w:vAlign w:val="center"/>
          </w:tcPr>
          <w:p w14:paraId="5B407DD7"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5812" w:type="dxa"/>
            <w:shd w:val="clear" w:color="auto" w:fill="auto"/>
            <w:vAlign w:val="center"/>
          </w:tcPr>
          <w:p w14:paraId="5428831C"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w:t>
            </w:r>
            <w:r w:rsidRPr="00E173E5">
              <w:rPr>
                <w:rFonts w:eastAsia="Times New Roman" w:cs="Open Sans Light"/>
                <w:color w:val="000000"/>
                <w:sz w:val="16"/>
                <w:szCs w:val="16"/>
                <w:lang w:eastAsia="en-AU"/>
              </w:rPr>
              <w:t>he cost of providing services increases as the level of remoteness increases</w:t>
            </w:r>
            <w:r>
              <w:rPr>
                <w:rFonts w:eastAsia="Times New Roman" w:cs="Open Sans Light"/>
                <w:color w:val="000000"/>
                <w:sz w:val="16"/>
                <w:szCs w:val="16"/>
                <w:lang w:eastAsia="en-AU"/>
              </w:rPr>
              <w:t>.</w:t>
            </w:r>
          </w:p>
        </w:tc>
      </w:tr>
      <w:tr w:rsidR="00A545AB" w:rsidRPr="00256C63" w14:paraId="5725FBD8" w14:textId="77777777" w:rsidTr="00B7432F">
        <w:trPr>
          <w:trHeight w:val="319"/>
        </w:trPr>
        <w:tc>
          <w:tcPr>
            <w:tcW w:w="1500" w:type="dxa"/>
            <w:vMerge/>
            <w:vAlign w:val="center"/>
            <w:hideMark/>
          </w:tcPr>
          <w:p w14:paraId="34EAD4F7"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p>
        </w:tc>
        <w:tc>
          <w:tcPr>
            <w:tcW w:w="1760" w:type="dxa"/>
            <w:shd w:val="clear" w:color="auto" w:fill="auto"/>
            <w:vAlign w:val="center"/>
            <w:hideMark/>
          </w:tcPr>
          <w:p w14:paraId="2FF8D86E"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w:t>
            </w:r>
          </w:p>
        </w:tc>
        <w:tc>
          <w:tcPr>
            <w:tcW w:w="5812" w:type="dxa"/>
            <w:shd w:val="clear" w:color="auto" w:fill="auto"/>
            <w:vAlign w:val="center"/>
            <w:hideMark/>
          </w:tcPr>
          <w:p w14:paraId="7893BF7C"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sidRPr="00256C63">
              <w:rPr>
                <w:rFonts w:eastAsia="Times New Roman" w:cs="Open Sans Light"/>
                <w:color w:val="000000"/>
                <w:sz w:val="16"/>
                <w:szCs w:val="16"/>
                <w:lang w:eastAsia="en-AU"/>
              </w:rPr>
              <w:t xml:space="preserve">Differences in wage </w:t>
            </w:r>
            <w:r>
              <w:rPr>
                <w:rFonts w:eastAsia="Times New Roman" w:cs="Open Sans Light"/>
                <w:color w:val="000000"/>
                <w:sz w:val="16"/>
                <w:szCs w:val="16"/>
                <w:lang w:eastAsia="en-AU"/>
              </w:rPr>
              <w:t>costs</w:t>
            </w:r>
            <w:r w:rsidRPr="00256C63">
              <w:rPr>
                <w:rFonts w:eastAsia="Times New Roman" w:cs="Open Sans Light"/>
                <w:color w:val="000000"/>
                <w:sz w:val="16"/>
                <w:szCs w:val="16"/>
                <w:lang w:eastAsia="en-AU"/>
              </w:rPr>
              <w:t xml:space="preserve"> between states affect costs</w:t>
            </w:r>
            <w:r>
              <w:rPr>
                <w:rFonts w:eastAsia="Times New Roman" w:cs="Open Sans Light"/>
                <w:color w:val="000000"/>
                <w:sz w:val="16"/>
                <w:szCs w:val="16"/>
                <w:lang w:eastAsia="en-AU"/>
              </w:rPr>
              <w:t>.</w:t>
            </w:r>
          </w:p>
        </w:tc>
      </w:tr>
      <w:tr w:rsidR="00A545AB" w:rsidRPr="00256C63" w14:paraId="76AA6CEF" w14:textId="77777777" w:rsidTr="00B7432F">
        <w:trPr>
          <w:trHeight w:val="320"/>
        </w:trPr>
        <w:tc>
          <w:tcPr>
            <w:tcW w:w="1500" w:type="dxa"/>
            <w:vMerge w:val="restart"/>
            <w:shd w:val="clear" w:color="auto" w:fill="auto"/>
            <w:vAlign w:val="center"/>
          </w:tcPr>
          <w:p w14:paraId="673B7AC9" w14:textId="77777777" w:rsidR="00A545AB" w:rsidRDefault="00A545AB" w:rsidP="00B7432F">
            <w:pPr>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Other legal services</w:t>
            </w:r>
            <w:r w:rsidRPr="00256C63">
              <w:rPr>
                <w:rFonts w:eastAsia="Times New Roman" w:cs="Open Sans Light"/>
                <w:color w:val="000000"/>
                <w:sz w:val="16"/>
                <w:szCs w:val="16"/>
                <w:lang w:eastAsia="en-AU"/>
              </w:rPr>
              <w:t xml:space="preserve"> </w:t>
            </w:r>
          </w:p>
        </w:tc>
        <w:tc>
          <w:tcPr>
            <w:tcW w:w="1760" w:type="dxa"/>
            <w:shd w:val="clear" w:color="auto" w:fill="auto"/>
            <w:vAlign w:val="center"/>
          </w:tcPr>
          <w:p w14:paraId="6FE271BE"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r w:rsidRPr="2FDFFDE7">
              <w:rPr>
                <w:rFonts w:eastAsia="Times New Roman" w:cs="Open Sans Light"/>
                <w:color w:val="000000" w:themeColor="text1"/>
                <w:sz w:val="16"/>
                <w:szCs w:val="16"/>
                <w:lang w:eastAsia="en-AU"/>
              </w:rPr>
              <w:t xml:space="preserve">Non-deliberative </w:t>
            </w:r>
            <w:r>
              <w:rPr>
                <w:rFonts w:eastAsia="Times New Roman" w:cs="Open Sans Light"/>
                <w:color w:val="000000" w:themeColor="text1"/>
                <w:sz w:val="16"/>
                <w:szCs w:val="16"/>
                <w:lang w:eastAsia="en-AU"/>
              </w:rPr>
              <w:t>equal per capita</w:t>
            </w:r>
          </w:p>
        </w:tc>
        <w:tc>
          <w:tcPr>
            <w:tcW w:w="5812" w:type="dxa"/>
            <w:shd w:val="clear" w:color="auto" w:fill="auto"/>
            <w:vAlign w:val="center"/>
          </w:tcPr>
          <w:p w14:paraId="5D328879" w14:textId="77777777" w:rsidR="00A545AB" w:rsidRPr="00FF6721" w:rsidDel="00A80152" w:rsidRDefault="00A545AB" w:rsidP="00B7432F">
            <w:pPr>
              <w:tabs>
                <w:tab w:val="clear" w:pos="567"/>
              </w:tabs>
              <w:spacing w:before="0" w:line="240" w:lineRule="auto"/>
              <w:rPr>
                <w:rFonts w:eastAsia="Times New Roman" w:cs="Open Sans Light"/>
                <w:color w:val="000000"/>
                <w:sz w:val="16"/>
                <w:szCs w:val="16"/>
                <w:lang w:eastAsia="en-AU"/>
              </w:rPr>
            </w:pPr>
            <w:r w:rsidRPr="1E858EC6">
              <w:rPr>
                <w:rFonts w:eastAsia="Times New Roman" w:cs="Open Sans Light"/>
                <w:color w:val="000000" w:themeColor="text1"/>
                <w:sz w:val="16"/>
                <w:szCs w:val="16"/>
                <w:lang w:eastAsia="en-AU"/>
              </w:rPr>
              <w:t>These expenses are not differentially assessed.</w:t>
            </w:r>
          </w:p>
        </w:tc>
      </w:tr>
      <w:tr w:rsidR="00A545AB" w:rsidRPr="00256C63" w14:paraId="37BD9644" w14:textId="77777777" w:rsidTr="00B7432F">
        <w:trPr>
          <w:trHeight w:val="318"/>
        </w:trPr>
        <w:tc>
          <w:tcPr>
            <w:tcW w:w="1500" w:type="dxa"/>
            <w:vMerge/>
            <w:vAlign w:val="center"/>
            <w:hideMark/>
          </w:tcPr>
          <w:p w14:paraId="03220B02"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p>
        </w:tc>
        <w:tc>
          <w:tcPr>
            <w:tcW w:w="1760" w:type="dxa"/>
            <w:shd w:val="clear" w:color="auto" w:fill="auto"/>
            <w:vAlign w:val="center"/>
            <w:hideMark/>
          </w:tcPr>
          <w:p w14:paraId="4C0CFAB5"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5812" w:type="dxa"/>
            <w:shd w:val="clear" w:color="auto" w:fill="auto"/>
            <w:vAlign w:val="center"/>
            <w:hideMark/>
          </w:tcPr>
          <w:p w14:paraId="28FAC753"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w:t>
            </w:r>
            <w:r w:rsidRPr="00E173E5">
              <w:rPr>
                <w:rFonts w:eastAsia="Times New Roman" w:cs="Open Sans Light"/>
                <w:color w:val="000000"/>
                <w:sz w:val="16"/>
                <w:szCs w:val="16"/>
                <w:lang w:eastAsia="en-AU"/>
              </w:rPr>
              <w:t>he cost of providing services increases as the level of remoteness increases</w:t>
            </w:r>
            <w:r>
              <w:rPr>
                <w:rFonts w:eastAsia="Times New Roman" w:cs="Open Sans Light"/>
                <w:color w:val="000000"/>
                <w:sz w:val="16"/>
                <w:szCs w:val="16"/>
                <w:lang w:eastAsia="en-AU"/>
              </w:rPr>
              <w:t>.</w:t>
            </w:r>
          </w:p>
        </w:tc>
      </w:tr>
      <w:tr w:rsidR="00A545AB" w:rsidRPr="00256C63" w14:paraId="48813115" w14:textId="77777777" w:rsidTr="00B7432F">
        <w:trPr>
          <w:trHeight w:val="315"/>
        </w:trPr>
        <w:tc>
          <w:tcPr>
            <w:tcW w:w="1500" w:type="dxa"/>
            <w:vMerge/>
            <w:vAlign w:val="center"/>
            <w:hideMark/>
          </w:tcPr>
          <w:p w14:paraId="7F3A83BE"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p>
        </w:tc>
        <w:tc>
          <w:tcPr>
            <w:tcW w:w="1760" w:type="dxa"/>
            <w:shd w:val="clear" w:color="auto" w:fill="auto"/>
            <w:vAlign w:val="center"/>
            <w:hideMark/>
          </w:tcPr>
          <w:p w14:paraId="02DD1673"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sidRPr="00256C63">
              <w:rPr>
                <w:rFonts w:eastAsia="Times New Roman" w:cs="Open Sans Light"/>
                <w:color w:val="000000"/>
                <w:sz w:val="16"/>
                <w:szCs w:val="16"/>
                <w:lang w:eastAsia="en-AU"/>
              </w:rPr>
              <w:t>Wage costs</w:t>
            </w:r>
          </w:p>
        </w:tc>
        <w:tc>
          <w:tcPr>
            <w:tcW w:w="5812" w:type="dxa"/>
            <w:shd w:val="clear" w:color="auto" w:fill="auto"/>
            <w:vAlign w:val="center"/>
            <w:hideMark/>
          </w:tcPr>
          <w:p w14:paraId="76B2E828"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sidRPr="00256C63">
              <w:rPr>
                <w:rFonts w:eastAsia="Times New Roman" w:cs="Open Sans Light"/>
                <w:color w:val="000000"/>
                <w:sz w:val="16"/>
                <w:szCs w:val="16"/>
                <w:lang w:eastAsia="en-AU"/>
              </w:rPr>
              <w:t xml:space="preserve">Differences in wage </w:t>
            </w:r>
            <w:r>
              <w:rPr>
                <w:rFonts w:eastAsia="Times New Roman" w:cs="Open Sans Light"/>
                <w:color w:val="000000"/>
                <w:sz w:val="16"/>
                <w:szCs w:val="16"/>
                <w:lang w:eastAsia="en-AU"/>
              </w:rPr>
              <w:t>costs</w:t>
            </w:r>
            <w:r w:rsidRPr="00256C63">
              <w:rPr>
                <w:rFonts w:eastAsia="Times New Roman" w:cs="Open Sans Light"/>
                <w:color w:val="000000"/>
                <w:sz w:val="16"/>
                <w:szCs w:val="16"/>
                <w:lang w:eastAsia="en-AU"/>
              </w:rPr>
              <w:t xml:space="preserve"> between states affect costs</w:t>
            </w:r>
            <w:r>
              <w:rPr>
                <w:rFonts w:eastAsia="Times New Roman" w:cs="Open Sans Light"/>
                <w:color w:val="000000"/>
                <w:sz w:val="16"/>
                <w:szCs w:val="16"/>
                <w:lang w:eastAsia="en-AU"/>
              </w:rPr>
              <w:t>.</w:t>
            </w:r>
          </w:p>
        </w:tc>
      </w:tr>
      <w:tr w:rsidR="00A545AB" w:rsidRPr="00256C63" w14:paraId="27120EFF" w14:textId="77777777" w:rsidTr="00B7432F">
        <w:trPr>
          <w:trHeight w:val="249"/>
        </w:trPr>
        <w:tc>
          <w:tcPr>
            <w:tcW w:w="1500" w:type="dxa"/>
            <w:vMerge w:val="restart"/>
            <w:vAlign w:val="center"/>
          </w:tcPr>
          <w:p w14:paraId="1F44C86D"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Prisons</w:t>
            </w:r>
          </w:p>
        </w:tc>
        <w:tc>
          <w:tcPr>
            <w:tcW w:w="1760" w:type="dxa"/>
            <w:shd w:val="clear" w:color="auto" w:fill="auto"/>
            <w:vAlign w:val="center"/>
          </w:tcPr>
          <w:p w14:paraId="2CC9B040"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Socio-demographic composition</w:t>
            </w:r>
          </w:p>
        </w:tc>
        <w:tc>
          <w:tcPr>
            <w:tcW w:w="5812" w:type="dxa"/>
            <w:shd w:val="clear" w:color="auto" w:fill="auto"/>
            <w:vAlign w:val="center"/>
          </w:tcPr>
          <w:p w14:paraId="507B58FF"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sz w:val="16"/>
                <w:szCs w:val="16"/>
                <w:lang w:eastAsia="en-AU"/>
              </w:rPr>
              <w:t>A</w:t>
            </w:r>
            <w:r w:rsidRPr="006049E4">
              <w:rPr>
                <w:rFonts w:eastAsia="Times New Roman" w:cs="Open Sans Light"/>
                <w:sz w:val="16"/>
                <w:szCs w:val="16"/>
                <w:lang w:eastAsia="en-AU"/>
              </w:rPr>
              <w:t>ge, Indigenous status socio</w:t>
            </w:r>
            <w:r>
              <w:rPr>
                <w:rFonts w:eastAsia="Times New Roman" w:cs="Open Sans Light"/>
                <w:sz w:val="16"/>
                <w:szCs w:val="16"/>
                <w:lang w:eastAsia="en-AU"/>
              </w:rPr>
              <w:noBreakHyphen/>
            </w:r>
            <w:r w:rsidRPr="006049E4">
              <w:rPr>
                <w:rFonts w:eastAsia="Times New Roman" w:cs="Open Sans Light"/>
                <w:sz w:val="16"/>
                <w:szCs w:val="16"/>
                <w:lang w:eastAsia="en-AU"/>
              </w:rPr>
              <w:t>economic status</w:t>
            </w:r>
            <w:r>
              <w:rPr>
                <w:rFonts w:eastAsia="Times New Roman" w:cs="Open Sans Light"/>
                <w:sz w:val="16"/>
                <w:szCs w:val="16"/>
                <w:lang w:eastAsia="en-AU"/>
              </w:rPr>
              <w:t xml:space="preserve"> and remoteness</w:t>
            </w:r>
            <w:r w:rsidRPr="006049E4">
              <w:rPr>
                <w:rFonts w:eastAsia="Times New Roman" w:cs="Open Sans Light"/>
                <w:sz w:val="16"/>
                <w:szCs w:val="16"/>
                <w:lang w:eastAsia="en-AU"/>
              </w:rPr>
              <w:t xml:space="preserve"> influence the use and costs of services.</w:t>
            </w:r>
          </w:p>
        </w:tc>
      </w:tr>
      <w:tr w:rsidR="00A545AB" w:rsidRPr="00256C63" w14:paraId="445F8168" w14:textId="77777777" w:rsidTr="00B7432F">
        <w:trPr>
          <w:trHeight w:val="249"/>
        </w:trPr>
        <w:tc>
          <w:tcPr>
            <w:tcW w:w="1500" w:type="dxa"/>
            <w:vMerge/>
            <w:vAlign w:val="center"/>
          </w:tcPr>
          <w:p w14:paraId="7AD616BD"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p>
        </w:tc>
        <w:tc>
          <w:tcPr>
            <w:tcW w:w="1760" w:type="dxa"/>
            <w:shd w:val="clear" w:color="auto" w:fill="auto"/>
            <w:vAlign w:val="center"/>
          </w:tcPr>
          <w:p w14:paraId="02334328"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5812" w:type="dxa"/>
            <w:shd w:val="clear" w:color="auto" w:fill="auto"/>
            <w:vAlign w:val="center"/>
          </w:tcPr>
          <w:p w14:paraId="03A3F7A1" w14:textId="77777777" w:rsidR="00A545AB" w:rsidRPr="007D353F" w:rsidRDefault="00A545AB" w:rsidP="00B7432F">
            <w:pPr>
              <w:tabs>
                <w:tab w:val="clear" w:pos="567"/>
              </w:tabs>
              <w:spacing w:before="0" w:line="240" w:lineRule="auto"/>
              <w:rPr>
                <w:rFonts w:eastAsia="Times New Roman" w:cs="Open Sans Light"/>
                <w:color w:val="000000"/>
                <w:sz w:val="16"/>
                <w:szCs w:val="16"/>
                <w:lang w:eastAsia="en-AU"/>
              </w:rPr>
            </w:pPr>
            <w:r w:rsidRPr="007D353F">
              <w:rPr>
                <w:rFonts w:eastAsia="Times New Roman" w:cs="Open Sans Light"/>
                <w:color w:val="000000" w:themeColor="text1"/>
                <w:sz w:val="16"/>
                <w:szCs w:val="16"/>
                <w:lang w:eastAsia="en-AU"/>
              </w:rPr>
              <w:t>The cost of providing services increases as the level of remoteness increases and the size of prisons decreases.</w:t>
            </w:r>
          </w:p>
        </w:tc>
      </w:tr>
      <w:tr w:rsidR="00A545AB" w:rsidRPr="00256C63" w14:paraId="32455E14" w14:textId="77777777" w:rsidTr="00B7432F">
        <w:trPr>
          <w:trHeight w:val="315"/>
        </w:trPr>
        <w:tc>
          <w:tcPr>
            <w:tcW w:w="1500" w:type="dxa"/>
            <w:vMerge/>
            <w:vAlign w:val="center"/>
          </w:tcPr>
          <w:p w14:paraId="1EF439CE" w14:textId="77777777" w:rsidR="00A545AB" w:rsidRDefault="00A545AB" w:rsidP="00B7432F">
            <w:pPr>
              <w:tabs>
                <w:tab w:val="clear" w:pos="567"/>
              </w:tabs>
              <w:spacing w:before="0" w:line="240" w:lineRule="auto"/>
              <w:rPr>
                <w:rFonts w:eastAsia="Times New Roman" w:cs="Open Sans Light"/>
                <w:color w:val="000000"/>
                <w:sz w:val="16"/>
                <w:szCs w:val="16"/>
                <w:lang w:eastAsia="en-AU"/>
              </w:rPr>
            </w:pPr>
          </w:p>
        </w:tc>
        <w:tc>
          <w:tcPr>
            <w:tcW w:w="1760" w:type="dxa"/>
            <w:shd w:val="clear" w:color="auto" w:fill="auto"/>
            <w:vAlign w:val="center"/>
          </w:tcPr>
          <w:p w14:paraId="1A5A65E3" w14:textId="77777777" w:rsidR="00A545AB" w:rsidRPr="00256C63" w:rsidRDefault="00A545AB" w:rsidP="00B7432F">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w:t>
            </w:r>
          </w:p>
        </w:tc>
        <w:tc>
          <w:tcPr>
            <w:tcW w:w="5812" w:type="dxa"/>
            <w:shd w:val="clear" w:color="auto" w:fill="auto"/>
            <w:vAlign w:val="center"/>
          </w:tcPr>
          <w:p w14:paraId="190364F9" w14:textId="77777777" w:rsidR="00A545AB" w:rsidRPr="007D353F" w:rsidRDefault="00A545AB" w:rsidP="00B7432F">
            <w:pPr>
              <w:tabs>
                <w:tab w:val="clear" w:pos="567"/>
              </w:tabs>
              <w:spacing w:before="0" w:line="240" w:lineRule="auto"/>
              <w:rPr>
                <w:rFonts w:eastAsia="Times New Roman" w:cs="Open Sans Light"/>
                <w:color w:val="000000"/>
                <w:sz w:val="16"/>
                <w:szCs w:val="16"/>
                <w:lang w:eastAsia="en-AU"/>
              </w:rPr>
            </w:pPr>
            <w:r w:rsidRPr="007D353F">
              <w:rPr>
                <w:rFonts w:eastAsia="Times New Roman" w:cs="Open Sans Light"/>
                <w:color w:val="000000"/>
                <w:sz w:val="16"/>
                <w:szCs w:val="16"/>
                <w:lang w:eastAsia="en-AU"/>
              </w:rPr>
              <w:t>Differences in wage costs between states affect costs.</w:t>
            </w:r>
          </w:p>
        </w:tc>
      </w:tr>
    </w:tbl>
    <w:p w14:paraId="2A36F2E5" w14:textId="77777777" w:rsidR="00A545AB" w:rsidRDefault="00A545AB" w:rsidP="00A545AB">
      <w:pPr>
        <w:pStyle w:val="CGC2025TableNote"/>
      </w:pPr>
      <w:r w:rsidRPr="004C7B5F">
        <w:t>Note:</w:t>
      </w:r>
      <w:r>
        <w:tab/>
        <w:t xml:space="preserve">This table outlines the </w:t>
      </w:r>
      <w:r w:rsidRPr="004C7B5F">
        <w:t>Commission</w:t>
      </w:r>
      <w:r>
        <w:t>’s</w:t>
      </w:r>
      <w:r w:rsidRPr="004C7B5F">
        <w:t xml:space="preserve"> method for the 2025</w:t>
      </w:r>
      <w:r>
        <w:t>–</w:t>
      </w:r>
      <w:r w:rsidRPr="004C7B5F">
        <w:t xml:space="preserve">26 </w:t>
      </w:r>
      <w:r>
        <w:t>application</w:t>
      </w:r>
      <w:r w:rsidRPr="004C7B5F">
        <w:t xml:space="preserve"> year. </w:t>
      </w:r>
    </w:p>
    <w:bookmarkEnd w:id="7"/>
    <w:bookmarkEnd w:id="8"/>
    <w:p w14:paraId="69D63029" w14:textId="77777777" w:rsidR="00396906" w:rsidRDefault="00396906">
      <w:pPr>
        <w:tabs>
          <w:tab w:val="clear" w:pos="567"/>
        </w:tabs>
        <w:spacing w:before="0" w:after="200" w:line="276" w:lineRule="auto"/>
        <w:rPr>
          <w:rFonts w:ascii="Work Sans" w:eastAsia="Times New Roman" w:hAnsi="Work Sans" w:cs="Open Sans"/>
          <w:b/>
          <w:bCs/>
          <w:color w:val="006991"/>
          <w:sz w:val="36"/>
          <w:szCs w:val="36"/>
        </w:rPr>
      </w:pPr>
      <w:r>
        <w:br w:type="page"/>
      </w:r>
    </w:p>
    <w:p w14:paraId="44108C33" w14:textId="7B438F1C" w:rsidR="00D71CD8" w:rsidRPr="00105CCF" w:rsidRDefault="00D71CD8" w:rsidP="00A545AB">
      <w:pPr>
        <w:pStyle w:val="Heading2"/>
      </w:pPr>
      <w:r w:rsidRPr="00105CCF">
        <w:lastRenderedPageBreak/>
        <w:t>Data</w:t>
      </w:r>
    </w:p>
    <w:p w14:paraId="096D2CF5" w14:textId="77777777" w:rsidR="00396906" w:rsidRDefault="00D71CD8" w:rsidP="00F72375">
      <w:pPr>
        <w:pStyle w:val="CGC2025ParaNumbers"/>
      </w:pPr>
      <w:bookmarkStart w:id="9" w:name="_Ref168043836"/>
      <w:r w:rsidRPr="0023421E">
        <w:t>The data used in the assessment are outlined in</w:t>
      </w:r>
      <w:r w:rsidR="00DA6CCD">
        <w:t xml:space="preserve"> Table 4</w:t>
      </w:r>
      <w:r w:rsidR="00D57930">
        <w:t>.</w:t>
      </w:r>
      <w:bookmarkStart w:id="10" w:name="_Ref168059099"/>
      <w:bookmarkStart w:id="11" w:name="_Ref175823177"/>
      <w:bookmarkEnd w:id="9"/>
    </w:p>
    <w:p w14:paraId="099E2244" w14:textId="1E24EB8C" w:rsidR="009A12A1" w:rsidRDefault="00D71CD8" w:rsidP="00396906">
      <w:pPr>
        <w:pStyle w:val="CGC2025Caption"/>
      </w:pPr>
      <w:r w:rsidRPr="00A76997">
        <w:t>Table</w:t>
      </w:r>
      <w:r w:rsidR="00DA6CCD">
        <w:t xml:space="preserve"> </w:t>
      </w:r>
      <w:bookmarkEnd w:id="10"/>
      <w:bookmarkEnd w:id="11"/>
      <w:r w:rsidR="00072DA8">
        <w:t>4</w:t>
      </w:r>
      <w:r w:rsidRPr="0023421E">
        <w:tab/>
        <w:t xml:space="preserve">Data used in the </w:t>
      </w:r>
      <w:r w:rsidR="0023421E" w:rsidRPr="0023421E">
        <w:t>justice</w:t>
      </w:r>
      <w:r w:rsidRPr="0023421E">
        <w:t xml:space="preserve"> assessment</w:t>
      </w:r>
    </w:p>
    <w:tbl>
      <w:tblPr>
        <w:tblW w:w="8900" w:type="dxa"/>
        <w:tblLook w:val="04A0" w:firstRow="1" w:lastRow="0" w:firstColumn="1" w:lastColumn="0" w:noHBand="0" w:noVBand="1"/>
      </w:tblPr>
      <w:tblGrid>
        <w:gridCol w:w="2060"/>
        <w:gridCol w:w="3220"/>
        <w:gridCol w:w="1680"/>
        <w:gridCol w:w="1940"/>
      </w:tblGrid>
      <w:tr w:rsidR="009D2E59" w:rsidRPr="009D2E59" w14:paraId="11C118CE" w14:textId="77777777" w:rsidTr="00F23C04">
        <w:trPr>
          <w:trHeight w:val="315"/>
        </w:trPr>
        <w:tc>
          <w:tcPr>
            <w:tcW w:w="2060" w:type="dxa"/>
            <w:tcBorders>
              <w:top w:val="nil"/>
              <w:left w:val="nil"/>
              <w:bottom w:val="nil"/>
              <w:right w:val="nil"/>
            </w:tcBorders>
            <w:shd w:val="clear" w:color="000000" w:fill="006991"/>
            <w:vAlign w:val="center"/>
            <w:hideMark/>
          </w:tcPr>
          <w:p w14:paraId="629CAC1B" w14:textId="77777777" w:rsidR="009D2E59" w:rsidRPr="009D2E59" w:rsidRDefault="009D2E59" w:rsidP="009D2E59">
            <w:pPr>
              <w:tabs>
                <w:tab w:val="clear" w:pos="567"/>
              </w:tabs>
              <w:spacing w:before="0" w:line="240" w:lineRule="auto"/>
              <w:rPr>
                <w:rFonts w:ascii="Open Sans Semibold" w:eastAsia="Times New Roman" w:hAnsi="Open Sans Semibold" w:cs="Open Sans Semibold"/>
                <w:color w:val="FFFFFF"/>
                <w:sz w:val="16"/>
                <w:szCs w:val="16"/>
                <w:lang w:eastAsia="en-AU"/>
              </w:rPr>
            </w:pPr>
            <w:r w:rsidRPr="009D2E59">
              <w:rPr>
                <w:rFonts w:ascii="Open Sans Semibold" w:eastAsia="Times New Roman" w:hAnsi="Open Sans Semibold" w:cs="Open Sans Semibold"/>
                <w:color w:val="FFFFFF"/>
                <w:sz w:val="16"/>
                <w:szCs w:val="16"/>
                <w:lang w:eastAsia="en-AU"/>
              </w:rPr>
              <w:t>Source</w:t>
            </w:r>
          </w:p>
        </w:tc>
        <w:tc>
          <w:tcPr>
            <w:tcW w:w="3220" w:type="dxa"/>
            <w:tcBorders>
              <w:top w:val="nil"/>
              <w:left w:val="nil"/>
              <w:bottom w:val="nil"/>
              <w:right w:val="nil"/>
            </w:tcBorders>
            <w:shd w:val="clear" w:color="000000" w:fill="006991"/>
            <w:vAlign w:val="center"/>
            <w:hideMark/>
          </w:tcPr>
          <w:p w14:paraId="2F83810B" w14:textId="77777777" w:rsidR="009D2E59" w:rsidRPr="009D2E59" w:rsidRDefault="009D2E59" w:rsidP="009D2E59">
            <w:pPr>
              <w:tabs>
                <w:tab w:val="clear" w:pos="567"/>
              </w:tabs>
              <w:spacing w:before="0" w:line="240" w:lineRule="auto"/>
              <w:rPr>
                <w:rFonts w:ascii="Open Sans Semibold" w:eastAsia="Times New Roman" w:hAnsi="Open Sans Semibold" w:cs="Open Sans Semibold"/>
                <w:color w:val="FFFFFF"/>
                <w:sz w:val="16"/>
                <w:szCs w:val="16"/>
                <w:lang w:eastAsia="en-AU"/>
              </w:rPr>
            </w:pPr>
            <w:r w:rsidRPr="009D2E59">
              <w:rPr>
                <w:rFonts w:ascii="Open Sans Semibold" w:eastAsia="Times New Roman" w:hAnsi="Open Sans Semibold" w:cs="Open Sans Semibold"/>
                <w:color w:val="FFFFFF"/>
                <w:sz w:val="16"/>
                <w:szCs w:val="16"/>
                <w:lang w:eastAsia="en-AU"/>
              </w:rPr>
              <w:t>Data</w:t>
            </w:r>
          </w:p>
        </w:tc>
        <w:tc>
          <w:tcPr>
            <w:tcW w:w="1680" w:type="dxa"/>
            <w:tcBorders>
              <w:top w:val="nil"/>
              <w:left w:val="nil"/>
              <w:bottom w:val="nil"/>
              <w:right w:val="nil"/>
            </w:tcBorders>
            <w:shd w:val="clear" w:color="000000" w:fill="006991"/>
            <w:vAlign w:val="center"/>
            <w:hideMark/>
          </w:tcPr>
          <w:p w14:paraId="62FA58CA" w14:textId="77777777" w:rsidR="009D2E59" w:rsidRPr="009D2E59" w:rsidRDefault="009D2E59" w:rsidP="009D2E59">
            <w:pPr>
              <w:tabs>
                <w:tab w:val="clear" w:pos="567"/>
              </w:tabs>
              <w:spacing w:before="0" w:line="240" w:lineRule="auto"/>
              <w:rPr>
                <w:rFonts w:ascii="Open Sans Semibold" w:eastAsia="Times New Roman" w:hAnsi="Open Sans Semibold" w:cs="Open Sans Semibold"/>
                <w:color w:val="FFFFFF"/>
                <w:sz w:val="16"/>
                <w:szCs w:val="16"/>
                <w:lang w:eastAsia="en-AU"/>
              </w:rPr>
            </w:pPr>
            <w:r w:rsidRPr="009D2E59">
              <w:rPr>
                <w:rFonts w:ascii="Open Sans Semibold" w:eastAsia="Times New Roman" w:hAnsi="Open Sans Semibold" w:cs="Open Sans Semibold"/>
                <w:color w:val="FFFFFF"/>
                <w:sz w:val="16"/>
                <w:szCs w:val="16"/>
                <w:lang w:eastAsia="en-AU"/>
              </w:rPr>
              <w:t>Updated</w:t>
            </w:r>
          </w:p>
        </w:tc>
        <w:tc>
          <w:tcPr>
            <w:tcW w:w="1940" w:type="dxa"/>
            <w:tcBorders>
              <w:top w:val="nil"/>
              <w:left w:val="nil"/>
              <w:bottom w:val="nil"/>
              <w:right w:val="nil"/>
            </w:tcBorders>
            <w:shd w:val="clear" w:color="000000" w:fill="006991"/>
            <w:vAlign w:val="center"/>
            <w:hideMark/>
          </w:tcPr>
          <w:p w14:paraId="392D1666" w14:textId="77777777" w:rsidR="009D2E59" w:rsidRPr="009D2E59" w:rsidRDefault="009D2E59" w:rsidP="009D2E59">
            <w:pPr>
              <w:tabs>
                <w:tab w:val="clear" w:pos="567"/>
              </w:tabs>
              <w:spacing w:before="0" w:line="240" w:lineRule="auto"/>
              <w:rPr>
                <w:rFonts w:ascii="Open Sans Semibold" w:eastAsia="Times New Roman" w:hAnsi="Open Sans Semibold" w:cs="Open Sans Semibold"/>
                <w:color w:val="FFFFFF"/>
                <w:sz w:val="16"/>
                <w:szCs w:val="16"/>
                <w:lang w:eastAsia="en-AU"/>
              </w:rPr>
            </w:pPr>
            <w:r w:rsidRPr="009D2E59">
              <w:rPr>
                <w:rFonts w:ascii="Open Sans Semibold" w:eastAsia="Times New Roman" w:hAnsi="Open Sans Semibold" w:cs="Open Sans Semibold"/>
                <w:color w:val="FFFFFF"/>
                <w:sz w:val="16"/>
                <w:szCs w:val="16"/>
                <w:lang w:eastAsia="en-AU"/>
              </w:rPr>
              <w:t>Component</w:t>
            </w:r>
          </w:p>
        </w:tc>
      </w:tr>
      <w:tr w:rsidR="009D2E59" w:rsidRPr="009D2E59" w14:paraId="16D15B1E" w14:textId="77777777" w:rsidTr="00F23C04">
        <w:trPr>
          <w:trHeight w:val="315"/>
        </w:trPr>
        <w:tc>
          <w:tcPr>
            <w:tcW w:w="2060" w:type="dxa"/>
            <w:vMerge w:val="restart"/>
            <w:tcBorders>
              <w:top w:val="single" w:sz="8" w:space="0" w:color="ADD6EA"/>
              <w:left w:val="nil"/>
              <w:bottom w:val="single" w:sz="8" w:space="0" w:color="ADD6EA"/>
              <w:right w:val="nil"/>
            </w:tcBorders>
            <w:shd w:val="clear" w:color="000000" w:fill="FFFFFF"/>
            <w:vAlign w:val="center"/>
            <w:hideMark/>
          </w:tcPr>
          <w:p w14:paraId="37E150D5"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r w:rsidRPr="009D2E59">
              <w:rPr>
                <w:rFonts w:eastAsia="Times New Roman" w:cs="Open Sans Light"/>
                <w:color w:val="000000"/>
                <w:sz w:val="16"/>
                <w:szCs w:val="16"/>
                <w:lang w:eastAsia="en-AU"/>
              </w:rPr>
              <w:t>States</w:t>
            </w:r>
          </w:p>
        </w:tc>
        <w:tc>
          <w:tcPr>
            <w:tcW w:w="3220" w:type="dxa"/>
            <w:tcBorders>
              <w:top w:val="single" w:sz="8" w:space="0" w:color="ADD6EA"/>
              <w:left w:val="nil"/>
              <w:bottom w:val="single" w:sz="8" w:space="0" w:color="ADD6EA"/>
              <w:right w:val="nil"/>
            </w:tcBorders>
            <w:shd w:val="clear" w:color="000000" w:fill="FFFFFF"/>
            <w:vAlign w:val="center"/>
            <w:hideMark/>
          </w:tcPr>
          <w:p w14:paraId="59E6C57B"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Police and court costs by district</w:t>
            </w:r>
          </w:p>
        </w:tc>
        <w:tc>
          <w:tcPr>
            <w:tcW w:w="1680" w:type="dxa"/>
            <w:vMerge w:val="restart"/>
            <w:tcBorders>
              <w:top w:val="single" w:sz="8" w:space="0" w:color="ADD6EA"/>
              <w:left w:val="nil"/>
              <w:bottom w:val="single" w:sz="8" w:space="0" w:color="ADD6EA"/>
              <w:right w:val="nil"/>
            </w:tcBorders>
            <w:shd w:val="clear" w:color="000000" w:fill="FFFFFF"/>
            <w:vAlign w:val="center"/>
            <w:hideMark/>
          </w:tcPr>
          <w:p w14:paraId="0532F22E"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5-yearly during methodology reviews</w:t>
            </w:r>
          </w:p>
        </w:tc>
        <w:tc>
          <w:tcPr>
            <w:tcW w:w="1940" w:type="dxa"/>
            <w:tcBorders>
              <w:top w:val="single" w:sz="8" w:space="0" w:color="ADD6EA"/>
              <w:left w:val="nil"/>
              <w:bottom w:val="single" w:sz="8" w:space="0" w:color="ADD6EA"/>
              <w:right w:val="nil"/>
            </w:tcBorders>
            <w:shd w:val="clear" w:color="000000" w:fill="FFFFFF"/>
            <w:vAlign w:val="center"/>
            <w:hideMark/>
          </w:tcPr>
          <w:p w14:paraId="0E8170CF"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Police and criminal courts</w:t>
            </w:r>
          </w:p>
        </w:tc>
      </w:tr>
      <w:tr w:rsidR="001A316A" w:rsidRPr="009D2E59" w14:paraId="28619B40" w14:textId="77777777" w:rsidTr="00F23C04">
        <w:trPr>
          <w:trHeight w:val="555"/>
        </w:trPr>
        <w:tc>
          <w:tcPr>
            <w:tcW w:w="2060" w:type="dxa"/>
            <w:vMerge/>
            <w:tcBorders>
              <w:top w:val="single" w:sz="8" w:space="0" w:color="ADD6EA"/>
              <w:left w:val="nil"/>
              <w:bottom w:val="single" w:sz="8" w:space="0" w:color="ADD6EA"/>
              <w:right w:val="nil"/>
            </w:tcBorders>
            <w:vAlign w:val="center"/>
            <w:hideMark/>
          </w:tcPr>
          <w:p w14:paraId="78A13DED"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000000" w:fill="FFFFFF"/>
            <w:vAlign w:val="center"/>
            <w:hideMark/>
          </w:tcPr>
          <w:p w14:paraId="5CD1977F" w14:textId="3067819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Offender and defendant counts by socio</w:t>
            </w:r>
            <w:r>
              <w:rPr>
                <w:rFonts w:eastAsia="Times New Roman" w:cs="Open Sans Light"/>
                <w:sz w:val="16"/>
                <w:szCs w:val="16"/>
                <w:lang w:eastAsia="en-AU"/>
              </w:rPr>
              <w:noBreakHyphen/>
            </w:r>
            <w:r w:rsidRPr="009D2E59">
              <w:rPr>
                <w:rFonts w:eastAsia="Times New Roman" w:cs="Open Sans Light"/>
                <w:sz w:val="16"/>
                <w:szCs w:val="16"/>
                <w:lang w:eastAsia="en-AU"/>
              </w:rPr>
              <w:t>demographic composition</w:t>
            </w:r>
          </w:p>
        </w:tc>
        <w:tc>
          <w:tcPr>
            <w:tcW w:w="1680" w:type="dxa"/>
            <w:vMerge/>
            <w:tcBorders>
              <w:top w:val="single" w:sz="8" w:space="0" w:color="ADD6EA"/>
              <w:left w:val="nil"/>
              <w:bottom w:val="single" w:sz="8" w:space="0" w:color="ADD6EA"/>
              <w:right w:val="nil"/>
            </w:tcBorders>
            <w:vAlign w:val="center"/>
            <w:hideMark/>
          </w:tcPr>
          <w:p w14:paraId="6FADBA47"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p>
        </w:tc>
        <w:tc>
          <w:tcPr>
            <w:tcW w:w="1940" w:type="dxa"/>
            <w:tcBorders>
              <w:top w:val="nil"/>
              <w:left w:val="nil"/>
              <w:bottom w:val="single" w:sz="8" w:space="0" w:color="ADD6EA"/>
              <w:right w:val="nil"/>
            </w:tcBorders>
            <w:shd w:val="clear" w:color="000000" w:fill="FFFFFF"/>
            <w:vAlign w:val="center"/>
            <w:hideMark/>
          </w:tcPr>
          <w:p w14:paraId="76D01925"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Police and criminal courts</w:t>
            </w:r>
          </w:p>
        </w:tc>
      </w:tr>
      <w:tr w:rsidR="001A316A" w:rsidRPr="009D2E59" w14:paraId="30BADFDD" w14:textId="77777777" w:rsidTr="00F23C04">
        <w:trPr>
          <w:trHeight w:val="555"/>
        </w:trPr>
        <w:tc>
          <w:tcPr>
            <w:tcW w:w="2060" w:type="dxa"/>
            <w:vMerge/>
            <w:tcBorders>
              <w:top w:val="single" w:sz="8" w:space="0" w:color="ADD6EA"/>
              <w:left w:val="nil"/>
              <w:bottom w:val="single" w:sz="8" w:space="0" w:color="ADD6EA"/>
              <w:right w:val="nil"/>
            </w:tcBorders>
            <w:vAlign w:val="center"/>
            <w:hideMark/>
          </w:tcPr>
          <w:p w14:paraId="438DB500"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000000" w:fill="FFFFFF"/>
            <w:vAlign w:val="center"/>
            <w:hideMark/>
          </w:tcPr>
          <w:p w14:paraId="2E65972B"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Prison location, prisoner numbers by security classification and costs</w:t>
            </w:r>
          </w:p>
        </w:tc>
        <w:tc>
          <w:tcPr>
            <w:tcW w:w="1680" w:type="dxa"/>
            <w:vMerge/>
            <w:tcBorders>
              <w:top w:val="single" w:sz="8" w:space="0" w:color="ADD6EA"/>
              <w:left w:val="nil"/>
              <w:bottom w:val="single" w:sz="8" w:space="0" w:color="ADD6EA"/>
              <w:right w:val="nil"/>
            </w:tcBorders>
            <w:vAlign w:val="center"/>
            <w:hideMark/>
          </w:tcPr>
          <w:p w14:paraId="0A65221E"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p>
        </w:tc>
        <w:tc>
          <w:tcPr>
            <w:tcW w:w="1940" w:type="dxa"/>
            <w:tcBorders>
              <w:top w:val="nil"/>
              <w:left w:val="nil"/>
              <w:bottom w:val="single" w:sz="8" w:space="0" w:color="ADD6EA"/>
              <w:right w:val="nil"/>
            </w:tcBorders>
            <w:shd w:val="clear" w:color="000000" w:fill="FFFFFF"/>
            <w:vAlign w:val="center"/>
            <w:hideMark/>
          </w:tcPr>
          <w:p w14:paraId="64DA960A"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Prisons</w:t>
            </w:r>
          </w:p>
        </w:tc>
      </w:tr>
      <w:tr w:rsidR="009D2E59" w:rsidRPr="009D2E59" w14:paraId="0A8D91A0" w14:textId="77777777" w:rsidTr="00F23C04">
        <w:trPr>
          <w:trHeight w:val="315"/>
        </w:trPr>
        <w:tc>
          <w:tcPr>
            <w:tcW w:w="2060" w:type="dxa"/>
            <w:vMerge w:val="restart"/>
            <w:tcBorders>
              <w:top w:val="nil"/>
              <w:left w:val="nil"/>
              <w:bottom w:val="single" w:sz="8" w:space="0" w:color="ADD6EA"/>
              <w:right w:val="nil"/>
            </w:tcBorders>
            <w:shd w:val="clear" w:color="000000" w:fill="FFFFFF"/>
            <w:vAlign w:val="center"/>
            <w:hideMark/>
          </w:tcPr>
          <w:p w14:paraId="0C2B0026"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r w:rsidRPr="009D2E59">
              <w:rPr>
                <w:rFonts w:eastAsia="Times New Roman" w:cs="Open Sans Light"/>
                <w:color w:val="000000"/>
                <w:sz w:val="16"/>
                <w:szCs w:val="16"/>
                <w:lang w:eastAsia="en-AU"/>
              </w:rPr>
              <w:t>ABS</w:t>
            </w:r>
          </w:p>
        </w:tc>
        <w:tc>
          <w:tcPr>
            <w:tcW w:w="3220" w:type="dxa"/>
            <w:tcBorders>
              <w:top w:val="nil"/>
              <w:left w:val="nil"/>
              <w:bottom w:val="single" w:sz="8" w:space="0" w:color="ADD6EA"/>
              <w:right w:val="nil"/>
            </w:tcBorders>
            <w:shd w:val="clear" w:color="000000" w:fill="FFFFFF"/>
            <w:vAlign w:val="center"/>
            <w:hideMark/>
          </w:tcPr>
          <w:p w14:paraId="68B163A1"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 xml:space="preserve">Police proceedings </w:t>
            </w:r>
            <w:proofErr w:type="gramStart"/>
            <w:r w:rsidRPr="009D2E59">
              <w:rPr>
                <w:rFonts w:eastAsia="Times New Roman" w:cs="Open Sans Light"/>
                <w:sz w:val="16"/>
                <w:szCs w:val="16"/>
                <w:lang w:eastAsia="en-AU"/>
              </w:rPr>
              <w:t>counts</w:t>
            </w:r>
            <w:proofErr w:type="gramEnd"/>
          </w:p>
        </w:tc>
        <w:tc>
          <w:tcPr>
            <w:tcW w:w="1680" w:type="dxa"/>
            <w:vMerge w:val="restart"/>
            <w:tcBorders>
              <w:top w:val="nil"/>
              <w:left w:val="nil"/>
              <w:bottom w:val="single" w:sz="8" w:space="0" w:color="ADD6EA"/>
              <w:right w:val="nil"/>
            </w:tcBorders>
            <w:shd w:val="clear" w:color="000000" w:fill="FFFFFF"/>
            <w:vAlign w:val="center"/>
            <w:hideMark/>
          </w:tcPr>
          <w:p w14:paraId="78480FAC"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5-yearly during methodology reviews</w:t>
            </w:r>
          </w:p>
        </w:tc>
        <w:tc>
          <w:tcPr>
            <w:tcW w:w="1940" w:type="dxa"/>
            <w:tcBorders>
              <w:top w:val="nil"/>
              <w:left w:val="nil"/>
              <w:bottom w:val="single" w:sz="8" w:space="0" w:color="ADD6EA"/>
              <w:right w:val="nil"/>
            </w:tcBorders>
            <w:shd w:val="clear" w:color="000000" w:fill="FFFFFF"/>
            <w:vAlign w:val="center"/>
            <w:hideMark/>
          </w:tcPr>
          <w:p w14:paraId="7F8E20CF"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Police</w:t>
            </w:r>
          </w:p>
        </w:tc>
      </w:tr>
      <w:tr w:rsidR="009D2E59" w:rsidRPr="009D2E59" w14:paraId="74B06535" w14:textId="77777777" w:rsidTr="00F23C04">
        <w:trPr>
          <w:trHeight w:val="555"/>
        </w:trPr>
        <w:tc>
          <w:tcPr>
            <w:tcW w:w="2060" w:type="dxa"/>
            <w:vMerge/>
            <w:tcBorders>
              <w:top w:val="nil"/>
              <w:left w:val="nil"/>
              <w:bottom w:val="single" w:sz="8" w:space="0" w:color="ADD6EA"/>
              <w:right w:val="nil"/>
            </w:tcBorders>
            <w:vAlign w:val="center"/>
            <w:hideMark/>
          </w:tcPr>
          <w:p w14:paraId="7418544E"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000000" w:fill="FFFFFF"/>
            <w:vAlign w:val="center"/>
            <w:hideMark/>
          </w:tcPr>
          <w:p w14:paraId="6467227B"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Geographical data to map state use and cost data into remoteness areas</w:t>
            </w:r>
          </w:p>
        </w:tc>
        <w:tc>
          <w:tcPr>
            <w:tcW w:w="1680" w:type="dxa"/>
            <w:vMerge/>
            <w:tcBorders>
              <w:top w:val="nil"/>
              <w:left w:val="nil"/>
              <w:bottom w:val="single" w:sz="8" w:space="0" w:color="ADD6EA"/>
              <w:right w:val="nil"/>
            </w:tcBorders>
            <w:vAlign w:val="center"/>
            <w:hideMark/>
          </w:tcPr>
          <w:p w14:paraId="63A2A31F"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p>
        </w:tc>
        <w:tc>
          <w:tcPr>
            <w:tcW w:w="1940" w:type="dxa"/>
            <w:tcBorders>
              <w:top w:val="nil"/>
              <w:left w:val="nil"/>
              <w:bottom w:val="single" w:sz="8" w:space="0" w:color="ADD6EA"/>
              <w:right w:val="nil"/>
            </w:tcBorders>
            <w:shd w:val="clear" w:color="000000" w:fill="FFFFFF"/>
            <w:vAlign w:val="center"/>
            <w:hideMark/>
          </w:tcPr>
          <w:p w14:paraId="7158BF50"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Police, criminal courts and prisons</w:t>
            </w:r>
          </w:p>
        </w:tc>
      </w:tr>
      <w:tr w:rsidR="009D2E59" w:rsidRPr="009D2E59" w14:paraId="51D96B5B" w14:textId="77777777" w:rsidTr="00F23C04">
        <w:trPr>
          <w:trHeight w:val="315"/>
        </w:trPr>
        <w:tc>
          <w:tcPr>
            <w:tcW w:w="2060" w:type="dxa"/>
            <w:vMerge/>
            <w:tcBorders>
              <w:top w:val="nil"/>
              <w:left w:val="nil"/>
              <w:bottom w:val="single" w:sz="8" w:space="0" w:color="ADD6EA"/>
              <w:right w:val="nil"/>
            </w:tcBorders>
            <w:vAlign w:val="center"/>
            <w:hideMark/>
          </w:tcPr>
          <w:p w14:paraId="2E2799EA"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000000" w:fill="FFFFFF"/>
            <w:vAlign w:val="center"/>
            <w:hideMark/>
          </w:tcPr>
          <w:p w14:paraId="404882FE"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Defendants finalised</w:t>
            </w:r>
          </w:p>
        </w:tc>
        <w:tc>
          <w:tcPr>
            <w:tcW w:w="1680" w:type="dxa"/>
            <w:vMerge/>
            <w:tcBorders>
              <w:top w:val="nil"/>
              <w:left w:val="nil"/>
              <w:bottom w:val="single" w:sz="8" w:space="0" w:color="ADD6EA"/>
              <w:right w:val="nil"/>
            </w:tcBorders>
            <w:vAlign w:val="center"/>
            <w:hideMark/>
          </w:tcPr>
          <w:p w14:paraId="38D63413"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p>
        </w:tc>
        <w:tc>
          <w:tcPr>
            <w:tcW w:w="1940" w:type="dxa"/>
            <w:tcBorders>
              <w:top w:val="nil"/>
              <w:left w:val="nil"/>
              <w:bottom w:val="single" w:sz="8" w:space="0" w:color="ADD6EA"/>
              <w:right w:val="nil"/>
            </w:tcBorders>
            <w:shd w:val="clear" w:color="000000" w:fill="FFFFFF"/>
            <w:vAlign w:val="center"/>
            <w:hideMark/>
          </w:tcPr>
          <w:p w14:paraId="0C9882AA"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Criminal courts</w:t>
            </w:r>
          </w:p>
        </w:tc>
      </w:tr>
      <w:tr w:rsidR="009D2E59" w:rsidRPr="009D2E59" w14:paraId="4033D747" w14:textId="77777777" w:rsidTr="00F23C04">
        <w:trPr>
          <w:trHeight w:val="795"/>
        </w:trPr>
        <w:tc>
          <w:tcPr>
            <w:tcW w:w="2060" w:type="dxa"/>
            <w:vMerge/>
            <w:tcBorders>
              <w:top w:val="nil"/>
              <w:left w:val="nil"/>
              <w:bottom w:val="single" w:sz="8" w:space="0" w:color="ADD6EA"/>
              <w:right w:val="nil"/>
            </w:tcBorders>
            <w:vAlign w:val="center"/>
            <w:hideMark/>
          </w:tcPr>
          <w:p w14:paraId="1CF8535C"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auto" w:fill="auto"/>
            <w:vAlign w:val="center"/>
            <w:hideMark/>
          </w:tcPr>
          <w:p w14:paraId="7DA2A6F7"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Estimated residential population counts by socio-demographic composition (for use rates)</w:t>
            </w:r>
          </w:p>
        </w:tc>
        <w:tc>
          <w:tcPr>
            <w:tcW w:w="1680" w:type="dxa"/>
            <w:vMerge/>
            <w:tcBorders>
              <w:top w:val="nil"/>
              <w:left w:val="nil"/>
              <w:bottom w:val="single" w:sz="8" w:space="0" w:color="ADD6EA"/>
              <w:right w:val="nil"/>
            </w:tcBorders>
            <w:vAlign w:val="center"/>
            <w:hideMark/>
          </w:tcPr>
          <w:p w14:paraId="63EC5AEC"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p>
        </w:tc>
        <w:tc>
          <w:tcPr>
            <w:tcW w:w="1940" w:type="dxa"/>
            <w:tcBorders>
              <w:top w:val="nil"/>
              <w:left w:val="nil"/>
              <w:bottom w:val="single" w:sz="8" w:space="0" w:color="ADD6EA"/>
              <w:right w:val="nil"/>
            </w:tcBorders>
            <w:shd w:val="clear" w:color="000000" w:fill="FFFFFF"/>
            <w:vAlign w:val="center"/>
            <w:hideMark/>
          </w:tcPr>
          <w:p w14:paraId="7D69000C"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Police and criminal courts</w:t>
            </w:r>
          </w:p>
        </w:tc>
      </w:tr>
      <w:tr w:rsidR="009D2E59" w:rsidRPr="009D2E59" w14:paraId="6FCB24AC" w14:textId="77777777" w:rsidTr="00F23C04">
        <w:trPr>
          <w:trHeight w:val="795"/>
        </w:trPr>
        <w:tc>
          <w:tcPr>
            <w:tcW w:w="2060" w:type="dxa"/>
            <w:vMerge/>
            <w:tcBorders>
              <w:top w:val="nil"/>
              <w:left w:val="nil"/>
              <w:bottom w:val="single" w:sz="8" w:space="0" w:color="ADD6EA"/>
              <w:right w:val="nil"/>
            </w:tcBorders>
            <w:vAlign w:val="center"/>
            <w:hideMark/>
          </w:tcPr>
          <w:p w14:paraId="1FD68FA5"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auto" w:fill="auto"/>
            <w:vAlign w:val="center"/>
            <w:hideMark/>
          </w:tcPr>
          <w:p w14:paraId="0551600C"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Estimated residential population counts by socio-demographic composition (for use rates)</w:t>
            </w:r>
          </w:p>
        </w:tc>
        <w:tc>
          <w:tcPr>
            <w:tcW w:w="1680" w:type="dxa"/>
            <w:vMerge w:val="restart"/>
            <w:tcBorders>
              <w:top w:val="nil"/>
              <w:left w:val="nil"/>
              <w:bottom w:val="single" w:sz="8" w:space="0" w:color="ADD6EA"/>
              <w:right w:val="nil"/>
            </w:tcBorders>
            <w:shd w:val="clear" w:color="000000" w:fill="FFFFFF"/>
            <w:vAlign w:val="center"/>
            <w:hideMark/>
          </w:tcPr>
          <w:p w14:paraId="1DDE5B31" w14:textId="3E2B172F" w:rsidR="009D2E59" w:rsidRPr="009D2E59" w:rsidRDefault="009860CB" w:rsidP="009D2E5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Annually</w:t>
            </w:r>
          </w:p>
        </w:tc>
        <w:tc>
          <w:tcPr>
            <w:tcW w:w="1940" w:type="dxa"/>
            <w:tcBorders>
              <w:top w:val="nil"/>
              <w:left w:val="nil"/>
              <w:bottom w:val="single" w:sz="8" w:space="0" w:color="ADD6EA"/>
              <w:right w:val="nil"/>
            </w:tcBorders>
            <w:shd w:val="clear" w:color="000000" w:fill="FFFFFF"/>
            <w:vAlign w:val="center"/>
            <w:hideMark/>
          </w:tcPr>
          <w:p w14:paraId="765D2E6E"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Prisons</w:t>
            </w:r>
          </w:p>
        </w:tc>
      </w:tr>
      <w:tr w:rsidR="009D2E59" w:rsidRPr="009D2E59" w14:paraId="79E25A4C" w14:textId="77777777" w:rsidTr="00F23C04">
        <w:trPr>
          <w:trHeight w:val="795"/>
        </w:trPr>
        <w:tc>
          <w:tcPr>
            <w:tcW w:w="2060" w:type="dxa"/>
            <w:vMerge/>
            <w:tcBorders>
              <w:top w:val="nil"/>
              <w:left w:val="nil"/>
              <w:bottom w:val="single" w:sz="8" w:space="0" w:color="ADD6EA"/>
              <w:right w:val="nil"/>
            </w:tcBorders>
            <w:vAlign w:val="center"/>
            <w:hideMark/>
          </w:tcPr>
          <w:p w14:paraId="5F4ADE48"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000000" w:fill="FFFFFF"/>
            <w:vAlign w:val="center"/>
            <w:hideMark/>
          </w:tcPr>
          <w:p w14:paraId="563E5D7A"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Estimated residential population counts by socio-demographic composition (for assessed expenses)</w:t>
            </w:r>
          </w:p>
        </w:tc>
        <w:tc>
          <w:tcPr>
            <w:tcW w:w="1680" w:type="dxa"/>
            <w:vMerge/>
            <w:tcBorders>
              <w:top w:val="nil"/>
              <w:left w:val="nil"/>
              <w:bottom w:val="single" w:sz="8" w:space="0" w:color="ADD6EA"/>
              <w:right w:val="nil"/>
            </w:tcBorders>
            <w:vAlign w:val="center"/>
            <w:hideMark/>
          </w:tcPr>
          <w:p w14:paraId="3194EBAF"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p>
        </w:tc>
        <w:tc>
          <w:tcPr>
            <w:tcW w:w="1940" w:type="dxa"/>
            <w:tcBorders>
              <w:top w:val="nil"/>
              <w:left w:val="nil"/>
              <w:bottom w:val="single" w:sz="8" w:space="0" w:color="ADD6EA"/>
              <w:right w:val="nil"/>
            </w:tcBorders>
            <w:shd w:val="clear" w:color="000000" w:fill="FFFFFF"/>
            <w:vAlign w:val="center"/>
            <w:hideMark/>
          </w:tcPr>
          <w:p w14:paraId="392274A9"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Police, criminal courts and prisons</w:t>
            </w:r>
          </w:p>
        </w:tc>
      </w:tr>
      <w:tr w:rsidR="009D2E59" w:rsidRPr="009D2E59" w14:paraId="04399354" w14:textId="77777777" w:rsidTr="00F23C04">
        <w:trPr>
          <w:trHeight w:val="555"/>
        </w:trPr>
        <w:tc>
          <w:tcPr>
            <w:tcW w:w="2060" w:type="dxa"/>
            <w:vMerge/>
            <w:tcBorders>
              <w:top w:val="nil"/>
              <w:left w:val="nil"/>
              <w:bottom w:val="single" w:sz="8" w:space="0" w:color="ADD6EA"/>
              <w:right w:val="nil"/>
            </w:tcBorders>
            <w:vAlign w:val="center"/>
            <w:hideMark/>
          </w:tcPr>
          <w:p w14:paraId="7BAF0CD1"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000000" w:fill="FFFFFF"/>
            <w:vAlign w:val="center"/>
            <w:hideMark/>
          </w:tcPr>
          <w:p w14:paraId="058BADD5"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Estimated residential population counts by region</w:t>
            </w:r>
          </w:p>
        </w:tc>
        <w:tc>
          <w:tcPr>
            <w:tcW w:w="1680" w:type="dxa"/>
            <w:vMerge/>
            <w:tcBorders>
              <w:top w:val="nil"/>
              <w:left w:val="nil"/>
              <w:bottom w:val="single" w:sz="8" w:space="0" w:color="ADD6EA"/>
              <w:right w:val="nil"/>
            </w:tcBorders>
            <w:vAlign w:val="center"/>
            <w:hideMark/>
          </w:tcPr>
          <w:p w14:paraId="5A987A40"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p>
        </w:tc>
        <w:tc>
          <w:tcPr>
            <w:tcW w:w="1940" w:type="dxa"/>
            <w:tcBorders>
              <w:top w:val="nil"/>
              <w:left w:val="nil"/>
              <w:bottom w:val="single" w:sz="8" w:space="0" w:color="ADD6EA"/>
              <w:right w:val="nil"/>
            </w:tcBorders>
            <w:shd w:val="clear" w:color="000000" w:fill="FFFFFF"/>
            <w:vAlign w:val="center"/>
            <w:hideMark/>
          </w:tcPr>
          <w:p w14:paraId="2696DA18"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Other legal services</w:t>
            </w:r>
          </w:p>
        </w:tc>
      </w:tr>
      <w:tr w:rsidR="009D2E59" w:rsidRPr="009D2E59" w14:paraId="37E434E9" w14:textId="77777777" w:rsidTr="00F23C04">
        <w:trPr>
          <w:trHeight w:val="555"/>
        </w:trPr>
        <w:tc>
          <w:tcPr>
            <w:tcW w:w="2060" w:type="dxa"/>
            <w:vMerge/>
            <w:tcBorders>
              <w:top w:val="nil"/>
              <w:left w:val="nil"/>
              <w:bottom w:val="single" w:sz="8" w:space="0" w:color="ADD6EA"/>
              <w:right w:val="nil"/>
            </w:tcBorders>
            <w:vAlign w:val="center"/>
            <w:hideMark/>
          </w:tcPr>
          <w:p w14:paraId="2FD5B15E"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000000" w:fill="FFFFFF"/>
            <w:vAlign w:val="center"/>
            <w:hideMark/>
          </w:tcPr>
          <w:p w14:paraId="3402314D"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Prisoner counts by socio-demographic composition</w:t>
            </w:r>
          </w:p>
        </w:tc>
        <w:tc>
          <w:tcPr>
            <w:tcW w:w="1680" w:type="dxa"/>
            <w:vMerge/>
            <w:tcBorders>
              <w:top w:val="nil"/>
              <w:left w:val="nil"/>
              <w:bottom w:val="single" w:sz="8" w:space="0" w:color="ADD6EA"/>
              <w:right w:val="nil"/>
            </w:tcBorders>
            <w:vAlign w:val="center"/>
            <w:hideMark/>
          </w:tcPr>
          <w:p w14:paraId="532A1BC2"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p>
        </w:tc>
        <w:tc>
          <w:tcPr>
            <w:tcW w:w="1940" w:type="dxa"/>
            <w:tcBorders>
              <w:top w:val="nil"/>
              <w:left w:val="nil"/>
              <w:bottom w:val="single" w:sz="8" w:space="0" w:color="ADD6EA"/>
              <w:right w:val="nil"/>
            </w:tcBorders>
            <w:shd w:val="clear" w:color="000000" w:fill="FFFFFF"/>
            <w:vAlign w:val="center"/>
            <w:hideMark/>
          </w:tcPr>
          <w:p w14:paraId="1177B194"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Prisons</w:t>
            </w:r>
          </w:p>
        </w:tc>
      </w:tr>
      <w:tr w:rsidR="009D2E59" w:rsidRPr="009D2E59" w14:paraId="05418F15" w14:textId="77777777" w:rsidTr="00F23C04">
        <w:trPr>
          <w:trHeight w:val="315"/>
        </w:trPr>
        <w:tc>
          <w:tcPr>
            <w:tcW w:w="2060" w:type="dxa"/>
            <w:vMerge w:val="restart"/>
            <w:tcBorders>
              <w:top w:val="nil"/>
              <w:left w:val="nil"/>
              <w:bottom w:val="single" w:sz="8" w:space="0" w:color="ADD6EA"/>
              <w:right w:val="nil"/>
            </w:tcBorders>
            <w:shd w:val="clear" w:color="000000" w:fill="FFFFFF"/>
            <w:vAlign w:val="center"/>
            <w:hideMark/>
          </w:tcPr>
          <w:p w14:paraId="48CEA6AF" w14:textId="1DC1BCA5"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r w:rsidRPr="009D2E59">
              <w:rPr>
                <w:rFonts w:eastAsia="Times New Roman" w:cs="Open Sans Light"/>
                <w:color w:val="000000"/>
                <w:sz w:val="16"/>
                <w:szCs w:val="16"/>
                <w:lang w:eastAsia="en-AU"/>
              </w:rPr>
              <w:t xml:space="preserve">Productivity Commission </w:t>
            </w:r>
            <w:r w:rsidR="009B083F">
              <w:rPr>
                <w:rFonts w:eastAsia="Times New Roman" w:cs="Open Sans Light"/>
                <w:color w:val="000000"/>
                <w:sz w:val="16"/>
                <w:szCs w:val="16"/>
                <w:lang w:eastAsia="en-AU"/>
              </w:rPr>
              <w:t>–</w:t>
            </w:r>
            <w:r w:rsidRPr="009D2E59">
              <w:rPr>
                <w:rFonts w:eastAsia="Times New Roman" w:cs="Open Sans Light"/>
                <w:color w:val="000000"/>
                <w:sz w:val="16"/>
                <w:szCs w:val="16"/>
                <w:lang w:eastAsia="en-AU"/>
              </w:rPr>
              <w:t xml:space="preserve"> </w:t>
            </w:r>
            <w:r w:rsidRPr="00FF7538">
              <w:rPr>
                <w:rFonts w:eastAsia="Times New Roman" w:cs="Open Sans Light"/>
                <w:i/>
                <w:iCs/>
                <w:color w:val="000000"/>
                <w:sz w:val="16"/>
                <w:szCs w:val="16"/>
                <w:lang w:eastAsia="en-AU"/>
              </w:rPr>
              <w:t>Report on Government Services</w:t>
            </w:r>
          </w:p>
        </w:tc>
        <w:tc>
          <w:tcPr>
            <w:tcW w:w="3220" w:type="dxa"/>
            <w:tcBorders>
              <w:top w:val="nil"/>
              <w:left w:val="nil"/>
              <w:bottom w:val="single" w:sz="8" w:space="0" w:color="ADD6EA"/>
              <w:right w:val="nil"/>
            </w:tcBorders>
            <w:shd w:val="clear" w:color="000000" w:fill="FFFFFF"/>
            <w:vAlign w:val="center"/>
            <w:hideMark/>
          </w:tcPr>
          <w:p w14:paraId="3ADD71D3"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r w:rsidRPr="009D2E59">
              <w:rPr>
                <w:rFonts w:eastAsia="Times New Roman" w:cs="Open Sans Light"/>
                <w:color w:val="000000"/>
                <w:sz w:val="16"/>
                <w:szCs w:val="16"/>
                <w:lang w:eastAsia="en-AU"/>
              </w:rPr>
              <w:t>Magistrates' court costs and finalisations</w:t>
            </w:r>
          </w:p>
        </w:tc>
        <w:tc>
          <w:tcPr>
            <w:tcW w:w="1680" w:type="dxa"/>
            <w:vMerge w:val="restart"/>
            <w:tcBorders>
              <w:top w:val="nil"/>
              <w:left w:val="nil"/>
              <w:bottom w:val="single" w:sz="8" w:space="0" w:color="ADD6EA"/>
              <w:right w:val="nil"/>
            </w:tcBorders>
            <w:shd w:val="clear" w:color="000000" w:fill="FFFFFF"/>
            <w:vAlign w:val="center"/>
            <w:hideMark/>
          </w:tcPr>
          <w:p w14:paraId="5C6474DB"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r w:rsidRPr="009D2E59">
              <w:rPr>
                <w:rFonts w:eastAsia="Times New Roman" w:cs="Open Sans Light"/>
                <w:color w:val="000000"/>
                <w:sz w:val="16"/>
                <w:szCs w:val="16"/>
                <w:lang w:eastAsia="en-AU"/>
              </w:rPr>
              <w:t xml:space="preserve">5-yearly during methodology reviews </w:t>
            </w:r>
          </w:p>
        </w:tc>
        <w:tc>
          <w:tcPr>
            <w:tcW w:w="1940" w:type="dxa"/>
            <w:tcBorders>
              <w:top w:val="nil"/>
              <w:left w:val="nil"/>
              <w:bottom w:val="single" w:sz="8" w:space="0" w:color="ADD6EA"/>
              <w:right w:val="nil"/>
            </w:tcBorders>
            <w:shd w:val="clear" w:color="000000" w:fill="FFFFFF"/>
            <w:vAlign w:val="center"/>
            <w:hideMark/>
          </w:tcPr>
          <w:p w14:paraId="14E3E129"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r w:rsidRPr="009D2E59">
              <w:rPr>
                <w:rFonts w:eastAsia="Times New Roman" w:cs="Open Sans Light"/>
                <w:color w:val="000000"/>
                <w:sz w:val="16"/>
                <w:szCs w:val="16"/>
                <w:lang w:eastAsia="en-AU"/>
              </w:rPr>
              <w:t>Criminal courts</w:t>
            </w:r>
          </w:p>
        </w:tc>
      </w:tr>
      <w:tr w:rsidR="009D2E59" w:rsidRPr="009D2E59" w14:paraId="48C90DD0" w14:textId="77777777" w:rsidTr="00F23C04">
        <w:trPr>
          <w:trHeight w:val="315"/>
        </w:trPr>
        <w:tc>
          <w:tcPr>
            <w:tcW w:w="2060" w:type="dxa"/>
            <w:vMerge/>
            <w:tcBorders>
              <w:top w:val="nil"/>
              <w:left w:val="nil"/>
              <w:bottom w:val="single" w:sz="8" w:space="0" w:color="ADD6EA"/>
              <w:right w:val="nil"/>
            </w:tcBorders>
            <w:vAlign w:val="center"/>
            <w:hideMark/>
          </w:tcPr>
          <w:p w14:paraId="3F1ABA0C"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000000" w:fill="FFFFFF"/>
            <w:vAlign w:val="center"/>
            <w:hideMark/>
          </w:tcPr>
          <w:p w14:paraId="7F6038A5"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r w:rsidRPr="009D2E59">
              <w:rPr>
                <w:rFonts w:eastAsia="Times New Roman" w:cs="Open Sans Light"/>
                <w:color w:val="000000"/>
                <w:sz w:val="16"/>
                <w:szCs w:val="16"/>
                <w:lang w:eastAsia="en-AU"/>
              </w:rPr>
              <w:t>Criminal court costs</w:t>
            </w:r>
          </w:p>
        </w:tc>
        <w:tc>
          <w:tcPr>
            <w:tcW w:w="1680" w:type="dxa"/>
            <w:vMerge/>
            <w:tcBorders>
              <w:top w:val="nil"/>
              <w:left w:val="nil"/>
              <w:bottom w:val="single" w:sz="8" w:space="0" w:color="ADD6EA"/>
              <w:right w:val="nil"/>
            </w:tcBorders>
            <w:vAlign w:val="center"/>
            <w:hideMark/>
          </w:tcPr>
          <w:p w14:paraId="296A0D6D"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1940" w:type="dxa"/>
            <w:tcBorders>
              <w:top w:val="nil"/>
              <w:left w:val="nil"/>
              <w:bottom w:val="single" w:sz="8" w:space="0" w:color="ADD6EA"/>
              <w:right w:val="nil"/>
            </w:tcBorders>
            <w:shd w:val="clear" w:color="000000" w:fill="FFFFFF"/>
            <w:vAlign w:val="center"/>
            <w:hideMark/>
          </w:tcPr>
          <w:p w14:paraId="6491CF42"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r w:rsidRPr="009D2E59">
              <w:rPr>
                <w:rFonts w:eastAsia="Times New Roman" w:cs="Open Sans Light"/>
                <w:color w:val="000000"/>
                <w:sz w:val="16"/>
                <w:szCs w:val="16"/>
                <w:lang w:eastAsia="en-AU"/>
              </w:rPr>
              <w:t>Criminal courts</w:t>
            </w:r>
          </w:p>
        </w:tc>
      </w:tr>
      <w:tr w:rsidR="001A316A" w:rsidRPr="009D2E59" w14:paraId="01E1874B" w14:textId="77777777" w:rsidTr="00F23C04">
        <w:trPr>
          <w:trHeight w:val="315"/>
        </w:trPr>
        <w:tc>
          <w:tcPr>
            <w:tcW w:w="2060" w:type="dxa"/>
            <w:vMerge/>
            <w:tcBorders>
              <w:top w:val="nil"/>
              <w:left w:val="nil"/>
              <w:bottom w:val="single" w:sz="8" w:space="0" w:color="ADD6EA"/>
              <w:right w:val="nil"/>
            </w:tcBorders>
            <w:vAlign w:val="center"/>
            <w:hideMark/>
          </w:tcPr>
          <w:p w14:paraId="6423C18C"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p>
        </w:tc>
        <w:tc>
          <w:tcPr>
            <w:tcW w:w="3220" w:type="dxa"/>
            <w:tcBorders>
              <w:top w:val="nil"/>
              <w:left w:val="nil"/>
              <w:bottom w:val="single" w:sz="8" w:space="0" w:color="ADD6EA"/>
              <w:right w:val="nil"/>
            </w:tcBorders>
            <w:shd w:val="clear" w:color="000000" w:fill="FFFFFF"/>
            <w:vAlign w:val="center"/>
            <w:hideMark/>
          </w:tcPr>
          <w:p w14:paraId="4AC501A8"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Civil court costs</w:t>
            </w:r>
          </w:p>
        </w:tc>
        <w:tc>
          <w:tcPr>
            <w:tcW w:w="1680" w:type="dxa"/>
            <w:tcBorders>
              <w:top w:val="nil"/>
              <w:left w:val="nil"/>
              <w:bottom w:val="nil"/>
              <w:right w:val="nil"/>
            </w:tcBorders>
            <w:shd w:val="clear" w:color="000000" w:fill="FFFFFF"/>
            <w:vAlign w:val="center"/>
            <w:hideMark/>
          </w:tcPr>
          <w:p w14:paraId="02DD7628" w14:textId="7D3D14D9" w:rsidR="009D2E59" w:rsidRPr="009D2E59" w:rsidRDefault="004E414C" w:rsidP="009D2E5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Annually</w:t>
            </w:r>
          </w:p>
        </w:tc>
        <w:tc>
          <w:tcPr>
            <w:tcW w:w="1940" w:type="dxa"/>
            <w:tcBorders>
              <w:top w:val="nil"/>
              <w:left w:val="nil"/>
              <w:bottom w:val="single" w:sz="8" w:space="0" w:color="ADD6EA"/>
              <w:right w:val="nil"/>
            </w:tcBorders>
            <w:shd w:val="clear" w:color="000000" w:fill="FFFFFF"/>
            <w:vAlign w:val="center"/>
            <w:hideMark/>
          </w:tcPr>
          <w:p w14:paraId="050A9422" w14:textId="77777777"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Other legal services</w:t>
            </w:r>
          </w:p>
        </w:tc>
      </w:tr>
      <w:tr w:rsidR="001A316A" w:rsidRPr="009D2E59" w14:paraId="77A3F5F7" w14:textId="77777777" w:rsidTr="00F23C04">
        <w:trPr>
          <w:trHeight w:val="555"/>
        </w:trPr>
        <w:tc>
          <w:tcPr>
            <w:tcW w:w="2060" w:type="dxa"/>
            <w:tcBorders>
              <w:top w:val="nil"/>
              <w:left w:val="nil"/>
              <w:bottom w:val="single" w:sz="8" w:space="0" w:color="ADD6EA"/>
              <w:right w:val="nil"/>
            </w:tcBorders>
            <w:shd w:val="clear" w:color="auto" w:fill="auto"/>
            <w:vAlign w:val="center"/>
            <w:hideMark/>
          </w:tcPr>
          <w:p w14:paraId="440FEF6D" w14:textId="77777777" w:rsidR="009D2E59" w:rsidRPr="009D2E59" w:rsidRDefault="009D2E59" w:rsidP="009D2E59">
            <w:pPr>
              <w:tabs>
                <w:tab w:val="clear" w:pos="567"/>
              </w:tabs>
              <w:spacing w:before="0" w:line="240" w:lineRule="auto"/>
              <w:rPr>
                <w:rFonts w:eastAsia="Times New Roman" w:cs="Open Sans Light"/>
                <w:color w:val="000000"/>
                <w:sz w:val="16"/>
                <w:szCs w:val="16"/>
                <w:lang w:eastAsia="en-AU"/>
              </w:rPr>
            </w:pPr>
            <w:r w:rsidRPr="009D2E59">
              <w:rPr>
                <w:rFonts w:eastAsia="Times New Roman" w:cs="Open Sans Light"/>
                <w:color w:val="000000"/>
                <w:sz w:val="16"/>
                <w:szCs w:val="16"/>
                <w:lang w:eastAsia="en-AU"/>
              </w:rPr>
              <w:t>Australian Institute of Health and Welfare (AIHW)</w:t>
            </w:r>
          </w:p>
        </w:tc>
        <w:tc>
          <w:tcPr>
            <w:tcW w:w="3220" w:type="dxa"/>
            <w:tcBorders>
              <w:top w:val="nil"/>
              <w:left w:val="nil"/>
              <w:bottom w:val="single" w:sz="8" w:space="0" w:color="ADD6EA"/>
              <w:right w:val="nil"/>
            </w:tcBorders>
            <w:shd w:val="clear" w:color="000000" w:fill="FFFFFF"/>
            <w:vAlign w:val="center"/>
            <w:hideMark/>
          </w:tcPr>
          <w:p w14:paraId="3260F31C" w14:textId="10B3593A"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Juvenile detainee counts by socio</w:t>
            </w:r>
            <w:r w:rsidR="002000BE">
              <w:rPr>
                <w:rFonts w:ascii="Calibri" w:eastAsia="Times New Roman" w:hAnsi="Calibri" w:cs="Calibri"/>
                <w:sz w:val="16"/>
                <w:szCs w:val="16"/>
                <w:lang w:eastAsia="en-AU"/>
              </w:rPr>
              <w:noBreakHyphen/>
            </w:r>
            <w:r w:rsidRPr="009D2E59">
              <w:rPr>
                <w:rFonts w:eastAsia="Times New Roman" w:cs="Open Sans Light"/>
                <w:sz w:val="16"/>
                <w:szCs w:val="16"/>
                <w:lang w:eastAsia="en-AU"/>
              </w:rPr>
              <w:t>demographic composition</w:t>
            </w:r>
          </w:p>
        </w:tc>
        <w:tc>
          <w:tcPr>
            <w:tcW w:w="1680" w:type="dxa"/>
            <w:tcBorders>
              <w:top w:val="single" w:sz="8" w:space="0" w:color="ADD6EA"/>
              <w:left w:val="nil"/>
              <w:bottom w:val="single" w:sz="8" w:space="0" w:color="ADD6EA"/>
              <w:right w:val="nil"/>
            </w:tcBorders>
            <w:shd w:val="clear" w:color="000000" w:fill="FFFFFF"/>
            <w:vAlign w:val="center"/>
            <w:hideMark/>
          </w:tcPr>
          <w:p w14:paraId="4C5B39D6" w14:textId="079EB239" w:rsidR="009D2E59" w:rsidRPr="009D2E59" w:rsidRDefault="009860CB" w:rsidP="009D2E59">
            <w:pPr>
              <w:tabs>
                <w:tab w:val="clear" w:pos="567"/>
              </w:tabs>
              <w:spacing w:before="0" w:line="240" w:lineRule="auto"/>
              <w:rPr>
                <w:rFonts w:eastAsia="Times New Roman" w:cs="Open Sans Light"/>
                <w:sz w:val="16"/>
                <w:szCs w:val="16"/>
                <w:lang w:eastAsia="en-AU"/>
              </w:rPr>
            </w:pPr>
            <w:r>
              <w:rPr>
                <w:rFonts w:eastAsia="Times New Roman" w:cs="Open Sans Light"/>
                <w:sz w:val="16"/>
                <w:szCs w:val="16"/>
                <w:lang w:eastAsia="en-AU"/>
              </w:rPr>
              <w:t>An</w:t>
            </w:r>
            <w:r w:rsidR="004E414C">
              <w:rPr>
                <w:rFonts w:eastAsia="Times New Roman" w:cs="Open Sans Light"/>
                <w:sz w:val="16"/>
                <w:szCs w:val="16"/>
                <w:lang w:eastAsia="en-AU"/>
              </w:rPr>
              <w:t>nually</w:t>
            </w:r>
          </w:p>
        </w:tc>
        <w:tc>
          <w:tcPr>
            <w:tcW w:w="1940" w:type="dxa"/>
            <w:tcBorders>
              <w:top w:val="nil"/>
              <w:left w:val="nil"/>
              <w:bottom w:val="single" w:sz="8" w:space="0" w:color="ADD6EA"/>
              <w:right w:val="nil"/>
            </w:tcBorders>
            <w:shd w:val="clear" w:color="000000" w:fill="FFFFFF"/>
            <w:vAlign w:val="center"/>
            <w:hideMark/>
          </w:tcPr>
          <w:p w14:paraId="62C69737" w14:textId="10F1C50D" w:rsidR="009D2E59" w:rsidRPr="009D2E59" w:rsidRDefault="009D2E59" w:rsidP="009D2E59">
            <w:pPr>
              <w:tabs>
                <w:tab w:val="clear" w:pos="567"/>
              </w:tabs>
              <w:spacing w:before="0" w:line="240" w:lineRule="auto"/>
              <w:rPr>
                <w:rFonts w:eastAsia="Times New Roman" w:cs="Open Sans Light"/>
                <w:sz w:val="16"/>
                <w:szCs w:val="16"/>
                <w:lang w:eastAsia="en-AU"/>
              </w:rPr>
            </w:pPr>
            <w:r w:rsidRPr="009D2E59">
              <w:rPr>
                <w:rFonts w:eastAsia="Times New Roman" w:cs="Open Sans Light"/>
                <w:sz w:val="16"/>
                <w:szCs w:val="16"/>
                <w:lang w:eastAsia="en-AU"/>
              </w:rPr>
              <w:t>Prisons</w:t>
            </w:r>
          </w:p>
        </w:tc>
      </w:tr>
    </w:tbl>
    <w:p w14:paraId="507E9404" w14:textId="1EF4DA20" w:rsidR="002A45FD" w:rsidRDefault="00CE7ECC" w:rsidP="002502B6">
      <w:pPr>
        <w:pStyle w:val="CGC2025TableNote"/>
        <w:ind w:left="567" w:hanging="454"/>
      </w:pPr>
      <w:r>
        <w:t>Note:</w:t>
      </w:r>
      <w:r>
        <w:tab/>
      </w:r>
      <w:r w:rsidR="00DF3675">
        <w:t xml:space="preserve">Data for the wage costs adjustment </w:t>
      </w:r>
      <w:r w:rsidR="00C90016">
        <w:t>are</w:t>
      </w:r>
      <w:r w:rsidR="00DF3675">
        <w:t xml:space="preserve"> also included in this assessment.</w:t>
      </w:r>
    </w:p>
    <w:p w14:paraId="5AA8D9C5" w14:textId="32C59525" w:rsidR="00CE7ECC" w:rsidRDefault="002A45FD" w:rsidP="002502B6">
      <w:pPr>
        <w:pStyle w:val="CGC2025TableNote"/>
        <w:ind w:left="567" w:hanging="454"/>
      </w:pPr>
      <w:r>
        <w:tab/>
      </w:r>
      <w:r w:rsidR="00CE7ECC">
        <w:t xml:space="preserve">The adjusted budget </w:t>
      </w:r>
      <w:r w:rsidR="00AC19A9">
        <w:t xml:space="preserve">data sources are outlined in the adjusted budget chapter of the </w:t>
      </w:r>
      <w:r w:rsidR="00AC19A9" w:rsidRPr="00816D81">
        <w:rPr>
          <w:i/>
          <w:iCs/>
        </w:rPr>
        <w:t xml:space="preserve">Commission’s </w:t>
      </w:r>
      <w:r w:rsidR="00A53E84">
        <w:rPr>
          <w:i/>
          <w:iCs/>
        </w:rPr>
        <w:t>A</w:t>
      </w:r>
      <w:r w:rsidR="00AC19A9" w:rsidRPr="00816D81">
        <w:rPr>
          <w:i/>
          <w:iCs/>
        </w:rPr>
        <w:t xml:space="preserve">ssessment </w:t>
      </w:r>
      <w:r w:rsidR="00A53E84">
        <w:rPr>
          <w:i/>
          <w:iCs/>
        </w:rPr>
        <w:t>M</w:t>
      </w:r>
      <w:r w:rsidR="00AC19A9" w:rsidRPr="00816D81">
        <w:rPr>
          <w:i/>
          <w:iCs/>
        </w:rPr>
        <w:t>ethodology</w:t>
      </w:r>
      <w:r w:rsidR="00AC19A9">
        <w:t>.</w:t>
      </w:r>
      <w:r w:rsidR="0071776F">
        <w:t xml:space="preserve"> </w:t>
      </w:r>
    </w:p>
    <w:p w14:paraId="5BDEA8BE" w14:textId="31EE9E4E" w:rsidR="00F63E28" w:rsidRPr="00885897" w:rsidRDefault="00F63E28" w:rsidP="00F63E28">
      <w:pPr>
        <w:pStyle w:val="Heading2"/>
      </w:pPr>
      <w:r w:rsidRPr="00885897">
        <w:t xml:space="preserve">Assessment method </w:t>
      </w:r>
    </w:p>
    <w:p w14:paraId="3A9037A0" w14:textId="704C6253" w:rsidR="003009B9" w:rsidRDefault="00CD157E" w:rsidP="00EA1515">
      <w:pPr>
        <w:pStyle w:val="CGC2025ParaNumbers"/>
      </w:pPr>
      <w:r w:rsidRPr="0021783F">
        <w:t xml:space="preserve">The </w:t>
      </w:r>
      <w:r w:rsidR="00493AEC">
        <w:t xml:space="preserve">following section outlines the method for </w:t>
      </w:r>
      <w:r w:rsidR="00450A20">
        <w:t>assessing</w:t>
      </w:r>
      <w:r w:rsidR="00493AEC">
        <w:t xml:space="preserve"> state</w:t>
      </w:r>
      <w:r w:rsidR="00493AEC" w:rsidDel="00ED76DB">
        <w:t xml:space="preserve"> </w:t>
      </w:r>
      <w:r w:rsidR="00ED76DB">
        <w:t xml:space="preserve">spending </w:t>
      </w:r>
      <w:r w:rsidR="00493AEC">
        <w:t xml:space="preserve">for </w:t>
      </w:r>
      <w:r w:rsidR="008D63BA">
        <w:t>police, criminal courts,</w:t>
      </w:r>
      <w:r w:rsidR="008D63BA" w:rsidDel="003A5093">
        <w:t xml:space="preserve"> </w:t>
      </w:r>
      <w:r w:rsidR="00221420">
        <w:t>other legal services</w:t>
      </w:r>
      <w:r w:rsidR="003A5093">
        <w:t xml:space="preserve"> and prisons</w:t>
      </w:r>
      <w:r w:rsidR="006D071D">
        <w:t>.</w:t>
      </w:r>
      <w:r w:rsidR="00221420">
        <w:t xml:space="preserve"> </w:t>
      </w:r>
      <w:r w:rsidR="00D31E29" w:rsidRPr="00515D73">
        <w:t xml:space="preserve">The </w:t>
      </w:r>
      <w:r w:rsidR="00871A21" w:rsidRPr="00515D73">
        <w:t>assessme</w:t>
      </w:r>
      <w:r w:rsidR="00744D8A" w:rsidRPr="00515D73">
        <w:t xml:space="preserve">nt methods </w:t>
      </w:r>
      <w:r w:rsidR="00FF7A38">
        <w:t>are</w:t>
      </w:r>
      <w:r w:rsidR="00744D8A" w:rsidRPr="00515D73">
        <w:t xml:space="preserve"> informed by</w:t>
      </w:r>
      <w:r w:rsidR="00CC4738" w:rsidRPr="00515D73">
        <w:t xml:space="preserve"> </w:t>
      </w:r>
      <w:r w:rsidR="00CA573D" w:rsidRPr="00515D73">
        <w:t>observed</w:t>
      </w:r>
      <w:r w:rsidR="00CC4738" w:rsidRPr="00515D73">
        <w:t xml:space="preserve"> relation</w:t>
      </w:r>
      <w:r w:rsidR="00BD32A0" w:rsidRPr="00515D73">
        <w:t>ships</w:t>
      </w:r>
      <w:r w:rsidR="00CA573D" w:rsidRPr="00515D73">
        <w:t xml:space="preserve"> in</w:t>
      </w:r>
      <w:r w:rsidR="00744D8A" w:rsidRPr="00515D73">
        <w:t xml:space="preserve"> data provided by the states in the 2020</w:t>
      </w:r>
      <w:r w:rsidR="00DF739D">
        <w:t> </w:t>
      </w:r>
      <w:r w:rsidR="00744D8A" w:rsidRPr="00515D73">
        <w:t>Review.</w:t>
      </w:r>
    </w:p>
    <w:p w14:paraId="1830CE4D" w14:textId="72CCE06B" w:rsidR="006833FE" w:rsidRDefault="006833FE" w:rsidP="006833FE">
      <w:pPr>
        <w:pStyle w:val="CGC2025ParaNumbers"/>
      </w:pPr>
      <w:r w:rsidRPr="006833FE">
        <w:t>The Commission will release a revised description of the justice assessment, with relevant method changes</w:t>
      </w:r>
      <w:r w:rsidR="002928E4">
        <w:t xml:space="preserve"> </w:t>
      </w:r>
      <w:r w:rsidR="002928E4" w:rsidRPr="00881C23">
        <w:t>with</w:t>
      </w:r>
      <w:r w:rsidRPr="006833FE">
        <w:t xml:space="preserve"> the 2026</w:t>
      </w:r>
      <w:r w:rsidR="00DF739D">
        <w:t> </w:t>
      </w:r>
      <w:r w:rsidRPr="006833FE">
        <w:t>Update.</w:t>
      </w:r>
    </w:p>
    <w:p w14:paraId="7AA07AA4" w14:textId="24B0360F" w:rsidR="00F63E28" w:rsidRPr="00FA3DFA" w:rsidRDefault="00FA3DFA" w:rsidP="00396906">
      <w:pPr>
        <w:pStyle w:val="Heading3"/>
        <w:keepNext/>
        <w:spacing w:before="0" w:after="120"/>
      </w:pPr>
      <w:r w:rsidRPr="00FA3DFA">
        <w:lastRenderedPageBreak/>
        <w:t>Police</w:t>
      </w:r>
      <w:r w:rsidR="00855241" w:rsidRPr="00FA3DFA">
        <w:t xml:space="preserve"> component</w:t>
      </w:r>
    </w:p>
    <w:p w14:paraId="2AB6913C" w14:textId="174D15D7" w:rsidR="004B0894" w:rsidRPr="00515D73" w:rsidRDefault="00D7678B" w:rsidP="00897F3F">
      <w:pPr>
        <w:pStyle w:val="CGC2025ParaNumbers"/>
      </w:pPr>
      <w:r w:rsidRPr="00515D73">
        <w:t>E</w:t>
      </w:r>
      <w:r w:rsidR="00061A1A" w:rsidRPr="00515D73">
        <w:t>xpenses</w:t>
      </w:r>
      <w:r w:rsidR="00C76354" w:rsidRPr="00515D73">
        <w:t xml:space="preserve"> for </w:t>
      </w:r>
      <w:r w:rsidR="00BA73FE" w:rsidRPr="00515D73">
        <w:t>this component</w:t>
      </w:r>
      <w:r w:rsidR="00EA4625" w:rsidRPr="00515D73">
        <w:t xml:space="preserve"> include:</w:t>
      </w:r>
    </w:p>
    <w:p w14:paraId="3B6889F5" w14:textId="012FA627" w:rsidR="002502B6" w:rsidRPr="00515D73" w:rsidRDefault="009C177B" w:rsidP="004B0894">
      <w:pPr>
        <w:pStyle w:val="CGC2025Bullet1"/>
      </w:pPr>
      <w:r w:rsidRPr="00515D73">
        <w:t>police</w:t>
      </w:r>
      <w:r w:rsidR="00C76354" w:rsidRPr="00515D73">
        <w:t xml:space="preserve"> </w:t>
      </w:r>
      <w:r w:rsidR="00E04502" w:rsidRPr="00515D73">
        <w:t>services</w:t>
      </w:r>
    </w:p>
    <w:p w14:paraId="01A566B8" w14:textId="1049C983" w:rsidR="002502B6" w:rsidRPr="00515D73" w:rsidRDefault="00E04502" w:rsidP="002502B6">
      <w:pPr>
        <w:pStyle w:val="CGC2025Bullet1"/>
      </w:pPr>
      <w:r w:rsidRPr="00515D73">
        <w:t xml:space="preserve">research and development </w:t>
      </w:r>
      <w:r w:rsidR="00B872DC" w:rsidRPr="00B872DC">
        <w:t>—</w:t>
      </w:r>
      <w:r w:rsidRPr="00515D73">
        <w:t xml:space="preserve"> public order and saf</w:t>
      </w:r>
      <w:r w:rsidR="003628C1" w:rsidRPr="00515D73">
        <w:t>ety.</w:t>
      </w:r>
    </w:p>
    <w:p w14:paraId="0506BE2D" w14:textId="3F312168" w:rsidR="00F63E28" w:rsidRDefault="00897F3F" w:rsidP="002502B6">
      <w:pPr>
        <w:pStyle w:val="CGC2025ParaNumbers"/>
      </w:pPr>
      <w:r w:rsidRPr="00A03050">
        <w:t xml:space="preserve">The police </w:t>
      </w:r>
      <w:r w:rsidR="00D7678B">
        <w:t>assessment</w:t>
      </w:r>
      <w:r w:rsidR="005A3A3B" w:rsidRPr="00A03050">
        <w:t xml:space="preserve"> </w:t>
      </w:r>
      <w:r w:rsidR="00AD5B79" w:rsidRPr="00A03050">
        <w:t>is based on the geographic distributio</w:t>
      </w:r>
      <w:r w:rsidR="000312B0" w:rsidRPr="00A03050">
        <w:t xml:space="preserve">n of state populations and the number of assessed offenders in a jurisdiction, with </w:t>
      </w:r>
      <w:r>
        <w:t xml:space="preserve">an </w:t>
      </w:r>
      <w:r w:rsidRPr="00A03050">
        <w:t>adjustment</w:t>
      </w:r>
      <w:r w:rsidR="000312B0" w:rsidRPr="00A03050">
        <w:t xml:space="preserve"> for wage costs</w:t>
      </w:r>
      <w:r w:rsidR="003C5F6F" w:rsidRPr="00A03050">
        <w:t>.</w:t>
      </w:r>
      <w:r w:rsidR="00FE4CC3">
        <w:t xml:space="preserve"> </w:t>
      </w:r>
      <w:r w:rsidR="007D4657">
        <w:t xml:space="preserve"> </w:t>
      </w:r>
    </w:p>
    <w:p w14:paraId="5A87E578" w14:textId="77777777" w:rsidR="009530A1" w:rsidRPr="009530A1" w:rsidRDefault="009530A1" w:rsidP="009530A1">
      <w:pPr>
        <w:pStyle w:val="CGCNumberedPara"/>
        <w:rPr>
          <w:rFonts w:ascii="Work Sans" w:hAnsi="Work Sans"/>
          <w:sz w:val="20"/>
          <w:szCs w:val="20"/>
        </w:rPr>
      </w:pPr>
      <w:r w:rsidRPr="009530A1">
        <w:rPr>
          <w:rFonts w:ascii="Work Sans" w:hAnsi="Work Sans"/>
          <w:sz w:val="20"/>
          <w:szCs w:val="20"/>
        </w:rPr>
        <w:t xml:space="preserve">The assessment uses a regression model to estimate the national average cost for policing activities associated with: </w:t>
      </w:r>
    </w:p>
    <w:p w14:paraId="2A7B0B14" w14:textId="4DC67D5F" w:rsidR="009530A1" w:rsidRDefault="00FE47BE" w:rsidP="009530A1">
      <w:pPr>
        <w:pStyle w:val="CGC2025Bullet1"/>
      </w:pPr>
      <w:r>
        <w:t>o</w:t>
      </w:r>
      <w:r w:rsidR="009530A1">
        <w:t xml:space="preserve">ffenders </w:t>
      </w:r>
      <w:r w:rsidR="005A78B0">
        <w:t>—</w:t>
      </w:r>
      <w:r w:rsidR="009530A1">
        <w:t xml:space="preserve"> this is a national average per offender policing cost </w:t>
      </w:r>
    </w:p>
    <w:p w14:paraId="4D64D9FA" w14:textId="17A34BBB" w:rsidR="009530A1" w:rsidRDefault="00FE47BE" w:rsidP="009530A1">
      <w:pPr>
        <w:pStyle w:val="CGC2025Bullet1"/>
      </w:pPr>
      <w:r>
        <w:t>r</w:t>
      </w:r>
      <w:r w:rsidR="009530A1">
        <w:t xml:space="preserve">egional cost of policing </w:t>
      </w:r>
      <w:r w:rsidR="005A78B0">
        <w:t>—</w:t>
      </w:r>
      <w:r w:rsidR="009530A1">
        <w:t xml:space="preserve"> this is a per capita policing cost weight for each </w:t>
      </w:r>
      <w:r w:rsidR="00A979D7">
        <w:t xml:space="preserve">remoteness area </w:t>
      </w:r>
      <w:r w:rsidR="009530A1">
        <w:t xml:space="preserve">that is not dependent on offender numbers </w:t>
      </w:r>
      <w:r w:rsidR="00922529">
        <w:t>(i</w:t>
      </w:r>
      <w:r w:rsidR="009530A1">
        <w:t>t includes all costs not already captured in the national offender cost weight</w:t>
      </w:r>
      <w:r w:rsidR="009A55CF">
        <w:t xml:space="preserve"> described above</w:t>
      </w:r>
      <w:r w:rsidR="00922529">
        <w:t>)</w:t>
      </w:r>
      <w:r w:rsidR="00D250E4">
        <w:t>.</w:t>
      </w:r>
      <w:r w:rsidR="007B6250">
        <w:rPr>
          <w:rStyle w:val="FootnoteReference"/>
        </w:rPr>
        <w:footnoteReference w:id="5"/>
      </w:r>
      <w:r w:rsidR="009530A1">
        <w:t xml:space="preserve"> </w:t>
      </w:r>
    </w:p>
    <w:p w14:paraId="59E32572" w14:textId="296DF729" w:rsidR="00440534" w:rsidRDefault="002F201A" w:rsidP="002F201A">
      <w:pPr>
        <w:pStyle w:val="CGC2025ParaNumbers"/>
      </w:pPr>
      <w:r>
        <w:t>The cost estimates produced in the regression inform the offender and regional cost weights. The offender cost weight is applied to the number of assessed offenders in each state, while the regional cost weights are applied to the population in each remoteness area</w:t>
      </w:r>
      <w:r w:rsidR="0050716B">
        <w:t xml:space="preserve"> (see Figure </w:t>
      </w:r>
      <w:r w:rsidR="00072DA8">
        <w:t>1</w:t>
      </w:r>
      <w:r w:rsidR="00667E41">
        <w:t>).</w:t>
      </w:r>
    </w:p>
    <w:p w14:paraId="6FD444D9" w14:textId="6FF7EA23" w:rsidR="007B16ED" w:rsidRDefault="008E7815" w:rsidP="00396906">
      <w:pPr>
        <w:pStyle w:val="CGC2025Caption"/>
        <w:spacing w:before="200"/>
        <w:rPr>
          <w:lang w:val="en-US"/>
        </w:rPr>
      </w:pPr>
      <w:bookmarkStart w:id="12" w:name="_Ref175823224"/>
      <w:r>
        <w:t xml:space="preserve">Figure </w:t>
      </w:r>
      <w:bookmarkEnd w:id="12"/>
      <w:r w:rsidR="00072DA8">
        <w:t>1</w:t>
      </w:r>
      <w:r w:rsidR="006F5F0B">
        <w:tab/>
      </w:r>
      <w:r w:rsidR="00281940">
        <w:t xml:space="preserve">Overview of the method for </w:t>
      </w:r>
      <w:r w:rsidR="00281940">
        <w:rPr>
          <w:lang w:val="en-US"/>
        </w:rPr>
        <w:t>e</w:t>
      </w:r>
      <w:r w:rsidR="008F23C9">
        <w:rPr>
          <w:lang w:val="en-US"/>
        </w:rPr>
        <w:t>stimating</w:t>
      </w:r>
      <w:r w:rsidR="002D6D81">
        <w:rPr>
          <w:lang w:val="en-US"/>
        </w:rPr>
        <w:t xml:space="preserve"> polic</w:t>
      </w:r>
      <w:r w:rsidR="00281940">
        <w:rPr>
          <w:lang w:val="en-US"/>
        </w:rPr>
        <w:t>e</w:t>
      </w:r>
      <w:r w:rsidR="002D6D81">
        <w:rPr>
          <w:lang w:val="en-US"/>
        </w:rPr>
        <w:t xml:space="preserve"> costs </w:t>
      </w:r>
      <w:r w:rsidR="006F5F0B" w:rsidRPr="00673B66">
        <w:rPr>
          <w:lang w:val="en-US"/>
        </w:rPr>
        <w:t>in the police regression</w:t>
      </w:r>
    </w:p>
    <w:p w14:paraId="42EC6D72" w14:textId="394BE08A" w:rsidR="001A0A5B" w:rsidRPr="00673B66" w:rsidRDefault="002C5A3A" w:rsidP="008E7815">
      <w:pPr>
        <w:pStyle w:val="CGC2025Caption"/>
        <w:rPr>
          <w:lang w:val="en-US"/>
        </w:rPr>
      </w:pPr>
      <w:r>
        <w:rPr>
          <w:noProof/>
          <w:lang w:val="en-US"/>
        </w:rPr>
        <w:drawing>
          <wp:inline distT="0" distB="0" distL="0" distR="0" wp14:anchorId="3407B7D0" wp14:editId="28ECEB8E">
            <wp:extent cx="5996354" cy="3616166"/>
            <wp:effectExtent l="0" t="0" r="4445" b="3810"/>
            <wp:docPr id="651748247" name="Picture 65174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025146" cy="3633529"/>
                    </a:xfrm>
                    <a:prstGeom prst="rect">
                      <a:avLst/>
                    </a:prstGeom>
                    <a:noFill/>
                    <a:ln>
                      <a:noFill/>
                    </a:ln>
                    <a:extLst>
                      <a:ext uri="{53640926-AAD7-44D8-BBD7-CCE9431645EC}">
                        <a14:shadowObscured xmlns:a14="http://schemas.microsoft.com/office/drawing/2010/main"/>
                      </a:ext>
                    </a:extLst>
                  </pic:spPr>
                </pic:pic>
              </a:graphicData>
            </a:graphic>
          </wp:inline>
        </w:drawing>
      </w:r>
    </w:p>
    <w:p w14:paraId="2A89CFB4" w14:textId="69A4804C" w:rsidR="006F5F0B" w:rsidRPr="00C47DEC" w:rsidRDefault="006F5F0B" w:rsidP="00845DEB">
      <w:pPr>
        <w:pStyle w:val="CGC2025TableNote"/>
        <w:ind w:left="567" w:hanging="454"/>
        <w:rPr>
          <w:lang w:val="en-US"/>
        </w:rPr>
      </w:pPr>
      <w:r w:rsidRPr="00673B66">
        <w:rPr>
          <w:lang w:val="en-US"/>
        </w:rPr>
        <w:t xml:space="preserve">Note: </w:t>
      </w:r>
      <w:r w:rsidR="00072DA8">
        <w:rPr>
          <w:lang w:val="en-US"/>
        </w:rPr>
        <w:t xml:space="preserve"> </w:t>
      </w:r>
      <w:r w:rsidRPr="00673B66">
        <w:rPr>
          <w:lang w:val="en-US"/>
        </w:rPr>
        <w:t>Expen</w:t>
      </w:r>
      <w:r w:rsidR="00290369">
        <w:rPr>
          <w:lang w:val="en-US"/>
        </w:rPr>
        <w:t>ses</w:t>
      </w:r>
      <w:r w:rsidR="00630B2D">
        <w:rPr>
          <w:lang w:val="en-US"/>
        </w:rPr>
        <w:t xml:space="preserve"> and</w:t>
      </w:r>
      <w:r w:rsidRPr="00673B66">
        <w:rPr>
          <w:lang w:val="en-US"/>
        </w:rPr>
        <w:t xml:space="preserve"> offender</w:t>
      </w:r>
      <w:r w:rsidR="004C5788">
        <w:rPr>
          <w:lang w:val="en-US"/>
        </w:rPr>
        <w:t xml:space="preserve"> number</w:t>
      </w:r>
      <w:r w:rsidRPr="00673B66">
        <w:rPr>
          <w:lang w:val="en-US"/>
        </w:rPr>
        <w:t xml:space="preserve">s </w:t>
      </w:r>
      <w:r w:rsidR="004874DB">
        <w:rPr>
          <w:lang w:val="en-US"/>
        </w:rPr>
        <w:t>come from</w:t>
      </w:r>
      <w:r w:rsidR="004874DB" w:rsidRPr="00673B66">
        <w:rPr>
          <w:lang w:val="en-US"/>
        </w:rPr>
        <w:t xml:space="preserve"> </w:t>
      </w:r>
      <w:r w:rsidRPr="00673B66">
        <w:rPr>
          <w:lang w:val="en-US"/>
        </w:rPr>
        <w:t>state-provided data</w:t>
      </w:r>
      <w:r w:rsidR="00BC3AD4">
        <w:rPr>
          <w:lang w:val="en-US"/>
        </w:rPr>
        <w:t>.</w:t>
      </w:r>
      <w:r w:rsidR="00630B2D">
        <w:rPr>
          <w:lang w:val="en-US"/>
        </w:rPr>
        <w:t xml:space="preserve"> Population </w:t>
      </w:r>
      <w:r w:rsidR="002A6CB4">
        <w:rPr>
          <w:lang w:val="en-US"/>
        </w:rPr>
        <w:t xml:space="preserve">comes from </w:t>
      </w:r>
      <w:r w:rsidR="00630B2D">
        <w:rPr>
          <w:lang w:val="en-US"/>
        </w:rPr>
        <w:t>ABS data</w:t>
      </w:r>
      <w:r w:rsidRPr="00673B66">
        <w:rPr>
          <w:lang w:val="en-US"/>
        </w:rPr>
        <w:t>. State</w:t>
      </w:r>
      <w:r w:rsidR="002175AB">
        <w:rPr>
          <w:lang w:val="en-US"/>
        </w:rPr>
        <w:noBreakHyphen/>
      </w:r>
      <w:r w:rsidRPr="00673B66">
        <w:rPr>
          <w:lang w:val="en-US"/>
        </w:rPr>
        <w:t xml:space="preserve">provided offenders are scaled to </w:t>
      </w:r>
      <w:r w:rsidR="00B6194A">
        <w:rPr>
          <w:lang w:val="en-US"/>
        </w:rPr>
        <w:t xml:space="preserve">total </w:t>
      </w:r>
      <w:r w:rsidRPr="00673B66">
        <w:rPr>
          <w:lang w:val="en-US"/>
        </w:rPr>
        <w:t>proceedings estimated using ABS data.</w:t>
      </w:r>
      <w:r w:rsidR="008D1331">
        <w:rPr>
          <w:lang w:val="en-US"/>
        </w:rPr>
        <w:t xml:space="preserve"> Expen</w:t>
      </w:r>
      <w:r w:rsidR="00290369">
        <w:rPr>
          <w:lang w:val="en-US"/>
        </w:rPr>
        <w:t>ses</w:t>
      </w:r>
      <w:r w:rsidR="008D1331">
        <w:rPr>
          <w:lang w:val="en-US"/>
        </w:rPr>
        <w:t xml:space="preserve"> </w:t>
      </w:r>
      <w:r w:rsidR="00290369">
        <w:rPr>
          <w:lang w:val="en-US"/>
        </w:rPr>
        <w:t>are</w:t>
      </w:r>
      <w:r w:rsidR="008D1331">
        <w:rPr>
          <w:lang w:val="en-US"/>
        </w:rPr>
        <w:t xml:space="preserve"> also scaled to</w:t>
      </w:r>
      <w:r w:rsidR="00392CDB">
        <w:rPr>
          <w:lang w:val="en-US"/>
        </w:rPr>
        <w:t xml:space="preserve"> state</w:t>
      </w:r>
      <w:r w:rsidR="00BE403B">
        <w:rPr>
          <w:lang w:val="en-US"/>
        </w:rPr>
        <w:t xml:space="preserve"> </w:t>
      </w:r>
      <w:r w:rsidR="00444021">
        <w:rPr>
          <w:lang w:val="en-US"/>
        </w:rPr>
        <w:t>totals in</w:t>
      </w:r>
      <w:r w:rsidR="00392CDB">
        <w:rPr>
          <w:lang w:val="en-US"/>
        </w:rPr>
        <w:t xml:space="preserve"> ABS’ Government Finance </w:t>
      </w:r>
      <w:r w:rsidR="00074EA8">
        <w:rPr>
          <w:lang w:val="en-US"/>
        </w:rPr>
        <w:t>Statistics.</w:t>
      </w:r>
      <w:r w:rsidR="00444021">
        <w:rPr>
          <w:lang w:val="en-US"/>
        </w:rPr>
        <w:t xml:space="preserve"> </w:t>
      </w:r>
    </w:p>
    <w:p w14:paraId="614A00E7" w14:textId="11B25BC3" w:rsidR="002F201A" w:rsidRDefault="00C4077E" w:rsidP="00C45562">
      <w:pPr>
        <w:pStyle w:val="Heading4"/>
      </w:pPr>
      <w:r>
        <w:lastRenderedPageBreak/>
        <w:t xml:space="preserve">Step 1 – derive </w:t>
      </w:r>
      <w:r w:rsidR="008A597A">
        <w:t>offender and regional</w:t>
      </w:r>
      <w:r>
        <w:t xml:space="preserve"> cost weights</w:t>
      </w:r>
    </w:p>
    <w:p w14:paraId="66605A52" w14:textId="79922D19" w:rsidR="00025A8C" w:rsidRPr="00490B0C" w:rsidRDefault="00B428F8" w:rsidP="00611575">
      <w:pPr>
        <w:pStyle w:val="CGC2025ParaNumbers"/>
        <w:rPr>
          <w:szCs w:val="20"/>
        </w:rPr>
      </w:pPr>
      <w:r w:rsidRPr="00490B0C">
        <w:rPr>
          <w:szCs w:val="20"/>
        </w:rPr>
        <w:t>To inform the regression, the Commission use</w:t>
      </w:r>
      <w:r w:rsidR="00340621">
        <w:rPr>
          <w:szCs w:val="20"/>
        </w:rPr>
        <w:t>s</w:t>
      </w:r>
      <w:r w:rsidRPr="00490B0C">
        <w:rPr>
          <w:szCs w:val="20"/>
        </w:rPr>
        <w:t xml:space="preserve"> </w:t>
      </w:r>
      <w:r w:rsidR="00907CA1" w:rsidRPr="00490B0C">
        <w:rPr>
          <w:szCs w:val="20"/>
        </w:rPr>
        <w:t>s</w:t>
      </w:r>
      <w:r w:rsidR="00EA5912" w:rsidRPr="00490B0C">
        <w:rPr>
          <w:szCs w:val="20"/>
        </w:rPr>
        <w:t xml:space="preserve">tate </w:t>
      </w:r>
      <w:r w:rsidR="00DA048A" w:rsidRPr="00490B0C">
        <w:rPr>
          <w:szCs w:val="20"/>
        </w:rPr>
        <w:t xml:space="preserve">and ABS data. </w:t>
      </w:r>
      <w:r w:rsidR="00646CBD" w:rsidRPr="00490B0C">
        <w:rPr>
          <w:szCs w:val="20"/>
        </w:rPr>
        <w:t xml:space="preserve">State </w:t>
      </w:r>
      <w:r w:rsidR="00EA5912" w:rsidRPr="00490B0C">
        <w:rPr>
          <w:szCs w:val="20"/>
        </w:rPr>
        <w:t xml:space="preserve">data on </w:t>
      </w:r>
      <w:r w:rsidR="00425E71" w:rsidRPr="00490B0C">
        <w:rPr>
          <w:szCs w:val="20"/>
        </w:rPr>
        <w:t>police district expenditure</w:t>
      </w:r>
      <w:r w:rsidR="005B4FFB" w:rsidRPr="00490B0C">
        <w:rPr>
          <w:szCs w:val="20"/>
        </w:rPr>
        <w:t xml:space="preserve"> and</w:t>
      </w:r>
      <w:r w:rsidR="003C2E34" w:rsidRPr="00490B0C">
        <w:rPr>
          <w:szCs w:val="20"/>
        </w:rPr>
        <w:t xml:space="preserve"> offender numbers </w:t>
      </w:r>
      <w:r w:rsidR="00340621">
        <w:rPr>
          <w:szCs w:val="20"/>
        </w:rPr>
        <w:t>are</w:t>
      </w:r>
      <w:r w:rsidR="00952AA3" w:rsidRPr="00490B0C">
        <w:rPr>
          <w:szCs w:val="20"/>
        </w:rPr>
        <w:t xml:space="preserve"> mapped to </w:t>
      </w:r>
      <w:r w:rsidR="00946291" w:rsidRPr="00490B0C">
        <w:rPr>
          <w:szCs w:val="20"/>
        </w:rPr>
        <w:t xml:space="preserve">ABS geographical </w:t>
      </w:r>
      <w:r w:rsidR="007B6FE5" w:rsidRPr="00490B0C">
        <w:rPr>
          <w:szCs w:val="20"/>
        </w:rPr>
        <w:t xml:space="preserve">regions </w:t>
      </w:r>
      <w:r w:rsidR="0070284F" w:rsidRPr="00490B0C">
        <w:rPr>
          <w:szCs w:val="20"/>
        </w:rPr>
        <w:t>and population data</w:t>
      </w:r>
      <w:r w:rsidR="005029B7" w:rsidRPr="00490B0C">
        <w:rPr>
          <w:szCs w:val="20"/>
        </w:rPr>
        <w:t xml:space="preserve"> </w:t>
      </w:r>
      <w:r w:rsidR="00B772EB" w:rsidRPr="00490B0C">
        <w:rPr>
          <w:szCs w:val="20"/>
        </w:rPr>
        <w:t>to allow for a regional specification.</w:t>
      </w:r>
      <w:r w:rsidR="0063304B" w:rsidRPr="00490B0C">
        <w:rPr>
          <w:rStyle w:val="CommentReference"/>
          <w:sz w:val="20"/>
          <w:szCs w:val="20"/>
        </w:rPr>
        <w:t xml:space="preserve"> </w:t>
      </w:r>
      <w:r w:rsidR="0063304B" w:rsidRPr="00490B0C">
        <w:rPr>
          <w:szCs w:val="20"/>
        </w:rPr>
        <w:t>State offender</w:t>
      </w:r>
      <w:r w:rsidR="006D08B9">
        <w:rPr>
          <w:szCs w:val="20"/>
        </w:rPr>
        <w:t xml:space="preserve"> and expenses</w:t>
      </w:r>
      <w:r w:rsidR="0063304B" w:rsidRPr="00490B0C">
        <w:rPr>
          <w:szCs w:val="20"/>
        </w:rPr>
        <w:t xml:space="preserve"> data </w:t>
      </w:r>
      <w:r w:rsidR="00340621">
        <w:rPr>
          <w:szCs w:val="20"/>
        </w:rPr>
        <w:t>are</w:t>
      </w:r>
      <w:r w:rsidR="0063304B" w:rsidRPr="00490B0C">
        <w:rPr>
          <w:szCs w:val="20"/>
        </w:rPr>
        <w:t xml:space="preserve"> </w:t>
      </w:r>
      <w:r w:rsidR="00534C34">
        <w:rPr>
          <w:szCs w:val="20"/>
        </w:rPr>
        <w:t>then</w:t>
      </w:r>
      <w:r w:rsidR="0063304B">
        <w:rPr>
          <w:szCs w:val="20"/>
        </w:rPr>
        <w:t xml:space="preserve"> </w:t>
      </w:r>
      <w:r w:rsidR="0063304B" w:rsidRPr="00490B0C">
        <w:rPr>
          <w:szCs w:val="20"/>
        </w:rPr>
        <w:t>scaled to</w:t>
      </w:r>
      <w:r w:rsidR="0063304B">
        <w:rPr>
          <w:szCs w:val="20"/>
        </w:rPr>
        <w:t xml:space="preserve"> </w:t>
      </w:r>
      <w:r w:rsidR="0063304B" w:rsidRPr="00490B0C">
        <w:rPr>
          <w:szCs w:val="20"/>
        </w:rPr>
        <w:t xml:space="preserve">ABS </w:t>
      </w:r>
      <w:r w:rsidR="00BE624F">
        <w:rPr>
          <w:szCs w:val="20"/>
        </w:rPr>
        <w:t xml:space="preserve">total </w:t>
      </w:r>
      <w:r w:rsidR="00D00A0E">
        <w:rPr>
          <w:szCs w:val="20"/>
        </w:rPr>
        <w:t xml:space="preserve">proceedings </w:t>
      </w:r>
      <w:r w:rsidR="0063304B" w:rsidRPr="00490B0C">
        <w:rPr>
          <w:szCs w:val="20"/>
        </w:rPr>
        <w:t>data</w:t>
      </w:r>
      <w:r w:rsidR="0063304B">
        <w:rPr>
          <w:szCs w:val="20"/>
        </w:rPr>
        <w:t xml:space="preserve"> to </w:t>
      </w:r>
      <w:r w:rsidR="002C1AAC">
        <w:rPr>
          <w:szCs w:val="20"/>
        </w:rPr>
        <w:t xml:space="preserve">ensure greater comparability and </w:t>
      </w:r>
      <w:r w:rsidR="00760260">
        <w:rPr>
          <w:szCs w:val="20"/>
        </w:rPr>
        <w:t>robustness</w:t>
      </w:r>
      <w:r w:rsidR="00534C34">
        <w:rPr>
          <w:szCs w:val="20"/>
        </w:rPr>
        <w:t>.</w:t>
      </w:r>
      <w:r w:rsidR="0063304B" w:rsidRPr="00490B0C">
        <w:rPr>
          <w:szCs w:val="20"/>
        </w:rPr>
        <w:t xml:space="preserve"> </w:t>
      </w:r>
      <w:r w:rsidR="0084148D">
        <w:rPr>
          <w:szCs w:val="20"/>
        </w:rPr>
        <w:t xml:space="preserve"> </w:t>
      </w:r>
    </w:p>
    <w:p w14:paraId="7AC8D788" w14:textId="032B5A02" w:rsidR="00C91CDD" w:rsidRDefault="00D1338C" w:rsidP="00611575">
      <w:pPr>
        <w:pStyle w:val="CGC2025ParaNumbers"/>
      </w:pPr>
      <w:r>
        <w:t>Table</w:t>
      </w:r>
      <w:r w:rsidR="00255B25" w:rsidRPr="00CF1BB9">
        <w:t xml:space="preserve"> </w:t>
      </w:r>
      <w:r>
        <w:t>5</w:t>
      </w:r>
      <w:r w:rsidR="00255B25" w:rsidRPr="00CF1BB9">
        <w:t xml:space="preserve"> </w:t>
      </w:r>
      <w:r w:rsidR="00521A8E" w:rsidRPr="00CF1BB9">
        <w:t xml:space="preserve">shows the cost weights </w:t>
      </w:r>
      <w:r w:rsidR="00440534" w:rsidRPr="00CF1BB9">
        <w:t>produced in the 2020 Review</w:t>
      </w:r>
      <w:r w:rsidR="00AC0425">
        <w:t>.</w:t>
      </w:r>
    </w:p>
    <w:p w14:paraId="3AAF6D32" w14:textId="39EAEE05" w:rsidR="002440A6" w:rsidRPr="00CF1BB9" w:rsidRDefault="008E7815" w:rsidP="00CE0A9F">
      <w:pPr>
        <w:pStyle w:val="CGC2025Caption"/>
        <w:keepNext/>
      </w:pPr>
      <w:r>
        <w:t>Table</w:t>
      </w:r>
      <w:r w:rsidR="00DA6CCD">
        <w:t xml:space="preserve"> 5</w:t>
      </w:r>
      <w:r>
        <w:tab/>
      </w:r>
      <w:r w:rsidR="00AA0111">
        <w:t xml:space="preserve">Police regression cost weights using </w:t>
      </w:r>
      <w:r w:rsidR="00794C38">
        <w:t>2015</w:t>
      </w:r>
      <w:r w:rsidR="00B6093B">
        <w:t>–</w:t>
      </w:r>
      <w:r w:rsidR="00794C38">
        <w:t>16 and 2016</w:t>
      </w:r>
      <w:r w:rsidR="00B6093B">
        <w:t>–</w:t>
      </w:r>
      <w:r w:rsidR="00794C38">
        <w:t>17 data</w:t>
      </w:r>
    </w:p>
    <w:tbl>
      <w:tblPr>
        <w:tblW w:w="8936" w:type="dxa"/>
        <w:tblLook w:val="04A0" w:firstRow="1" w:lastRow="0" w:firstColumn="1" w:lastColumn="0" w:noHBand="0" w:noVBand="1"/>
      </w:tblPr>
      <w:tblGrid>
        <w:gridCol w:w="6804"/>
        <w:gridCol w:w="2132"/>
      </w:tblGrid>
      <w:tr w:rsidR="005A27FD" w:rsidRPr="005A27FD" w14:paraId="17DA2B6A" w14:textId="77777777" w:rsidTr="003E2553">
        <w:trPr>
          <w:trHeight w:val="375"/>
        </w:trPr>
        <w:tc>
          <w:tcPr>
            <w:tcW w:w="6804" w:type="dxa"/>
            <w:tcBorders>
              <w:top w:val="single" w:sz="4" w:space="0" w:color="ADD6EA"/>
              <w:left w:val="nil"/>
              <w:bottom w:val="single" w:sz="4" w:space="0" w:color="ADD6EA"/>
              <w:right w:val="nil"/>
            </w:tcBorders>
            <w:shd w:val="clear" w:color="000000" w:fill="006991"/>
            <w:vAlign w:val="center"/>
            <w:hideMark/>
          </w:tcPr>
          <w:p w14:paraId="23E18CFA" w14:textId="77777777" w:rsidR="005A27FD" w:rsidRPr="00CA4D6D" w:rsidRDefault="005A27FD" w:rsidP="00CE0A9F">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A4D6D">
              <w:rPr>
                <w:rFonts w:ascii="Open Sans Semibold" w:eastAsia="Times New Roman" w:hAnsi="Open Sans Semibold" w:cs="Open Sans Semibold"/>
                <w:color w:val="FFFFFF"/>
                <w:sz w:val="16"/>
                <w:szCs w:val="16"/>
                <w:lang w:eastAsia="en-AU"/>
              </w:rPr>
              <w:t>Description</w:t>
            </w:r>
          </w:p>
        </w:tc>
        <w:tc>
          <w:tcPr>
            <w:tcW w:w="2132" w:type="dxa"/>
            <w:tcBorders>
              <w:top w:val="single" w:sz="4" w:space="0" w:color="ADD6EA"/>
              <w:left w:val="nil"/>
              <w:bottom w:val="single" w:sz="4" w:space="0" w:color="ADD6EA"/>
              <w:right w:val="nil"/>
            </w:tcBorders>
            <w:shd w:val="clear" w:color="000000" w:fill="006991"/>
            <w:vAlign w:val="center"/>
            <w:hideMark/>
          </w:tcPr>
          <w:p w14:paraId="1EEA26AB" w14:textId="77777777" w:rsidR="005A27FD" w:rsidRPr="00CA4D6D" w:rsidRDefault="005A27FD" w:rsidP="00CE0A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A4D6D">
              <w:rPr>
                <w:rFonts w:ascii="Open Sans Semibold" w:eastAsia="Times New Roman" w:hAnsi="Open Sans Semibold" w:cs="Open Sans Semibold"/>
                <w:color w:val="FFFFFF"/>
                <w:sz w:val="16"/>
                <w:szCs w:val="16"/>
                <w:lang w:eastAsia="en-AU"/>
              </w:rPr>
              <w:t>Cost weight</w:t>
            </w:r>
          </w:p>
        </w:tc>
      </w:tr>
      <w:tr w:rsidR="005A27FD" w:rsidRPr="005A27FD" w14:paraId="44D77627" w14:textId="77777777" w:rsidTr="003E2553">
        <w:trPr>
          <w:trHeight w:val="255"/>
        </w:trPr>
        <w:tc>
          <w:tcPr>
            <w:tcW w:w="6804" w:type="dxa"/>
            <w:tcBorders>
              <w:top w:val="nil"/>
              <w:left w:val="nil"/>
              <w:bottom w:val="single" w:sz="4" w:space="0" w:color="ADD6EA"/>
              <w:right w:val="nil"/>
            </w:tcBorders>
            <w:shd w:val="clear" w:color="000000" w:fill="D6E7F0"/>
            <w:vAlign w:val="center"/>
            <w:hideMark/>
          </w:tcPr>
          <w:p w14:paraId="27C04B50" w14:textId="77777777" w:rsidR="005A27FD" w:rsidRPr="005A27FD" w:rsidRDefault="005A27FD" w:rsidP="00CE0A9F">
            <w:pPr>
              <w:keepNext/>
              <w:keepLines/>
              <w:tabs>
                <w:tab w:val="clear" w:pos="567"/>
              </w:tabs>
              <w:spacing w:before="0" w:line="240" w:lineRule="auto"/>
              <w:rPr>
                <w:rFonts w:ascii="Work Sans" w:eastAsia="Times New Roman" w:hAnsi="Work Sans" w:cs="Calibri"/>
                <w:b/>
                <w:bCs/>
                <w:color w:val="000000"/>
                <w:szCs w:val="20"/>
                <w:lang w:eastAsia="en-AU"/>
              </w:rPr>
            </w:pPr>
            <w:r w:rsidRPr="005A27FD">
              <w:rPr>
                <w:rFonts w:ascii="Work Sans" w:eastAsia="Times New Roman" w:hAnsi="Work Sans" w:cs="Calibri"/>
                <w:b/>
                <w:bCs/>
                <w:color w:val="000000"/>
                <w:szCs w:val="20"/>
                <w:lang w:eastAsia="en-AU"/>
              </w:rPr>
              <w:t> </w:t>
            </w:r>
          </w:p>
        </w:tc>
        <w:tc>
          <w:tcPr>
            <w:tcW w:w="2132" w:type="dxa"/>
            <w:tcBorders>
              <w:top w:val="nil"/>
              <w:left w:val="nil"/>
              <w:bottom w:val="single" w:sz="4" w:space="0" w:color="ADD6EA"/>
              <w:right w:val="nil"/>
            </w:tcBorders>
            <w:shd w:val="clear" w:color="000000" w:fill="D6E7F0"/>
            <w:vAlign w:val="center"/>
            <w:hideMark/>
          </w:tcPr>
          <w:p w14:paraId="171612AF" w14:textId="77777777" w:rsidR="005A27FD" w:rsidRPr="005A27FD" w:rsidRDefault="005A27FD" w:rsidP="00CE0A9F">
            <w:pPr>
              <w:keepNext/>
              <w:keepLines/>
              <w:tabs>
                <w:tab w:val="clear" w:pos="567"/>
              </w:tabs>
              <w:spacing w:before="0" w:line="240" w:lineRule="auto"/>
              <w:jc w:val="right"/>
              <w:rPr>
                <w:rFonts w:ascii="Work Sans" w:eastAsia="Times New Roman" w:hAnsi="Work Sans" w:cs="Calibri"/>
                <w:b/>
                <w:bCs/>
                <w:color w:val="000000"/>
                <w:szCs w:val="20"/>
                <w:lang w:eastAsia="en-AU"/>
              </w:rPr>
            </w:pPr>
            <w:r w:rsidRPr="005A27FD">
              <w:rPr>
                <w:rFonts w:ascii="Work Sans" w:eastAsia="Times New Roman" w:hAnsi="Work Sans" w:cs="Calibri"/>
                <w:b/>
                <w:bCs/>
                <w:color w:val="000000"/>
                <w:szCs w:val="20"/>
                <w:lang w:eastAsia="en-AU"/>
              </w:rPr>
              <w:t> </w:t>
            </w:r>
          </w:p>
        </w:tc>
      </w:tr>
      <w:tr w:rsidR="005A27FD" w:rsidRPr="005A27FD" w14:paraId="1787F46C" w14:textId="77777777" w:rsidTr="003E2553">
        <w:trPr>
          <w:trHeight w:val="315"/>
        </w:trPr>
        <w:tc>
          <w:tcPr>
            <w:tcW w:w="6804" w:type="dxa"/>
            <w:tcBorders>
              <w:top w:val="nil"/>
              <w:left w:val="nil"/>
              <w:bottom w:val="single" w:sz="4" w:space="0" w:color="ADD6EA"/>
              <w:right w:val="nil"/>
            </w:tcBorders>
            <w:shd w:val="clear" w:color="auto" w:fill="auto"/>
            <w:vAlign w:val="center"/>
            <w:hideMark/>
          </w:tcPr>
          <w:p w14:paraId="18DC80F3" w14:textId="77777777" w:rsidR="005A27FD" w:rsidRPr="005A27FD" w:rsidRDefault="005A27FD" w:rsidP="00CE0A9F">
            <w:pPr>
              <w:keepNext/>
              <w:keepLines/>
              <w:tabs>
                <w:tab w:val="clear" w:pos="567"/>
              </w:tabs>
              <w:spacing w:before="0" w:line="240" w:lineRule="auto"/>
              <w:rPr>
                <w:rFonts w:eastAsia="Times New Roman" w:cs="Open Sans Light"/>
                <w:color w:val="000000"/>
                <w:sz w:val="16"/>
                <w:szCs w:val="16"/>
                <w:lang w:eastAsia="en-AU"/>
              </w:rPr>
            </w:pPr>
            <w:r w:rsidRPr="005A27FD">
              <w:rPr>
                <w:rFonts w:eastAsia="Times New Roman" w:cs="Open Sans Light"/>
                <w:color w:val="000000"/>
                <w:sz w:val="16"/>
                <w:szCs w:val="16"/>
                <w:lang w:eastAsia="en-AU"/>
              </w:rPr>
              <w:t>Offender cost weight</w:t>
            </w:r>
          </w:p>
        </w:tc>
        <w:tc>
          <w:tcPr>
            <w:tcW w:w="2132" w:type="dxa"/>
            <w:tcBorders>
              <w:top w:val="nil"/>
              <w:left w:val="nil"/>
              <w:bottom w:val="single" w:sz="4" w:space="0" w:color="ADD6EA"/>
              <w:right w:val="nil"/>
            </w:tcBorders>
            <w:shd w:val="clear" w:color="auto" w:fill="auto"/>
            <w:vAlign w:val="center"/>
            <w:hideMark/>
          </w:tcPr>
          <w:p w14:paraId="5E4BA864" w14:textId="3A0C2E3B" w:rsidR="005A27FD" w:rsidRPr="005A27FD" w:rsidRDefault="005A27FD" w:rsidP="00CE0A9F">
            <w:pPr>
              <w:keepNext/>
              <w:keepLines/>
              <w:tabs>
                <w:tab w:val="clear" w:pos="567"/>
              </w:tabs>
              <w:spacing w:before="0" w:line="240" w:lineRule="auto"/>
              <w:jc w:val="right"/>
              <w:rPr>
                <w:rFonts w:eastAsia="Times New Roman" w:cs="Open Sans Light"/>
                <w:color w:val="000000"/>
                <w:sz w:val="16"/>
                <w:szCs w:val="16"/>
                <w:lang w:eastAsia="en-AU"/>
              </w:rPr>
            </w:pPr>
            <w:r w:rsidRPr="005A27FD">
              <w:rPr>
                <w:rFonts w:eastAsia="Times New Roman" w:cs="Open Sans Light"/>
                <w:color w:val="000000"/>
                <w:sz w:val="16"/>
                <w:szCs w:val="16"/>
                <w:lang w:eastAsia="en-AU"/>
              </w:rPr>
              <w:t>20</w:t>
            </w:r>
            <w:r w:rsidR="00C91CDD">
              <w:rPr>
                <w:rFonts w:eastAsia="Times New Roman" w:cs="Open Sans Light"/>
                <w:color w:val="000000"/>
                <w:sz w:val="16"/>
                <w:szCs w:val="16"/>
                <w:lang w:eastAsia="en-AU"/>
              </w:rPr>
              <w:t>.0</w:t>
            </w:r>
          </w:p>
        </w:tc>
      </w:tr>
      <w:tr w:rsidR="005A27FD" w:rsidRPr="005A27FD" w14:paraId="666036A9" w14:textId="77777777" w:rsidTr="003E2553">
        <w:trPr>
          <w:trHeight w:val="315"/>
        </w:trPr>
        <w:tc>
          <w:tcPr>
            <w:tcW w:w="6804" w:type="dxa"/>
            <w:tcBorders>
              <w:top w:val="nil"/>
              <w:left w:val="nil"/>
              <w:bottom w:val="single" w:sz="4" w:space="0" w:color="ADD6EA"/>
              <w:right w:val="nil"/>
            </w:tcBorders>
            <w:shd w:val="clear" w:color="000000" w:fill="D6E7F0"/>
            <w:vAlign w:val="center"/>
            <w:hideMark/>
          </w:tcPr>
          <w:p w14:paraId="55B8A2E2" w14:textId="77777777" w:rsidR="005A27FD" w:rsidRPr="00CA4D6D" w:rsidRDefault="005A27FD" w:rsidP="00CE0A9F">
            <w:pPr>
              <w:keepNext/>
              <w:keepLines/>
              <w:tabs>
                <w:tab w:val="clear" w:pos="567"/>
              </w:tabs>
              <w:spacing w:before="0" w:line="240" w:lineRule="auto"/>
              <w:rPr>
                <w:rFonts w:ascii="Open Sans Semibold" w:eastAsia="Times New Roman" w:hAnsi="Open Sans Semibold" w:cs="Open Sans Semibold"/>
                <w:sz w:val="16"/>
                <w:szCs w:val="16"/>
                <w:lang w:eastAsia="en-AU"/>
              </w:rPr>
            </w:pPr>
            <w:r w:rsidRPr="00CA4D6D">
              <w:rPr>
                <w:rFonts w:ascii="Open Sans Semibold" w:eastAsia="Times New Roman" w:hAnsi="Open Sans Semibold" w:cs="Open Sans Semibold"/>
                <w:sz w:val="16"/>
                <w:szCs w:val="16"/>
                <w:lang w:eastAsia="en-AU"/>
              </w:rPr>
              <w:t>Regional cost weights</w:t>
            </w:r>
          </w:p>
        </w:tc>
        <w:tc>
          <w:tcPr>
            <w:tcW w:w="2132" w:type="dxa"/>
            <w:tcBorders>
              <w:top w:val="nil"/>
              <w:left w:val="nil"/>
              <w:bottom w:val="single" w:sz="4" w:space="0" w:color="ADD6EA"/>
              <w:right w:val="nil"/>
            </w:tcBorders>
            <w:shd w:val="clear" w:color="000000" w:fill="D6E7F0"/>
            <w:vAlign w:val="center"/>
            <w:hideMark/>
          </w:tcPr>
          <w:p w14:paraId="274D952A" w14:textId="77777777" w:rsidR="005A27FD" w:rsidRPr="005A27FD" w:rsidRDefault="005A27FD" w:rsidP="00CE0A9F">
            <w:pPr>
              <w:keepNext/>
              <w:keepLines/>
              <w:tabs>
                <w:tab w:val="clear" w:pos="567"/>
              </w:tabs>
              <w:spacing w:before="0" w:line="240" w:lineRule="auto"/>
              <w:jc w:val="right"/>
              <w:rPr>
                <w:rFonts w:ascii="Open Sans Semibold" w:eastAsia="Times New Roman" w:hAnsi="Open Sans Semibold" w:cs="Open Sans Semibold"/>
                <w:b/>
                <w:bCs/>
                <w:sz w:val="16"/>
                <w:szCs w:val="16"/>
                <w:lang w:eastAsia="en-AU"/>
              </w:rPr>
            </w:pPr>
            <w:r w:rsidRPr="005A27FD">
              <w:rPr>
                <w:rFonts w:ascii="Open Sans Semibold" w:eastAsia="Times New Roman" w:hAnsi="Open Sans Semibold" w:cs="Open Sans Semibold"/>
                <w:b/>
                <w:bCs/>
                <w:sz w:val="16"/>
                <w:szCs w:val="16"/>
                <w:lang w:eastAsia="en-AU"/>
              </w:rPr>
              <w:t> </w:t>
            </w:r>
          </w:p>
        </w:tc>
      </w:tr>
      <w:tr w:rsidR="005A27FD" w:rsidRPr="005A27FD" w14:paraId="58049851" w14:textId="77777777" w:rsidTr="003E2553">
        <w:trPr>
          <w:trHeight w:val="315"/>
        </w:trPr>
        <w:tc>
          <w:tcPr>
            <w:tcW w:w="6804" w:type="dxa"/>
            <w:tcBorders>
              <w:top w:val="nil"/>
              <w:left w:val="nil"/>
              <w:bottom w:val="single" w:sz="4" w:space="0" w:color="ADD6EA"/>
              <w:right w:val="nil"/>
            </w:tcBorders>
            <w:shd w:val="clear" w:color="auto" w:fill="auto"/>
            <w:vAlign w:val="center"/>
            <w:hideMark/>
          </w:tcPr>
          <w:p w14:paraId="141DD966" w14:textId="77777777" w:rsidR="005A27FD" w:rsidRPr="005A27FD" w:rsidRDefault="005A27FD" w:rsidP="00CE0A9F">
            <w:pPr>
              <w:keepNext/>
              <w:keepLines/>
              <w:tabs>
                <w:tab w:val="clear" w:pos="567"/>
              </w:tabs>
              <w:spacing w:before="0" w:line="240" w:lineRule="auto"/>
              <w:rPr>
                <w:rFonts w:eastAsia="Times New Roman" w:cs="Open Sans Light"/>
                <w:color w:val="000000"/>
                <w:sz w:val="16"/>
                <w:szCs w:val="16"/>
                <w:lang w:eastAsia="en-AU"/>
              </w:rPr>
            </w:pPr>
            <w:r w:rsidRPr="005A27FD">
              <w:rPr>
                <w:rFonts w:eastAsia="Times New Roman" w:cs="Open Sans Light"/>
                <w:color w:val="000000"/>
                <w:sz w:val="16"/>
                <w:szCs w:val="16"/>
                <w:lang w:eastAsia="en-AU"/>
              </w:rPr>
              <w:t>People living in major cities</w:t>
            </w:r>
          </w:p>
        </w:tc>
        <w:tc>
          <w:tcPr>
            <w:tcW w:w="2132" w:type="dxa"/>
            <w:tcBorders>
              <w:top w:val="nil"/>
              <w:left w:val="nil"/>
              <w:bottom w:val="single" w:sz="4" w:space="0" w:color="ADD6EA"/>
              <w:right w:val="nil"/>
            </w:tcBorders>
            <w:shd w:val="clear" w:color="auto" w:fill="auto"/>
            <w:vAlign w:val="center"/>
            <w:hideMark/>
          </w:tcPr>
          <w:p w14:paraId="5829D606" w14:textId="7A112F21" w:rsidR="005A27FD" w:rsidRPr="005A27FD" w:rsidRDefault="005A27FD" w:rsidP="00CE0A9F">
            <w:pPr>
              <w:keepNext/>
              <w:keepLines/>
              <w:tabs>
                <w:tab w:val="clear" w:pos="567"/>
              </w:tabs>
              <w:spacing w:before="0" w:line="240" w:lineRule="auto"/>
              <w:jc w:val="right"/>
              <w:rPr>
                <w:rFonts w:eastAsia="Times New Roman" w:cs="Open Sans Light"/>
                <w:color w:val="000000"/>
                <w:sz w:val="16"/>
                <w:szCs w:val="16"/>
                <w:lang w:eastAsia="en-AU"/>
              </w:rPr>
            </w:pPr>
            <w:r w:rsidRPr="005A27FD">
              <w:rPr>
                <w:rFonts w:eastAsia="Times New Roman" w:cs="Open Sans Light"/>
                <w:color w:val="000000"/>
                <w:sz w:val="16"/>
                <w:szCs w:val="16"/>
                <w:lang w:eastAsia="en-AU"/>
              </w:rPr>
              <w:t>1</w:t>
            </w:r>
            <w:r w:rsidR="00E272EB">
              <w:rPr>
                <w:rFonts w:eastAsia="Times New Roman" w:cs="Open Sans Light"/>
                <w:color w:val="000000"/>
                <w:sz w:val="16"/>
                <w:szCs w:val="16"/>
                <w:lang w:eastAsia="en-AU"/>
              </w:rPr>
              <w:t>.0</w:t>
            </w:r>
          </w:p>
        </w:tc>
      </w:tr>
      <w:tr w:rsidR="005A27FD" w:rsidRPr="005A27FD" w14:paraId="307890DF" w14:textId="77777777" w:rsidTr="003E2553">
        <w:trPr>
          <w:trHeight w:val="315"/>
        </w:trPr>
        <w:tc>
          <w:tcPr>
            <w:tcW w:w="6804" w:type="dxa"/>
            <w:tcBorders>
              <w:top w:val="nil"/>
              <w:left w:val="nil"/>
              <w:bottom w:val="single" w:sz="4" w:space="0" w:color="ADD6EA"/>
              <w:right w:val="nil"/>
            </w:tcBorders>
            <w:shd w:val="clear" w:color="auto" w:fill="auto"/>
            <w:vAlign w:val="center"/>
            <w:hideMark/>
          </w:tcPr>
          <w:p w14:paraId="43544A18" w14:textId="77777777" w:rsidR="005A27FD" w:rsidRPr="005A27FD" w:rsidRDefault="005A27FD" w:rsidP="00CE0A9F">
            <w:pPr>
              <w:keepNext/>
              <w:keepLines/>
              <w:tabs>
                <w:tab w:val="clear" w:pos="567"/>
              </w:tabs>
              <w:spacing w:before="0" w:line="240" w:lineRule="auto"/>
              <w:rPr>
                <w:rFonts w:eastAsia="Times New Roman" w:cs="Open Sans Light"/>
                <w:color w:val="000000"/>
                <w:sz w:val="16"/>
                <w:szCs w:val="16"/>
                <w:lang w:eastAsia="en-AU"/>
              </w:rPr>
            </w:pPr>
            <w:r w:rsidRPr="005A27FD">
              <w:rPr>
                <w:rFonts w:eastAsia="Times New Roman" w:cs="Open Sans Light"/>
                <w:color w:val="000000"/>
                <w:sz w:val="16"/>
                <w:szCs w:val="16"/>
                <w:lang w:eastAsia="en-AU"/>
              </w:rPr>
              <w:t>People living in inner regional areas</w:t>
            </w:r>
          </w:p>
        </w:tc>
        <w:tc>
          <w:tcPr>
            <w:tcW w:w="2132" w:type="dxa"/>
            <w:tcBorders>
              <w:top w:val="nil"/>
              <w:left w:val="nil"/>
              <w:bottom w:val="single" w:sz="4" w:space="0" w:color="ADD6EA"/>
              <w:right w:val="nil"/>
            </w:tcBorders>
            <w:shd w:val="clear" w:color="auto" w:fill="auto"/>
            <w:vAlign w:val="center"/>
            <w:hideMark/>
          </w:tcPr>
          <w:p w14:paraId="13AB5F6D" w14:textId="7DF97377" w:rsidR="005A27FD" w:rsidRPr="005A27FD" w:rsidRDefault="005A27FD" w:rsidP="00CE0A9F">
            <w:pPr>
              <w:keepNext/>
              <w:keepLines/>
              <w:tabs>
                <w:tab w:val="clear" w:pos="567"/>
              </w:tabs>
              <w:spacing w:before="0" w:line="240" w:lineRule="auto"/>
              <w:jc w:val="right"/>
              <w:rPr>
                <w:rFonts w:eastAsia="Times New Roman" w:cs="Open Sans Light"/>
                <w:color w:val="000000"/>
                <w:sz w:val="16"/>
                <w:szCs w:val="16"/>
                <w:lang w:eastAsia="en-AU"/>
              </w:rPr>
            </w:pPr>
            <w:r w:rsidRPr="005A27FD">
              <w:rPr>
                <w:rFonts w:eastAsia="Times New Roman" w:cs="Open Sans Light"/>
                <w:color w:val="000000"/>
                <w:sz w:val="16"/>
                <w:szCs w:val="16"/>
                <w:lang w:eastAsia="en-AU"/>
              </w:rPr>
              <w:t>1.5</w:t>
            </w:r>
          </w:p>
        </w:tc>
      </w:tr>
      <w:tr w:rsidR="005A27FD" w:rsidRPr="005A27FD" w14:paraId="20B3DCF3" w14:textId="77777777" w:rsidTr="003E2553">
        <w:trPr>
          <w:trHeight w:val="315"/>
        </w:trPr>
        <w:tc>
          <w:tcPr>
            <w:tcW w:w="6804" w:type="dxa"/>
            <w:tcBorders>
              <w:top w:val="nil"/>
              <w:left w:val="nil"/>
              <w:bottom w:val="single" w:sz="4" w:space="0" w:color="ADD6EA"/>
              <w:right w:val="nil"/>
            </w:tcBorders>
            <w:shd w:val="clear" w:color="auto" w:fill="auto"/>
            <w:vAlign w:val="center"/>
            <w:hideMark/>
          </w:tcPr>
          <w:p w14:paraId="1C5A7E4D" w14:textId="77777777" w:rsidR="005A27FD" w:rsidRPr="005A27FD" w:rsidRDefault="005A27FD" w:rsidP="00CE0A9F">
            <w:pPr>
              <w:keepNext/>
              <w:keepLines/>
              <w:tabs>
                <w:tab w:val="clear" w:pos="567"/>
              </w:tabs>
              <w:spacing w:before="0" w:line="240" w:lineRule="auto"/>
              <w:rPr>
                <w:rFonts w:eastAsia="Times New Roman" w:cs="Open Sans Light"/>
                <w:color w:val="000000"/>
                <w:sz w:val="16"/>
                <w:szCs w:val="16"/>
                <w:lang w:eastAsia="en-AU"/>
              </w:rPr>
            </w:pPr>
            <w:r w:rsidRPr="005A27FD">
              <w:rPr>
                <w:rFonts w:eastAsia="Times New Roman" w:cs="Open Sans Light"/>
                <w:color w:val="000000"/>
                <w:sz w:val="16"/>
                <w:szCs w:val="16"/>
                <w:lang w:eastAsia="en-AU"/>
              </w:rPr>
              <w:t>People living in outer regional areas</w:t>
            </w:r>
          </w:p>
        </w:tc>
        <w:tc>
          <w:tcPr>
            <w:tcW w:w="2132" w:type="dxa"/>
            <w:tcBorders>
              <w:top w:val="nil"/>
              <w:left w:val="nil"/>
              <w:bottom w:val="single" w:sz="4" w:space="0" w:color="ADD6EA"/>
              <w:right w:val="nil"/>
            </w:tcBorders>
            <w:shd w:val="clear" w:color="auto" w:fill="auto"/>
            <w:vAlign w:val="center"/>
            <w:hideMark/>
          </w:tcPr>
          <w:p w14:paraId="56AC07CB" w14:textId="1B1DD370" w:rsidR="005A27FD" w:rsidRPr="005A27FD" w:rsidRDefault="005A27FD" w:rsidP="00CE0A9F">
            <w:pPr>
              <w:keepNext/>
              <w:keepLines/>
              <w:tabs>
                <w:tab w:val="clear" w:pos="567"/>
              </w:tabs>
              <w:spacing w:before="0" w:line="240" w:lineRule="auto"/>
              <w:jc w:val="right"/>
              <w:rPr>
                <w:rFonts w:eastAsia="Times New Roman" w:cs="Open Sans Light"/>
                <w:color w:val="000000"/>
                <w:sz w:val="16"/>
                <w:szCs w:val="16"/>
                <w:lang w:eastAsia="en-AU"/>
              </w:rPr>
            </w:pPr>
            <w:r w:rsidRPr="005A27FD">
              <w:rPr>
                <w:rFonts w:eastAsia="Times New Roman" w:cs="Open Sans Light"/>
                <w:color w:val="000000"/>
                <w:sz w:val="16"/>
                <w:szCs w:val="16"/>
                <w:lang w:eastAsia="en-AU"/>
              </w:rPr>
              <w:t>1.7</w:t>
            </w:r>
          </w:p>
        </w:tc>
      </w:tr>
      <w:tr w:rsidR="005A27FD" w:rsidRPr="005A27FD" w14:paraId="08772FFD" w14:textId="77777777" w:rsidTr="003E2553">
        <w:trPr>
          <w:trHeight w:val="315"/>
        </w:trPr>
        <w:tc>
          <w:tcPr>
            <w:tcW w:w="6804" w:type="dxa"/>
            <w:tcBorders>
              <w:top w:val="nil"/>
              <w:left w:val="nil"/>
              <w:bottom w:val="single" w:sz="4" w:space="0" w:color="ADD6EA"/>
              <w:right w:val="nil"/>
            </w:tcBorders>
            <w:shd w:val="clear" w:color="auto" w:fill="auto"/>
            <w:vAlign w:val="center"/>
            <w:hideMark/>
          </w:tcPr>
          <w:p w14:paraId="2F3026D4" w14:textId="77777777" w:rsidR="005A27FD" w:rsidRPr="005A27FD" w:rsidRDefault="005A27FD" w:rsidP="00CE0A9F">
            <w:pPr>
              <w:keepNext/>
              <w:keepLines/>
              <w:tabs>
                <w:tab w:val="clear" w:pos="567"/>
              </w:tabs>
              <w:spacing w:before="0" w:line="240" w:lineRule="auto"/>
              <w:rPr>
                <w:rFonts w:eastAsia="Times New Roman" w:cs="Open Sans Light"/>
                <w:color w:val="000000"/>
                <w:sz w:val="16"/>
                <w:szCs w:val="16"/>
                <w:lang w:eastAsia="en-AU"/>
              </w:rPr>
            </w:pPr>
            <w:r w:rsidRPr="005A27FD">
              <w:rPr>
                <w:rFonts w:eastAsia="Times New Roman" w:cs="Open Sans Light"/>
                <w:color w:val="000000"/>
                <w:sz w:val="16"/>
                <w:szCs w:val="16"/>
                <w:lang w:eastAsia="en-AU"/>
              </w:rPr>
              <w:t>People living in remote areas</w:t>
            </w:r>
          </w:p>
        </w:tc>
        <w:tc>
          <w:tcPr>
            <w:tcW w:w="2132" w:type="dxa"/>
            <w:tcBorders>
              <w:top w:val="nil"/>
              <w:left w:val="nil"/>
              <w:bottom w:val="single" w:sz="4" w:space="0" w:color="ADD6EA"/>
              <w:right w:val="nil"/>
            </w:tcBorders>
            <w:shd w:val="clear" w:color="auto" w:fill="auto"/>
            <w:vAlign w:val="center"/>
            <w:hideMark/>
          </w:tcPr>
          <w:p w14:paraId="654E509B" w14:textId="759EA87B" w:rsidR="005A27FD" w:rsidRPr="005A27FD" w:rsidRDefault="005A27FD" w:rsidP="00CE0A9F">
            <w:pPr>
              <w:keepNext/>
              <w:keepLines/>
              <w:tabs>
                <w:tab w:val="clear" w:pos="567"/>
              </w:tabs>
              <w:spacing w:before="0" w:line="240" w:lineRule="auto"/>
              <w:jc w:val="right"/>
              <w:rPr>
                <w:rFonts w:eastAsia="Times New Roman" w:cs="Open Sans Light"/>
                <w:color w:val="000000"/>
                <w:sz w:val="16"/>
                <w:szCs w:val="16"/>
                <w:lang w:eastAsia="en-AU"/>
              </w:rPr>
            </w:pPr>
            <w:r w:rsidRPr="005A27FD">
              <w:rPr>
                <w:rFonts w:eastAsia="Times New Roman" w:cs="Open Sans Light"/>
                <w:color w:val="000000"/>
                <w:sz w:val="16"/>
                <w:szCs w:val="16"/>
                <w:lang w:eastAsia="en-AU"/>
              </w:rPr>
              <w:t>5.4</w:t>
            </w:r>
          </w:p>
        </w:tc>
      </w:tr>
      <w:tr w:rsidR="005A27FD" w:rsidRPr="005A27FD" w14:paraId="312A2061" w14:textId="77777777" w:rsidTr="003E2553">
        <w:trPr>
          <w:trHeight w:val="315"/>
        </w:trPr>
        <w:tc>
          <w:tcPr>
            <w:tcW w:w="6804" w:type="dxa"/>
            <w:tcBorders>
              <w:top w:val="nil"/>
              <w:left w:val="nil"/>
              <w:bottom w:val="single" w:sz="4" w:space="0" w:color="ADD6EA"/>
              <w:right w:val="nil"/>
            </w:tcBorders>
            <w:shd w:val="clear" w:color="auto" w:fill="auto"/>
            <w:vAlign w:val="center"/>
            <w:hideMark/>
          </w:tcPr>
          <w:p w14:paraId="5F78C30B" w14:textId="77777777" w:rsidR="005A27FD" w:rsidRPr="005A27FD" w:rsidRDefault="005A27FD" w:rsidP="00CE0A9F">
            <w:pPr>
              <w:keepNext/>
              <w:keepLines/>
              <w:tabs>
                <w:tab w:val="clear" w:pos="567"/>
              </w:tabs>
              <w:spacing w:before="0" w:line="240" w:lineRule="auto"/>
              <w:rPr>
                <w:rFonts w:eastAsia="Times New Roman" w:cs="Open Sans Light"/>
                <w:color w:val="000000"/>
                <w:sz w:val="16"/>
                <w:szCs w:val="16"/>
                <w:lang w:eastAsia="en-AU"/>
              </w:rPr>
            </w:pPr>
            <w:r w:rsidRPr="005A27FD">
              <w:rPr>
                <w:rFonts w:eastAsia="Times New Roman" w:cs="Open Sans Light"/>
                <w:color w:val="000000"/>
                <w:sz w:val="16"/>
                <w:szCs w:val="16"/>
                <w:lang w:eastAsia="en-AU"/>
              </w:rPr>
              <w:t>People living in very remote areas</w:t>
            </w:r>
          </w:p>
        </w:tc>
        <w:tc>
          <w:tcPr>
            <w:tcW w:w="2132" w:type="dxa"/>
            <w:tcBorders>
              <w:top w:val="nil"/>
              <w:left w:val="nil"/>
              <w:bottom w:val="single" w:sz="4" w:space="0" w:color="ADD6EA"/>
              <w:right w:val="nil"/>
            </w:tcBorders>
            <w:shd w:val="clear" w:color="auto" w:fill="auto"/>
            <w:vAlign w:val="center"/>
            <w:hideMark/>
          </w:tcPr>
          <w:p w14:paraId="36DF576F" w14:textId="30D8432C" w:rsidR="005A27FD" w:rsidRPr="005A27FD" w:rsidRDefault="005A27FD" w:rsidP="00CE0A9F">
            <w:pPr>
              <w:keepNext/>
              <w:keepLines/>
              <w:tabs>
                <w:tab w:val="clear" w:pos="567"/>
              </w:tabs>
              <w:spacing w:before="0" w:line="240" w:lineRule="auto"/>
              <w:jc w:val="right"/>
              <w:rPr>
                <w:rFonts w:eastAsia="Times New Roman" w:cs="Open Sans Light"/>
                <w:color w:val="000000"/>
                <w:sz w:val="16"/>
                <w:szCs w:val="16"/>
                <w:lang w:eastAsia="en-AU"/>
              </w:rPr>
            </w:pPr>
            <w:r w:rsidRPr="005A27FD">
              <w:rPr>
                <w:rFonts w:eastAsia="Times New Roman" w:cs="Open Sans Light"/>
                <w:color w:val="000000"/>
                <w:sz w:val="16"/>
                <w:szCs w:val="16"/>
                <w:lang w:eastAsia="en-AU"/>
              </w:rPr>
              <w:t>6.9</w:t>
            </w:r>
          </w:p>
        </w:tc>
      </w:tr>
    </w:tbl>
    <w:p w14:paraId="629F678E" w14:textId="319ACBFC" w:rsidR="002843DD" w:rsidRPr="00BE095E" w:rsidRDefault="00124CC4" w:rsidP="00845DEB">
      <w:pPr>
        <w:pStyle w:val="CGC2025TableNote"/>
        <w:ind w:left="546" w:hanging="433"/>
      </w:pPr>
      <w:r w:rsidRPr="007E7F5D">
        <w:t xml:space="preserve">Note: </w:t>
      </w:r>
      <w:r w:rsidR="00594A0F">
        <w:t xml:space="preserve">Cost weights </w:t>
      </w:r>
      <w:r w:rsidR="00041249">
        <w:t xml:space="preserve">presented in </w:t>
      </w:r>
      <w:r w:rsidR="00CC0455">
        <w:t>th</w:t>
      </w:r>
      <w:r w:rsidR="00CF1C5A">
        <w:t>is</w:t>
      </w:r>
      <w:r w:rsidR="00CC0455">
        <w:t xml:space="preserve"> table </w:t>
      </w:r>
      <w:r w:rsidR="00594A0F">
        <w:t xml:space="preserve">are rounded to </w:t>
      </w:r>
      <w:r w:rsidR="00882434">
        <w:t>one</w:t>
      </w:r>
      <w:r w:rsidR="005D50C8">
        <w:t xml:space="preserve"> de</w:t>
      </w:r>
      <w:r w:rsidR="00993CBD">
        <w:t xml:space="preserve">cimal </w:t>
      </w:r>
      <w:r w:rsidR="008D183B">
        <w:t>place</w:t>
      </w:r>
      <w:r w:rsidR="00CC0455">
        <w:t xml:space="preserve">. </w:t>
      </w:r>
      <w:r w:rsidR="00A501CC">
        <w:t>Data</w:t>
      </w:r>
      <w:r w:rsidRPr="007E7F5D">
        <w:t xml:space="preserve"> from 2015</w:t>
      </w:r>
      <w:r w:rsidR="00A76997">
        <w:t>–</w:t>
      </w:r>
      <w:r w:rsidRPr="007E7F5D">
        <w:t>16 and 2016</w:t>
      </w:r>
      <w:r w:rsidR="00A76997">
        <w:t>–</w:t>
      </w:r>
      <w:r w:rsidRPr="007E7F5D">
        <w:t xml:space="preserve">17 </w:t>
      </w:r>
      <w:r w:rsidR="00177732">
        <w:t>inform</w:t>
      </w:r>
      <w:r w:rsidR="007E7F5D" w:rsidRPr="007E7F5D">
        <w:t xml:space="preserve"> regression cost weights. </w:t>
      </w:r>
      <w:r w:rsidR="00E249D0">
        <w:t>C</w:t>
      </w:r>
      <w:r w:rsidR="007E7F5D" w:rsidRPr="007E7F5D">
        <w:t>ost weights will be held constant until the 2026</w:t>
      </w:r>
      <w:r w:rsidR="00205205">
        <w:t> </w:t>
      </w:r>
      <w:r w:rsidR="007E7F5D" w:rsidRPr="007E7F5D">
        <w:t xml:space="preserve">Update. </w:t>
      </w:r>
    </w:p>
    <w:p w14:paraId="40C1EA9D" w14:textId="7036D390" w:rsidR="00C4077E" w:rsidRDefault="00C4077E" w:rsidP="00C45562">
      <w:pPr>
        <w:pStyle w:val="Heading4"/>
      </w:pPr>
      <w:r>
        <w:t>Step 2 – apply</w:t>
      </w:r>
      <w:r w:rsidR="00C70501">
        <w:t>ing</w:t>
      </w:r>
      <w:r w:rsidR="004B7863">
        <w:t xml:space="preserve"> </w:t>
      </w:r>
      <w:r>
        <w:t xml:space="preserve">cost weights </w:t>
      </w:r>
    </w:p>
    <w:p w14:paraId="3E5A544B" w14:textId="64D78DB3" w:rsidR="00C4077E" w:rsidRDefault="00082E12" w:rsidP="00C45562">
      <w:pPr>
        <w:pStyle w:val="Heading5"/>
      </w:pPr>
      <w:r>
        <w:t xml:space="preserve">Offenders </w:t>
      </w:r>
    </w:p>
    <w:p w14:paraId="0E98E996" w14:textId="3A638FAB" w:rsidR="00082E12" w:rsidRPr="005B3D99" w:rsidRDefault="00561542" w:rsidP="00380C91">
      <w:pPr>
        <w:pStyle w:val="CGC2025ParaNumbers"/>
      </w:pPr>
      <w:r>
        <w:t xml:space="preserve">To reflect that </w:t>
      </w:r>
      <w:r w:rsidR="00947B8E">
        <w:t xml:space="preserve">the number of offenders </w:t>
      </w:r>
      <w:r w:rsidR="00F5004B">
        <w:t xml:space="preserve">impacts the cost of </w:t>
      </w:r>
      <w:r w:rsidR="00F6567F">
        <w:t xml:space="preserve">the </w:t>
      </w:r>
      <w:r w:rsidR="00F5004B">
        <w:t>policing</w:t>
      </w:r>
      <w:r w:rsidR="00F6567F">
        <w:t xml:space="preserve"> task</w:t>
      </w:r>
      <w:r w:rsidR="00F5004B">
        <w:t>, t</w:t>
      </w:r>
      <w:r w:rsidR="001D1B94">
        <w:t>he offender cost weight is applied to</w:t>
      </w:r>
      <w:r w:rsidR="00A64907">
        <w:t xml:space="preserve"> assessed offenders in each state. </w:t>
      </w:r>
      <w:r w:rsidR="00017A13">
        <w:t>T</w:t>
      </w:r>
      <w:r w:rsidR="00B12847">
        <w:t>he</w:t>
      </w:r>
      <w:r w:rsidR="00017A13">
        <w:t xml:space="preserve"> </w:t>
      </w:r>
      <w:r w:rsidR="00082E12" w:rsidRPr="00A909FC">
        <w:t>number of assessed offenders</w:t>
      </w:r>
      <w:r w:rsidR="00B12847">
        <w:t xml:space="preserve"> is </w:t>
      </w:r>
      <w:r w:rsidR="00082E12" w:rsidRPr="00A909FC">
        <w:t>derived by applying the national average offender rate for a given socio-demographic sub</w:t>
      </w:r>
      <w:r w:rsidR="0059505B">
        <w:t>-</w:t>
      </w:r>
      <w:r w:rsidR="00082E12" w:rsidRPr="00A909FC">
        <w:t>population to a state’s share of such populations. The socio-demographic</w:t>
      </w:r>
      <w:r w:rsidR="00CE2C62">
        <w:t xml:space="preserve"> composition</w:t>
      </w:r>
      <w:r w:rsidR="00082E12" w:rsidRPr="00A909FC">
        <w:t xml:space="preserve"> </w:t>
      </w:r>
      <w:r w:rsidR="00B67349">
        <w:t>sub</w:t>
      </w:r>
      <w:r w:rsidR="00865CE9">
        <w:t>-</w:t>
      </w:r>
      <w:r w:rsidR="00082E12" w:rsidRPr="00A909FC">
        <w:t xml:space="preserve">groups include a cross-classification of </w:t>
      </w:r>
      <w:r w:rsidR="00B353D6">
        <w:t>I</w:t>
      </w:r>
      <w:r w:rsidR="00043B25">
        <w:t>ndigenous</w:t>
      </w:r>
      <w:r w:rsidR="00082E12" w:rsidRPr="00A909FC">
        <w:t xml:space="preserve"> stat</w:t>
      </w:r>
      <w:r w:rsidR="00082E12">
        <w:t>u</w:t>
      </w:r>
      <w:r w:rsidR="00082E12" w:rsidRPr="00A909FC">
        <w:t>s</w:t>
      </w:r>
      <w:r w:rsidR="00082E12" w:rsidRPr="00A909FC" w:rsidDel="00822195">
        <w:t>,</w:t>
      </w:r>
      <w:r w:rsidR="006C0B56">
        <w:t xml:space="preserve"> </w:t>
      </w:r>
      <w:r w:rsidR="00173239" w:rsidDel="00822195">
        <w:t xml:space="preserve">age </w:t>
      </w:r>
      <w:r w:rsidR="00173239">
        <w:t xml:space="preserve">and </w:t>
      </w:r>
      <w:r w:rsidR="00B353D6">
        <w:t>socio</w:t>
      </w:r>
      <w:r w:rsidR="00043B25">
        <w:noBreakHyphen/>
      </w:r>
      <w:r w:rsidR="00B353D6">
        <w:t>economic status</w:t>
      </w:r>
      <w:r w:rsidR="00082E12" w:rsidRPr="00A909FC">
        <w:t>.</w:t>
      </w:r>
      <w:r w:rsidR="00380C91">
        <w:t xml:space="preserve"> </w:t>
      </w:r>
      <w:r w:rsidR="00380C91" w:rsidRPr="00380C91">
        <w:t xml:space="preserve">To ensure comparability of data, the </w:t>
      </w:r>
      <w:r w:rsidR="00380C91">
        <w:t>police</w:t>
      </w:r>
      <w:r w:rsidR="00380C91" w:rsidRPr="00380C91">
        <w:t xml:space="preserve"> assessment uses an estimated residential population that preserves the Indigenous status proportions reported in the 2016 Census</w:t>
      </w:r>
      <w:r w:rsidR="00380C91">
        <w:t>.</w:t>
      </w:r>
      <w:r w:rsidR="00082E12" w:rsidRPr="00A909FC">
        <w:t xml:space="preserve"> In total, there are </w:t>
      </w:r>
      <w:r w:rsidR="00DA1CE7" w:rsidRPr="008A0BDA">
        <w:t>4</w:t>
      </w:r>
      <w:r w:rsidR="00082E12" w:rsidRPr="008A0BDA">
        <w:t>0</w:t>
      </w:r>
      <w:r w:rsidR="000E6980">
        <w:t> </w:t>
      </w:r>
      <w:r w:rsidR="00082E12" w:rsidRPr="00A909FC">
        <w:t>socio</w:t>
      </w:r>
      <w:r w:rsidR="00B67349">
        <w:noBreakHyphen/>
      </w:r>
      <w:r w:rsidR="00082E12" w:rsidRPr="00A909FC">
        <w:t>demographic</w:t>
      </w:r>
      <w:r w:rsidR="00323579">
        <w:t xml:space="preserve"> composition</w:t>
      </w:r>
      <w:r w:rsidR="00082E12" w:rsidRPr="00A909FC">
        <w:t xml:space="preserve"> </w:t>
      </w:r>
      <w:r w:rsidR="00B67349">
        <w:t>sub</w:t>
      </w:r>
      <w:r w:rsidR="00865CE9">
        <w:t>-</w:t>
      </w:r>
      <w:r w:rsidR="00082E12" w:rsidRPr="00A909FC">
        <w:t>groups</w:t>
      </w:r>
      <w:r w:rsidR="00AC1558">
        <w:t xml:space="preserve"> used in the </w:t>
      </w:r>
      <w:r w:rsidR="00497341">
        <w:t>police assessment.</w:t>
      </w:r>
      <w:r w:rsidR="00082E12" w:rsidRPr="00A909FC">
        <w:t xml:space="preserve"> </w:t>
      </w:r>
      <w:r w:rsidR="00497341">
        <w:t>The</w:t>
      </w:r>
      <w:r w:rsidR="008002C0">
        <w:t xml:space="preserve"> characteristics of t</w:t>
      </w:r>
      <w:r w:rsidR="00E75A37">
        <w:t>hese</w:t>
      </w:r>
      <w:r w:rsidR="00082E12" w:rsidRPr="00A909FC">
        <w:t xml:space="preserve"> </w:t>
      </w:r>
      <w:r w:rsidR="00B67349">
        <w:t>sub</w:t>
      </w:r>
      <w:r w:rsidR="00865CE9">
        <w:t>-</w:t>
      </w:r>
      <w:r w:rsidR="00082E12" w:rsidRPr="00A909FC">
        <w:t>groups</w:t>
      </w:r>
      <w:r w:rsidR="00B67349">
        <w:t xml:space="preserve"> are</w:t>
      </w:r>
      <w:r w:rsidR="00082E12" w:rsidRPr="00A909FC">
        <w:t xml:space="preserve"> shown </w:t>
      </w:r>
      <w:r w:rsidR="00082E12" w:rsidRPr="00A76997">
        <w:t xml:space="preserve">in </w:t>
      </w:r>
      <w:r w:rsidR="008324F7">
        <w:t>Table 6</w:t>
      </w:r>
      <w:r w:rsidR="00082E12" w:rsidRPr="00A76997">
        <w:t>.</w:t>
      </w:r>
    </w:p>
    <w:p w14:paraId="1B45D212" w14:textId="7EC7A1FC" w:rsidR="00082E12" w:rsidRPr="00E30D66" w:rsidRDefault="00556DBD" w:rsidP="00C54701">
      <w:pPr>
        <w:pStyle w:val="CGC2025Caption"/>
        <w:keepNext/>
      </w:pPr>
      <w:bookmarkStart w:id="13" w:name="_Ref175823094"/>
      <w:r>
        <w:lastRenderedPageBreak/>
        <w:t>Table</w:t>
      </w:r>
      <w:r w:rsidR="00DA6CCD">
        <w:t xml:space="preserve"> </w:t>
      </w:r>
      <w:bookmarkEnd w:id="13"/>
      <w:r w:rsidR="00845DEB">
        <w:t>6</w:t>
      </w:r>
      <w:r w:rsidR="00082E12" w:rsidRPr="000D0420">
        <w:tab/>
      </w:r>
      <w:r w:rsidR="008324F7">
        <w:t>S</w:t>
      </w:r>
      <w:r w:rsidR="00082E12">
        <w:t xml:space="preserve">ocio-demographic composition </w:t>
      </w:r>
      <w:r w:rsidR="00B67349">
        <w:t>sub</w:t>
      </w:r>
      <w:r w:rsidR="001C03DB">
        <w:t>-</w:t>
      </w:r>
      <w:r w:rsidR="00082E12">
        <w:t>groups</w:t>
      </w:r>
      <w:r w:rsidR="008324F7">
        <w:t xml:space="preserve"> </w:t>
      </w:r>
      <w:r w:rsidR="00326F80">
        <w:t>for</w:t>
      </w:r>
      <w:r w:rsidR="00282C5C">
        <w:t xml:space="preserve"> the</w:t>
      </w:r>
      <w:r w:rsidR="001F3A7F">
        <w:t xml:space="preserve"> polic</w:t>
      </w:r>
      <w:r w:rsidR="00282C5C">
        <w:t>e assessment</w:t>
      </w:r>
    </w:p>
    <w:tbl>
      <w:tblPr>
        <w:tblW w:w="8940" w:type="dxa"/>
        <w:tblLook w:val="04A0" w:firstRow="1" w:lastRow="0" w:firstColumn="1" w:lastColumn="0" w:noHBand="0" w:noVBand="1"/>
      </w:tblPr>
      <w:tblGrid>
        <w:gridCol w:w="2640"/>
        <w:gridCol w:w="960"/>
        <w:gridCol w:w="2740"/>
        <w:gridCol w:w="2600"/>
      </w:tblGrid>
      <w:tr w:rsidR="00C4259F" w:rsidRPr="00C4259F" w14:paraId="76D08B77" w14:textId="77777777" w:rsidTr="00C4259F">
        <w:trPr>
          <w:trHeight w:val="379"/>
        </w:trPr>
        <w:tc>
          <w:tcPr>
            <w:tcW w:w="2640" w:type="dxa"/>
            <w:tcBorders>
              <w:top w:val="nil"/>
              <w:left w:val="nil"/>
              <w:bottom w:val="nil"/>
              <w:right w:val="nil"/>
            </w:tcBorders>
            <w:shd w:val="clear" w:color="000000" w:fill="006991"/>
            <w:vAlign w:val="center"/>
            <w:hideMark/>
          </w:tcPr>
          <w:p w14:paraId="6D15CA4F" w14:textId="77777777" w:rsidR="00C4259F" w:rsidRPr="00C4259F" w:rsidRDefault="00C4259F" w:rsidP="00C54701">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4259F">
              <w:rPr>
                <w:rFonts w:ascii="Open Sans Semibold" w:eastAsia="Times New Roman" w:hAnsi="Open Sans Semibold" w:cs="Open Sans Semibold"/>
                <w:color w:val="FFFFFF"/>
                <w:sz w:val="16"/>
                <w:szCs w:val="16"/>
                <w:lang w:eastAsia="en-AU"/>
              </w:rPr>
              <w:t>Offenders</w:t>
            </w:r>
          </w:p>
        </w:tc>
        <w:tc>
          <w:tcPr>
            <w:tcW w:w="960" w:type="dxa"/>
            <w:tcBorders>
              <w:top w:val="nil"/>
              <w:left w:val="nil"/>
              <w:bottom w:val="nil"/>
              <w:right w:val="nil"/>
            </w:tcBorders>
            <w:shd w:val="clear" w:color="000000" w:fill="006991"/>
            <w:vAlign w:val="center"/>
            <w:hideMark/>
          </w:tcPr>
          <w:p w14:paraId="77FF257E" w14:textId="77777777" w:rsidR="00C4259F" w:rsidRPr="00C4259F" w:rsidRDefault="00C4259F" w:rsidP="00C54701">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259F">
              <w:rPr>
                <w:rFonts w:ascii="Open Sans Semibold" w:eastAsia="Times New Roman" w:hAnsi="Open Sans Semibold" w:cs="Open Sans Semibold"/>
                <w:color w:val="FFFFFF"/>
                <w:sz w:val="16"/>
                <w:szCs w:val="16"/>
                <w:lang w:eastAsia="en-AU"/>
              </w:rPr>
              <w:t> </w:t>
            </w:r>
          </w:p>
        </w:tc>
        <w:tc>
          <w:tcPr>
            <w:tcW w:w="2740" w:type="dxa"/>
            <w:tcBorders>
              <w:top w:val="nil"/>
              <w:left w:val="nil"/>
              <w:bottom w:val="nil"/>
              <w:right w:val="nil"/>
            </w:tcBorders>
            <w:shd w:val="clear" w:color="000000" w:fill="006991"/>
            <w:vAlign w:val="center"/>
            <w:hideMark/>
          </w:tcPr>
          <w:p w14:paraId="124E4917" w14:textId="77777777" w:rsidR="00C4259F" w:rsidRPr="00C4259F" w:rsidRDefault="00C4259F" w:rsidP="00C54701">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259F">
              <w:rPr>
                <w:rFonts w:ascii="Open Sans Semibold" w:eastAsia="Times New Roman" w:hAnsi="Open Sans Semibold" w:cs="Open Sans Semibold"/>
                <w:color w:val="FFFFFF"/>
                <w:sz w:val="16"/>
                <w:szCs w:val="16"/>
                <w:lang w:eastAsia="en-AU"/>
              </w:rPr>
              <w:t> </w:t>
            </w:r>
          </w:p>
        </w:tc>
        <w:tc>
          <w:tcPr>
            <w:tcW w:w="2600" w:type="dxa"/>
            <w:tcBorders>
              <w:top w:val="nil"/>
              <w:left w:val="nil"/>
              <w:bottom w:val="nil"/>
              <w:right w:val="nil"/>
            </w:tcBorders>
            <w:shd w:val="clear" w:color="000000" w:fill="006991"/>
            <w:vAlign w:val="center"/>
            <w:hideMark/>
          </w:tcPr>
          <w:p w14:paraId="6056A3A3" w14:textId="77777777" w:rsidR="00C4259F" w:rsidRPr="00C4259F" w:rsidRDefault="00C4259F" w:rsidP="00C54701">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4259F">
              <w:rPr>
                <w:rFonts w:ascii="Open Sans Semibold" w:eastAsia="Times New Roman" w:hAnsi="Open Sans Semibold" w:cs="Open Sans Semibold"/>
                <w:color w:val="FFFFFF"/>
                <w:sz w:val="16"/>
                <w:szCs w:val="16"/>
                <w:lang w:eastAsia="en-AU"/>
              </w:rPr>
              <w:t> </w:t>
            </w:r>
          </w:p>
        </w:tc>
      </w:tr>
      <w:tr w:rsidR="00C4259F" w:rsidRPr="00C4259F" w14:paraId="2CBFDB12" w14:textId="77777777" w:rsidTr="00C4259F">
        <w:trPr>
          <w:trHeight w:val="259"/>
        </w:trPr>
        <w:tc>
          <w:tcPr>
            <w:tcW w:w="2640" w:type="dxa"/>
            <w:tcBorders>
              <w:top w:val="single" w:sz="4" w:space="0" w:color="ADD6EA"/>
              <w:left w:val="nil"/>
              <w:bottom w:val="nil"/>
              <w:right w:val="nil"/>
            </w:tcBorders>
            <w:shd w:val="clear" w:color="000000" w:fill="B6D5E4"/>
            <w:vAlign w:val="bottom"/>
            <w:hideMark/>
          </w:tcPr>
          <w:p w14:paraId="3983399C" w14:textId="77777777" w:rsidR="00C4259F" w:rsidRPr="00C4259F" w:rsidRDefault="00C4259F" w:rsidP="00C54701">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C4259F">
              <w:rPr>
                <w:rFonts w:ascii="Open Sans Semibold" w:eastAsia="Times New Roman" w:hAnsi="Open Sans Semibold" w:cs="Open Sans Semibold"/>
                <w:color w:val="000000"/>
                <w:sz w:val="16"/>
                <w:szCs w:val="16"/>
                <w:lang w:eastAsia="en-AU"/>
              </w:rPr>
              <w:t>Indigenous status</w:t>
            </w:r>
          </w:p>
        </w:tc>
        <w:tc>
          <w:tcPr>
            <w:tcW w:w="960" w:type="dxa"/>
            <w:tcBorders>
              <w:top w:val="single" w:sz="4" w:space="0" w:color="ADD6EA"/>
              <w:left w:val="nil"/>
              <w:bottom w:val="nil"/>
              <w:right w:val="nil"/>
            </w:tcBorders>
            <w:shd w:val="clear" w:color="000000" w:fill="B6D5E4"/>
            <w:vAlign w:val="bottom"/>
            <w:hideMark/>
          </w:tcPr>
          <w:p w14:paraId="7A45E65E" w14:textId="77777777" w:rsidR="00C4259F" w:rsidRPr="00C4259F" w:rsidRDefault="00C4259F" w:rsidP="00C54701">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259F">
              <w:rPr>
                <w:rFonts w:ascii="Open Sans Semibold" w:eastAsia="Times New Roman" w:hAnsi="Open Sans Semibold" w:cs="Open Sans Semibold"/>
                <w:color w:val="000000"/>
                <w:sz w:val="16"/>
                <w:szCs w:val="16"/>
                <w:lang w:eastAsia="en-AU"/>
              </w:rPr>
              <w:t>Age</w:t>
            </w:r>
          </w:p>
        </w:tc>
        <w:tc>
          <w:tcPr>
            <w:tcW w:w="5340" w:type="dxa"/>
            <w:gridSpan w:val="2"/>
            <w:tcBorders>
              <w:top w:val="single" w:sz="4" w:space="0" w:color="ADD6EA"/>
              <w:left w:val="nil"/>
              <w:bottom w:val="nil"/>
              <w:right w:val="nil"/>
            </w:tcBorders>
            <w:shd w:val="clear" w:color="000000" w:fill="B6D5E4"/>
            <w:vAlign w:val="bottom"/>
            <w:hideMark/>
          </w:tcPr>
          <w:p w14:paraId="66A3960A" w14:textId="17D3EACE" w:rsidR="00C4259F" w:rsidRPr="00C4259F" w:rsidRDefault="002950FC" w:rsidP="00C54701">
            <w:pPr>
              <w:keepNext/>
              <w:tabs>
                <w:tab w:val="clear" w:pos="567"/>
              </w:tabs>
              <w:spacing w:before="0" w:line="240" w:lineRule="auto"/>
              <w:jc w:val="center"/>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 xml:space="preserve">                         </w:t>
            </w:r>
            <w:r w:rsidR="00C4259F" w:rsidRPr="00C4259F">
              <w:rPr>
                <w:rFonts w:ascii="Open Sans Semibold" w:eastAsia="Times New Roman" w:hAnsi="Open Sans Semibold" w:cs="Open Sans Semibold"/>
                <w:color w:val="000000"/>
                <w:sz w:val="16"/>
                <w:szCs w:val="16"/>
                <w:lang w:eastAsia="en-AU"/>
              </w:rPr>
              <w:t xml:space="preserve">Socio-economic status </w:t>
            </w:r>
            <w:r w:rsidR="00C4259F" w:rsidRPr="00C4259F">
              <w:rPr>
                <w:rFonts w:ascii="Calibri" w:eastAsia="Times New Roman" w:hAnsi="Calibri" w:cs="Calibri"/>
                <w:color w:val="000000"/>
                <w:sz w:val="22"/>
                <w:vertAlign w:val="superscript"/>
                <w:lang w:eastAsia="en-AU"/>
              </w:rPr>
              <w:t>(a)</w:t>
            </w:r>
            <w:r w:rsidR="00C4259F" w:rsidRPr="00C4259F">
              <w:rPr>
                <w:rFonts w:ascii="Calibri" w:eastAsia="Times New Roman" w:hAnsi="Calibri" w:cs="Calibri"/>
                <w:color w:val="000000"/>
                <w:sz w:val="22"/>
                <w:lang w:eastAsia="en-AU"/>
              </w:rPr>
              <w:t xml:space="preserve"> </w:t>
            </w:r>
          </w:p>
        </w:tc>
      </w:tr>
      <w:tr w:rsidR="00C4259F" w:rsidRPr="00C4259F" w14:paraId="6D9DD79B" w14:textId="77777777" w:rsidTr="00C4259F">
        <w:trPr>
          <w:trHeight w:val="319"/>
        </w:trPr>
        <w:tc>
          <w:tcPr>
            <w:tcW w:w="2640" w:type="dxa"/>
            <w:tcBorders>
              <w:top w:val="single" w:sz="4" w:space="0" w:color="ADD6EA"/>
              <w:left w:val="nil"/>
              <w:bottom w:val="nil"/>
              <w:right w:val="nil"/>
            </w:tcBorders>
            <w:shd w:val="clear" w:color="000000" w:fill="D6E7F0"/>
            <w:vAlign w:val="bottom"/>
            <w:hideMark/>
          </w:tcPr>
          <w:p w14:paraId="5744086C" w14:textId="77777777" w:rsidR="00C4259F" w:rsidRPr="00C4259F" w:rsidRDefault="00C4259F" w:rsidP="00C54701">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C4259F">
              <w:rPr>
                <w:rFonts w:ascii="Open Sans Semibold" w:eastAsia="Times New Roman" w:hAnsi="Open Sans Semibold" w:cs="Open Sans Semibold"/>
                <w:color w:val="000000"/>
                <w:sz w:val="16"/>
                <w:szCs w:val="16"/>
                <w:lang w:eastAsia="en-AU"/>
              </w:rPr>
              <w:t> </w:t>
            </w:r>
          </w:p>
        </w:tc>
        <w:tc>
          <w:tcPr>
            <w:tcW w:w="960" w:type="dxa"/>
            <w:tcBorders>
              <w:top w:val="single" w:sz="4" w:space="0" w:color="ADD6EA"/>
              <w:left w:val="nil"/>
              <w:bottom w:val="nil"/>
              <w:right w:val="nil"/>
            </w:tcBorders>
            <w:shd w:val="clear" w:color="000000" w:fill="D6E7F0"/>
            <w:vAlign w:val="bottom"/>
            <w:hideMark/>
          </w:tcPr>
          <w:p w14:paraId="6803EAA1" w14:textId="77777777" w:rsidR="00C4259F" w:rsidRPr="00C4259F" w:rsidRDefault="00C4259F" w:rsidP="00C54701">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259F">
              <w:rPr>
                <w:rFonts w:ascii="Open Sans Semibold" w:eastAsia="Times New Roman" w:hAnsi="Open Sans Semibold" w:cs="Open Sans Semibold"/>
                <w:color w:val="000000"/>
                <w:sz w:val="16"/>
                <w:szCs w:val="16"/>
                <w:lang w:eastAsia="en-AU"/>
              </w:rPr>
              <w:t> </w:t>
            </w:r>
          </w:p>
        </w:tc>
        <w:tc>
          <w:tcPr>
            <w:tcW w:w="2740" w:type="dxa"/>
            <w:tcBorders>
              <w:top w:val="single" w:sz="4" w:space="0" w:color="ADD6EA"/>
              <w:left w:val="nil"/>
              <w:bottom w:val="nil"/>
              <w:right w:val="nil"/>
            </w:tcBorders>
            <w:shd w:val="clear" w:color="000000" w:fill="D6E7F0"/>
            <w:vAlign w:val="bottom"/>
            <w:hideMark/>
          </w:tcPr>
          <w:p w14:paraId="794D02B1" w14:textId="77777777" w:rsidR="00C4259F" w:rsidRPr="00C4259F" w:rsidRDefault="00C4259F" w:rsidP="00C54701">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259F">
              <w:rPr>
                <w:rFonts w:ascii="Open Sans Semibold" w:eastAsia="Times New Roman" w:hAnsi="Open Sans Semibold" w:cs="Open Sans Semibold"/>
                <w:color w:val="000000"/>
                <w:sz w:val="16"/>
                <w:szCs w:val="16"/>
                <w:lang w:eastAsia="en-AU"/>
              </w:rPr>
              <w:t xml:space="preserve">First Nations </w:t>
            </w:r>
            <w:r w:rsidRPr="00C4259F">
              <w:rPr>
                <w:rFonts w:ascii="Calibri" w:eastAsia="Times New Roman" w:hAnsi="Calibri" w:cs="Calibri"/>
                <w:color w:val="000000"/>
                <w:sz w:val="22"/>
                <w:vertAlign w:val="superscript"/>
                <w:lang w:eastAsia="en-AU"/>
              </w:rPr>
              <w:t>(b)</w:t>
            </w:r>
          </w:p>
        </w:tc>
        <w:tc>
          <w:tcPr>
            <w:tcW w:w="2600" w:type="dxa"/>
            <w:tcBorders>
              <w:top w:val="single" w:sz="4" w:space="0" w:color="ADD6EA"/>
              <w:left w:val="nil"/>
              <w:bottom w:val="nil"/>
              <w:right w:val="nil"/>
            </w:tcBorders>
            <w:shd w:val="clear" w:color="000000" w:fill="D6E7F0"/>
            <w:vAlign w:val="bottom"/>
            <w:hideMark/>
          </w:tcPr>
          <w:p w14:paraId="1A6D4933" w14:textId="77777777" w:rsidR="00C4259F" w:rsidRPr="00C4259F" w:rsidRDefault="00C4259F" w:rsidP="00C54701">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4259F">
              <w:rPr>
                <w:rFonts w:ascii="Open Sans Semibold" w:eastAsia="Times New Roman" w:hAnsi="Open Sans Semibold" w:cs="Open Sans Semibold"/>
                <w:color w:val="000000"/>
                <w:sz w:val="16"/>
                <w:szCs w:val="16"/>
                <w:lang w:eastAsia="en-AU"/>
              </w:rPr>
              <w:t>Non-Indigenous</w:t>
            </w:r>
          </w:p>
        </w:tc>
      </w:tr>
      <w:tr w:rsidR="00C4259F" w:rsidRPr="00C4259F" w14:paraId="68521A12" w14:textId="77777777" w:rsidTr="00C4259F">
        <w:trPr>
          <w:trHeight w:val="319"/>
        </w:trPr>
        <w:tc>
          <w:tcPr>
            <w:tcW w:w="2640" w:type="dxa"/>
            <w:tcBorders>
              <w:top w:val="single" w:sz="4" w:space="0" w:color="ADD6EA"/>
              <w:left w:val="nil"/>
              <w:bottom w:val="nil"/>
              <w:right w:val="nil"/>
            </w:tcBorders>
            <w:shd w:val="clear" w:color="000000" w:fill="FFFFFF"/>
            <w:vAlign w:val="bottom"/>
            <w:hideMark/>
          </w:tcPr>
          <w:p w14:paraId="5B654A58" w14:textId="77777777" w:rsidR="00C4259F" w:rsidRPr="00C4259F" w:rsidRDefault="00C4259F" w:rsidP="00C54701">
            <w:pPr>
              <w:keepNext/>
              <w:tabs>
                <w:tab w:val="clear" w:pos="567"/>
              </w:tabs>
              <w:spacing w:before="0" w:line="240" w:lineRule="auto"/>
              <w:rPr>
                <w:rFonts w:eastAsia="Times New Roman" w:cs="Open Sans Light"/>
                <w:color w:val="000000"/>
                <w:sz w:val="16"/>
                <w:szCs w:val="16"/>
                <w:lang w:eastAsia="en-AU"/>
              </w:rPr>
            </w:pPr>
            <w:r w:rsidRPr="00C4259F">
              <w:rPr>
                <w:rFonts w:eastAsia="Times New Roman" w:cs="Open Sans Light"/>
                <w:color w:val="000000"/>
                <w:sz w:val="16"/>
                <w:szCs w:val="16"/>
                <w:lang w:eastAsia="en-AU"/>
              </w:rPr>
              <w:t>First Nations</w:t>
            </w:r>
          </w:p>
        </w:tc>
        <w:tc>
          <w:tcPr>
            <w:tcW w:w="960" w:type="dxa"/>
            <w:tcBorders>
              <w:top w:val="single" w:sz="4" w:space="0" w:color="ADD6EA"/>
              <w:left w:val="nil"/>
              <w:bottom w:val="nil"/>
              <w:right w:val="nil"/>
            </w:tcBorders>
            <w:shd w:val="clear" w:color="000000" w:fill="FFFFFF"/>
            <w:vAlign w:val="bottom"/>
            <w:hideMark/>
          </w:tcPr>
          <w:p w14:paraId="57E207AE"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0-14</w:t>
            </w:r>
          </w:p>
        </w:tc>
        <w:tc>
          <w:tcPr>
            <w:tcW w:w="2740" w:type="dxa"/>
            <w:tcBorders>
              <w:top w:val="single" w:sz="4" w:space="0" w:color="ADD6EA"/>
              <w:left w:val="nil"/>
              <w:bottom w:val="nil"/>
              <w:right w:val="nil"/>
            </w:tcBorders>
            <w:shd w:val="clear" w:color="000000" w:fill="FFFFFF"/>
            <w:vAlign w:val="bottom"/>
            <w:hideMark/>
          </w:tcPr>
          <w:p w14:paraId="154D85C4"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Most disadvantaged (40%)</w:t>
            </w:r>
          </w:p>
        </w:tc>
        <w:tc>
          <w:tcPr>
            <w:tcW w:w="2600" w:type="dxa"/>
            <w:tcBorders>
              <w:top w:val="single" w:sz="4" w:space="0" w:color="ADD6EA"/>
              <w:left w:val="nil"/>
              <w:bottom w:val="nil"/>
              <w:right w:val="nil"/>
            </w:tcBorders>
            <w:shd w:val="clear" w:color="000000" w:fill="FFFFFF"/>
            <w:vAlign w:val="bottom"/>
            <w:hideMark/>
          </w:tcPr>
          <w:p w14:paraId="5A1164BA"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Most disadvantaged (20%)</w:t>
            </w:r>
          </w:p>
        </w:tc>
      </w:tr>
      <w:tr w:rsidR="00C4259F" w:rsidRPr="00C4259F" w14:paraId="450BA666" w14:textId="77777777" w:rsidTr="00C4259F">
        <w:trPr>
          <w:trHeight w:val="319"/>
        </w:trPr>
        <w:tc>
          <w:tcPr>
            <w:tcW w:w="2640" w:type="dxa"/>
            <w:tcBorders>
              <w:top w:val="single" w:sz="4" w:space="0" w:color="ADD6EA"/>
              <w:left w:val="nil"/>
              <w:bottom w:val="nil"/>
              <w:right w:val="nil"/>
            </w:tcBorders>
            <w:shd w:val="clear" w:color="000000" w:fill="FFFFFF"/>
            <w:vAlign w:val="bottom"/>
            <w:hideMark/>
          </w:tcPr>
          <w:p w14:paraId="30BF10F6" w14:textId="77777777" w:rsidR="00C4259F" w:rsidRPr="00C4259F" w:rsidRDefault="00C4259F" w:rsidP="00C54701">
            <w:pPr>
              <w:keepNext/>
              <w:tabs>
                <w:tab w:val="clear" w:pos="567"/>
              </w:tabs>
              <w:spacing w:before="0" w:line="240" w:lineRule="auto"/>
              <w:rPr>
                <w:rFonts w:eastAsia="Times New Roman" w:cs="Open Sans Light"/>
                <w:color w:val="000000"/>
                <w:sz w:val="16"/>
                <w:szCs w:val="16"/>
                <w:lang w:eastAsia="en-AU"/>
              </w:rPr>
            </w:pPr>
            <w:r w:rsidRPr="00C4259F">
              <w:rPr>
                <w:rFonts w:eastAsia="Times New Roman" w:cs="Open Sans Light"/>
                <w:color w:val="000000"/>
                <w:sz w:val="16"/>
                <w:szCs w:val="16"/>
                <w:lang w:eastAsia="en-AU"/>
              </w:rPr>
              <w:t>Non-Indigenous</w:t>
            </w:r>
          </w:p>
        </w:tc>
        <w:tc>
          <w:tcPr>
            <w:tcW w:w="960" w:type="dxa"/>
            <w:tcBorders>
              <w:top w:val="single" w:sz="4" w:space="0" w:color="ADD6EA"/>
              <w:left w:val="nil"/>
              <w:bottom w:val="nil"/>
              <w:right w:val="nil"/>
            </w:tcBorders>
            <w:shd w:val="clear" w:color="000000" w:fill="FFFFFF"/>
            <w:vAlign w:val="bottom"/>
            <w:hideMark/>
          </w:tcPr>
          <w:p w14:paraId="2CFA80D7"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15-24</w:t>
            </w:r>
          </w:p>
        </w:tc>
        <w:tc>
          <w:tcPr>
            <w:tcW w:w="2740" w:type="dxa"/>
            <w:tcBorders>
              <w:top w:val="single" w:sz="4" w:space="0" w:color="ADD6EA"/>
              <w:left w:val="nil"/>
              <w:bottom w:val="nil"/>
              <w:right w:val="nil"/>
            </w:tcBorders>
            <w:shd w:val="clear" w:color="000000" w:fill="FFFFFF"/>
            <w:vAlign w:val="bottom"/>
            <w:hideMark/>
          </w:tcPr>
          <w:p w14:paraId="212D78EC"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Middle quintile (20%)</w:t>
            </w:r>
          </w:p>
        </w:tc>
        <w:tc>
          <w:tcPr>
            <w:tcW w:w="2600" w:type="dxa"/>
            <w:tcBorders>
              <w:top w:val="single" w:sz="4" w:space="0" w:color="ADD6EA"/>
              <w:left w:val="nil"/>
              <w:bottom w:val="nil"/>
              <w:right w:val="nil"/>
            </w:tcBorders>
            <w:shd w:val="clear" w:color="000000" w:fill="FFFFFF"/>
            <w:vAlign w:val="bottom"/>
            <w:hideMark/>
          </w:tcPr>
          <w:p w14:paraId="6884ADC7"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2nd most disadvantaged (20%)</w:t>
            </w:r>
          </w:p>
        </w:tc>
      </w:tr>
      <w:tr w:rsidR="00C4259F" w:rsidRPr="00C4259F" w14:paraId="5D89A1D4" w14:textId="77777777" w:rsidTr="00C4259F">
        <w:trPr>
          <w:trHeight w:val="319"/>
        </w:trPr>
        <w:tc>
          <w:tcPr>
            <w:tcW w:w="2640" w:type="dxa"/>
            <w:tcBorders>
              <w:top w:val="single" w:sz="4" w:space="0" w:color="ADD6EA"/>
              <w:left w:val="nil"/>
              <w:bottom w:val="nil"/>
              <w:right w:val="nil"/>
            </w:tcBorders>
            <w:shd w:val="clear" w:color="000000" w:fill="FFFFFF"/>
            <w:vAlign w:val="bottom"/>
            <w:hideMark/>
          </w:tcPr>
          <w:p w14:paraId="6AFB819A" w14:textId="77777777" w:rsidR="00C4259F" w:rsidRPr="00C4259F" w:rsidRDefault="00C4259F" w:rsidP="00C54701">
            <w:pPr>
              <w:keepNext/>
              <w:tabs>
                <w:tab w:val="clear" w:pos="567"/>
              </w:tabs>
              <w:spacing w:before="0" w:line="240" w:lineRule="auto"/>
              <w:rPr>
                <w:rFonts w:eastAsia="Times New Roman" w:cs="Open Sans Light"/>
                <w:color w:val="000000"/>
                <w:sz w:val="16"/>
                <w:szCs w:val="16"/>
                <w:lang w:eastAsia="en-AU"/>
              </w:rPr>
            </w:pPr>
            <w:r w:rsidRPr="00C4259F">
              <w:rPr>
                <w:rFonts w:eastAsia="Times New Roman" w:cs="Open Sans Light"/>
                <w:color w:val="000000"/>
                <w:sz w:val="16"/>
                <w:szCs w:val="16"/>
                <w:lang w:eastAsia="en-AU"/>
              </w:rPr>
              <w:t> </w:t>
            </w:r>
          </w:p>
        </w:tc>
        <w:tc>
          <w:tcPr>
            <w:tcW w:w="960" w:type="dxa"/>
            <w:tcBorders>
              <w:top w:val="single" w:sz="4" w:space="0" w:color="ADD6EA"/>
              <w:left w:val="nil"/>
              <w:bottom w:val="nil"/>
              <w:right w:val="nil"/>
            </w:tcBorders>
            <w:shd w:val="clear" w:color="000000" w:fill="FFFFFF"/>
            <w:vAlign w:val="bottom"/>
            <w:hideMark/>
          </w:tcPr>
          <w:p w14:paraId="4DA7D606"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25-44</w:t>
            </w:r>
          </w:p>
        </w:tc>
        <w:tc>
          <w:tcPr>
            <w:tcW w:w="2740" w:type="dxa"/>
            <w:tcBorders>
              <w:top w:val="single" w:sz="4" w:space="0" w:color="ADD6EA"/>
              <w:left w:val="nil"/>
              <w:bottom w:val="nil"/>
              <w:right w:val="nil"/>
            </w:tcBorders>
            <w:shd w:val="clear" w:color="000000" w:fill="FFFFFF"/>
            <w:vAlign w:val="bottom"/>
            <w:hideMark/>
          </w:tcPr>
          <w:p w14:paraId="3ACA7F5E"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Least disadvantaged (40%)</w:t>
            </w:r>
          </w:p>
        </w:tc>
        <w:tc>
          <w:tcPr>
            <w:tcW w:w="2600" w:type="dxa"/>
            <w:tcBorders>
              <w:top w:val="single" w:sz="4" w:space="0" w:color="ADD6EA"/>
              <w:left w:val="nil"/>
              <w:bottom w:val="nil"/>
              <w:right w:val="nil"/>
            </w:tcBorders>
            <w:shd w:val="clear" w:color="000000" w:fill="FFFFFF"/>
            <w:vAlign w:val="bottom"/>
            <w:hideMark/>
          </w:tcPr>
          <w:p w14:paraId="0585152A"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Middle quintile (20%)</w:t>
            </w:r>
          </w:p>
        </w:tc>
      </w:tr>
      <w:tr w:rsidR="00C4259F" w:rsidRPr="00C4259F" w14:paraId="400A376F" w14:textId="77777777" w:rsidTr="00C4259F">
        <w:trPr>
          <w:trHeight w:val="319"/>
        </w:trPr>
        <w:tc>
          <w:tcPr>
            <w:tcW w:w="2640" w:type="dxa"/>
            <w:tcBorders>
              <w:top w:val="single" w:sz="4" w:space="0" w:color="ADD6EA"/>
              <w:left w:val="nil"/>
              <w:bottom w:val="nil"/>
              <w:right w:val="nil"/>
            </w:tcBorders>
            <w:shd w:val="clear" w:color="000000" w:fill="FFFFFF"/>
            <w:vAlign w:val="bottom"/>
            <w:hideMark/>
          </w:tcPr>
          <w:p w14:paraId="04123D5A" w14:textId="77777777" w:rsidR="00C4259F" w:rsidRPr="00C4259F" w:rsidRDefault="00C4259F" w:rsidP="00C54701">
            <w:pPr>
              <w:keepNext/>
              <w:tabs>
                <w:tab w:val="clear" w:pos="567"/>
              </w:tabs>
              <w:spacing w:before="0" w:line="240" w:lineRule="auto"/>
              <w:rPr>
                <w:rFonts w:eastAsia="Times New Roman" w:cs="Open Sans Light"/>
                <w:color w:val="000000"/>
                <w:sz w:val="16"/>
                <w:szCs w:val="16"/>
                <w:lang w:eastAsia="en-AU"/>
              </w:rPr>
            </w:pPr>
            <w:r w:rsidRPr="00C4259F">
              <w:rPr>
                <w:rFonts w:eastAsia="Times New Roman" w:cs="Open Sans Light"/>
                <w:color w:val="000000"/>
                <w:sz w:val="16"/>
                <w:szCs w:val="16"/>
                <w:lang w:eastAsia="en-AU"/>
              </w:rPr>
              <w:t> </w:t>
            </w:r>
          </w:p>
        </w:tc>
        <w:tc>
          <w:tcPr>
            <w:tcW w:w="960" w:type="dxa"/>
            <w:tcBorders>
              <w:top w:val="single" w:sz="4" w:space="0" w:color="ADD6EA"/>
              <w:left w:val="nil"/>
              <w:bottom w:val="nil"/>
              <w:right w:val="nil"/>
            </w:tcBorders>
            <w:shd w:val="clear" w:color="000000" w:fill="FFFFFF"/>
            <w:vAlign w:val="bottom"/>
            <w:hideMark/>
          </w:tcPr>
          <w:p w14:paraId="4AC8586C"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45-64</w:t>
            </w:r>
          </w:p>
        </w:tc>
        <w:tc>
          <w:tcPr>
            <w:tcW w:w="2740" w:type="dxa"/>
            <w:tcBorders>
              <w:top w:val="single" w:sz="4" w:space="0" w:color="ADD6EA"/>
              <w:left w:val="nil"/>
              <w:bottom w:val="nil"/>
              <w:right w:val="nil"/>
            </w:tcBorders>
            <w:shd w:val="clear" w:color="000000" w:fill="FFFFFF"/>
            <w:vAlign w:val="bottom"/>
            <w:hideMark/>
          </w:tcPr>
          <w:p w14:paraId="02F4FFF4"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 </w:t>
            </w:r>
          </w:p>
        </w:tc>
        <w:tc>
          <w:tcPr>
            <w:tcW w:w="2600" w:type="dxa"/>
            <w:tcBorders>
              <w:top w:val="single" w:sz="4" w:space="0" w:color="ADD6EA"/>
              <w:left w:val="nil"/>
              <w:bottom w:val="nil"/>
              <w:right w:val="nil"/>
            </w:tcBorders>
            <w:shd w:val="clear" w:color="000000" w:fill="FFFFFF"/>
            <w:vAlign w:val="bottom"/>
            <w:hideMark/>
          </w:tcPr>
          <w:p w14:paraId="0C0BE984"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2nd least disadvantaged (20%)</w:t>
            </w:r>
          </w:p>
        </w:tc>
      </w:tr>
      <w:tr w:rsidR="00C4259F" w:rsidRPr="00C4259F" w14:paraId="02C48C68" w14:textId="77777777" w:rsidTr="00C4259F">
        <w:trPr>
          <w:trHeight w:val="319"/>
        </w:trPr>
        <w:tc>
          <w:tcPr>
            <w:tcW w:w="2640" w:type="dxa"/>
            <w:tcBorders>
              <w:top w:val="single" w:sz="4" w:space="0" w:color="ADD6EA"/>
              <w:left w:val="nil"/>
              <w:bottom w:val="single" w:sz="4" w:space="0" w:color="ADD6EA"/>
              <w:right w:val="nil"/>
            </w:tcBorders>
            <w:shd w:val="clear" w:color="000000" w:fill="FFFFFF"/>
            <w:vAlign w:val="bottom"/>
            <w:hideMark/>
          </w:tcPr>
          <w:p w14:paraId="62FD7CEC" w14:textId="77777777" w:rsidR="00C4259F" w:rsidRPr="00C4259F" w:rsidRDefault="00C4259F" w:rsidP="00C54701">
            <w:pPr>
              <w:keepNext/>
              <w:tabs>
                <w:tab w:val="clear" w:pos="567"/>
              </w:tabs>
              <w:spacing w:before="0" w:line="240" w:lineRule="auto"/>
              <w:rPr>
                <w:rFonts w:eastAsia="Times New Roman" w:cs="Open Sans Light"/>
                <w:color w:val="000000"/>
                <w:sz w:val="16"/>
                <w:szCs w:val="16"/>
                <w:lang w:eastAsia="en-AU"/>
              </w:rPr>
            </w:pPr>
            <w:r w:rsidRPr="00C4259F">
              <w:rPr>
                <w:rFonts w:eastAsia="Times New Roman" w:cs="Open Sans Light"/>
                <w:color w:val="000000"/>
                <w:sz w:val="16"/>
                <w:szCs w:val="16"/>
                <w:lang w:eastAsia="en-AU"/>
              </w:rPr>
              <w:t> </w:t>
            </w:r>
          </w:p>
        </w:tc>
        <w:tc>
          <w:tcPr>
            <w:tcW w:w="960" w:type="dxa"/>
            <w:tcBorders>
              <w:top w:val="single" w:sz="4" w:space="0" w:color="ADD6EA"/>
              <w:left w:val="nil"/>
              <w:bottom w:val="single" w:sz="4" w:space="0" w:color="ADD6EA"/>
              <w:right w:val="nil"/>
            </w:tcBorders>
            <w:shd w:val="clear" w:color="000000" w:fill="FFFFFF"/>
            <w:vAlign w:val="bottom"/>
            <w:hideMark/>
          </w:tcPr>
          <w:p w14:paraId="31AE51F6"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65+</w:t>
            </w:r>
          </w:p>
        </w:tc>
        <w:tc>
          <w:tcPr>
            <w:tcW w:w="2740" w:type="dxa"/>
            <w:tcBorders>
              <w:top w:val="single" w:sz="4" w:space="0" w:color="ADD6EA"/>
              <w:left w:val="nil"/>
              <w:bottom w:val="single" w:sz="4" w:space="0" w:color="ADD6EA"/>
              <w:right w:val="nil"/>
            </w:tcBorders>
            <w:shd w:val="clear" w:color="000000" w:fill="FFFFFF"/>
            <w:vAlign w:val="bottom"/>
            <w:hideMark/>
          </w:tcPr>
          <w:p w14:paraId="078B173F"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 </w:t>
            </w:r>
          </w:p>
        </w:tc>
        <w:tc>
          <w:tcPr>
            <w:tcW w:w="2600" w:type="dxa"/>
            <w:tcBorders>
              <w:top w:val="single" w:sz="4" w:space="0" w:color="ADD6EA"/>
              <w:left w:val="nil"/>
              <w:bottom w:val="single" w:sz="4" w:space="0" w:color="ADD6EA"/>
              <w:right w:val="nil"/>
            </w:tcBorders>
            <w:shd w:val="clear" w:color="000000" w:fill="FFFFFF"/>
            <w:vAlign w:val="bottom"/>
            <w:hideMark/>
          </w:tcPr>
          <w:p w14:paraId="7E078D4C" w14:textId="77777777" w:rsidR="00C4259F" w:rsidRPr="00C4259F" w:rsidRDefault="00C4259F" w:rsidP="00C54701">
            <w:pPr>
              <w:keepNext/>
              <w:tabs>
                <w:tab w:val="clear" w:pos="567"/>
              </w:tabs>
              <w:spacing w:before="0" w:line="240" w:lineRule="auto"/>
              <w:jc w:val="right"/>
              <w:rPr>
                <w:rFonts w:eastAsia="Times New Roman" w:cs="Open Sans Light"/>
                <w:color w:val="000000"/>
                <w:sz w:val="16"/>
                <w:szCs w:val="16"/>
                <w:lang w:eastAsia="en-AU"/>
              </w:rPr>
            </w:pPr>
            <w:r w:rsidRPr="00C4259F">
              <w:rPr>
                <w:rFonts w:eastAsia="Times New Roman" w:cs="Open Sans Light"/>
                <w:color w:val="000000"/>
                <w:sz w:val="16"/>
                <w:szCs w:val="16"/>
                <w:lang w:eastAsia="en-AU"/>
              </w:rPr>
              <w:t>Least disadvantaged (20%)</w:t>
            </w:r>
          </w:p>
        </w:tc>
      </w:tr>
    </w:tbl>
    <w:p w14:paraId="01B74D59" w14:textId="11A7E927" w:rsidR="00082E12" w:rsidRDefault="00082E12" w:rsidP="00082E12">
      <w:pPr>
        <w:pStyle w:val="CGC2025TableNote"/>
        <w:rPr>
          <w:lang w:val="en-US"/>
        </w:rPr>
      </w:pPr>
      <w:r>
        <w:t>(a)</w:t>
      </w:r>
      <w:r w:rsidR="00F016A0">
        <w:t xml:space="preserve"> </w:t>
      </w:r>
      <w:r w:rsidRPr="605A771D">
        <w:rPr>
          <w:lang w:val="en-US"/>
        </w:rPr>
        <w:t xml:space="preserve">An offender’s Indigenous status determines the socio-economic status index the Commission will apply. For First Nations offenders, the Commission uses the Indigenous Relative Socioeconomic Outcomes index. For non-Indigenous offenders, the Commission uses </w:t>
      </w:r>
      <w:r w:rsidR="006868A2">
        <w:rPr>
          <w:lang w:val="en-US"/>
        </w:rPr>
        <w:t>the</w:t>
      </w:r>
      <w:r w:rsidRPr="605A771D">
        <w:rPr>
          <w:lang w:val="en-US"/>
        </w:rPr>
        <w:t xml:space="preserve"> non-Indigenous </w:t>
      </w:r>
      <w:r w:rsidR="00322E91">
        <w:rPr>
          <w:lang w:val="en-US"/>
        </w:rPr>
        <w:t>S</w:t>
      </w:r>
      <w:r w:rsidRPr="605A771D">
        <w:rPr>
          <w:lang w:val="en-US"/>
        </w:rPr>
        <w:t>ocio-</w:t>
      </w:r>
      <w:r w:rsidR="00322E91">
        <w:rPr>
          <w:lang w:val="en-US"/>
        </w:rPr>
        <w:t>E</w:t>
      </w:r>
      <w:r w:rsidRPr="605A771D">
        <w:rPr>
          <w:lang w:val="en-US"/>
        </w:rPr>
        <w:t xml:space="preserve">conomic </w:t>
      </w:r>
      <w:r w:rsidR="00322E91">
        <w:rPr>
          <w:lang w:val="en-US"/>
        </w:rPr>
        <w:t>I</w:t>
      </w:r>
      <w:r w:rsidRPr="605A771D">
        <w:rPr>
          <w:lang w:val="en-US"/>
        </w:rPr>
        <w:t>ndex</w:t>
      </w:r>
      <w:r w:rsidR="00322E91">
        <w:rPr>
          <w:lang w:val="en-US"/>
        </w:rPr>
        <w:t>es</w:t>
      </w:r>
      <w:r w:rsidRPr="605A771D">
        <w:rPr>
          <w:lang w:val="en-US"/>
        </w:rPr>
        <w:t xml:space="preserve"> for </w:t>
      </w:r>
      <w:r w:rsidR="003810C3">
        <w:rPr>
          <w:lang w:val="en-US"/>
        </w:rPr>
        <w:t>A</w:t>
      </w:r>
      <w:r w:rsidRPr="605A771D">
        <w:rPr>
          <w:lang w:val="en-US"/>
        </w:rPr>
        <w:t>reas index</w:t>
      </w:r>
      <w:r>
        <w:rPr>
          <w:lang w:val="en-US"/>
        </w:rPr>
        <w:t>.</w:t>
      </w:r>
    </w:p>
    <w:p w14:paraId="701EF2FF" w14:textId="7F2FE04C" w:rsidR="00082E12" w:rsidRPr="00806206" w:rsidRDefault="00082E12" w:rsidP="00082E12">
      <w:pPr>
        <w:pStyle w:val="CGC2025TableNote"/>
      </w:pPr>
      <w:r>
        <w:rPr>
          <w:lang w:val="en-US"/>
        </w:rPr>
        <w:t xml:space="preserve">(b) </w:t>
      </w:r>
      <w:r w:rsidRPr="00A91952">
        <w:rPr>
          <w:lang w:val="en-US"/>
        </w:rPr>
        <w:t>In the 2020 Review, the Commission decided that there would be 3 First Nations socio-economic status groups for offenders and 5 socio-economic status groups for defendants and prisoners.</w:t>
      </w:r>
    </w:p>
    <w:p w14:paraId="3CAFBAE8" w14:textId="32F5BC46" w:rsidR="00F6567F" w:rsidRDefault="005062FC" w:rsidP="00B353D6">
      <w:pPr>
        <w:pStyle w:val="CGC2025ParaNumbers"/>
      </w:pPr>
      <w:r>
        <w:t>Figure 2</w:t>
      </w:r>
      <w:r w:rsidR="008E7815">
        <w:t xml:space="preserve"> </w:t>
      </w:r>
      <w:r w:rsidR="009A57F0">
        <w:t xml:space="preserve">outlines the process for calculating assessed offender expenses for a single socio-demographic </w:t>
      </w:r>
      <w:r w:rsidR="000E2E61">
        <w:t>composition</w:t>
      </w:r>
      <w:r w:rsidR="00D544BA">
        <w:t xml:space="preserve"> </w:t>
      </w:r>
      <w:r w:rsidR="007A59DA">
        <w:t>sub</w:t>
      </w:r>
      <w:r w:rsidR="003B2B05">
        <w:t>-</w:t>
      </w:r>
      <w:r w:rsidR="00D544BA">
        <w:t>group</w:t>
      </w:r>
      <w:r w:rsidR="003C6C88">
        <w:t>.</w:t>
      </w:r>
      <w:r w:rsidR="00D544BA">
        <w:t xml:space="preserve"> </w:t>
      </w:r>
      <w:r w:rsidR="003F1E29">
        <w:t>T</w:t>
      </w:r>
      <w:r w:rsidR="008C249E">
        <w:t xml:space="preserve">his process is </w:t>
      </w:r>
      <w:r w:rsidR="004D012F">
        <w:t xml:space="preserve">repeated for each of the </w:t>
      </w:r>
      <w:r w:rsidR="008C249E">
        <w:t xml:space="preserve">40 </w:t>
      </w:r>
      <w:r w:rsidR="007A59DA">
        <w:t>sub</w:t>
      </w:r>
      <w:r w:rsidR="003B2B05">
        <w:t>-</w:t>
      </w:r>
      <w:r w:rsidR="008C249E">
        <w:t>groups</w:t>
      </w:r>
      <w:r w:rsidR="004D012F">
        <w:t xml:space="preserve"> described above</w:t>
      </w:r>
      <w:r w:rsidR="00EA3CB5">
        <w:t xml:space="preserve"> with the results </w:t>
      </w:r>
      <w:r>
        <w:t xml:space="preserve">summed </w:t>
      </w:r>
      <w:r w:rsidR="00EA3CB5">
        <w:t xml:space="preserve">to </w:t>
      </w:r>
      <w:r w:rsidR="00F06DA8">
        <w:t xml:space="preserve">derive assessed </w:t>
      </w:r>
      <w:r w:rsidR="00DF20DD">
        <w:t>cost</w:t>
      </w:r>
      <w:r w:rsidR="00453608">
        <w:noBreakHyphen/>
      </w:r>
      <w:r w:rsidR="00DF20DD">
        <w:t xml:space="preserve">weighted </w:t>
      </w:r>
      <w:r w:rsidR="00F06DA8">
        <w:t>offende</w:t>
      </w:r>
      <w:r w:rsidR="00DF20DD">
        <w:t>rs</w:t>
      </w:r>
      <w:r w:rsidR="00090E62">
        <w:t xml:space="preserve"> for each state</w:t>
      </w:r>
      <w:r w:rsidR="00DF20DD">
        <w:t>.</w:t>
      </w:r>
    </w:p>
    <w:p w14:paraId="6D1D6534" w14:textId="136B7D60" w:rsidR="00485FBB" w:rsidRPr="00485FBB" w:rsidRDefault="008E7815" w:rsidP="009E0792">
      <w:pPr>
        <w:pStyle w:val="CGC2025Caption"/>
        <w:keepNext/>
        <w:ind w:left="1440" w:hanging="1440"/>
        <w:rPr>
          <w:lang w:val="en-US"/>
        </w:rPr>
      </w:pPr>
      <w:bookmarkStart w:id="14" w:name="_Ref175823275"/>
      <w:r>
        <w:t>Figure</w:t>
      </w:r>
      <w:r w:rsidR="000A1D98">
        <w:t xml:space="preserve"> </w:t>
      </w:r>
      <w:bookmarkEnd w:id="14"/>
      <w:r w:rsidR="00845DEB">
        <w:t>2</w:t>
      </w:r>
      <w:r w:rsidR="00485FBB">
        <w:tab/>
      </w:r>
      <w:r w:rsidR="006B01AA">
        <w:t xml:space="preserve">Method for </w:t>
      </w:r>
      <w:r w:rsidR="006B01AA">
        <w:rPr>
          <w:lang w:val="en-US"/>
        </w:rPr>
        <w:t>c</w:t>
      </w:r>
      <w:r w:rsidR="005A486A">
        <w:rPr>
          <w:lang w:val="en-US"/>
        </w:rPr>
        <w:t>alculating</w:t>
      </w:r>
      <w:r w:rsidR="000B06E2">
        <w:rPr>
          <w:lang w:val="en-US"/>
        </w:rPr>
        <w:t xml:space="preserve"> </w:t>
      </w:r>
      <w:r w:rsidR="0063411C">
        <w:rPr>
          <w:lang w:val="en-US"/>
        </w:rPr>
        <w:t>a state</w:t>
      </w:r>
      <w:r w:rsidR="00C96D89">
        <w:rPr>
          <w:lang w:val="en-US"/>
        </w:rPr>
        <w:t>’</w:t>
      </w:r>
      <w:r w:rsidR="0063411C">
        <w:rPr>
          <w:lang w:val="en-US"/>
        </w:rPr>
        <w:t xml:space="preserve">s </w:t>
      </w:r>
      <w:r w:rsidR="004760B3">
        <w:rPr>
          <w:lang w:val="en-US"/>
        </w:rPr>
        <w:t xml:space="preserve">assessed </w:t>
      </w:r>
      <w:r w:rsidR="0063411C">
        <w:rPr>
          <w:lang w:val="en-US"/>
        </w:rPr>
        <w:t>cost</w:t>
      </w:r>
      <w:r w:rsidR="00830CDC">
        <w:rPr>
          <w:lang w:val="en-US"/>
        </w:rPr>
        <w:t>-</w:t>
      </w:r>
      <w:r w:rsidR="0063411C">
        <w:rPr>
          <w:lang w:val="en-US"/>
        </w:rPr>
        <w:t xml:space="preserve">weighted </w:t>
      </w:r>
      <w:r w:rsidR="004760B3">
        <w:rPr>
          <w:lang w:val="en-US"/>
        </w:rPr>
        <w:t>offender</w:t>
      </w:r>
      <w:r w:rsidR="00590429">
        <w:rPr>
          <w:lang w:val="en-US"/>
        </w:rPr>
        <w:t>s</w:t>
      </w:r>
      <w:r w:rsidR="004760B3">
        <w:rPr>
          <w:lang w:val="en-US"/>
        </w:rPr>
        <w:t xml:space="preserve"> for </w:t>
      </w:r>
      <w:r w:rsidR="0063411C">
        <w:rPr>
          <w:lang w:val="en-US"/>
        </w:rPr>
        <w:t xml:space="preserve">a </w:t>
      </w:r>
      <w:r w:rsidR="004760B3">
        <w:rPr>
          <w:lang w:val="en-US"/>
        </w:rPr>
        <w:t>single socio</w:t>
      </w:r>
      <w:r w:rsidR="005A486A">
        <w:rPr>
          <w:lang w:val="en-US"/>
        </w:rPr>
        <w:noBreakHyphen/>
      </w:r>
      <w:r w:rsidR="004760B3">
        <w:rPr>
          <w:lang w:val="en-US"/>
        </w:rPr>
        <w:t>demographic</w:t>
      </w:r>
      <w:r w:rsidR="005A486A">
        <w:rPr>
          <w:lang w:val="en-US"/>
        </w:rPr>
        <w:t xml:space="preserve"> </w:t>
      </w:r>
      <w:r w:rsidR="00965C59">
        <w:rPr>
          <w:lang w:val="en-US"/>
        </w:rPr>
        <w:t>composition</w:t>
      </w:r>
      <w:r w:rsidR="005A486A">
        <w:rPr>
          <w:lang w:val="en-US"/>
        </w:rPr>
        <w:t xml:space="preserve"> </w:t>
      </w:r>
      <w:r w:rsidR="00965C59">
        <w:rPr>
          <w:lang w:val="en-US"/>
        </w:rPr>
        <w:t>sub</w:t>
      </w:r>
      <w:r w:rsidR="003B2B05">
        <w:rPr>
          <w:lang w:val="en-US"/>
        </w:rPr>
        <w:t>-</w:t>
      </w:r>
      <w:r w:rsidR="005A486A">
        <w:rPr>
          <w:lang w:val="en-US"/>
        </w:rPr>
        <w:t xml:space="preserve">group </w:t>
      </w:r>
    </w:p>
    <w:p w14:paraId="5E6A89A8" w14:textId="649084ED" w:rsidR="00AA6910" w:rsidRPr="00082E12" w:rsidRDefault="00881E3D" w:rsidP="0031134B">
      <w:pPr>
        <w:pStyle w:val="CGC2025ParaNumbers"/>
        <w:numPr>
          <w:ilvl w:val="0"/>
          <w:numId w:val="0"/>
        </w:numPr>
      </w:pPr>
      <w:r>
        <w:rPr>
          <w:noProof/>
        </w:rPr>
        <w:drawing>
          <wp:inline distT="0" distB="0" distL="0" distR="0" wp14:anchorId="2A34741B" wp14:editId="0D7AB035">
            <wp:extent cx="5677200" cy="3200400"/>
            <wp:effectExtent l="0" t="0" r="19050" b="57150"/>
            <wp:docPr id="197509440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DED109F" w14:textId="3572A441" w:rsidR="00952037" w:rsidRPr="00F6148E" w:rsidRDefault="008A121C" w:rsidP="00845DEB">
      <w:pPr>
        <w:pStyle w:val="CGC2025TableNote"/>
        <w:rPr>
          <w:i/>
          <w:iCs/>
        </w:rPr>
      </w:pPr>
      <w:r>
        <w:t>Note</w:t>
      </w:r>
      <w:r w:rsidR="00952037" w:rsidRPr="00F6148E">
        <w:t>:</w:t>
      </w:r>
      <w:r>
        <w:tab/>
        <w:t>Worked example</w:t>
      </w:r>
      <w:r w:rsidR="007A7A64">
        <w:t xml:space="preserve"> based on hypothetical </w:t>
      </w:r>
      <w:r w:rsidR="007A7A64" w:rsidRPr="00443194">
        <w:t>data</w:t>
      </w:r>
      <w:r w:rsidR="00D159DC" w:rsidRPr="00443194">
        <w:t>.</w:t>
      </w:r>
      <w:r w:rsidR="009915B9" w:rsidRPr="00443194">
        <w:t xml:space="preserve"> </w:t>
      </w:r>
    </w:p>
    <w:p w14:paraId="4C3F9420" w14:textId="1ADA25E9" w:rsidR="00B2270D" w:rsidRDefault="000322D0" w:rsidP="00C45562">
      <w:pPr>
        <w:pStyle w:val="Heading5"/>
      </w:pPr>
      <w:r>
        <w:t>Regional p</w:t>
      </w:r>
      <w:r w:rsidR="00CF6B37">
        <w:t>opulation</w:t>
      </w:r>
      <w:r>
        <w:t>s</w:t>
      </w:r>
    </w:p>
    <w:p w14:paraId="22851F1C" w14:textId="6F155926" w:rsidR="009670DD" w:rsidRDefault="009517B2" w:rsidP="003C26EB">
      <w:pPr>
        <w:pStyle w:val="CGC2025ParaNumbers"/>
      </w:pPr>
      <w:r>
        <w:t>T</w:t>
      </w:r>
      <w:r w:rsidR="00CF6B37">
        <w:t xml:space="preserve">o reflect that </w:t>
      </w:r>
      <w:bookmarkStart w:id="15" w:name="_Ref168059111"/>
      <w:r w:rsidR="00CF6B37">
        <w:t>s</w:t>
      </w:r>
      <w:r w:rsidR="004B621E" w:rsidRPr="009F1EB0">
        <w:t xml:space="preserve">pending on the policing task increases </w:t>
      </w:r>
      <w:r w:rsidR="009F7BA3">
        <w:t>as</w:t>
      </w:r>
      <w:r w:rsidR="00BB702C" w:rsidRPr="009F1EB0">
        <w:t xml:space="preserve"> a state’s population</w:t>
      </w:r>
      <w:r w:rsidR="009F7BA3">
        <w:t xml:space="preserve"> becomes more</w:t>
      </w:r>
      <w:r w:rsidR="004B621E" w:rsidRPr="009F1EB0">
        <w:t xml:space="preserve"> remote</w:t>
      </w:r>
      <w:r>
        <w:t>,</w:t>
      </w:r>
      <w:r w:rsidR="00BB702C" w:rsidRPr="009F1EB0">
        <w:t xml:space="preserve"> </w:t>
      </w:r>
      <w:r w:rsidR="00F3588B">
        <w:t>r</w:t>
      </w:r>
      <w:r w:rsidR="002E07D6">
        <w:t xml:space="preserve">egional cost weights are applied </w:t>
      </w:r>
      <w:r w:rsidR="00B8754D">
        <w:t xml:space="preserve">directly </w:t>
      </w:r>
      <w:r w:rsidR="002E07D6">
        <w:t>to state populations in each remoteness area.</w:t>
      </w:r>
    </w:p>
    <w:p w14:paraId="7F42146A" w14:textId="15946572" w:rsidR="000322D0" w:rsidRPr="009F089C" w:rsidRDefault="003E358F" w:rsidP="00396906">
      <w:pPr>
        <w:pStyle w:val="CGC2025ParaNumbers"/>
        <w:keepNext/>
      </w:pPr>
      <w:r>
        <w:lastRenderedPageBreak/>
        <w:t>Table 7</w:t>
      </w:r>
      <w:r w:rsidR="00556DBD" w:rsidRPr="009F089C">
        <w:t xml:space="preserve"> </w:t>
      </w:r>
      <w:r w:rsidR="00090E62">
        <w:t>illustrates</w:t>
      </w:r>
      <w:r w:rsidR="006F02CC" w:rsidRPr="009F089C">
        <w:t xml:space="preserve"> how </w:t>
      </w:r>
      <w:r w:rsidR="00296805">
        <w:t>a state</w:t>
      </w:r>
      <w:r>
        <w:t>’</w:t>
      </w:r>
      <w:r w:rsidR="00296805">
        <w:t>s</w:t>
      </w:r>
      <w:r w:rsidR="005B1D73" w:rsidRPr="009F089C">
        <w:t xml:space="preserve"> assessed </w:t>
      </w:r>
      <w:r w:rsidR="00CF5E3B">
        <w:t xml:space="preserve">regional </w:t>
      </w:r>
      <w:r w:rsidR="005B1D73" w:rsidRPr="009F089C">
        <w:t>population is calculated.</w:t>
      </w:r>
      <w:r w:rsidR="004F5F50" w:rsidRPr="009F089C">
        <w:t xml:space="preserve"> </w:t>
      </w:r>
      <w:r w:rsidR="00B10B8E" w:rsidRPr="009F089C">
        <w:t xml:space="preserve"> </w:t>
      </w:r>
    </w:p>
    <w:p w14:paraId="1861F41F" w14:textId="0FC3E305" w:rsidR="00D1769A" w:rsidRDefault="00556DBD" w:rsidP="006E55A5">
      <w:pPr>
        <w:pStyle w:val="CGC2025Caption"/>
        <w:keepNext/>
      </w:pPr>
      <w:bookmarkStart w:id="16" w:name="_Ref175823044"/>
      <w:r>
        <w:t>Table</w:t>
      </w:r>
      <w:r w:rsidR="00DA6CCD">
        <w:t xml:space="preserve"> 7</w:t>
      </w:r>
      <w:bookmarkEnd w:id="16"/>
      <w:r w:rsidR="007471E1" w:rsidRPr="006D1D14">
        <w:tab/>
      </w:r>
      <w:r w:rsidR="0063411C">
        <w:t xml:space="preserve">Calculating </w:t>
      </w:r>
      <w:r w:rsidR="000C4A81">
        <w:t>assessed</w:t>
      </w:r>
      <w:r w:rsidR="001739FF">
        <w:t xml:space="preserve"> </w:t>
      </w:r>
      <w:r w:rsidR="00CF5E3B">
        <w:t>regional</w:t>
      </w:r>
      <w:r w:rsidR="001739FF">
        <w:t xml:space="preserve"> </w:t>
      </w:r>
      <w:r w:rsidR="00351110">
        <w:t>population</w:t>
      </w:r>
      <w:r w:rsidR="00861F8E">
        <w:t>s</w:t>
      </w:r>
      <w:r w:rsidR="001739FF">
        <w:t xml:space="preserve"> </w:t>
      </w:r>
    </w:p>
    <w:tbl>
      <w:tblPr>
        <w:tblW w:w="8942" w:type="dxa"/>
        <w:tblLook w:val="04A0" w:firstRow="1" w:lastRow="0" w:firstColumn="1" w:lastColumn="0" w:noHBand="0" w:noVBand="1"/>
      </w:tblPr>
      <w:tblGrid>
        <w:gridCol w:w="2408"/>
        <w:gridCol w:w="1857"/>
        <w:gridCol w:w="2086"/>
        <w:gridCol w:w="2591"/>
      </w:tblGrid>
      <w:tr w:rsidR="00FC7324" w:rsidRPr="00FC7324" w14:paraId="2A88D0EF" w14:textId="77777777" w:rsidTr="00B549A3">
        <w:trPr>
          <w:trHeight w:val="315"/>
        </w:trPr>
        <w:tc>
          <w:tcPr>
            <w:tcW w:w="2408" w:type="dxa"/>
            <w:tcBorders>
              <w:top w:val="nil"/>
              <w:left w:val="nil"/>
              <w:bottom w:val="nil"/>
              <w:right w:val="nil"/>
            </w:tcBorders>
            <w:shd w:val="clear" w:color="000000" w:fill="006991"/>
            <w:vAlign w:val="center"/>
            <w:hideMark/>
          </w:tcPr>
          <w:p w14:paraId="4C2EA33E" w14:textId="3B098F83" w:rsidR="00FC7324" w:rsidRPr="00FC7324" w:rsidRDefault="007D5945" w:rsidP="00FC7324">
            <w:pPr>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Remoteness</w:t>
            </w:r>
          </w:p>
        </w:tc>
        <w:tc>
          <w:tcPr>
            <w:tcW w:w="1857" w:type="dxa"/>
            <w:tcBorders>
              <w:top w:val="nil"/>
              <w:left w:val="nil"/>
              <w:bottom w:val="nil"/>
              <w:right w:val="nil"/>
            </w:tcBorders>
            <w:shd w:val="clear" w:color="000000" w:fill="006991"/>
            <w:vAlign w:val="center"/>
            <w:hideMark/>
          </w:tcPr>
          <w:p w14:paraId="34396EC5" w14:textId="77777777" w:rsidR="00FC7324" w:rsidRPr="00FC7324" w:rsidRDefault="00FC7324" w:rsidP="00FC732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C7324">
              <w:rPr>
                <w:rFonts w:ascii="Open Sans Semibold" w:eastAsia="Times New Roman" w:hAnsi="Open Sans Semibold" w:cs="Open Sans Semibold"/>
                <w:color w:val="FFFFFF"/>
                <w:sz w:val="16"/>
                <w:szCs w:val="16"/>
                <w:lang w:eastAsia="en-AU"/>
              </w:rPr>
              <w:t>Population </w:t>
            </w:r>
          </w:p>
        </w:tc>
        <w:tc>
          <w:tcPr>
            <w:tcW w:w="2086" w:type="dxa"/>
            <w:tcBorders>
              <w:top w:val="nil"/>
              <w:left w:val="nil"/>
              <w:bottom w:val="nil"/>
              <w:right w:val="nil"/>
            </w:tcBorders>
            <w:shd w:val="clear" w:color="000000" w:fill="006991"/>
            <w:vAlign w:val="center"/>
            <w:hideMark/>
          </w:tcPr>
          <w:p w14:paraId="1A5B4EF7" w14:textId="77777777" w:rsidR="00FC7324" w:rsidRPr="00FC7324" w:rsidRDefault="00FC7324" w:rsidP="00FC732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C7324">
              <w:rPr>
                <w:rFonts w:ascii="Open Sans Semibold" w:eastAsia="Times New Roman" w:hAnsi="Open Sans Semibold" w:cs="Open Sans Semibold"/>
                <w:color w:val="FFFFFF"/>
                <w:sz w:val="16"/>
                <w:szCs w:val="16"/>
                <w:lang w:eastAsia="en-AU"/>
              </w:rPr>
              <w:t>Cost weight </w:t>
            </w:r>
          </w:p>
        </w:tc>
        <w:tc>
          <w:tcPr>
            <w:tcW w:w="2591" w:type="dxa"/>
            <w:tcBorders>
              <w:top w:val="nil"/>
              <w:left w:val="nil"/>
              <w:bottom w:val="nil"/>
              <w:right w:val="nil"/>
            </w:tcBorders>
            <w:shd w:val="clear" w:color="000000" w:fill="006991"/>
            <w:vAlign w:val="center"/>
            <w:hideMark/>
          </w:tcPr>
          <w:p w14:paraId="3BF11393" w14:textId="77777777" w:rsidR="00FC7324" w:rsidRPr="00FC7324" w:rsidRDefault="00FC7324" w:rsidP="00FC732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C7324">
              <w:rPr>
                <w:rFonts w:ascii="Open Sans Semibold" w:eastAsia="Times New Roman" w:hAnsi="Open Sans Semibold" w:cs="Open Sans Semibold"/>
                <w:color w:val="FFFFFF"/>
                <w:sz w:val="16"/>
                <w:szCs w:val="16"/>
                <w:lang w:eastAsia="en-AU"/>
              </w:rPr>
              <w:t>Assessed population</w:t>
            </w:r>
          </w:p>
        </w:tc>
      </w:tr>
      <w:tr w:rsidR="00FC7324" w:rsidRPr="00FC7324" w14:paraId="57852FA0" w14:textId="77777777" w:rsidTr="00B549A3">
        <w:trPr>
          <w:trHeight w:val="315"/>
        </w:trPr>
        <w:tc>
          <w:tcPr>
            <w:tcW w:w="2408" w:type="dxa"/>
            <w:tcBorders>
              <w:top w:val="single" w:sz="8" w:space="0" w:color="ADD6EA"/>
              <w:left w:val="nil"/>
              <w:bottom w:val="nil"/>
              <w:right w:val="nil"/>
            </w:tcBorders>
            <w:shd w:val="clear" w:color="000000" w:fill="B6D5E4"/>
            <w:vAlign w:val="bottom"/>
            <w:hideMark/>
          </w:tcPr>
          <w:p w14:paraId="5DC43531" w14:textId="77777777" w:rsidR="00FC7324" w:rsidRPr="00FC7324" w:rsidRDefault="00FC7324" w:rsidP="00FC7324">
            <w:pPr>
              <w:tabs>
                <w:tab w:val="clear" w:pos="567"/>
              </w:tabs>
              <w:spacing w:before="0" w:line="240" w:lineRule="auto"/>
              <w:rPr>
                <w:rFonts w:ascii="Calibri" w:eastAsia="Times New Roman" w:hAnsi="Calibri" w:cs="Calibri"/>
                <w:color w:val="000000"/>
                <w:sz w:val="22"/>
                <w:lang w:eastAsia="en-AU"/>
              </w:rPr>
            </w:pPr>
            <w:r w:rsidRPr="00FC7324">
              <w:rPr>
                <w:rFonts w:ascii="Calibri" w:eastAsia="Times New Roman" w:hAnsi="Calibri" w:cs="Calibri"/>
                <w:color w:val="000000"/>
                <w:sz w:val="22"/>
                <w:lang w:eastAsia="en-AU"/>
              </w:rPr>
              <w:t> </w:t>
            </w:r>
          </w:p>
        </w:tc>
        <w:tc>
          <w:tcPr>
            <w:tcW w:w="1857" w:type="dxa"/>
            <w:tcBorders>
              <w:top w:val="single" w:sz="8" w:space="0" w:color="ADD6EA"/>
              <w:left w:val="nil"/>
              <w:bottom w:val="nil"/>
              <w:right w:val="nil"/>
            </w:tcBorders>
            <w:shd w:val="clear" w:color="000000" w:fill="B6D5E4"/>
            <w:vAlign w:val="center"/>
            <w:hideMark/>
          </w:tcPr>
          <w:p w14:paraId="4B3986DF" w14:textId="77777777" w:rsidR="00FC7324" w:rsidRPr="00FC7324" w:rsidRDefault="00FC7324" w:rsidP="00FC732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C7324">
              <w:rPr>
                <w:rFonts w:ascii="Open Sans Semibold" w:eastAsia="Times New Roman" w:hAnsi="Open Sans Semibold" w:cs="Open Sans Semibold"/>
                <w:color w:val="000000"/>
                <w:sz w:val="16"/>
                <w:szCs w:val="16"/>
                <w:lang w:eastAsia="en-AU"/>
              </w:rPr>
              <w:t>No.</w:t>
            </w:r>
          </w:p>
        </w:tc>
        <w:tc>
          <w:tcPr>
            <w:tcW w:w="2086" w:type="dxa"/>
            <w:tcBorders>
              <w:top w:val="single" w:sz="8" w:space="0" w:color="ADD6EA"/>
              <w:left w:val="nil"/>
              <w:bottom w:val="nil"/>
              <w:right w:val="nil"/>
            </w:tcBorders>
            <w:shd w:val="clear" w:color="000000" w:fill="B6D5E4"/>
            <w:vAlign w:val="bottom"/>
            <w:hideMark/>
          </w:tcPr>
          <w:p w14:paraId="78F7EC54" w14:textId="77777777" w:rsidR="00FC7324" w:rsidRPr="00FC7324" w:rsidRDefault="00FC7324" w:rsidP="00FC7324">
            <w:pPr>
              <w:tabs>
                <w:tab w:val="clear" w:pos="567"/>
              </w:tabs>
              <w:spacing w:before="0" w:line="240" w:lineRule="auto"/>
              <w:rPr>
                <w:rFonts w:ascii="Calibri" w:eastAsia="Times New Roman" w:hAnsi="Calibri" w:cs="Calibri"/>
                <w:color w:val="000000"/>
                <w:sz w:val="22"/>
                <w:lang w:eastAsia="en-AU"/>
              </w:rPr>
            </w:pPr>
            <w:r w:rsidRPr="00FC7324">
              <w:rPr>
                <w:rFonts w:ascii="Calibri" w:eastAsia="Times New Roman" w:hAnsi="Calibri" w:cs="Calibri"/>
                <w:color w:val="000000"/>
                <w:sz w:val="22"/>
                <w:lang w:eastAsia="en-AU"/>
              </w:rPr>
              <w:t> </w:t>
            </w:r>
          </w:p>
        </w:tc>
        <w:tc>
          <w:tcPr>
            <w:tcW w:w="2591" w:type="dxa"/>
            <w:tcBorders>
              <w:top w:val="single" w:sz="8" w:space="0" w:color="ADD6EA"/>
              <w:left w:val="nil"/>
              <w:bottom w:val="nil"/>
              <w:right w:val="nil"/>
            </w:tcBorders>
            <w:shd w:val="clear" w:color="000000" w:fill="B6D5E4"/>
            <w:vAlign w:val="center"/>
            <w:hideMark/>
          </w:tcPr>
          <w:p w14:paraId="5A32521E" w14:textId="38D0A248" w:rsidR="00FC7324" w:rsidRPr="00FC7324" w:rsidRDefault="00FC7324" w:rsidP="00FC732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C7324">
              <w:rPr>
                <w:rFonts w:ascii="Open Sans Semibold" w:eastAsia="Times New Roman" w:hAnsi="Open Sans Semibold" w:cs="Open Sans Semibold"/>
                <w:color w:val="000000"/>
                <w:sz w:val="16"/>
                <w:szCs w:val="16"/>
                <w:lang w:eastAsia="en-AU"/>
              </w:rPr>
              <w:t>No.</w:t>
            </w:r>
          </w:p>
        </w:tc>
      </w:tr>
      <w:tr w:rsidR="00B549A3" w:rsidRPr="00FC7324" w14:paraId="674ADDE2" w14:textId="77777777" w:rsidTr="00B549A3">
        <w:trPr>
          <w:trHeight w:val="315"/>
        </w:trPr>
        <w:tc>
          <w:tcPr>
            <w:tcW w:w="2408" w:type="dxa"/>
            <w:tcBorders>
              <w:top w:val="single" w:sz="8" w:space="0" w:color="ADD6EA"/>
              <w:left w:val="nil"/>
              <w:bottom w:val="nil"/>
              <w:right w:val="nil"/>
            </w:tcBorders>
            <w:shd w:val="clear" w:color="000000" w:fill="FFFFFF"/>
            <w:vAlign w:val="center"/>
            <w:hideMark/>
          </w:tcPr>
          <w:p w14:paraId="2B80E817" w14:textId="77777777" w:rsidR="00B549A3" w:rsidRPr="00FC7324" w:rsidRDefault="00B549A3" w:rsidP="00B549A3">
            <w:pPr>
              <w:tabs>
                <w:tab w:val="clear" w:pos="567"/>
              </w:tabs>
              <w:spacing w:before="0" w:line="240" w:lineRule="auto"/>
              <w:rPr>
                <w:rFonts w:eastAsia="Times New Roman" w:cs="Open Sans Light"/>
                <w:color w:val="000000"/>
                <w:sz w:val="16"/>
                <w:szCs w:val="16"/>
                <w:lang w:eastAsia="en-AU"/>
              </w:rPr>
            </w:pPr>
            <w:r w:rsidRPr="00FC7324">
              <w:rPr>
                <w:rFonts w:eastAsia="Times New Roman" w:cs="Open Sans Light"/>
                <w:color w:val="000000"/>
                <w:sz w:val="16"/>
                <w:szCs w:val="16"/>
                <w:lang w:eastAsia="en-AU"/>
              </w:rPr>
              <w:t>Major cities</w:t>
            </w:r>
          </w:p>
        </w:tc>
        <w:tc>
          <w:tcPr>
            <w:tcW w:w="1857" w:type="dxa"/>
            <w:tcBorders>
              <w:top w:val="single" w:sz="8" w:space="0" w:color="ADD6EA"/>
              <w:left w:val="nil"/>
              <w:bottom w:val="nil"/>
              <w:right w:val="nil"/>
            </w:tcBorders>
            <w:shd w:val="clear" w:color="000000" w:fill="FFFFFF"/>
            <w:vAlign w:val="center"/>
          </w:tcPr>
          <w:p w14:paraId="0B548177" w14:textId="029A4872"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6,003,080</w:t>
            </w:r>
          </w:p>
        </w:tc>
        <w:tc>
          <w:tcPr>
            <w:tcW w:w="2086" w:type="dxa"/>
            <w:tcBorders>
              <w:top w:val="single" w:sz="8" w:space="0" w:color="ADD6EA"/>
              <w:left w:val="nil"/>
              <w:bottom w:val="nil"/>
              <w:right w:val="nil"/>
            </w:tcBorders>
            <w:shd w:val="clear" w:color="000000" w:fill="FFFFFF"/>
            <w:vAlign w:val="center"/>
          </w:tcPr>
          <w:p w14:paraId="43F7742B" w14:textId="22872131"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w:t>
            </w:r>
          </w:p>
        </w:tc>
        <w:tc>
          <w:tcPr>
            <w:tcW w:w="2591" w:type="dxa"/>
            <w:tcBorders>
              <w:top w:val="single" w:sz="8" w:space="0" w:color="ADD6EA"/>
              <w:left w:val="nil"/>
              <w:bottom w:val="nil"/>
              <w:right w:val="nil"/>
            </w:tcBorders>
            <w:shd w:val="clear" w:color="000000" w:fill="FFFFFF"/>
            <w:vAlign w:val="center"/>
          </w:tcPr>
          <w:p w14:paraId="07306978" w14:textId="0CCCD78E"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6,003,080</w:t>
            </w:r>
          </w:p>
        </w:tc>
      </w:tr>
      <w:tr w:rsidR="00B549A3" w:rsidRPr="00FC7324" w14:paraId="33EFBE6A" w14:textId="77777777" w:rsidTr="00B549A3">
        <w:trPr>
          <w:trHeight w:val="315"/>
        </w:trPr>
        <w:tc>
          <w:tcPr>
            <w:tcW w:w="2408" w:type="dxa"/>
            <w:tcBorders>
              <w:top w:val="single" w:sz="8" w:space="0" w:color="ADD6EA"/>
              <w:left w:val="nil"/>
              <w:bottom w:val="nil"/>
              <w:right w:val="nil"/>
            </w:tcBorders>
            <w:shd w:val="clear" w:color="000000" w:fill="FFFFFF"/>
            <w:vAlign w:val="center"/>
            <w:hideMark/>
          </w:tcPr>
          <w:p w14:paraId="3E2F1745" w14:textId="77777777" w:rsidR="00B549A3" w:rsidRPr="00FC7324" w:rsidRDefault="00B549A3" w:rsidP="00B549A3">
            <w:pPr>
              <w:tabs>
                <w:tab w:val="clear" w:pos="567"/>
              </w:tabs>
              <w:spacing w:before="0" w:line="240" w:lineRule="auto"/>
              <w:rPr>
                <w:rFonts w:eastAsia="Times New Roman" w:cs="Open Sans Light"/>
                <w:color w:val="000000"/>
                <w:sz w:val="16"/>
                <w:szCs w:val="16"/>
                <w:lang w:eastAsia="en-AU"/>
              </w:rPr>
            </w:pPr>
            <w:r w:rsidRPr="00FC7324">
              <w:rPr>
                <w:rFonts w:eastAsia="Times New Roman" w:cs="Open Sans Light"/>
                <w:color w:val="000000"/>
                <w:sz w:val="16"/>
                <w:szCs w:val="16"/>
                <w:lang w:eastAsia="en-AU"/>
              </w:rPr>
              <w:t xml:space="preserve">Inner regional </w:t>
            </w:r>
          </w:p>
        </w:tc>
        <w:tc>
          <w:tcPr>
            <w:tcW w:w="1857" w:type="dxa"/>
            <w:tcBorders>
              <w:top w:val="single" w:sz="8" w:space="0" w:color="ADD6EA"/>
              <w:left w:val="nil"/>
              <w:bottom w:val="nil"/>
              <w:right w:val="nil"/>
            </w:tcBorders>
            <w:shd w:val="clear" w:color="000000" w:fill="FFFFFF"/>
            <w:vAlign w:val="center"/>
          </w:tcPr>
          <w:p w14:paraId="2F9C88AF" w14:textId="29761D42"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1,700,000</w:t>
            </w:r>
          </w:p>
        </w:tc>
        <w:tc>
          <w:tcPr>
            <w:tcW w:w="2086" w:type="dxa"/>
            <w:tcBorders>
              <w:top w:val="single" w:sz="8" w:space="0" w:color="ADD6EA"/>
              <w:left w:val="nil"/>
              <w:bottom w:val="nil"/>
              <w:right w:val="nil"/>
            </w:tcBorders>
            <w:shd w:val="clear" w:color="000000" w:fill="FFFFFF"/>
            <w:vAlign w:val="center"/>
          </w:tcPr>
          <w:p w14:paraId="23347A84" w14:textId="3C4146AA"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1.5</w:t>
            </w:r>
          </w:p>
        </w:tc>
        <w:tc>
          <w:tcPr>
            <w:tcW w:w="2591" w:type="dxa"/>
            <w:tcBorders>
              <w:top w:val="single" w:sz="8" w:space="0" w:color="ADD6EA"/>
              <w:left w:val="nil"/>
              <w:bottom w:val="nil"/>
              <w:right w:val="nil"/>
            </w:tcBorders>
            <w:shd w:val="clear" w:color="000000" w:fill="FFFFFF"/>
            <w:vAlign w:val="center"/>
          </w:tcPr>
          <w:p w14:paraId="2F4CE4BC" w14:textId="322D64F1"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2,556,034</w:t>
            </w:r>
          </w:p>
        </w:tc>
      </w:tr>
      <w:tr w:rsidR="00B549A3" w:rsidRPr="00FC7324" w14:paraId="1997E807" w14:textId="77777777" w:rsidTr="00B549A3">
        <w:trPr>
          <w:trHeight w:val="315"/>
        </w:trPr>
        <w:tc>
          <w:tcPr>
            <w:tcW w:w="2408" w:type="dxa"/>
            <w:tcBorders>
              <w:top w:val="single" w:sz="8" w:space="0" w:color="ADD6EA"/>
              <w:left w:val="nil"/>
              <w:bottom w:val="nil"/>
              <w:right w:val="nil"/>
            </w:tcBorders>
            <w:shd w:val="clear" w:color="000000" w:fill="FFFFFF"/>
            <w:vAlign w:val="center"/>
            <w:hideMark/>
          </w:tcPr>
          <w:p w14:paraId="0F68B23E" w14:textId="77777777" w:rsidR="00B549A3" w:rsidRPr="00FC7324" w:rsidRDefault="00B549A3" w:rsidP="00B549A3">
            <w:pPr>
              <w:tabs>
                <w:tab w:val="clear" w:pos="567"/>
              </w:tabs>
              <w:spacing w:before="0" w:line="240" w:lineRule="auto"/>
              <w:rPr>
                <w:rFonts w:eastAsia="Times New Roman" w:cs="Open Sans Light"/>
                <w:color w:val="000000"/>
                <w:sz w:val="16"/>
                <w:szCs w:val="16"/>
                <w:lang w:eastAsia="en-AU"/>
              </w:rPr>
            </w:pPr>
            <w:r w:rsidRPr="00FC7324">
              <w:rPr>
                <w:rFonts w:eastAsia="Times New Roman" w:cs="Open Sans Light"/>
                <w:color w:val="000000"/>
                <w:sz w:val="16"/>
                <w:szCs w:val="16"/>
                <w:lang w:eastAsia="en-AU"/>
              </w:rPr>
              <w:t xml:space="preserve">Outer regional </w:t>
            </w:r>
          </w:p>
        </w:tc>
        <w:tc>
          <w:tcPr>
            <w:tcW w:w="1857" w:type="dxa"/>
            <w:tcBorders>
              <w:top w:val="single" w:sz="8" w:space="0" w:color="ADD6EA"/>
              <w:left w:val="nil"/>
              <w:bottom w:val="nil"/>
              <w:right w:val="nil"/>
            </w:tcBorders>
            <w:shd w:val="clear" w:color="000000" w:fill="FFFFFF"/>
            <w:vAlign w:val="center"/>
          </w:tcPr>
          <w:p w14:paraId="3E8A9DCF" w14:textId="12863D62"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380,000</w:t>
            </w:r>
          </w:p>
        </w:tc>
        <w:tc>
          <w:tcPr>
            <w:tcW w:w="2086" w:type="dxa"/>
            <w:tcBorders>
              <w:top w:val="single" w:sz="8" w:space="0" w:color="ADD6EA"/>
              <w:left w:val="nil"/>
              <w:bottom w:val="nil"/>
              <w:right w:val="nil"/>
            </w:tcBorders>
            <w:shd w:val="clear" w:color="000000" w:fill="FFFFFF"/>
            <w:vAlign w:val="center"/>
          </w:tcPr>
          <w:p w14:paraId="66D4EB42" w14:textId="2CC18301"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w:t>
            </w:r>
          </w:p>
        </w:tc>
        <w:tc>
          <w:tcPr>
            <w:tcW w:w="2591" w:type="dxa"/>
            <w:tcBorders>
              <w:top w:val="single" w:sz="8" w:space="0" w:color="ADD6EA"/>
              <w:left w:val="nil"/>
              <w:bottom w:val="nil"/>
              <w:right w:val="nil"/>
            </w:tcBorders>
            <w:shd w:val="clear" w:color="000000" w:fill="FFFFFF"/>
            <w:vAlign w:val="center"/>
          </w:tcPr>
          <w:p w14:paraId="115233BF" w14:textId="2D1B38D6"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655,223</w:t>
            </w:r>
          </w:p>
        </w:tc>
      </w:tr>
      <w:tr w:rsidR="00B549A3" w:rsidRPr="00FC7324" w14:paraId="14312BB4" w14:textId="77777777" w:rsidTr="00B549A3">
        <w:trPr>
          <w:trHeight w:val="315"/>
        </w:trPr>
        <w:tc>
          <w:tcPr>
            <w:tcW w:w="2408" w:type="dxa"/>
            <w:tcBorders>
              <w:top w:val="single" w:sz="8" w:space="0" w:color="ADD6EA"/>
              <w:left w:val="nil"/>
              <w:bottom w:val="nil"/>
              <w:right w:val="nil"/>
            </w:tcBorders>
            <w:shd w:val="clear" w:color="000000" w:fill="FFFFFF"/>
            <w:vAlign w:val="center"/>
            <w:hideMark/>
          </w:tcPr>
          <w:p w14:paraId="73AD0C83" w14:textId="77777777" w:rsidR="00B549A3" w:rsidRPr="00FC7324" w:rsidRDefault="00B549A3" w:rsidP="00B549A3">
            <w:pPr>
              <w:tabs>
                <w:tab w:val="clear" w:pos="567"/>
              </w:tabs>
              <w:spacing w:before="0" w:line="240" w:lineRule="auto"/>
              <w:rPr>
                <w:rFonts w:eastAsia="Times New Roman" w:cs="Open Sans Light"/>
                <w:color w:val="000000"/>
                <w:sz w:val="16"/>
                <w:szCs w:val="16"/>
                <w:lang w:eastAsia="en-AU"/>
              </w:rPr>
            </w:pPr>
            <w:r w:rsidRPr="00FC7324">
              <w:rPr>
                <w:rFonts w:eastAsia="Times New Roman" w:cs="Open Sans Light"/>
                <w:color w:val="000000"/>
                <w:sz w:val="16"/>
                <w:szCs w:val="16"/>
                <w:lang w:eastAsia="en-AU"/>
              </w:rPr>
              <w:t>Remote</w:t>
            </w:r>
          </w:p>
        </w:tc>
        <w:tc>
          <w:tcPr>
            <w:tcW w:w="1857" w:type="dxa"/>
            <w:tcBorders>
              <w:top w:val="single" w:sz="8" w:space="0" w:color="ADD6EA"/>
              <w:left w:val="nil"/>
              <w:bottom w:val="nil"/>
              <w:right w:val="nil"/>
            </w:tcBorders>
            <w:shd w:val="clear" w:color="000000" w:fill="FFFFFF"/>
            <w:vAlign w:val="center"/>
          </w:tcPr>
          <w:p w14:paraId="50C5F1BA" w14:textId="08603EA4"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30,000</w:t>
            </w:r>
          </w:p>
        </w:tc>
        <w:tc>
          <w:tcPr>
            <w:tcW w:w="2086" w:type="dxa"/>
            <w:tcBorders>
              <w:top w:val="single" w:sz="8" w:space="0" w:color="ADD6EA"/>
              <w:left w:val="nil"/>
              <w:bottom w:val="nil"/>
              <w:right w:val="nil"/>
            </w:tcBorders>
            <w:shd w:val="clear" w:color="000000" w:fill="FFFFFF"/>
            <w:vAlign w:val="center"/>
          </w:tcPr>
          <w:p w14:paraId="54D75B63" w14:textId="19798BA7"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5.4</w:t>
            </w:r>
          </w:p>
        </w:tc>
        <w:tc>
          <w:tcPr>
            <w:tcW w:w="2591" w:type="dxa"/>
            <w:tcBorders>
              <w:top w:val="single" w:sz="8" w:space="0" w:color="ADD6EA"/>
              <w:left w:val="nil"/>
              <w:bottom w:val="nil"/>
              <w:right w:val="nil"/>
            </w:tcBorders>
            <w:shd w:val="clear" w:color="000000" w:fill="FFFFFF"/>
            <w:vAlign w:val="center"/>
          </w:tcPr>
          <w:p w14:paraId="64D9D79A" w14:textId="62525114"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162,525</w:t>
            </w:r>
          </w:p>
        </w:tc>
      </w:tr>
      <w:tr w:rsidR="00B549A3" w:rsidRPr="00FC7324" w14:paraId="5CF87D7D" w14:textId="77777777" w:rsidTr="00B549A3">
        <w:trPr>
          <w:trHeight w:val="315"/>
        </w:trPr>
        <w:tc>
          <w:tcPr>
            <w:tcW w:w="2408" w:type="dxa"/>
            <w:tcBorders>
              <w:top w:val="single" w:sz="8" w:space="0" w:color="ADD6EA"/>
              <w:left w:val="nil"/>
              <w:bottom w:val="single" w:sz="8" w:space="0" w:color="ADD6EA"/>
              <w:right w:val="nil"/>
            </w:tcBorders>
            <w:shd w:val="clear" w:color="000000" w:fill="FFFFFF"/>
            <w:vAlign w:val="center"/>
            <w:hideMark/>
          </w:tcPr>
          <w:p w14:paraId="3D665C6D" w14:textId="77777777" w:rsidR="00B549A3" w:rsidRPr="00FC7324" w:rsidRDefault="00B549A3" w:rsidP="00B549A3">
            <w:pPr>
              <w:tabs>
                <w:tab w:val="clear" w:pos="567"/>
              </w:tabs>
              <w:spacing w:before="0" w:line="240" w:lineRule="auto"/>
              <w:rPr>
                <w:rFonts w:eastAsia="Times New Roman" w:cs="Open Sans Light"/>
                <w:color w:val="000000"/>
                <w:sz w:val="16"/>
                <w:szCs w:val="16"/>
                <w:lang w:eastAsia="en-AU"/>
              </w:rPr>
            </w:pPr>
            <w:r w:rsidRPr="00FC7324">
              <w:rPr>
                <w:rFonts w:eastAsia="Times New Roman" w:cs="Open Sans Light"/>
                <w:color w:val="000000"/>
                <w:sz w:val="16"/>
                <w:szCs w:val="16"/>
                <w:lang w:eastAsia="en-AU"/>
              </w:rPr>
              <w:t>Very Remote</w:t>
            </w:r>
          </w:p>
        </w:tc>
        <w:tc>
          <w:tcPr>
            <w:tcW w:w="1857" w:type="dxa"/>
            <w:tcBorders>
              <w:top w:val="single" w:sz="8" w:space="0" w:color="ADD6EA"/>
              <w:left w:val="nil"/>
              <w:bottom w:val="single" w:sz="8" w:space="0" w:color="ADD6EA"/>
              <w:right w:val="nil"/>
            </w:tcBorders>
            <w:shd w:val="clear" w:color="000000" w:fill="FFFFFF"/>
            <w:vAlign w:val="center"/>
          </w:tcPr>
          <w:p w14:paraId="1AF498BE" w14:textId="0AFD4835"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9,000</w:t>
            </w:r>
          </w:p>
        </w:tc>
        <w:tc>
          <w:tcPr>
            <w:tcW w:w="2086" w:type="dxa"/>
            <w:tcBorders>
              <w:top w:val="single" w:sz="8" w:space="0" w:color="ADD6EA"/>
              <w:left w:val="nil"/>
              <w:bottom w:val="single" w:sz="8" w:space="0" w:color="ADD6EA"/>
              <w:right w:val="nil"/>
            </w:tcBorders>
            <w:shd w:val="clear" w:color="000000" w:fill="FFFFFF"/>
            <w:vAlign w:val="center"/>
          </w:tcPr>
          <w:p w14:paraId="34946E04" w14:textId="1E4E9DA6"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6.9</w:t>
            </w:r>
          </w:p>
        </w:tc>
        <w:tc>
          <w:tcPr>
            <w:tcW w:w="2591" w:type="dxa"/>
            <w:tcBorders>
              <w:top w:val="single" w:sz="8" w:space="0" w:color="ADD6EA"/>
              <w:left w:val="nil"/>
              <w:bottom w:val="single" w:sz="8" w:space="0" w:color="ADD6EA"/>
              <w:right w:val="nil"/>
            </w:tcBorders>
            <w:shd w:val="clear" w:color="000000" w:fill="FFFFFF"/>
            <w:vAlign w:val="center"/>
          </w:tcPr>
          <w:p w14:paraId="3D4D63BF" w14:textId="584B1C03" w:rsidR="00B549A3" w:rsidRPr="00FC7324" w:rsidRDefault="00B549A3" w:rsidP="00B549A3">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62,138</w:t>
            </w:r>
          </w:p>
        </w:tc>
      </w:tr>
      <w:tr w:rsidR="00B549A3" w:rsidRPr="00FC7324" w14:paraId="71E6B523" w14:textId="77777777" w:rsidTr="00952309">
        <w:trPr>
          <w:trHeight w:val="315"/>
        </w:trPr>
        <w:tc>
          <w:tcPr>
            <w:tcW w:w="2408" w:type="dxa"/>
            <w:tcBorders>
              <w:top w:val="nil"/>
              <w:left w:val="nil"/>
              <w:bottom w:val="single" w:sz="8" w:space="0" w:color="ADD6EA"/>
              <w:right w:val="nil"/>
            </w:tcBorders>
            <w:shd w:val="clear" w:color="auto" w:fill="D6E7F0"/>
            <w:vAlign w:val="center"/>
            <w:hideMark/>
          </w:tcPr>
          <w:p w14:paraId="43F2FBDA" w14:textId="77777777" w:rsidR="00B549A3" w:rsidRPr="00FC7324" w:rsidRDefault="00B549A3" w:rsidP="00B549A3">
            <w:pPr>
              <w:tabs>
                <w:tab w:val="clear" w:pos="567"/>
              </w:tabs>
              <w:spacing w:before="0" w:line="240" w:lineRule="auto"/>
              <w:rPr>
                <w:rFonts w:ascii="Open Sans Semibold" w:eastAsia="Times New Roman" w:hAnsi="Open Sans Semibold" w:cs="Open Sans Semibold"/>
                <w:color w:val="000000"/>
                <w:sz w:val="16"/>
                <w:szCs w:val="16"/>
                <w:lang w:eastAsia="en-AU"/>
              </w:rPr>
            </w:pPr>
            <w:r w:rsidRPr="00FC7324">
              <w:rPr>
                <w:rFonts w:ascii="Open Sans Semibold" w:eastAsia="Times New Roman" w:hAnsi="Open Sans Semibold" w:cs="Open Sans Semibold"/>
                <w:color w:val="000000"/>
                <w:sz w:val="16"/>
                <w:szCs w:val="16"/>
                <w:lang w:eastAsia="en-AU"/>
              </w:rPr>
              <w:t>Total</w:t>
            </w:r>
          </w:p>
        </w:tc>
        <w:tc>
          <w:tcPr>
            <w:tcW w:w="1857" w:type="dxa"/>
            <w:tcBorders>
              <w:top w:val="nil"/>
              <w:left w:val="nil"/>
              <w:bottom w:val="single" w:sz="8" w:space="0" w:color="ADD6EA"/>
              <w:right w:val="nil"/>
            </w:tcBorders>
            <w:shd w:val="clear" w:color="auto" w:fill="D6E7F0"/>
            <w:vAlign w:val="center"/>
          </w:tcPr>
          <w:p w14:paraId="5BB4B30F" w14:textId="547E77CE" w:rsidR="00B549A3" w:rsidRPr="00FC7324" w:rsidRDefault="00B549A3" w:rsidP="00B549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8,122,080</w:t>
            </w:r>
          </w:p>
        </w:tc>
        <w:tc>
          <w:tcPr>
            <w:tcW w:w="2086" w:type="dxa"/>
            <w:tcBorders>
              <w:top w:val="nil"/>
              <w:left w:val="nil"/>
              <w:bottom w:val="single" w:sz="8" w:space="0" w:color="ADD6EA"/>
              <w:right w:val="nil"/>
            </w:tcBorders>
            <w:shd w:val="clear" w:color="auto" w:fill="D6E7F0"/>
            <w:vAlign w:val="center"/>
          </w:tcPr>
          <w:p w14:paraId="3E46309F" w14:textId="12C6F613" w:rsidR="00B549A3" w:rsidRPr="00FC7324" w:rsidRDefault="00B549A3" w:rsidP="00B549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 </w:t>
            </w:r>
          </w:p>
        </w:tc>
        <w:tc>
          <w:tcPr>
            <w:tcW w:w="2591" w:type="dxa"/>
            <w:tcBorders>
              <w:top w:val="nil"/>
              <w:left w:val="nil"/>
              <w:bottom w:val="single" w:sz="8" w:space="0" w:color="ADD6EA"/>
              <w:right w:val="nil"/>
            </w:tcBorders>
            <w:shd w:val="clear" w:color="auto" w:fill="D6E7F0"/>
            <w:vAlign w:val="center"/>
          </w:tcPr>
          <w:p w14:paraId="25C42C5D" w14:textId="75DB0161" w:rsidR="00B549A3" w:rsidRPr="00FC7324" w:rsidRDefault="00B549A3" w:rsidP="00B549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9,439,000</w:t>
            </w:r>
          </w:p>
        </w:tc>
      </w:tr>
    </w:tbl>
    <w:p w14:paraId="7C614B71" w14:textId="7A672E16" w:rsidR="00D857C0" w:rsidRPr="00664B10" w:rsidRDefault="00D97B88" w:rsidP="00845DEB">
      <w:pPr>
        <w:pStyle w:val="CGC2025TableNote"/>
        <w:ind w:left="567" w:hanging="454"/>
      </w:pPr>
      <w:r>
        <w:t>Note:</w:t>
      </w:r>
      <w:r w:rsidR="00FC4C7B">
        <w:tab/>
      </w:r>
      <w:r w:rsidR="003E358F">
        <w:t>Worked example</w:t>
      </w:r>
      <w:r w:rsidR="001250C9" w:rsidRPr="00272837">
        <w:t xml:space="preserve"> </w:t>
      </w:r>
      <w:r w:rsidR="00EA14EB" w:rsidRPr="00272837">
        <w:t>based on hypothetical data.</w:t>
      </w:r>
      <w:r w:rsidR="002A6E62" w:rsidRPr="00272837">
        <w:t xml:space="preserve"> </w:t>
      </w:r>
      <w:r w:rsidR="007E42E8">
        <w:t>Cost</w:t>
      </w:r>
      <w:r w:rsidR="007827F3">
        <w:t xml:space="preserve"> weights</w:t>
      </w:r>
      <w:r w:rsidR="00807AC3">
        <w:t xml:space="preserve"> presented</w:t>
      </w:r>
      <w:r w:rsidR="007827F3">
        <w:t xml:space="preserve"> in this </w:t>
      </w:r>
      <w:r w:rsidR="00807AC3">
        <w:t xml:space="preserve">table are rounded to </w:t>
      </w:r>
      <w:r w:rsidR="00882434">
        <w:t>one</w:t>
      </w:r>
      <w:r w:rsidR="00807AC3">
        <w:t xml:space="preserve"> decimal place. The </w:t>
      </w:r>
      <w:r w:rsidR="00983B5C">
        <w:t>c</w:t>
      </w:r>
      <w:r w:rsidR="00807AC3">
        <w:t xml:space="preserve">alculated assessed population reflects </w:t>
      </w:r>
      <w:r w:rsidR="00AD3A0B">
        <w:t xml:space="preserve">the use of unrounded </w:t>
      </w:r>
      <w:r w:rsidR="00BC73D7">
        <w:t>cost weights.</w:t>
      </w:r>
    </w:p>
    <w:p w14:paraId="76504535" w14:textId="2E869726" w:rsidR="005B1D73" w:rsidRDefault="005B1D73" w:rsidP="00C45562">
      <w:pPr>
        <w:pStyle w:val="Heading4"/>
      </w:pPr>
      <w:r>
        <w:t xml:space="preserve">Step 3 – </w:t>
      </w:r>
      <w:r w:rsidR="007F0E20">
        <w:t xml:space="preserve">derive </w:t>
      </w:r>
      <w:r w:rsidR="0001260C">
        <w:t>assessed police expenses</w:t>
      </w:r>
    </w:p>
    <w:p w14:paraId="19A7B060" w14:textId="1A169268" w:rsidR="00A207CD" w:rsidRDefault="000077D3" w:rsidP="00A207CD">
      <w:pPr>
        <w:pStyle w:val="CGC2025ParaNumbers"/>
      </w:pPr>
      <w:r>
        <w:t>The cost-weighted assessed offenders and populations are combined</w:t>
      </w:r>
      <w:r w:rsidR="00140508">
        <w:t>.</w:t>
      </w:r>
      <w:r w:rsidR="005727F0">
        <w:t xml:space="preserve"> </w:t>
      </w:r>
      <w:r w:rsidR="00A207CD">
        <w:t xml:space="preserve">To calculate a state’s assessed police expenses, total </w:t>
      </w:r>
      <w:r w:rsidR="00704862">
        <w:t xml:space="preserve">police </w:t>
      </w:r>
      <w:r w:rsidR="00A207CD">
        <w:t xml:space="preserve">expenses are multiplied by the state’s share of assessed </w:t>
      </w:r>
      <w:r w:rsidR="00CA4638">
        <w:t>populations</w:t>
      </w:r>
      <w:r w:rsidR="00A207CD">
        <w:t>.</w:t>
      </w:r>
      <w:r w:rsidR="00462F0C" w:rsidRPr="00462F0C">
        <w:t xml:space="preserve"> </w:t>
      </w:r>
      <w:r w:rsidR="00462F0C">
        <w:t xml:space="preserve">See </w:t>
      </w:r>
      <w:r w:rsidR="003E358F">
        <w:t>Figure 3</w:t>
      </w:r>
      <w:r w:rsidR="00462F0C">
        <w:t xml:space="preserve"> for a</w:t>
      </w:r>
      <w:r w:rsidR="00346309">
        <w:t xml:space="preserve"> worked</w:t>
      </w:r>
      <w:r w:rsidR="00462F0C">
        <w:t xml:space="preserve"> example.</w:t>
      </w:r>
    </w:p>
    <w:p w14:paraId="646E776B" w14:textId="1ACB4C44" w:rsidR="00456213" w:rsidRDefault="008E7815" w:rsidP="006E55A5">
      <w:pPr>
        <w:pStyle w:val="CGC2025Caption"/>
        <w:keepNext/>
      </w:pPr>
      <w:bookmarkStart w:id="17" w:name="_Ref175823329"/>
      <w:r>
        <w:t>Figure</w:t>
      </w:r>
      <w:r w:rsidR="00F1486F">
        <w:t xml:space="preserve"> </w:t>
      </w:r>
      <w:bookmarkEnd w:id="17"/>
      <w:r w:rsidR="00845DEB">
        <w:t>3</w:t>
      </w:r>
      <w:r w:rsidR="00456213">
        <w:tab/>
      </w:r>
      <w:r w:rsidR="003E358F">
        <w:t>Method for c</w:t>
      </w:r>
      <w:r w:rsidR="00456213">
        <w:t xml:space="preserve">alculating assessed police </w:t>
      </w:r>
      <w:r w:rsidR="00516219">
        <w:t>expenses</w:t>
      </w:r>
      <w:r w:rsidR="00166BBF">
        <w:t xml:space="preserve"> </w:t>
      </w:r>
    </w:p>
    <w:p w14:paraId="3F87E1CB" w14:textId="4E764BAA" w:rsidR="00F72590" w:rsidRPr="005B1D73" w:rsidRDefault="00BF39B0" w:rsidP="00456213">
      <w:pPr>
        <w:pStyle w:val="CGC2025ParaNumbers"/>
        <w:numPr>
          <w:ilvl w:val="0"/>
          <w:numId w:val="0"/>
        </w:numPr>
      </w:pPr>
      <w:r>
        <w:rPr>
          <w:noProof/>
        </w:rPr>
        <w:drawing>
          <wp:inline distT="0" distB="0" distL="0" distR="0" wp14:anchorId="0F70F80C" wp14:editId="30AB9032">
            <wp:extent cx="5486400" cy="3200400"/>
            <wp:effectExtent l="0" t="0" r="19050" b="19050"/>
            <wp:docPr id="152747170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End w:id="15"/>
    <w:p w14:paraId="76B41F6B" w14:textId="4A1EBE73" w:rsidR="00AD7E99" w:rsidRPr="004157E0" w:rsidRDefault="00FC4C7B" w:rsidP="004157E0">
      <w:pPr>
        <w:pStyle w:val="CGC2025TableNote"/>
      </w:pPr>
      <w:r>
        <w:t>Note</w:t>
      </w:r>
      <w:r w:rsidR="00AD7E99" w:rsidRPr="004157E0">
        <w:t>:</w:t>
      </w:r>
      <w:r>
        <w:tab/>
        <w:t>Worked example</w:t>
      </w:r>
      <w:r w:rsidR="007A7A64" w:rsidRPr="004157E0">
        <w:t xml:space="preserve"> based on hypothetical</w:t>
      </w:r>
      <w:r w:rsidR="004B6558" w:rsidRPr="004157E0">
        <w:t xml:space="preserve"> data.</w:t>
      </w:r>
    </w:p>
    <w:p w14:paraId="655030DE" w14:textId="73D42B7A" w:rsidR="00ED4C00" w:rsidRPr="008C7945" w:rsidRDefault="008C27C7" w:rsidP="00C45562">
      <w:pPr>
        <w:pStyle w:val="Heading4"/>
      </w:pPr>
      <w:r>
        <w:t xml:space="preserve">Step </w:t>
      </w:r>
      <w:r w:rsidR="00557695">
        <w:t>4</w:t>
      </w:r>
      <w:r>
        <w:t xml:space="preserve"> </w:t>
      </w:r>
      <w:r w:rsidR="00EB4804">
        <w:t>–</w:t>
      </w:r>
      <w:r>
        <w:t xml:space="preserve"> a</w:t>
      </w:r>
      <w:r w:rsidR="00F51948">
        <w:t>pply</w:t>
      </w:r>
      <w:r w:rsidR="00C70501">
        <w:t>ing</w:t>
      </w:r>
      <w:r w:rsidR="00F51948">
        <w:t xml:space="preserve"> w</w:t>
      </w:r>
      <w:r w:rsidR="00ED4C00" w:rsidRPr="008C7945">
        <w:t>age costs</w:t>
      </w:r>
    </w:p>
    <w:p w14:paraId="4031DA27" w14:textId="5CE05A12" w:rsidR="00FE6A69" w:rsidRDefault="0006161F" w:rsidP="00C9573F">
      <w:pPr>
        <w:pStyle w:val="CGC2025ParaNumbers"/>
      </w:pPr>
      <w:r>
        <w:t xml:space="preserve">Wage costs are a significant share of the total cost of providing </w:t>
      </w:r>
      <w:r w:rsidR="0014498B">
        <w:t xml:space="preserve">police </w:t>
      </w:r>
      <w:r>
        <w:t xml:space="preserve">services. </w:t>
      </w:r>
      <w:r w:rsidR="00873AAD">
        <w:t xml:space="preserve">Differences in wage costs between states have a differential effect on the cost of providing </w:t>
      </w:r>
      <w:r>
        <w:t>police</w:t>
      </w:r>
      <w:r w:rsidR="00873AAD">
        <w:t xml:space="preserve"> services. The </w:t>
      </w:r>
      <w:r w:rsidR="00021232">
        <w:t>police</w:t>
      </w:r>
      <w:r w:rsidR="00873AAD">
        <w:t xml:space="preserve"> assessment uses the Commission’s general method for measuring the influence of wage costs. </w:t>
      </w:r>
      <w:r w:rsidR="00615026">
        <w:t>D</w:t>
      </w:r>
      <w:r w:rsidR="00873AAD">
        <w:t>etails on how this is calculated</w:t>
      </w:r>
      <w:r w:rsidR="00615026">
        <w:t xml:space="preserve"> are in</w:t>
      </w:r>
      <w:r w:rsidR="001D5CA1">
        <w:t xml:space="preserve"> </w:t>
      </w:r>
      <w:r w:rsidR="00873AAD">
        <w:t>the wage costs chapter</w:t>
      </w:r>
      <w:r w:rsidR="0038121F">
        <w:t xml:space="preserve"> of the </w:t>
      </w:r>
      <w:r w:rsidR="0038121F" w:rsidRPr="006E55A5">
        <w:rPr>
          <w:i/>
          <w:iCs/>
        </w:rPr>
        <w:t xml:space="preserve">Commission’s </w:t>
      </w:r>
      <w:r w:rsidR="006E55A5">
        <w:rPr>
          <w:i/>
          <w:iCs/>
        </w:rPr>
        <w:t>A</w:t>
      </w:r>
      <w:r w:rsidR="0038121F" w:rsidRPr="006E55A5">
        <w:rPr>
          <w:i/>
          <w:iCs/>
        </w:rPr>
        <w:t xml:space="preserve">ssessment </w:t>
      </w:r>
      <w:r w:rsidR="006E55A5">
        <w:rPr>
          <w:i/>
          <w:iCs/>
        </w:rPr>
        <w:t>M</w:t>
      </w:r>
      <w:r w:rsidR="00C37EEB" w:rsidRPr="006E55A5">
        <w:rPr>
          <w:i/>
          <w:iCs/>
        </w:rPr>
        <w:t>ethodology</w:t>
      </w:r>
      <w:r w:rsidR="00873AAD">
        <w:t>.</w:t>
      </w:r>
    </w:p>
    <w:p w14:paraId="7DF189D9" w14:textId="74813A58" w:rsidR="001D1654" w:rsidRPr="00BA0269" w:rsidRDefault="00C37EEB" w:rsidP="001D1654">
      <w:pPr>
        <w:pStyle w:val="CGC2025ParaNumbers"/>
      </w:pPr>
      <w:r>
        <w:lastRenderedPageBreak/>
        <w:t>As a final step, e</w:t>
      </w:r>
      <w:r w:rsidR="001D1654">
        <w:t>xpenses are rescaled to total police expenses, giving final assessed expenses.</w:t>
      </w:r>
    </w:p>
    <w:p w14:paraId="4FD78CF2" w14:textId="77BD87D5" w:rsidR="006740E1" w:rsidRPr="00FA3DFA" w:rsidRDefault="00FA3DFA" w:rsidP="003025F2">
      <w:pPr>
        <w:pStyle w:val="Heading3"/>
      </w:pPr>
      <w:r w:rsidRPr="00FA3DFA">
        <w:t>Criminal courts</w:t>
      </w:r>
      <w:r w:rsidR="00C455F2" w:rsidRPr="00FA3DFA">
        <w:t xml:space="preserve"> component</w:t>
      </w:r>
    </w:p>
    <w:p w14:paraId="2CB13466" w14:textId="331E0FCD" w:rsidR="004E1FF9" w:rsidRDefault="004E1FF9" w:rsidP="004E1FF9">
      <w:pPr>
        <w:pStyle w:val="CGC2025ParaNumbers"/>
      </w:pPr>
      <w:r>
        <w:t>Expenses for this component include:</w:t>
      </w:r>
    </w:p>
    <w:p w14:paraId="253408B2" w14:textId="77777777" w:rsidR="004E1FF9" w:rsidRDefault="004E1FF9" w:rsidP="004E1FF9">
      <w:pPr>
        <w:pStyle w:val="CGC2025Bullet1"/>
      </w:pPr>
      <w:r>
        <w:t>criminal courts</w:t>
      </w:r>
    </w:p>
    <w:p w14:paraId="583E4DC2" w14:textId="77777777" w:rsidR="004E1FF9" w:rsidRDefault="004E1FF9" w:rsidP="004E1FF9">
      <w:pPr>
        <w:pStyle w:val="CGC2025Bullet1"/>
      </w:pPr>
      <w:r>
        <w:t>public prosecution</w:t>
      </w:r>
    </w:p>
    <w:p w14:paraId="6939F50C" w14:textId="77777777" w:rsidR="004E1FF9" w:rsidRDefault="004E1FF9" w:rsidP="004E1FF9">
      <w:pPr>
        <w:pStyle w:val="CGC2025Bullet1"/>
      </w:pPr>
      <w:r>
        <w:t>legal aid related to defendants in criminal courts</w:t>
      </w:r>
    </w:p>
    <w:p w14:paraId="74B9A34F" w14:textId="2B6726A5" w:rsidR="004E1FF9" w:rsidRDefault="004E1FF9" w:rsidP="004E1FF9">
      <w:pPr>
        <w:pStyle w:val="CGC2025Bullet1"/>
      </w:pPr>
      <w:r>
        <w:t>other legal services associated with criminal courts.</w:t>
      </w:r>
    </w:p>
    <w:p w14:paraId="50992D78" w14:textId="37BEFA02" w:rsidR="00C2624C" w:rsidRDefault="00D61C6B" w:rsidP="004E1FF9">
      <w:pPr>
        <w:pStyle w:val="CGC2025ParaNumbers"/>
      </w:pPr>
      <w:r w:rsidRPr="00E01265">
        <w:t xml:space="preserve">The </w:t>
      </w:r>
      <w:r w:rsidR="00A91A37" w:rsidRPr="00E01265">
        <w:t>criminal court</w:t>
      </w:r>
      <w:r w:rsidR="003F59D0">
        <w:t>s</w:t>
      </w:r>
      <w:r w:rsidR="00A91A37" w:rsidRPr="00E01265">
        <w:t xml:space="preserve"> assessment is based on a </w:t>
      </w:r>
      <w:r w:rsidR="004044AC">
        <w:t>socio-demographic</w:t>
      </w:r>
      <w:r w:rsidR="00050939">
        <w:t xml:space="preserve"> composit</w:t>
      </w:r>
      <w:r w:rsidR="00AA3B7E">
        <w:t>i</w:t>
      </w:r>
      <w:r w:rsidR="00050939">
        <w:t>on</w:t>
      </w:r>
      <w:r w:rsidR="00A91A37" w:rsidRPr="00E01265">
        <w:t xml:space="preserve"> assessment of the number of</w:t>
      </w:r>
      <w:r w:rsidR="00625D4C">
        <w:t xml:space="preserve"> finalised</w:t>
      </w:r>
      <w:r w:rsidR="00A91A37" w:rsidRPr="00E01265">
        <w:t xml:space="preserve"> defendants with adjustments for </w:t>
      </w:r>
      <w:r w:rsidR="00AF3AAD" w:rsidRPr="00E01265">
        <w:t xml:space="preserve">regional costs and </w:t>
      </w:r>
      <w:r w:rsidR="00A91A37" w:rsidRPr="00E01265">
        <w:t>wage costs.</w:t>
      </w:r>
      <w:bookmarkStart w:id="18" w:name="_Ref168059138"/>
      <w:r w:rsidR="000C7B4D">
        <w:rPr>
          <w:rStyle w:val="FootnoteReference"/>
        </w:rPr>
        <w:footnoteReference w:id="6"/>
      </w:r>
    </w:p>
    <w:p w14:paraId="2AA210C7" w14:textId="10A8F657" w:rsidR="003243A3" w:rsidRDefault="00B54199" w:rsidP="00C45562">
      <w:pPr>
        <w:pStyle w:val="Heading4"/>
      </w:pPr>
      <w:bookmarkStart w:id="19" w:name="_Hlk175049137"/>
      <w:r>
        <w:t>Step 1 – c</w:t>
      </w:r>
      <w:r w:rsidR="00BA6ED4">
        <w:t>alculate criminal court expenses</w:t>
      </w:r>
    </w:p>
    <w:p w14:paraId="23B00FEE" w14:textId="7BF431BE" w:rsidR="00BA6ED4" w:rsidRPr="00BA6ED4" w:rsidRDefault="0009612E" w:rsidP="007F4BE5">
      <w:pPr>
        <w:pStyle w:val="CGC2025ParaNumbers"/>
      </w:pPr>
      <w:r>
        <w:t xml:space="preserve">To calculate the </w:t>
      </w:r>
      <w:r w:rsidR="002F6E77">
        <w:t xml:space="preserve">total component expenses, </w:t>
      </w:r>
      <w:r w:rsidR="00521E83">
        <w:t xml:space="preserve">the Commission </w:t>
      </w:r>
      <w:r w:rsidR="00B65648">
        <w:t xml:space="preserve">uses </w:t>
      </w:r>
      <w:r w:rsidR="00602C01">
        <w:t xml:space="preserve">the proportion of </w:t>
      </w:r>
      <w:r w:rsidR="004336FC">
        <w:t xml:space="preserve">court expenses that states identify </w:t>
      </w:r>
      <w:r w:rsidR="00207B75">
        <w:t xml:space="preserve">as being criminal court </w:t>
      </w:r>
      <w:r w:rsidR="008305C7">
        <w:t>related</w:t>
      </w:r>
      <w:r w:rsidR="00340BD7">
        <w:t xml:space="preserve"> to split </w:t>
      </w:r>
      <w:r w:rsidR="005E7B00">
        <w:t>ABS</w:t>
      </w:r>
      <w:r w:rsidR="00B33BA5">
        <w:t> </w:t>
      </w:r>
      <w:r w:rsidR="00F95BC4">
        <w:t>G</w:t>
      </w:r>
      <w:r w:rsidR="00743157">
        <w:t xml:space="preserve">overnment </w:t>
      </w:r>
      <w:r w:rsidR="00F95BC4">
        <w:t>F</w:t>
      </w:r>
      <w:r w:rsidR="00743157">
        <w:t>inanc</w:t>
      </w:r>
      <w:r w:rsidR="00E90DC6">
        <w:t>e</w:t>
      </w:r>
      <w:r w:rsidR="00743157">
        <w:t xml:space="preserve"> </w:t>
      </w:r>
      <w:r w:rsidR="00F95BC4">
        <w:t>S</w:t>
      </w:r>
      <w:r w:rsidR="00743157">
        <w:t>tatistics</w:t>
      </w:r>
      <w:r w:rsidR="00FB168A">
        <w:t xml:space="preserve"> courts</w:t>
      </w:r>
      <w:r w:rsidR="00743157">
        <w:t xml:space="preserve"> data into</w:t>
      </w:r>
      <w:r w:rsidR="00FB168A">
        <w:t xml:space="preserve"> criminal court and other legal ser</w:t>
      </w:r>
      <w:r w:rsidR="003375BB">
        <w:t>vic</w:t>
      </w:r>
      <w:r w:rsidR="00FB168A">
        <w:t>es</w:t>
      </w:r>
      <w:r w:rsidR="002A5B7C">
        <w:t xml:space="preserve"> expenses</w:t>
      </w:r>
      <w:r w:rsidR="00FB168A">
        <w:t>.</w:t>
      </w:r>
      <w:r w:rsidR="00743157">
        <w:t xml:space="preserve"> </w:t>
      </w:r>
      <w:r w:rsidR="006A6388">
        <w:t>T</w:t>
      </w:r>
      <w:r w:rsidR="00BF0567">
        <w:t xml:space="preserve">his </w:t>
      </w:r>
      <w:proofErr w:type="gramStart"/>
      <w:r w:rsidR="00BF0567">
        <w:t>split</w:t>
      </w:r>
      <w:proofErr w:type="gramEnd"/>
      <w:r w:rsidR="00C40F48">
        <w:t xml:space="preserve"> assigns</w:t>
      </w:r>
      <w:r w:rsidR="00BF0567">
        <w:t xml:space="preserve"> </w:t>
      </w:r>
      <w:r w:rsidR="005E6744">
        <w:t xml:space="preserve">51% of </w:t>
      </w:r>
      <w:r w:rsidR="001549E3">
        <w:t xml:space="preserve">total </w:t>
      </w:r>
      <w:r w:rsidR="001A04AB">
        <w:t>court expenses</w:t>
      </w:r>
      <w:r w:rsidR="00553C16">
        <w:t xml:space="preserve"> in </w:t>
      </w:r>
      <w:r w:rsidR="00F95BC4">
        <w:t>G</w:t>
      </w:r>
      <w:r w:rsidR="003F471B">
        <w:t xml:space="preserve">overnment </w:t>
      </w:r>
      <w:r w:rsidR="00F95BC4">
        <w:t>F</w:t>
      </w:r>
      <w:r w:rsidR="003F471B">
        <w:t>inan</w:t>
      </w:r>
      <w:r w:rsidR="00D877DF">
        <w:t xml:space="preserve">ce </w:t>
      </w:r>
      <w:r w:rsidR="00F95BC4">
        <w:t>S</w:t>
      </w:r>
      <w:r w:rsidR="00CD0EFC">
        <w:t>tatistics</w:t>
      </w:r>
      <w:r w:rsidR="006B267B">
        <w:t xml:space="preserve"> to the criminal court </w:t>
      </w:r>
      <w:r w:rsidR="0092268C">
        <w:t>component</w:t>
      </w:r>
      <w:r w:rsidR="006B267B">
        <w:t>.</w:t>
      </w:r>
      <w:r w:rsidR="00EB24C7">
        <w:rPr>
          <w:rStyle w:val="FootnoteReference"/>
        </w:rPr>
        <w:footnoteReference w:id="7"/>
      </w:r>
    </w:p>
    <w:p w14:paraId="1A361C17" w14:textId="72C230A1" w:rsidR="00D8333F" w:rsidRDefault="0098081D" w:rsidP="00C45562">
      <w:pPr>
        <w:pStyle w:val="Heading4"/>
      </w:pPr>
      <w:r w:rsidRPr="0098081D">
        <w:t xml:space="preserve">Step </w:t>
      </w:r>
      <w:r w:rsidR="00BA6ED4">
        <w:t>2</w:t>
      </w:r>
      <w:r w:rsidRPr="0098081D">
        <w:t xml:space="preserve"> – derive</w:t>
      </w:r>
      <w:r w:rsidR="0092199A">
        <w:t xml:space="preserve"> defendant</w:t>
      </w:r>
      <w:r w:rsidRPr="0098081D">
        <w:t xml:space="preserve"> </w:t>
      </w:r>
      <w:r w:rsidR="0092199A">
        <w:t>use rate</w:t>
      </w:r>
      <w:r w:rsidR="005165FA">
        <w:t>s</w:t>
      </w:r>
    </w:p>
    <w:p w14:paraId="0FE26FF3" w14:textId="511AA7EC" w:rsidR="00D83190" w:rsidRPr="00D83190" w:rsidRDefault="00CB4FC1" w:rsidP="00E75164">
      <w:pPr>
        <w:pStyle w:val="CGC2025ParaNumbers"/>
      </w:pPr>
      <w:bookmarkStart w:id="20" w:name="_Hlk175040942"/>
      <w:bookmarkEnd w:id="19"/>
      <w:r>
        <w:t xml:space="preserve">State data are used to </w:t>
      </w:r>
      <w:r w:rsidR="00F540B2">
        <w:t xml:space="preserve">determine the </w:t>
      </w:r>
      <w:r w:rsidR="00EC5AE4">
        <w:t>socio-demographic</w:t>
      </w:r>
      <w:r w:rsidR="002B4BD3">
        <w:t xml:space="preserve"> composition</w:t>
      </w:r>
      <w:r w:rsidR="00EC5AE4">
        <w:t xml:space="preserve"> profile of</w:t>
      </w:r>
      <w:r w:rsidR="006B6F62">
        <w:t xml:space="preserve"> </w:t>
      </w:r>
      <w:r w:rsidR="00EE68BE">
        <w:t>defendants.</w:t>
      </w:r>
      <w:r w:rsidR="00EE68BE">
        <w:rPr>
          <w:rStyle w:val="FootnoteReference"/>
        </w:rPr>
        <w:footnoteReference w:id="8"/>
      </w:r>
      <w:r w:rsidR="00EC5AE4">
        <w:t xml:space="preserve"> </w:t>
      </w:r>
      <w:bookmarkEnd w:id="20"/>
      <w:r w:rsidR="00F10A73">
        <w:t>The socio-demographic</w:t>
      </w:r>
      <w:r w:rsidR="00E75164">
        <w:t xml:space="preserve"> composition</w:t>
      </w:r>
      <w:r w:rsidR="00F10A73">
        <w:t xml:space="preserve"> </w:t>
      </w:r>
      <w:r w:rsidR="00E75164">
        <w:t>sub</w:t>
      </w:r>
      <w:r w:rsidR="00522E09">
        <w:t>-</w:t>
      </w:r>
      <w:r w:rsidR="00F10A73">
        <w:t>groups include a cross</w:t>
      </w:r>
      <w:r w:rsidR="00E75164">
        <w:noBreakHyphen/>
      </w:r>
      <w:r w:rsidR="00F10A73">
        <w:t>c</w:t>
      </w:r>
      <w:r w:rsidR="00871901">
        <w:t>lassification</w:t>
      </w:r>
      <w:r w:rsidR="00F10A73">
        <w:t xml:space="preserve"> of Indigenous stat</w:t>
      </w:r>
      <w:r w:rsidR="004D451C">
        <w:t>us</w:t>
      </w:r>
      <w:r w:rsidR="00F10A73">
        <w:t xml:space="preserve">, </w:t>
      </w:r>
      <w:r w:rsidR="00675F1C" w:rsidDel="00233D02">
        <w:t xml:space="preserve">age, </w:t>
      </w:r>
      <w:r w:rsidR="00675F1C" w:rsidRPr="009919C6" w:rsidDel="00AA11F1">
        <w:t>remoteness</w:t>
      </w:r>
      <w:r w:rsidR="00675F1C" w:rsidDel="00AA11F1">
        <w:t xml:space="preserve"> and </w:t>
      </w:r>
      <w:r w:rsidR="001E380B">
        <w:t>socio</w:t>
      </w:r>
      <w:r w:rsidR="001E380B" w:rsidDel="00AA11F1">
        <w:t>-</w:t>
      </w:r>
      <w:r w:rsidR="001E380B">
        <w:t>economic status</w:t>
      </w:r>
      <w:r w:rsidR="00F10A73">
        <w:t xml:space="preserve">. There are </w:t>
      </w:r>
      <w:r w:rsidR="00B01CD7" w:rsidRPr="002A0F21">
        <w:t>250</w:t>
      </w:r>
      <w:r w:rsidR="00E75164" w:rsidRPr="00E75164">
        <w:t xml:space="preserve"> socio</w:t>
      </w:r>
      <w:r w:rsidR="00E75164">
        <w:t>-</w:t>
      </w:r>
      <w:r w:rsidR="00E75164" w:rsidRPr="00E75164">
        <w:t xml:space="preserve">demographic composition </w:t>
      </w:r>
      <w:r w:rsidR="003948B9">
        <w:t>sub</w:t>
      </w:r>
      <w:r w:rsidR="00522E09">
        <w:t>-</w:t>
      </w:r>
      <w:r w:rsidR="00F10A73">
        <w:t>gro</w:t>
      </w:r>
      <w:r w:rsidR="00FA1627">
        <w:t>ups</w:t>
      </w:r>
      <w:r w:rsidR="00FA76A6">
        <w:t xml:space="preserve"> used in the </w:t>
      </w:r>
      <w:r w:rsidR="00E223E2">
        <w:t>criminal courts assessment.</w:t>
      </w:r>
      <w:r w:rsidR="00FA1627">
        <w:t xml:space="preserve"> </w:t>
      </w:r>
      <w:r w:rsidR="00E223E2">
        <w:t>The</w:t>
      </w:r>
      <w:r w:rsidR="00C74489">
        <w:t xml:space="preserve"> characteristics of these</w:t>
      </w:r>
      <w:r w:rsidR="00FA1627">
        <w:t xml:space="preserve"> </w:t>
      </w:r>
      <w:r w:rsidR="003948B9">
        <w:t>sub</w:t>
      </w:r>
      <w:r w:rsidR="00522E09">
        <w:t>-</w:t>
      </w:r>
      <w:r w:rsidR="00E223E2">
        <w:t>groups</w:t>
      </w:r>
      <w:r w:rsidR="00185BD4">
        <w:t xml:space="preserve"> are</w:t>
      </w:r>
      <w:r w:rsidR="00FA1627">
        <w:t xml:space="preserve"> shown in </w:t>
      </w:r>
      <w:r w:rsidR="005E7B00">
        <w:t xml:space="preserve">Table </w:t>
      </w:r>
      <w:r w:rsidR="00757390">
        <w:t>8</w:t>
      </w:r>
      <w:r w:rsidR="00FA1627">
        <w:t>.</w:t>
      </w:r>
    </w:p>
    <w:p w14:paraId="154B7D4F" w14:textId="77777777" w:rsidR="00B84C87" w:rsidRDefault="00B84C87">
      <w:pPr>
        <w:tabs>
          <w:tab w:val="clear" w:pos="567"/>
        </w:tabs>
        <w:spacing w:before="0" w:after="200" w:line="276" w:lineRule="auto"/>
        <w:rPr>
          <w:rFonts w:ascii="Work Sans" w:hAnsi="Work Sans"/>
          <w:b/>
        </w:rPr>
      </w:pPr>
      <w:bookmarkStart w:id="21" w:name="_Ref175822984"/>
      <w:bookmarkEnd w:id="18"/>
      <w:r>
        <w:br w:type="page"/>
      </w:r>
    </w:p>
    <w:p w14:paraId="619FE599" w14:textId="0C50DD6E" w:rsidR="006740E1" w:rsidRPr="00B77173" w:rsidRDefault="00556DBD" w:rsidP="00AA63CC">
      <w:pPr>
        <w:pStyle w:val="CGC2025Caption"/>
        <w:ind w:left="1418" w:hanging="1418"/>
      </w:pPr>
      <w:r>
        <w:lastRenderedPageBreak/>
        <w:t>Table</w:t>
      </w:r>
      <w:r w:rsidR="00DA6CCD">
        <w:t xml:space="preserve"> </w:t>
      </w:r>
      <w:bookmarkEnd w:id="21"/>
      <w:r w:rsidR="00757390">
        <w:t>8</w:t>
      </w:r>
      <w:r w:rsidR="006740E1" w:rsidRPr="00A76997">
        <w:tab/>
      </w:r>
      <w:r w:rsidR="005E7B00">
        <w:t>S</w:t>
      </w:r>
      <w:r w:rsidR="00A027D5">
        <w:t>ocio-demographic</w:t>
      </w:r>
      <w:r w:rsidR="0064198F">
        <w:t xml:space="preserve"> composition</w:t>
      </w:r>
      <w:r w:rsidR="00A027D5">
        <w:t xml:space="preserve"> </w:t>
      </w:r>
      <w:r w:rsidR="003948B9">
        <w:t>sub</w:t>
      </w:r>
      <w:r w:rsidR="00522E09">
        <w:t>-</w:t>
      </w:r>
      <w:r w:rsidR="00A027D5">
        <w:t>groups</w:t>
      </w:r>
      <w:r w:rsidR="005E7B00">
        <w:t xml:space="preserve"> for the criminal courts assessment</w:t>
      </w:r>
    </w:p>
    <w:tbl>
      <w:tblPr>
        <w:tblW w:w="8940" w:type="dxa"/>
        <w:tblLook w:val="04A0" w:firstRow="1" w:lastRow="0" w:firstColumn="1" w:lastColumn="0" w:noHBand="0" w:noVBand="1"/>
      </w:tblPr>
      <w:tblGrid>
        <w:gridCol w:w="1620"/>
        <w:gridCol w:w="1100"/>
        <w:gridCol w:w="2500"/>
        <w:gridCol w:w="3720"/>
      </w:tblGrid>
      <w:tr w:rsidR="00CB216E" w:rsidRPr="00CB216E" w14:paraId="6BD0C921" w14:textId="77777777" w:rsidTr="00CB216E">
        <w:trPr>
          <w:trHeight w:val="379"/>
        </w:trPr>
        <w:tc>
          <w:tcPr>
            <w:tcW w:w="1620" w:type="dxa"/>
            <w:tcBorders>
              <w:top w:val="nil"/>
              <w:left w:val="nil"/>
              <w:bottom w:val="nil"/>
              <w:right w:val="nil"/>
            </w:tcBorders>
            <w:shd w:val="clear" w:color="000000" w:fill="006991"/>
            <w:vAlign w:val="center"/>
            <w:hideMark/>
          </w:tcPr>
          <w:p w14:paraId="1C0612EF" w14:textId="77777777" w:rsidR="00CB216E" w:rsidRPr="00CB216E" w:rsidRDefault="00CB216E" w:rsidP="00CB216E">
            <w:pPr>
              <w:tabs>
                <w:tab w:val="clear" w:pos="567"/>
              </w:tabs>
              <w:spacing w:before="0" w:line="240" w:lineRule="auto"/>
              <w:rPr>
                <w:rFonts w:ascii="Open Sans Semibold" w:eastAsia="Times New Roman" w:hAnsi="Open Sans Semibold" w:cs="Open Sans Semibold"/>
                <w:color w:val="FFFFFF"/>
                <w:sz w:val="16"/>
                <w:szCs w:val="16"/>
                <w:lang w:eastAsia="en-AU"/>
              </w:rPr>
            </w:pPr>
            <w:r w:rsidRPr="00CB216E">
              <w:rPr>
                <w:rFonts w:ascii="Open Sans Semibold" w:eastAsia="Times New Roman" w:hAnsi="Open Sans Semibold" w:cs="Open Sans Semibold"/>
                <w:color w:val="FFFFFF"/>
                <w:sz w:val="16"/>
                <w:szCs w:val="16"/>
                <w:lang w:eastAsia="en-AU"/>
              </w:rPr>
              <w:t>Defendants</w:t>
            </w:r>
          </w:p>
        </w:tc>
        <w:tc>
          <w:tcPr>
            <w:tcW w:w="1100" w:type="dxa"/>
            <w:tcBorders>
              <w:top w:val="nil"/>
              <w:left w:val="nil"/>
              <w:bottom w:val="nil"/>
              <w:right w:val="nil"/>
            </w:tcBorders>
            <w:shd w:val="clear" w:color="000000" w:fill="006991"/>
            <w:vAlign w:val="center"/>
            <w:hideMark/>
          </w:tcPr>
          <w:p w14:paraId="30111F4F" w14:textId="77777777" w:rsidR="00CB216E" w:rsidRPr="00CB216E" w:rsidRDefault="00CB216E" w:rsidP="00CB2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216E">
              <w:rPr>
                <w:rFonts w:ascii="Open Sans Semibold" w:eastAsia="Times New Roman" w:hAnsi="Open Sans Semibold" w:cs="Open Sans Semibold"/>
                <w:color w:val="FFFFFF"/>
                <w:sz w:val="16"/>
                <w:szCs w:val="16"/>
                <w:lang w:eastAsia="en-AU"/>
              </w:rPr>
              <w:t> </w:t>
            </w:r>
          </w:p>
        </w:tc>
        <w:tc>
          <w:tcPr>
            <w:tcW w:w="2500" w:type="dxa"/>
            <w:tcBorders>
              <w:top w:val="nil"/>
              <w:left w:val="nil"/>
              <w:bottom w:val="nil"/>
              <w:right w:val="nil"/>
            </w:tcBorders>
            <w:shd w:val="clear" w:color="000000" w:fill="006991"/>
            <w:vAlign w:val="center"/>
            <w:hideMark/>
          </w:tcPr>
          <w:p w14:paraId="1BEAF44A" w14:textId="77777777" w:rsidR="00CB216E" w:rsidRPr="00CB216E" w:rsidRDefault="00CB216E" w:rsidP="00CB2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216E">
              <w:rPr>
                <w:rFonts w:ascii="Open Sans Semibold" w:eastAsia="Times New Roman" w:hAnsi="Open Sans Semibold" w:cs="Open Sans Semibold"/>
                <w:color w:val="FFFFFF"/>
                <w:sz w:val="16"/>
                <w:szCs w:val="16"/>
                <w:lang w:eastAsia="en-AU"/>
              </w:rPr>
              <w:t> </w:t>
            </w:r>
          </w:p>
        </w:tc>
        <w:tc>
          <w:tcPr>
            <w:tcW w:w="3720" w:type="dxa"/>
            <w:tcBorders>
              <w:top w:val="nil"/>
              <w:left w:val="nil"/>
              <w:bottom w:val="nil"/>
              <w:right w:val="nil"/>
            </w:tcBorders>
            <w:shd w:val="clear" w:color="000000" w:fill="006991"/>
            <w:vAlign w:val="center"/>
            <w:hideMark/>
          </w:tcPr>
          <w:p w14:paraId="1FAA8584" w14:textId="77777777" w:rsidR="00CB216E" w:rsidRPr="00CB216E" w:rsidRDefault="00CB216E" w:rsidP="00CB2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216E">
              <w:rPr>
                <w:rFonts w:ascii="Open Sans Semibold" w:eastAsia="Times New Roman" w:hAnsi="Open Sans Semibold" w:cs="Open Sans Semibold"/>
                <w:color w:val="FFFFFF"/>
                <w:sz w:val="16"/>
                <w:szCs w:val="16"/>
                <w:lang w:eastAsia="en-AU"/>
              </w:rPr>
              <w:t> </w:t>
            </w:r>
          </w:p>
        </w:tc>
      </w:tr>
      <w:tr w:rsidR="00CB216E" w:rsidRPr="00CB216E" w14:paraId="79931F5C" w14:textId="77777777" w:rsidTr="00CB216E">
        <w:trPr>
          <w:trHeight w:val="259"/>
        </w:trPr>
        <w:tc>
          <w:tcPr>
            <w:tcW w:w="1620" w:type="dxa"/>
            <w:tcBorders>
              <w:top w:val="single" w:sz="4" w:space="0" w:color="ADD6EA"/>
              <w:left w:val="nil"/>
              <w:bottom w:val="nil"/>
              <w:right w:val="nil"/>
            </w:tcBorders>
            <w:shd w:val="clear" w:color="000000" w:fill="B6D5E4"/>
            <w:vAlign w:val="bottom"/>
            <w:hideMark/>
          </w:tcPr>
          <w:p w14:paraId="43C0EF53" w14:textId="77777777" w:rsidR="00CB216E" w:rsidRPr="00CB216E" w:rsidRDefault="00CB216E" w:rsidP="00CB216E">
            <w:pPr>
              <w:tabs>
                <w:tab w:val="clear" w:pos="567"/>
              </w:tabs>
              <w:spacing w:before="0" w:line="240" w:lineRule="auto"/>
              <w:rPr>
                <w:rFonts w:ascii="Open Sans Semibold" w:eastAsia="Times New Roman" w:hAnsi="Open Sans Semibold" w:cs="Open Sans Semibold"/>
                <w:color w:val="000000"/>
                <w:sz w:val="16"/>
                <w:szCs w:val="16"/>
                <w:lang w:eastAsia="en-AU"/>
              </w:rPr>
            </w:pPr>
            <w:r w:rsidRPr="00CB216E">
              <w:rPr>
                <w:rFonts w:ascii="Open Sans Semibold" w:eastAsia="Times New Roman" w:hAnsi="Open Sans Semibold" w:cs="Open Sans Semibold"/>
                <w:color w:val="000000"/>
                <w:sz w:val="16"/>
                <w:szCs w:val="16"/>
                <w:lang w:eastAsia="en-AU"/>
              </w:rPr>
              <w:t>Indigenous status</w:t>
            </w:r>
          </w:p>
        </w:tc>
        <w:tc>
          <w:tcPr>
            <w:tcW w:w="1100" w:type="dxa"/>
            <w:tcBorders>
              <w:top w:val="single" w:sz="4" w:space="0" w:color="ADD6EA"/>
              <w:left w:val="nil"/>
              <w:bottom w:val="nil"/>
              <w:right w:val="nil"/>
            </w:tcBorders>
            <w:shd w:val="clear" w:color="000000" w:fill="B6D5E4"/>
            <w:vAlign w:val="bottom"/>
            <w:hideMark/>
          </w:tcPr>
          <w:p w14:paraId="5BAA1233" w14:textId="77777777" w:rsidR="00CB216E" w:rsidRPr="00CB216E" w:rsidRDefault="00CB216E" w:rsidP="00CB2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216E">
              <w:rPr>
                <w:rFonts w:ascii="Open Sans Semibold" w:eastAsia="Times New Roman" w:hAnsi="Open Sans Semibold" w:cs="Open Sans Semibold"/>
                <w:color w:val="000000"/>
                <w:sz w:val="16"/>
                <w:szCs w:val="16"/>
                <w:lang w:eastAsia="en-AU"/>
              </w:rPr>
              <w:t>Age</w:t>
            </w:r>
          </w:p>
        </w:tc>
        <w:tc>
          <w:tcPr>
            <w:tcW w:w="2500" w:type="dxa"/>
            <w:tcBorders>
              <w:top w:val="single" w:sz="4" w:space="0" w:color="ADD6EA"/>
              <w:left w:val="nil"/>
              <w:bottom w:val="nil"/>
              <w:right w:val="nil"/>
            </w:tcBorders>
            <w:shd w:val="clear" w:color="000000" w:fill="B6D5E4"/>
            <w:vAlign w:val="bottom"/>
            <w:hideMark/>
          </w:tcPr>
          <w:p w14:paraId="26892092" w14:textId="77777777" w:rsidR="00CB216E" w:rsidRPr="00CB216E" w:rsidRDefault="00CB216E" w:rsidP="00CB2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216E">
              <w:rPr>
                <w:rFonts w:ascii="Open Sans Semibold" w:eastAsia="Times New Roman" w:hAnsi="Open Sans Semibold" w:cs="Open Sans Semibold"/>
                <w:color w:val="000000"/>
                <w:sz w:val="16"/>
                <w:szCs w:val="16"/>
                <w:lang w:eastAsia="en-AU"/>
              </w:rPr>
              <w:t>Remoteness</w:t>
            </w:r>
          </w:p>
        </w:tc>
        <w:tc>
          <w:tcPr>
            <w:tcW w:w="3720" w:type="dxa"/>
            <w:tcBorders>
              <w:top w:val="single" w:sz="4" w:space="0" w:color="ADD6EA"/>
              <w:left w:val="nil"/>
              <w:bottom w:val="nil"/>
              <w:right w:val="nil"/>
            </w:tcBorders>
            <w:shd w:val="clear" w:color="000000" w:fill="B6D5E4"/>
            <w:vAlign w:val="bottom"/>
            <w:hideMark/>
          </w:tcPr>
          <w:p w14:paraId="75B3460C" w14:textId="77777777" w:rsidR="00CB216E" w:rsidRPr="00CB216E" w:rsidRDefault="00CB216E" w:rsidP="00CB2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216E">
              <w:rPr>
                <w:rFonts w:ascii="Open Sans Semibold" w:eastAsia="Times New Roman" w:hAnsi="Open Sans Semibold" w:cs="Open Sans Semibold"/>
                <w:color w:val="000000"/>
                <w:sz w:val="16"/>
                <w:szCs w:val="16"/>
                <w:lang w:eastAsia="en-AU"/>
              </w:rPr>
              <w:t>Socio-economic status</w:t>
            </w:r>
          </w:p>
        </w:tc>
      </w:tr>
      <w:tr w:rsidR="00CB216E" w:rsidRPr="00CB216E" w14:paraId="41D65D7B" w14:textId="77777777" w:rsidTr="00CB216E">
        <w:trPr>
          <w:trHeight w:val="319"/>
        </w:trPr>
        <w:tc>
          <w:tcPr>
            <w:tcW w:w="1620" w:type="dxa"/>
            <w:tcBorders>
              <w:top w:val="single" w:sz="4" w:space="0" w:color="ADD6EA"/>
              <w:left w:val="nil"/>
              <w:bottom w:val="nil"/>
              <w:right w:val="nil"/>
            </w:tcBorders>
            <w:shd w:val="clear" w:color="000000" w:fill="FFFFFF"/>
            <w:vAlign w:val="bottom"/>
            <w:hideMark/>
          </w:tcPr>
          <w:p w14:paraId="1C2706EF" w14:textId="77777777" w:rsidR="00CB216E" w:rsidRPr="00CB216E" w:rsidRDefault="00CB216E" w:rsidP="00CB216E">
            <w:pPr>
              <w:tabs>
                <w:tab w:val="clear" w:pos="567"/>
              </w:tabs>
              <w:spacing w:before="0" w:line="240" w:lineRule="auto"/>
              <w:rPr>
                <w:rFonts w:eastAsia="Times New Roman" w:cs="Open Sans Light"/>
                <w:color w:val="000000"/>
                <w:sz w:val="16"/>
                <w:szCs w:val="16"/>
                <w:lang w:eastAsia="en-AU"/>
              </w:rPr>
            </w:pPr>
            <w:r w:rsidRPr="00CB216E">
              <w:rPr>
                <w:rFonts w:eastAsia="Times New Roman" w:cs="Open Sans Light"/>
                <w:color w:val="000000"/>
                <w:sz w:val="16"/>
                <w:szCs w:val="16"/>
                <w:lang w:eastAsia="en-AU"/>
              </w:rPr>
              <w:t>First Nations</w:t>
            </w:r>
          </w:p>
        </w:tc>
        <w:tc>
          <w:tcPr>
            <w:tcW w:w="1100" w:type="dxa"/>
            <w:tcBorders>
              <w:top w:val="single" w:sz="4" w:space="0" w:color="ADD6EA"/>
              <w:left w:val="nil"/>
              <w:bottom w:val="nil"/>
              <w:right w:val="nil"/>
            </w:tcBorders>
            <w:shd w:val="clear" w:color="000000" w:fill="FFFFFF"/>
            <w:vAlign w:val="bottom"/>
            <w:hideMark/>
          </w:tcPr>
          <w:p w14:paraId="2041B1B4"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0-14</w:t>
            </w:r>
          </w:p>
        </w:tc>
        <w:tc>
          <w:tcPr>
            <w:tcW w:w="2500" w:type="dxa"/>
            <w:tcBorders>
              <w:top w:val="single" w:sz="4" w:space="0" w:color="ADD6EA"/>
              <w:left w:val="nil"/>
              <w:bottom w:val="nil"/>
              <w:right w:val="nil"/>
            </w:tcBorders>
            <w:shd w:val="clear" w:color="000000" w:fill="FFFFFF"/>
            <w:vAlign w:val="bottom"/>
            <w:hideMark/>
          </w:tcPr>
          <w:p w14:paraId="134B06AF"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Major cities</w:t>
            </w:r>
          </w:p>
        </w:tc>
        <w:tc>
          <w:tcPr>
            <w:tcW w:w="3720" w:type="dxa"/>
            <w:tcBorders>
              <w:top w:val="single" w:sz="4" w:space="0" w:color="ADD6EA"/>
              <w:left w:val="nil"/>
              <w:bottom w:val="nil"/>
              <w:right w:val="nil"/>
            </w:tcBorders>
            <w:shd w:val="clear" w:color="000000" w:fill="FFFFFF"/>
            <w:vAlign w:val="bottom"/>
            <w:hideMark/>
          </w:tcPr>
          <w:p w14:paraId="404C1535"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Most disadvantaged (20%)</w:t>
            </w:r>
          </w:p>
        </w:tc>
      </w:tr>
      <w:tr w:rsidR="00CB216E" w:rsidRPr="00CB216E" w14:paraId="32AD9057" w14:textId="77777777" w:rsidTr="00CB216E">
        <w:trPr>
          <w:trHeight w:val="319"/>
        </w:trPr>
        <w:tc>
          <w:tcPr>
            <w:tcW w:w="1620" w:type="dxa"/>
            <w:tcBorders>
              <w:top w:val="single" w:sz="4" w:space="0" w:color="ADD6EA"/>
              <w:left w:val="nil"/>
              <w:bottom w:val="nil"/>
              <w:right w:val="nil"/>
            </w:tcBorders>
            <w:shd w:val="clear" w:color="000000" w:fill="FFFFFF"/>
            <w:vAlign w:val="bottom"/>
            <w:hideMark/>
          </w:tcPr>
          <w:p w14:paraId="57CD1F9C" w14:textId="77777777" w:rsidR="00CB216E" w:rsidRPr="00CB216E" w:rsidRDefault="00CB216E" w:rsidP="00CB216E">
            <w:pPr>
              <w:tabs>
                <w:tab w:val="clear" w:pos="567"/>
              </w:tabs>
              <w:spacing w:before="0" w:line="240" w:lineRule="auto"/>
              <w:rPr>
                <w:rFonts w:eastAsia="Times New Roman" w:cs="Open Sans Light"/>
                <w:color w:val="000000"/>
                <w:sz w:val="16"/>
                <w:szCs w:val="16"/>
                <w:lang w:eastAsia="en-AU"/>
              </w:rPr>
            </w:pPr>
            <w:r w:rsidRPr="00CB216E">
              <w:rPr>
                <w:rFonts w:eastAsia="Times New Roman" w:cs="Open Sans Light"/>
                <w:color w:val="000000"/>
                <w:sz w:val="16"/>
                <w:szCs w:val="16"/>
                <w:lang w:eastAsia="en-AU"/>
              </w:rPr>
              <w:t>Non-Indigenous</w:t>
            </w:r>
          </w:p>
        </w:tc>
        <w:tc>
          <w:tcPr>
            <w:tcW w:w="1100" w:type="dxa"/>
            <w:tcBorders>
              <w:top w:val="single" w:sz="4" w:space="0" w:color="ADD6EA"/>
              <w:left w:val="nil"/>
              <w:bottom w:val="nil"/>
              <w:right w:val="nil"/>
            </w:tcBorders>
            <w:shd w:val="clear" w:color="000000" w:fill="FFFFFF"/>
            <w:vAlign w:val="bottom"/>
            <w:hideMark/>
          </w:tcPr>
          <w:p w14:paraId="73427B09"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15-24</w:t>
            </w:r>
          </w:p>
        </w:tc>
        <w:tc>
          <w:tcPr>
            <w:tcW w:w="2500" w:type="dxa"/>
            <w:tcBorders>
              <w:top w:val="single" w:sz="4" w:space="0" w:color="ADD6EA"/>
              <w:left w:val="nil"/>
              <w:bottom w:val="nil"/>
              <w:right w:val="nil"/>
            </w:tcBorders>
            <w:shd w:val="clear" w:color="000000" w:fill="FFFFFF"/>
            <w:vAlign w:val="bottom"/>
            <w:hideMark/>
          </w:tcPr>
          <w:p w14:paraId="58770087"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Inner regional</w:t>
            </w:r>
          </w:p>
        </w:tc>
        <w:tc>
          <w:tcPr>
            <w:tcW w:w="3720" w:type="dxa"/>
            <w:tcBorders>
              <w:top w:val="single" w:sz="4" w:space="0" w:color="ADD6EA"/>
              <w:left w:val="nil"/>
              <w:bottom w:val="nil"/>
              <w:right w:val="nil"/>
            </w:tcBorders>
            <w:shd w:val="clear" w:color="000000" w:fill="FFFFFF"/>
            <w:vAlign w:val="bottom"/>
            <w:hideMark/>
          </w:tcPr>
          <w:p w14:paraId="685C2969"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2nd most disadvantaged (20%)</w:t>
            </w:r>
          </w:p>
        </w:tc>
      </w:tr>
      <w:tr w:rsidR="00CB216E" w:rsidRPr="00CB216E" w14:paraId="5B685CA3" w14:textId="77777777" w:rsidTr="00CB216E">
        <w:trPr>
          <w:trHeight w:val="319"/>
        </w:trPr>
        <w:tc>
          <w:tcPr>
            <w:tcW w:w="1620" w:type="dxa"/>
            <w:tcBorders>
              <w:top w:val="single" w:sz="4" w:space="0" w:color="ADD6EA"/>
              <w:left w:val="nil"/>
              <w:bottom w:val="nil"/>
              <w:right w:val="nil"/>
            </w:tcBorders>
            <w:shd w:val="clear" w:color="000000" w:fill="FFFFFF"/>
            <w:vAlign w:val="bottom"/>
            <w:hideMark/>
          </w:tcPr>
          <w:p w14:paraId="4787225C" w14:textId="77777777" w:rsidR="00CB216E" w:rsidRPr="00CB216E" w:rsidRDefault="00CB216E" w:rsidP="00CB216E">
            <w:pPr>
              <w:tabs>
                <w:tab w:val="clear" w:pos="567"/>
              </w:tabs>
              <w:spacing w:before="0" w:line="240" w:lineRule="auto"/>
              <w:rPr>
                <w:rFonts w:eastAsia="Times New Roman" w:cs="Open Sans Light"/>
                <w:color w:val="000000"/>
                <w:sz w:val="16"/>
                <w:szCs w:val="16"/>
                <w:lang w:eastAsia="en-AU"/>
              </w:rPr>
            </w:pPr>
            <w:r w:rsidRPr="00CB216E">
              <w:rPr>
                <w:rFonts w:eastAsia="Times New Roman" w:cs="Open Sans Light"/>
                <w:color w:val="000000"/>
                <w:sz w:val="16"/>
                <w:szCs w:val="16"/>
                <w:lang w:eastAsia="en-AU"/>
              </w:rPr>
              <w:t> </w:t>
            </w:r>
          </w:p>
        </w:tc>
        <w:tc>
          <w:tcPr>
            <w:tcW w:w="1100" w:type="dxa"/>
            <w:tcBorders>
              <w:top w:val="single" w:sz="4" w:space="0" w:color="ADD6EA"/>
              <w:left w:val="nil"/>
              <w:bottom w:val="nil"/>
              <w:right w:val="nil"/>
            </w:tcBorders>
            <w:shd w:val="clear" w:color="000000" w:fill="FFFFFF"/>
            <w:vAlign w:val="bottom"/>
            <w:hideMark/>
          </w:tcPr>
          <w:p w14:paraId="263E0B93"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25-44</w:t>
            </w:r>
          </w:p>
        </w:tc>
        <w:tc>
          <w:tcPr>
            <w:tcW w:w="2500" w:type="dxa"/>
            <w:tcBorders>
              <w:top w:val="single" w:sz="4" w:space="0" w:color="ADD6EA"/>
              <w:left w:val="nil"/>
              <w:bottom w:val="nil"/>
              <w:right w:val="nil"/>
            </w:tcBorders>
            <w:shd w:val="clear" w:color="000000" w:fill="FFFFFF"/>
            <w:vAlign w:val="bottom"/>
            <w:hideMark/>
          </w:tcPr>
          <w:p w14:paraId="354ECC50"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Outer regional</w:t>
            </w:r>
          </w:p>
        </w:tc>
        <w:tc>
          <w:tcPr>
            <w:tcW w:w="3720" w:type="dxa"/>
            <w:tcBorders>
              <w:top w:val="single" w:sz="4" w:space="0" w:color="ADD6EA"/>
              <w:left w:val="nil"/>
              <w:bottom w:val="nil"/>
              <w:right w:val="nil"/>
            </w:tcBorders>
            <w:shd w:val="clear" w:color="000000" w:fill="FFFFFF"/>
            <w:vAlign w:val="bottom"/>
            <w:hideMark/>
          </w:tcPr>
          <w:p w14:paraId="2B00DE99"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Middle quintile (20%)</w:t>
            </w:r>
          </w:p>
        </w:tc>
      </w:tr>
      <w:tr w:rsidR="00CB216E" w:rsidRPr="00CB216E" w14:paraId="1F5206F3" w14:textId="77777777" w:rsidTr="00CB216E">
        <w:trPr>
          <w:trHeight w:val="319"/>
        </w:trPr>
        <w:tc>
          <w:tcPr>
            <w:tcW w:w="1620" w:type="dxa"/>
            <w:tcBorders>
              <w:top w:val="single" w:sz="4" w:space="0" w:color="ADD6EA"/>
              <w:left w:val="nil"/>
              <w:bottom w:val="nil"/>
              <w:right w:val="nil"/>
            </w:tcBorders>
            <w:shd w:val="clear" w:color="000000" w:fill="FFFFFF"/>
            <w:vAlign w:val="bottom"/>
            <w:hideMark/>
          </w:tcPr>
          <w:p w14:paraId="4DB6B6E0" w14:textId="77777777" w:rsidR="00CB216E" w:rsidRPr="00CB216E" w:rsidRDefault="00CB216E" w:rsidP="00CB216E">
            <w:pPr>
              <w:tabs>
                <w:tab w:val="clear" w:pos="567"/>
              </w:tabs>
              <w:spacing w:before="0" w:line="240" w:lineRule="auto"/>
              <w:rPr>
                <w:rFonts w:eastAsia="Times New Roman" w:cs="Open Sans Light"/>
                <w:color w:val="000000"/>
                <w:sz w:val="16"/>
                <w:szCs w:val="16"/>
                <w:lang w:eastAsia="en-AU"/>
              </w:rPr>
            </w:pPr>
            <w:r w:rsidRPr="00CB216E">
              <w:rPr>
                <w:rFonts w:eastAsia="Times New Roman" w:cs="Open Sans Light"/>
                <w:color w:val="000000"/>
                <w:sz w:val="16"/>
                <w:szCs w:val="16"/>
                <w:lang w:eastAsia="en-AU"/>
              </w:rPr>
              <w:t> </w:t>
            </w:r>
          </w:p>
        </w:tc>
        <w:tc>
          <w:tcPr>
            <w:tcW w:w="1100" w:type="dxa"/>
            <w:tcBorders>
              <w:top w:val="single" w:sz="4" w:space="0" w:color="ADD6EA"/>
              <w:left w:val="nil"/>
              <w:bottom w:val="nil"/>
              <w:right w:val="nil"/>
            </w:tcBorders>
            <w:shd w:val="clear" w:color="000000" w:fill="FFFFFF"/>
            <w:vAlign w:val="bottom"/>
            <w:hideMark/>
          </w:tcPr>
          <w:p w14:paraId="75928B29"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45-64</w:t>
            </w:r>
          </w:p>
        </w:tc>
        <w:tc>
          <w:tcPr>
            <w:tcW w:w="2500" w:type="dxa"/>
            <w:tcBorders>
              <w:top w:val="single" w:sz="4" w:space="0" w:color="ADD6EA"/>
              <w:left w:val="nil"/>
              <w:bottom w:val="nil"/>
              <w:right w:val="nil"/>
            </w:tcBorders>
            <w:shd w:val="clear" w:color="000000" w:fill="FFFFFF"/>
            <w:vAlign w:val="bottom"/>
            <w:hideMark/>
          </w:tcPr>
          <w:p w14:paraId="11F1914B"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Remote</w:t>
            </w:r>
          </w:p>
        </w:tc>
        <w:tc>
          <w:tcPr>
            <w:tcW w:w="3720" w:type="dxa"/>
            <w:tcBorders>
              <w:top w:val="single" w:sz="4" w:space="0" w:color="ADD6EA"/>
              <w:left w:val="nil"/>
              <w:bottom w:val="nil"/>
              <w:right w:val="nil"/>
            </w:tcBorders>
            <w:shd w:val="clear" w:color="000000" w:fill="FFFFFF"/>
            <w:vAlign w:val="bottom"/>
            <w:hideMark/>
          </w:tcPr>
          <w:p w14:paraId="7B5FA536"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2nd least disadvantaged (20%)</w:t>
            </w:r>
          </w:p>
        </w:tc>
      </w:tr>
      <w:tr w:rsidR="00CB216E" w:rsidRPr="00CB216E" w14:paraId="66C97D7E" w14:textId="77777777" w:rsidTr="00CB216E">
        <w:trPr>
          <w:trHeight w:val="319"/>
        </w:trPr>
        <w:tc>
          <w:tcPr>
            <w:tcW w:w="1620" w:type="dxa"/>
            <w:tcBorders>
              <w:top w:val="single" w:sz="4" w:space="0" w:color="ADD6EA"/>
              <w:left w:val="nil"/>
              <w:bottom w:val="single" w:sz="4" w:space="0" w:color="ADD6EA"/>
              <w:right w:val="nil"/>
            </w:tcBorders>
            <w:shd w:val="clear" w:color="000000" w:fill="FFFFFF"/>
            <w:vAlign w:val="bottom"/>
            <w:hideMark/>
          </w:tcPr>
          <w:p w14:paraId="28E15558" w14:textId="77777777" w:rsidR="00CB216E" w:rsidRPr="00CB216E" w:rsidRDefault="00CB216E" w:rsidP="00CB216E">
            <w:pPr>
              <w:tabs>
                <w:tab w:val="clear" w:pos="567"/>
              </w:tabs>
              <w:spacing w:before="0" w:line="240" w:lineRule="auto"/>
              <w:rPr>
                <w:rFonts w:eastAsia="Times New Roman" w:cs="Open Sans Light"/>
                <w:color w:val="000000"/>
                <w:sz w:val="16"/>
                <w:szCs w:val="16"/>
                <w:lang w:eastAsia="en-AU"/>
              </w:rPr>
            </w:pPr>
            <w:r w:rsidRPr="00CB216E">
              <w:rPr>
                <w:rFonts w:eastAsia="Times New Roman" w:cs="Open Sans Light"/>
                <w:color w:val="000000"/>
                <w:sz w:val="16"/>
                <w:szCs w:val="16"/>
                <w:lang w:eastAsia="en-AU"/>
              </w:rPr>
              <w:t> </w:t>
            </w:r>
          </w:p>
        </w:tc>
        <w:tc>
          <w:tcPr>
            <w:tcW w:w="1100" w:type="dxa"/>
            <w:tcBorders>
              <w:top w:val="single" w:sz="4" w:space="0" w:color="ADD6EA"/>
              <w:left w:val="nil"/>
              <w:bottom w:val="single" w:sz="4" w:space="0" w:color="ADD6EA"/>
              <w:right w:val="nil"/>
            </w:tcBorders>
            <w:shd w:val="clear" w:color="000000" w:fill="FFFFFF"/>
            <w:vAlign w:val="bottom"/>
            <w:hideMark/>
          </w:tcPr>
          <w:p w14:paraId="6793EC3B"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65+</w:t>
            </w:r>
          </w:p>
        </w:tc>
        <w:tc>
          <w:tcPr>
            <w:tcW w:w="2500" w:type="dxa"/>
            <w:tcBorders>
              <w:top w:val="single" w:sz="4" w:space="0" w:color="ADD6EA"/>
              <w:left w:val="nil"/>
              <w:bottom w:val="single" w:sz="4" w:space="0" w:color="ADD6EA"/>
              <w:right w:val="nil"/>
            </w:tcBorders>
            <w:shd w:val="clear" w:color="000000" w:fill="FFFFFF"/>
            <w:vAlign w:val="bottom"/>
            <w:hideMark/>
          </w:tcPr>
          <w:p w14:paraId="30DA766A"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Very remote</w:t>
            </w:r>
          </w:p>
        </w:tc>
        <w:tc>
          <w:tcPr>
            <w:tcW w:w="3720" w:type="dxa"/>
            <w:tcBorders>
              <w:top w:val="single" w:sz="4" w:space="0" w:color="ADD6EA"/>
              <w:left w:val="nil"/>
              <w:bottom w:val="single" w:sz="4" w:space="0" w:color="ADD6EA"/>
              <w:right w:val="nil"/>
            </w:tcBorders>
            <w:shd w:val="clear" w:color="000000" w:fill="FFFFFF"/>
            <w:vAlign w:val="bottom"/>
            <w:hideMark/>
          </w:tcPr>
          <w:p w14:paraId="47FD9853" w14:textId="77777777" w:rsidR="00CB216E" w:rsidRPr="00CB216E" w:rsidRDefault="00CB216E" w:rsidP="00CB216E">
            <w:pPr>
              <w:tabs>
                <w:tab w:val="clear" w:pos="567"/>
              </w:tabs>
              <w:spacing w:before="0" w:line="240" w:lineRule="auto"/>
              <w:jc w:val="right"/>
              <w:rPr>
                <w:rFonts w:eastAsia="Times New Roman" w:cs="Open Sans Light"/>
                <w:color w:val="000000"/>
                <w:sz w:val="16"/>
                <w:szCs w:val="16"/>
                <w:lang w:eastAsia="en-AU"/>
              </w:rPr>
            </w:pPr>
            <w:r w:rsidRPr="00CB216E">
              <w:rPr>
                <w:rFonts w:eastAsia="Times New Roman" w:cs="Open Sans Light"/>
                <w:color w:val="000000"/>
                <w:sz w:val="16"/>
                <w:szCs w:val="16"/>
                <w:lang w:eastAsia="en-AU"/>
              </w:rPr>
              <w:t>Least disadvantaged (20%)</w:t>
            </w:r>
          </w:p>
        </w:tc>
      </w:tr>
    </w:tbl>
    <w:p w14:paraId="232D8105" w14:textId="5810202E" w:rsidR="008E68DC" w:rsidRDefault="008E68DC" w:rsidP="00AA63CC">
      <w:pPr>
        <w:pStyle w:val="CGC2025TableNote"/>
        <w:ind w:left="532" w:hanging="419"/>
      </w:pPr>
      <w:bookmarkStart w:id="22" w:name="_Hlk175041780"/>
      <w:r>
        <w:t>Note: Defendants with an unknown Indigenous status are attributed a status based on the Indigenous status proportions within each of the estimated residential population sub</w:t>
      </w:r>
      <w:r w:rsidR="00E35C43">
        <w:t>-</w:t>
      </w:r>
      <w:r>
        <w:t>groups.</w:t>
      </w:r>
      <w:r w:rsidRPr="008E68DC">
        <w:t xml:space="preserve"> Defendants with an unknown age</w:t>
      </w:r>
      <w:r w:rsidRPr="008E68DC" w:rsidDel="007A12B2">
        <w:t xml:space="preserve"> </w:t>
      </w:r>
      <w:r w:rsidRPr="008E68DC">
        <w:t>socio</w:t>
      </w:r>
      <w:r w:rsidR="00933F15">
        <w:noBreakHyphen/>
      </w:r>
      <w:r w:rsidRPr="008E68DC">
        <w:t xml:space="preserve">economic status </w:t>
      </w:r>
      <w:r w:rsidR="007A12B2">
        <w:t xml:space="preserve">or remoteness </w:t>
      </w:r>
      <w:r w:rsidRPr="008E68DC">
        <w:t>are not assigned to a sub</w:t>
      </w:r>
      <w:r w:rsidR="00522E09">
        <w:t>-</w:t>
      </w:r>
      <w:r w:rsidRPr="008E68DC">
        <w:t>group. In effect, this treatment weights these defendants in proportion to the known characteristics of defendants.</w:t>
      </w:r>
    </w:p>
    <w:p w14:paraId="3E4ADFC8" w14:textId="3243C014" w:rsidR="00E4333B" w:rsidRDefault="00E11006" w:rsidP="009A1366">
      <w:pPr>
        <w:pStyle w:val="CGC2025ParaNumbers"/>
      </w:pPr>
      <w:r>
        <w:t xml:space="preserve">Once state </w:t>
      </w:r>
      <w:r w:rsidR="00211A36">
        <w:t>defendant numbe</w:t>
      </w:r>
      <w:r w:rsidR="00702411">
        <w:t>rs</w:t>
      </w:r>
      <w:r w:rsidR="00211A36">
        <w:t xml:space="preserve"> are assigned to each of the sub</w:t>
      </w:r>
      <w:r w:rsidR="00522E09">
        <w:t>-</w:t>
      </w:r>
      <w:r w:rsidR="00211A36">
        <w:t>groups, t</w:t>
      </w:r>
      <w:r w:rsidR="00822F74">
        <w:t xml:space="preserve">he number of </w:t>
      </w:r>
      <w:r w:rsidR="001E6E20">
        <w:t xml:space="preserve">defendants from each state are scaled to </w:t>
      </w:r>
      <w:r w:rsidR="00392023">
        <w:t xml:space="preserve">ABS defendant numbers to </w:t>
      </w:r>
      <w:r w:rsidR="00684C17">
        <w:t>improve comparability of the data.</w:t>
      </w:r>
      <w:r w:rsidR="00E4618F">
        <w:t xml:space="preserve"> </w:t>
      </w:r>
      <w:r w:rsidR="00F60E7E">
        <w:t xml:space="preserve">During this process, the proportions of </w:t>
      </w:r>
      <w:r w:rsidR="00031C3D">
        <w:t xml:space="preserve">defendants </w:t>
      </w:r>
      <w:r w:rsidR="00A81C66">
        <w:t>from each of the sub</w:t>
      </w:r>
      <w:r w:rsidR="00E35C43">
        <w:t>-</w:t>
      </w:r>
      <w:r w:rsidR="00A81C66">
        <w:t>group</w:t>
      </w:r>
      <w:r w:rsidR="00000699">
        <w:t>s</w:t>
      </w:r>
      <w:r w:rsidR="00A81C66">
        <w:t xml:space="preserve"> are held constant.</w:t>
      </w:r>
    </w:p>
    <w:p w14:paraId="5482400D" w14:textId="3AA36B93" w:rsidR="00D55BBB" w:rsidRPr="00490B0C" w:rsidRDefault="00F63F0C" w:rsidP="009A1366">
      <w:pPr>
        <w:pStyle w:val="CGC2025ParaNumbers"/>
      </w:pPr>
      <w:r>
        <w:t>The</w:t>
      </w:r>
      <w:r w:rsidR="009A543F">
        <w:t xml:space="preserve"> national average</w:t>
      </w:r>
      <w:r w:rsidR="00C06D88">
        <w:t xml:space="preserve"> defendant</w:t>
      </w:r>
      <w:r>
        <w:t xml:space="preserve"> rate for each </w:t>
      </w:r>
      <w:r w:rsidR="00241145">
        <w:t>sub</w:t>
      </w:r>
      <w:r w:rsidR="00522E09">
        <w:t>-</w:t>
      </w:r>
      <w:r w:rsidR="006E38BF" w:rsidRPr="00490B0C">
        <w:t>group</w:t>
      </w:r>
      <w:r w:rsidR="00AF2913">
        <w:t xml:space="preserve"> is</w:t>
      </w:r>
      <w:r w:rsidR="003E1DD1">
        <w:t xml:space="preserve"> then</w:t>
      </w:r>
      <w:r>
        <w:t xml:space="preserve"> calculated as the proportion of </w:t>
      </w:r>
      <w:r w:rsidR="003E27FD">
        <w:t xml:space="preserve">each </w:t>
      </w:r>
      <w:r w:rsidR="00430587">
        <w:t xml:space="preserve">of the </w:t>
      </w:r>
      <w:r w:rsidR="00CD3048">
        <w:t>2</w:t>
      </w:r>
      <w:r w:rsidR="003E27FD">
        <w:t>50</w:t>
      </w:r>
      <w:r w:rsidR="00BD6A97">
        <w:t xml:space="preserve"> </w:t>
      </w:r>
      <w:r w:rsidR="004E33BA">
        <w:t>sub</w:t>
      </w:r>
      <w:r w:rsidR="00522E09">
        <w:t>-</w:t>
      </w:r>
      <w:r w:rsidR="00F0561F">
        <w:t>group</w:t>
      </w:r>
      <w:r w:rsidR="00430587">
        <w:t>s</w:t>
      </w:r>
      <w:r w:rsidR="006F08CB">
        <w:t xml:space="preserve"> who are finalised defendants</w:t>
      </w:r>
      <w:r w:rsidR="002F4E29" w:rsidRPr="00490B0C">
        <w:t>.</w:t>
      </w:r>
    </w:p>
    <w:p w14:paraId="1F46F959" w14:textId="57CCAA42" w:rsidR="00163134" w:rsidRDefault="00163134" w:rsidP="00C45562">
      <w:pPr>
        <w:pStyle w:val="Heading4"/>
      </w:pPr>
      <w:bookmarkStart w:id="23" w:name="_Hlk175050520"/>
      <w:r w:rsidRPr="0098081D">
        <w:t xml:space="preserve">Step </w:t>
      </w:r>
      <w:r w:rsidR="00BA6ED4">
        <w:t>3</w:t>
      </w:r>
      <w:r w:rsidRPr="0098081D">
        <w:t xml:space="preserve"> – </w:t>
      </w:r>
      <w:r w:rsidR="00CB41B9">
        <w:t xml:space="preserve">calculate assessed </w:t>
      </w:r>
      <w:r w:rsidR="000A2076">
        <w:t>defendants</w:t>
      </w:r>
    </w:p>
    <w:bookmarkEnd w:id="23"/>
    <w:p w14:paraId="101BBD98" w14:textId="75530897" w:rsidR="009A1366" w:rsidRDefault="003A795C" w:rsidP="005744B7">
      <w:pPr>
        <w:pStyle w:val="CGC2025ParaNumbers"/>
      </w:pPr>
      <w:r>
        <w:t xml:space="preserve">The number of assessed defendants is derived by applying the national average defendant rate for </w:t>
      </w:r>
      <w:r w:rsidR="007B6090">
        <w:t xml:space="preserve">each of </w:t>
      </w:r>
      <w:r w:rsidR="00F472EF">
        <w:t xml:space="preserve">the </w:t>
      </w:r>
      <w:r w:rsidR="00CD3048">
        <w:t>2</w:t>
      </w:r>
      <w:r w:rsidR="00F472EF">
        <w:t>50</w:t>
      </w:r>
      <w:r w:rsidR="00BD6A97">
        <w:t xml:space="preserve"> </w:t>
      </w:r>
      <w:r w:rsidR="005744B7" w:rsidRPr="005744B7">
        <w:t>socio-demographic composition</w:t>
      </w:r>
      <w:r w:rsidR="00F472EF">
        <w:t xml:space="preserve"> sub</w:t>
      </w:r>
      <w:r w:rsidR="00522E09">
        <w:t>-</w:t>
      </w:r>
      <w:r w:rsidR="00F472EF">
        <w:t>group</w:t>
      </w:r>
      <w:r w:rsidR="002C5981">
        <w:t>s</w:t>
      </w:r>
      <w:r>
        <w:t xml:space="preserve"> to that population in each state.</w:t>
      </w:r>
      <w:r w:rsidR="00F91129">
        <w:t xml:space="preserve"> Figure 2 provides a </w:t>
      </w:r>
      <w:r w:rsidR="008B2012">
        <w:t>worked example of a similar process in the police component.</w:t>
      </w:r>
    </w:p>
    <w:p w14:paraId="42C3C186" w14:textId="77777777" w:rsidR="00D54EE5" w:rsidRDefault="4564F7FD" w:rsidP="007F10FE">
      <w:pPr>
        <w:pStyle w:val="CGC2025ParaNumbers"/>
      </w:pPr>
      <w:bookmarkStart w:id="24" w:name="_Hlk185321203"/>
      <w:r>
        <w:t xml:space="preserve">To ensure </w:t>
      </w:r>
      <w:r w:rsidR="34567312">
        <w:t xml:space="preserve">comparability of data, the </w:t>
      </w:r>
      <w:r w:rsidR="37C189B4">
        <w:t xml:space="preserve">courts assessment </w:t>
      </w:r>
      <w:r w:rsidR="78926D1E">
        <w:t xml:space="preserve">uses an estimated </w:t>
      </w:r>
      <w:r w:rsidR="575F129D">
        <w:t xml:space="preserve">residential population </w:t>
      </w:r>
      <w:r w:rsidR="2A6757F3">
        <w:t>that preserves the Indigenous status proportions</w:t>
      </w:r>
      <w:r w:rsidR="3FE08F5E">
        <w:t xml:space="preserve"> reported in the 2016 Census</w:t>
      </w:r>
      <w:bookmarkEnd w:id="24"/>
      <w:r w:rsidR="3FE08F5E">
        <w:t>.</w:t>
      </w:r>
    </w:p>
    <w:p w14:paraId="598B8595" w14:textId="5944EB72" w:rsidR="00D54EE5" w:rsidRDefault="006E0673" w:rsidP="00C45562">
      <w:pPr>
        <w:pStyle w:val="Heading4"/>
      </w:pPr>
      <w:r>
        <w:t xml:space="preserve"> </w:t>
      </w:r>
      <w:r w:rsidR="00D54EE5" w:rsidRPr="0098081D">
        <w:t xml:space="preserve">Step </w:t>
      </w:r>
      <w:r w:rsidR="00BA6ED4">
        <w:t>4</w:t>
      </w:r>
      <w:r w:rsidR="00D54EE5" w:rsidRPr="0098081D">
        <w:t xml:space="preserve"> –</w:t>
      </w:r>
      <w:r w:rsidR="00A207B8">
        <w:t xml:space="preserve"> </w:t>
      </w:r>
      <w:r w:rsidR="00A52684">
        <w:t>deriv</w:t>
      </w:r>
      <w:r w:rsidR="001D5CA1">
        <w:t>ing</w:t>
      </w:r>
      <w:r w:rsidR="00A52684">
        <w:t xml:space="preserve"> and apply</w:t>
      </w:r>
      <w:r w:rsidR="000007F8">
        <w:t>ing</w:t>
      </w:r>
      <w:r w:rsidR="00A52684">
        <w:t xml:space="preserve"> regional </w:t>
      </w:r>
      <w:r w:rsidR="00631FA2">
        <w:t>cost weights</w:t>
      </w:r>
      <w:r w:rsidR="00D54EE5" w:rsidRPr="0098081D">
        <w:t xml:space="preserve"> </w:t>
      </w:r>
    </w:p>
    <w:p w14:paraId="61FD4221" w14:textId="77777777" w:rsidR="00E14BED" w:rsidRDefault="007E7E0E" w:rsidP="009A1366">
      <w:pPr>
        <w:pStyle w:val="CGC2025ParaNumbers"/>
      </w:pPr>
      <w:r>
        <w:t>A regional cost gradient i</w:t>
      </w:r>
      <w:r w:rsidR="00AF79F5">
        <w:t xml:space="preserve">s used to apply regional costs in </w:t>
      </w:r>
      <w:r w:rsidR="009B1CC6">
        <w:t xml:space="preserve">criminal courts. </w:t>
      </w:r>
    </w:p>
    <w:p w14:paraId="6160DD0A" w14:textId="13F2DE35" w:rsidR="00E06450" w:rsidRDefault="009B1CC6" w:rsidP="005061E1">
      <w:pPr>
        <w:pStyle w:val="CGC2025ParaNumbers"/>
      </w:pPr>
      <w:r>
        <w:t>This gradient is</w:t>
      </w:r>
      <w:r w:rsidR="007E7E0E">
        <w:t xml:space="preserve"> calculated </w:t>
      </w:r>
      <w:r w:rsidR="00376D91">
        <w:t xml:space="preserve">by scaling </w:t>
      </w:r>
      <w:r w:rsidR="00FB334E">
        <w:t xml:space="preserve">state </w:t>
      </w:r>
      <w:r w:rsidR="00851482">
        <w:t xml:space="preserve">criminal court expenses and </w:t>
      </w:r>
      <w:r w:rsidR="00E8010D">
        <w:t xml:space="preserve">finalisation numbers to </w:t>
      </w:r>
      <w:r w:rsidR="003B62BA">
        <w:t xml:space="preserve">data in the </w:t>
      </w:r>
      <w:r w:rsidR="00C4171D">
        <w:t>Productivity</w:t>
      </w:r>
      <w:r w:rsidR="003B62BA">
        <w:t xml:space="preserve"> Commission’s </w:t>
      </w:r>
      <w:r w:rsidR="00B205CD">
        <w:rPr>
          <w:i/>
          <w:iCs/>
        </w:rPr>
        <w:t xml:space="preserve">Report on Government </w:t>
      </w:r>
      <w:r w:rsidR="00B205CD" w:rsidRPr="00C4171D">
        <w:rPr>
          <w:i/>
          <w:iCs/>
        </w:rPr>
        <w:t>Services</w:t>
      </w:r>
      <w:r w:rsidR="00665670">
        <w:t>,</w:t>
      </w:r>
      <w:r w:rsidR="00C4171D">
        <w:rPr>
          <w:i/>
          <w:iCs/>
        </w:rPr>
        <w:t xml:space="preserve"> </w:t>
      </w:r>
      <w:r w:rsidR="00665670">
        <w:t xml:space="preserve">giving </w:t>
      </w:r>
      <w:r w:rsidR="0045076C">
        <w:t>a</w:t>
      </w:r>
      <w:r w:rsidR="007E7E0E">
        <w:t xml:space="preserve"> magistrate</w:t>
      </w:r>
      <w:r w:rsidR="00176172">
        <w:t>s’</w:t>
      </w:r>
      <w:r w:rsidR="007E7E0E">
        <w:t xml:space="preserve"> court </w:t>
      </w:r>
      <w:r w:rsidR="0045076C">
        <w:t>spend</w:t>
      </w:r>
      <w:r w:rsidR="007E7E0E">
        <w:t xml:space="preserve"> per finalisation.</w:t>
      </w:r>
      <w:r w:rsidR="00C516EB">
        <w:rPr>
          <w:rStyle w:val="FootnoteReference"/>
        </w:rPr>
        <w:footnoteReference w:id="9"/>
      </w:r>
      <w:r w:rsidR="00797E2C" w:rsidRPr="00797E2C">
        <w:t xml:space="preserve"> </w:t>
      </w:r>
      <w:r w:rsidR="00797E2C">
        <w:t xml:space="preserve">The relative spend per finalisation is then calculated for non-remote and remote </w:t>
      </w:r>
      <w:r w:rsidR="00B252A6">
        <w:t>areas</w:t>
      </w:r>
      <w:r w:rsidR="00797E2C">
        <w:t xml:space="preserve">. </w:t>
      </w:r>
    </w:p>
    <w:p w14:paraId="542F1091" w14:textId="0E52D07F" w:rsidR="00EA357D" w:rsidRDefault="002B17B9" w:rsidP="009A1366">
      <w:pPr>
        <w:pStyle w:val="CGC2025ParaNumbers"/>
      </w:pPr>
      <w:r>
        <w:t>To ensure th</w:t>
      </w:r>
      <w:r w:rsidR="007F5FD8">
        <w:t>e</w:t>
      </w:r>
      <w:r>
        <w:t xml:space="preserve"> </w:t>
      </w:r>
      <w:r w:rsidR="00AB561B">
        <w:t xml:space="preserve">gradient is only applied to the </w:t>
      </w:r>
      <w:r w:rsidR="001E70A5">
        <w:t>magistrates’</w:t>
      </w:r>
      <w:r w:rsidR="00205F4D">
        <w:t xml:space="preserve"> court</w:t>
      </w:r>
      <w:r w:rsidR="004B6E08">
        <w:t>s’</w:t>
      </w:r>
      <w:r w:rsidR="00205F4D">
        <w:t xml:space="preserve"> share of </w:t>
      </w:r>
      <w:r w:rsidR="00435849">
        <w:t>expenses,</w:t>
      </w:r>
      <w:r w:rsidR="009B49B8">
        <w:t xml:space="preserve"> </w:t>
      </w:r>
      <w:r w:rsidR="006167DC">
        <w:t xml:space="preserve">the </w:t>
      </w:r>
      <w:r w:rsidR="00E512EE">
        <w:t xml:space="preserve">relative spend per finalisation is </w:t>
      </w:r>
      <w:r w:rsidR="00AD6C09">
        <w:t xml:space="preserve">multiplied by the </w:t>
      </w:r>
      <w:r w:rsidR="0033133A">
        <w:t>m</w:t>
      </w:r>
      <w:r w:rsidR="006F029F">
        <w:t xml:space="preserve">agistrates’ court </w:t>
      </w:r>
      <w:r w:rsidR="00C135A7">
        <w:t>share of</w:t>
      </w:r>
      <w:r w:rsidR="00435849">
        <w:t xml:space="preserve"> </w:t>
      </w:r>
      <w:r w:rsidR="00B84BD7">
        <w:t>expense</w:t>
      </w:r>
      <w:r w:rsidR="00E0168F">
        <w:t>s</w:t>
      </w:r>
      <w:r w:rsidR="00C135A7">
        <w:t xml:space="preserve"> in</w:t>
      </w:r>
      <w:r w:rsidR="00EE050E">
        <w:t xml:space="preserve"> the</w:t>
      </w:r>
      <w:r w:rsidR="00B84BD7">
        <w:t xml:space="preserve"> </w:t>
      </w:r>
      <w:r w:rsidR="00C135A7">
        <w:rPr>
          <w:i/>
          <w:iCs/>
        </w:rPr>
        <w:t xml:space="preserve">Report on Government Services </w:t>
      </w:r>
      <w:r w:rsidR="00B84BD7">
        <w:t>data</w:t>
      </w:r>
      <w:r w:rsidR="0033133A">
        <w:t>.</w:t>
      </w:r>
      <w:r w:rsidR="00F15A90">
        <w:t xml:space="preserve"> Table </w:t>
      </w:r>
      <w:r w:rsidR="00D8194A">
        <w:t>9</w:t>
      </w:r>
      <w:r w:rsidR="00F15A90">
        <w:t xml:space="preserve"> shows the criminal courts cost weights produced in the 2020</w:t>
      </w:r>
      <w:r w:rsidR="004C61A1">
        <w:t> </w:t>
      </w:r>
      <w:r w:rsidR="00F15A90">
        <w:t>Review.</w:t>
      </w:r>
    </w:p>
    <w:p w14:paraId="5DF62FFC" w14:textId="76B926C0" w:rsidR="00D13B79" w:rsidRDefault="00D13B79" w:rsidP="004F3415">
      <w:pPr>
        <w:pStyle w:val="CGC2025Caption"/>
        <w:keepNext/>
      </w:pPr>
      <w:r>
        <w:lastRenderedPageBreak/>
        <w:t>Table</w:t>
      </w:r>
      <w:r w:rsidR="00DA6CCD">
        <w:t xml:space="preserve"> </w:t>
      </w:r>
      <w:r w:rsidR="00D8194A">
        <w:t>9</w:t>
      </w:r>
      <w:r>
        <w:tab/>
      </w:r>
      <w:r w:rsidR="00FD2BE8">
        <w:t xml:space="preserve">Criminal courts </w:t>
      </w:r>
      <w:r>
        <w:t>regional cost weights</w:t>
      </w:r>
    </w:p>
    <w:tbl>
      <w:tblPr>
        <w:tblW w:w="8931" w:type="dxa"/>
        <w:tblLook w:val="04A0" w:firstRow="1" w:lastRow="0" w:firstColumn="1" w:lastColumn="0" w:noHBand="0" w:noVBand="1"/>
      </w:tblPr>
      <w:tblGrid>
        <w:gridCol w:w="7655"/>
        <w:gridCol w:w="1276"/>
      </w:tblGrid>
      <w:tr w:rsidR="00D13B79" w:rsidRPr="0037512F" w14:paraId="45A6C342" w14:textId="77777777">
        <w:trPr>
          <w:trHeight w:val="375"/>
        </w:trPr>
        <w:tc>
          <w:tcPr>
            <w:tcW w:w="7655" w:type="dxa"/>
            <w:tcBorders>
              <w:top w:val="nil"/>
              <w:left w:val="nil"/>
              <w:bottom w:val="nil"/>
              <w:right w:val="nil"/>
            </w:tcBorders>
            <w:shd w:val="clear" w:color="000000" w:fill="006991"/>
            <w:noWrap/>
            <w:vAlign w:val="center"/>
            <w:hideMark/>
          </w:tcPr>
          <w:p w14:paraId="489BCC09" w14:textId="77777777" w:rsidR="00D13B79" w:rsidRPr="0037512F" w:rsidRDefault="00D13B79">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7512F">
              <w:rPr>
                <w:rFonts w:ascii="Open Sans Semibold" w:eastAsia="Times New Roman" w:hAnsi="Open Sans Semibold" w:cs="Open Sans Semibold"/>
                <w:color w:val="FFFFFF"/>
                <w:sz w:val="16"/>
                <w:szCs w:val="16"/>
                <w:lang w:eastAsia="en-AU"/>
              </w:rPr>
              <w:t xml:space="preserve">Remoteness </w:t>
            </w:r>
          </w:p>
        </w:tc>
        <w:tc>
          <w:tcPr>
            <w:tcW w:w="1276" w:type="dxa"/>
            <w:tcBorders>
              <w:top w:val="nil"/>
              <w:left w:val="nil"/>
              <w:bottom w:val="nil"/>
              <w:right w:val="nil"/>
            </w:tcBorders>
            <w:shd w:val="clear" w:color="000000" w:fill="006991"/>
            <w:noWrap/>
            <w:vAlign w:val="center"/>
            <w:hideMark/>
          </w:tcPr>
          <w:p w14:paraId="1BEF47EB" w14:textId="77777777" w:rsidR="00D13B79" w:rsidRPr="0037512F" w:rsidRDefault="00D13B79">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7512F">
              <w:rPr>
                <w:rFonts w:ascii="Open Sans Semibold" w:eastAsia="Times New Roman" w:hAnsi="Open Sans Semibold" w:cs="Open Sans Semibold"/>
                <w:color w:val="FFFFFF"/>
                <w:sz w:val="16"/>
                <w:szCs w:val="16"/>
                <w:lang w:eastAsia="en-AU"/>
              </w:rPr>
              <w:t>Cost weights</w:t>
            </w:r>
          </w:p>
        </w:tc>
      </w:tr>
      <w:tr w:rsidR="00D13B79" w:rsidRPr="0037512F" w14:paraId="4CB76522" w14:textId="77777777">
        <w:trPr>
          <w:trHeight w:val="315"/>
        </w:trPr>
        <w:tc>
          <w:tcPr>
            <w:tcW w:w="7655" w:type="dxa"/>
            <w:tcBorders>
              <w:top w:val="single" w:sz="4" w:space="0" w:color="ADD6EA"/>
              <w:left w:val="nil"/>
              <w:bottom w:val="single" w:sz="4" w:space="0" w:color="ADD6EA"/>
              <w:right w:val="nil"/>
            </w:tcBorders>
            <w:shd w:val="clear" w:color="auto" w:fill="auto"/>
            <w:noWrap/>
            <w:vAlign w:val="bottom"/>
            <w:hideMark/>
          </w:tcPr>
          <w:p w14:paraId="299DA05B" w14:textId="77777777" w:rsidR="00D13B79" w:rsidRPr="0037512F" w:rsidRDefault="00D13B79">
            <w:pPr>
              <w:keepNext/>
              <w:keepLines/>
              <w:tabs>
                <w:tab w:val="clear" w:pos="567"/>
              </w:tabs>
              <w:spacing w:before="0" w:line="240" w:lineRule="auto"/>
              <w:rPr>
                <w:rFonts w:eastAsia="Times New Roman" w:cs="Open Sans Light"/>
                <w:color w:val="000000"/>
                <w:sz w:val="16"/>
                <w:szCs w:val="16"/>
                <w:lang w:eastAsia="en-AU"/>
              </w:rPr>
            </w:pPr>
            <w:r w:rsidRPr="0037512F">
              <w:rPr>
                <w:rFonts w:eastAsia="Times New Roman" w:cs="Open Sans Light"/>
                <w:color w:val="000000"/>
                <w:sz w:val="16"/>
                <w:szCs w:val="16"/>
                <w:lang w:eastAsia="en-AU"/>
              </w:rPr>
              <w:t>Major cities</w:t>
            </w:r>
          </w:p>
        </w:tc>
        <w:tc>
          <w:tcPr>
            <w:tcW w:w="1276" w:type="dxa"/>
            <w:tcBorders>
              <w:top w:val="single" w:sz="4" w:space="0" w:color="ADD6EA"/>
              <w:left w:val="nil"/>
              <w:bottom w:val="single" w:sz="4" w:space="0" w:color="ADD6EA"/>
              <w:right w:val="nil"/>
            </w:tcBorders>
            <w:shd w:val="clear" w:color="auto" w:fill="auto"/>
            <w:noWrap/>
            <w:vAlign w:val="bottom"/>
            <w:hideMark/>
          </w:tcPr>
          <w:p w14:paraId="1F1D93AF" w14:textId="22091D26" w:rsidR="00D13B79" w:rsidRPr="0037512F" w:rsidRDefault="00D13B79">
            <w:pPr>
              <w:keepNext/>
              <w:keepLines/>
              <w:tabs>
                <w:tab w:val="clear" w:pos="567"/>
              </w:tabs>
              <w:spacing w:before="0" w:line="240" w:lineRule="auto"/>
              <w:jc w:val="right"/>
              <w:rPr>
                <w:rFonts w:eastAsia="Times New Roman" w:cs="Open Sans Light"/>
                <w:color w:val="000000"/>
                <w:sz w:val="16"/>
                <w:szCs w:val="16"/>
                <w:lang w:eastAsia="en-AU"/>
              </w:rPr>
            </w:pPr>
            <w:r w:rsidRPr="0037512F">
              <w:rPr>
                <w:rFonts w:eastAsia="Times New Roman" w:cs="Open Sans Light"/>
                <w:color w:val="000000"/>
                <w:sz w:val="16"/>
                <w:szCs w:val="16"/>
                <w:lang w:eastAsia="en-AU"/>
              </w:rPr>
              <w:t>1</w:t>
            </w:r>
            <w:r>
              <w:rPr>
                <w:rFonts w:eastAsia="Times New Roman" w:cs="Open Sans Light"/>
                <w:color w:val="000000"/>
                <w:sz w:val="16"/>
                <w:szCs w:val="16"/>
                <w:lang w:eastAsia="en-AU"/>
              </w:rPr>
              <w:t>.0</w:t>
            </w:r>
            <w:r w:rsidR="005B0A15">
              <w:rPr>
                <w:rFonts w:eastAsia="Times New Roman" w:cs="Open Sans Light"/>
                <w:color w:val="000000"/>
                <w:sz w:val="16"/>
                <w:szCs w:val="16"/>
                <w:lang w:eastAsia="en-AU"/>
              </w:rPr>
              <w:t>00</w:t>
            </w:r>
          </w:p>
        </w:tc>
      </w:tr>
      <w:tr w:rsidR="00D13B79" w:rsidRPr="0037512F" w14:paraId="621A7615" w14:textId="77777777">
        <w:trPr>
          <w:trHeight w:val="315"/>
        </w:trPr>
        <w:tc>
          <w:tcPr>
            <w:tcW w:w="7655" w:type="dxa"/>
            <w:tcBorders>
              <w:top w:val="nil"/>
              <w:left w:val="nil"/>
              <w:bottom w:val="single" w:sz="4" w:space="0" w:color="ADD6EA"/>
              <w:right w:val="nil"/>
            </w:tcBorders>
            <w:shd w:val="clear" w:color="auto" w:fill="auto"/>
            <w:noWrap/>
            <w:vAlign w:val="bottom"/>
            <w:hideMark/>
          </w:tcPr>
          <w:p w14:paraId="32AFAAE9" w14:textId="77777777" w:rsidR="00D13B79" w:rsidRPr="0037512F" w:rsidRDefault="00D13B79">
            <w:pPr>
              <w:keepNext/>
              <w:keepLines/>
              <w:tabs>
                <w:tab w:val="clear" w:pos="567"/>
              </w:tabs>
              <w:spacing w:before="0" w:line="240" w:lineRule="auto"/>
              <w:rPr>
                <w:rFonts w:eastAsia="Times New Roman" w:cs="Open Sans Light"/>
                <w:color w:val="000000"/>
                <w:sz w:val="16"/>
                <w:szCs w:val="16"/>
                <w:lang w:eastAsia="en-AU"/>
              </w:rPr>
            </w:pPr>
            <w:r w:rsidRPr="0037512F">
              <w:rPr>
                <w:rFonts w:eastAsia="Times New Roman" w:cs="Open Sans Light"/>
                <w:color w:val="000000"/>
                <w:sz w:val="16"/>
                <w:szCs w:val="16"/>
                <w:lang w:eastAsia="en-AU"/>
              </w:rPr>
              <w:t xml:space="preserve">Inner regional </w:t>
            </w:r>
          </w:p>
        </w:tc>
        <w:tc>
          <w:tcPr>
            <w:tcW w:w="1276" w:type="dxa"/>
            <w:tcBorders>
              <w:top w:val="nil"/>
              <w:left w:val="nil"/>
              <w:bottom w:val="single" w:sz="4" w:space="0" w:color="ADD6EA"/>
              <w:right w:val="nil"/>
            </w:tcBorders>
            <w:shd w:val="clear" w:color="auto" w:fill="auto"/>
            <w:noWrap/>
            <w:vAlign w:val="bottom"/>
            <w:hideMark/>
          </w:tcPr>
          <w:p w14:paraId="183C7328" w14:textId="1C134CE1" w:rsidR="00D13B79" w:rsidRPr="0037512F" w:rsidRDefault="00D13B79">
            <w:pPr>
              <w:keepNext/>
              <w:keepLines/>
              <w:tabs>
                <w:tab w:val="clear" w:pos="567"/>
              </w:tabs>
              <w:spacing w:before="0" w:line="240" w:lineRule="auto"/>
              <w:jc w:val="right"/>
              <w:rPr>
                <w:rFonts w:eastAsia="Times New Roman" w:cs="Open Sans Light"/>
                <w:color w:val="000000"/>
                <w:sz w:val="16"/>
                <w:szCs w:val="16"/>
                <w:lang w:eastAsia="en-AU"/>
              </w:rPr>
            </w:pPr>
            <w:r w:rsidRPr="0037512F">
              <w:rPr>
                <w:rFonts w:eastAsia="Times New Roman" w:cs="Open Sans Light"/>
                <w:color w:val="000000"/>
                <w:sz w:val="16"/>
                <w:szCs w:val="16"/>
                <w:lang w:eastAsia="en-AU"/>
              </w:rPr>
              <w:t>1</w:t>
            </w:r>
            <w:r>
              <w:rPr>
                <w:rFonts w:eastAsia="Times New Roman" w:cs="Open Sans Light"/>
                <w:color w:val="000000"/>
                <w:sz w:val="16"/>
                <w:szCs w:val="16"/>
                <w:lang w:eastAsia="en-AU"/>
              </w:rPr>
              <w:t>.0</w:t>
            </w:r>
            <w:r w:rsidR="005B0A15">
              <w:rPr>
                <w:rFonts w:eastAsia="Times New Roman" w:cs="Open Sans Light"/>
                <w:color w:val="000000"/>
                <w:sz w:val="16"/>
                <w:szCs w:val="16"/>
                <w:lang w:eastAsia="en-AU"/>
              </w:rPr>
              <w:t>00</w:t>
            </w:r>
          </w:p>
        </w:tc>
      </w:tr>
      <w:tr w:rsidR="00D13B79" w:rsidRPr="0037512F" w14:paraId="4340F0BB" w14:textId="77777777">
        <w:trPr>
          <w:trHeight w:val="315"/>
        </w:trPr>
        <w:tc>
          <w:tcPr>
            <w:tcW w:w="7655" w:type="dxa"/>
            <w:tcBorders>
              <w:top w:val="nil"/>
              <w:left w:val="nil"/>
              <w:bottom w:val="single" w:sz="4" w:space="0" w:color="ADD6EA"/>
              <w:right w:val="nil"/>
            </w:tcBorders>
            <w:shd w:val="clear" w:color="auto" w:fill="auto"/>
            <w:noWrap/>
            <w:vAlign w:val="bottom"/>
            <w:hideMark/>
          </w:tcPr>
          <w:p w14:paraId="2C30F872" w14:textId="77777777" w:rsidR="00D13B79" w:rsidRPr="0037512F" w:rsidRDefault="00D13B79">
            <w:pPr>
              <w:keepNext/>
              <w:keepLines/>
              <w:tabs>
                <w:tab w:val="clear" w:pos="567"/>
              </w:tabs>
              <w:spacing w:before="0" w:line="240" w:lineRule="auto"/>
              <w:rPr>
                <w:rFonts w:eastAsia="Times New Roman" w:cs="Open Sans Light"/>
                <w:color w:val="000000"/>
                <w:sz w:val="16"/>
                <w:szCs w:val="16"/>
                <w:lang w:eastAsia="en-AU"/>
              </w:rPr>
            </w:pPr>
            <w:r w:rsidRPr="0037512F">
              <w:rPr>
                <w:rFonts w:eastAsia="Times New Roman" w:cs="Open Sans Light"/>
                <w:color w:val="000000"/>
                <w:sz w:val="16"/>
                <w:szCs w:val="16"/>
                <w:lang w:eastAsia="en-AU"/>
              </w:rPr>
              <w:t>Outer regional</w:t>
            </w:r>
          </w:p>
        </w:tc>
        <w:tc>
          <w:tcPr>
            <w:tcW w:w="1276" w:type="dxa"/>
            <w:tcBorders>
              <w:top w:val="nil"/>
              <w:left w:val="nil"/>
              <w:bottom w:val="single" w:sz="4" w:space="0" w:color="ADD6EA"/>
              <w:right w:val="nil"/>
            </w:tcBorders>
            <w:shd w:val="clear" w:color="auto" w:fill="auto"/>
            <w:noWrap/>
            <w:vAlign w:val="bottom"/>
            <w:hideMark/>
          </w:tcPr>
          <w:p w14:paraId="6DB7E7B5" w14:textId="68F1DA98" w:rsidR="00D13B79" w:rsidRPr="0037512F" w:rsidRDefault="00D13B79">
            <w:pPr>
              <w:keepNext/>
              <w:keepLines/>
              <w:tabs>
                <w:tab w:val="clear" w:pos="567"/>
              </w:tabs>
              <w:spacing w:before="0" w:line="240" w:lineRule="auto"/>
              <w:jc w:val="right"/>
              <w:rPr>
                <w:rFonts w:eastAsia="Times New Roman" w:cs="Open Sans Light"/>
                <w:color w:val="000000"/>
                <w:sz w:val="16"/>
                <w:szCs w:val="16"/>
                <w:lang w:eastAsia="en-AU"/>
              </w:rPr>
            </w:pPr>
            <w:r w:rsidRPr="0037512F">
              <w:rPr>
                <w:rFonts w:eastAsia="Times New Roman" w:cs="Open Sans Light"/>
                <w:color w:val="000000"/>
                <w:sz w:val="16"/>
                <w:szCs w:val="16"/>
                <w:lang w:eastAsia="en-AU"/>
              </w:rPr>
              <w:t>1</w:t>
            </w:r>
            <w:r>
              <w:rPr>
                <w:rFonts w:eastAsia="Times New Roman" w:cs="Open Sans Light"/>
                <w:color w:val="000000"/>
                <w:sz w:val="16"/>
                <w:szCs w:val="16"/>
                <w:lang w:eastAsia="en-AU"/>
              </w:rPr>
              <w:t>.0</w:t>
            </w:r>
            <w:r w:rsidR="005B0A15">
              <w:rPr>
                <w:rFonts w:eastAsia="Times New Roman" w:cs="Open Sans Light"/>
                <w:color w:val="000000"/>
                <w:sz w:val="16"/>
                <w:szCs w:val="16"/>
                <w:lang w:eastAsia="en-AU"/>
              </w:rPr>
              <w:t>00</w:t>
            </w:r>
          </w:p>
        </w:tc>
      </w:tr>
      <w:tr w:rsidR="00D13B79" w:rsidRPr="0037512F" w14:paraId="66E19D4E" w14:textId="77777777">
        <w:trPr>
          <w:trHeight w:val="315"/>
        </w:trPr>
        <w:tc>
          <w:tcPr>
            <w:tcW w:w="7655" w:type="dxa"/>
            <w:tcBorders>
              <w:top w:val="nil"/>
              <w:left w:val="nil"/>
              <w:bottom w:val="single" w:sz="4" w:space="0" w:color="ADD6EA"/>
              <w:right w:val="nil"/>
            </w:tcBorders>
            <w:shd w:val="clear" w:color="auto" w:fill="auto"/>
            <w:noWrap/>
            <w:vAlign w:val="bottom"/>
            <w:hideMark/>
          </w:tcPr>
          <w:p w14:paraId="2D601804" w14:textId="77777777" w:rsidR="00D13B79" w:rsidRPr="0037512F" w:rsidRDefault="00D13B79">
            <w:pPr>
              <w:keepNext/>
              <w:keepLines/>
              <w:tabs>
                <w:tab w:val="clear" w:pos="567"/>
              </w:tabs>
              <w:spacing w:before="0" w:line="240" w:lineRule="auto"/>
              <w:rPr>
                <w:rFonts w:eastAsia="Times New Roman" w:cs="Open Sans Light"/>
                <w:color w:val="000000"/>
                <w:sz w:val="16"/>
                <w:szCs w:val="16"/>
                <w:lang w:eastAsia="en-AU"/>
              </w:rPr>
            </w:pPr>
            <w:r w:rsidRPr="0037512F">
              <w:rPr>
                <w:rFonts w:eastAsia="Times New Roman" w:cs="Open Sans Light"/>
                <w:color w:val="000000"/>
                <w:sz w:val="16"/>
                <w:szCs w:val="16"/>
                <w:lang w:eastAsia="en-AU"/>
              </w:rPr>
              <w:t xml:space="preserve">Remote </w:t>
            </w:r>
          </w:p>
        </w:tc>
        <w:tc>
          <w:tcPr>
            <w:tcW w:w="1276" w:type="dxa"/>
            <w:tcBorders>
              <w:top w:val="nil"/>
              <w:left w:val="nil"/>
              <w:bottom w:val="single" w:sz="4" w:space="0" w:color="ADD6EA"/>
              <w:right w:val="nil"/>
            </w:tcBorders>
            <w:shd w:val="clear" w:color="auto" w:fill="auto"/>
            <w:noWrap/>
            <w:vAlign w:val="bottom"/>
            <w:hideMark/>
          </w:tcPr>
          <w:p w14:paraId="5A862260" w14:textId="712B5817" w:rsidR="00D13B79" w:rsidRPr="0037512F" w:rsidRDefault="00D13B79">
            <w:pPr>
              <w:keepNext/>
              <w:keepLines/>
              <w:tabs>
                <w:tab w:val="clear" w:pos="567"/>
              </w:tabs>
              <w:spacing w:before="0" w:line="240" w:lineRule="auto"/>
              <w:jc w:val="right"/>
              <w:rPr>
                <w:rFonts w:eastAsia="Times New Roman" w:cs="Open Sans Light"/>
                <w:color w:val="000000"/>
                <w:sz w:val="16"/>
                <w:szCs w:val="16"/>
                <w:lang w:eastAsia="en-AU"/>
              </w:rPr>
            </w:pPr>
            <w:r w:rsidRPr="0037512F">
              <w:rPr>
                <w:rFonts w:eastAsia="Times New Roman" w:cs="Open Sans Light"/>
                <w:color w:val="000000"/>
                <w:sz w:val="16"/>
                <w:szCs w:val="16"/>
                <w:lang w:eastAsia="en-AU"/>
              </w:rPr>
              <w:t>1.</w:t>
            </w:r>
            <w:r w:rsidR="00CA232C">
              <w:rPr>
                <w:rFonts w:eastAsia="Times New Roman" w:cs="Open Sans Light"/>
                <w:color w:val="000000"/>
                <w:sz w:val="16"/>
                <w:szCs w:val="16"/>
                <w:lang w:eastAsia="en-AU"/>
              </w:rPr>
              <w:t>206</w:t>
            </w:r>
          </w:p>
        </w:tc>
      </w:tr>
      <w:tr w:rsidR="00D13B79" w:rsidRPr="0037512F" w14:paraId="0564B719" w14:textId="77777777">
        <w:trPr>
          <w:trHeight w:val="315"/>
        </w:trPr>
        <w:tc>
          <w:tcPr>
            <w:tcW w:w="7655" w:type="dxa"/>
            <w:tcBorders>
              <w:top w:val="nil"/>
              <w:left w:val="nil"/>
              <w:bottom w:val="single" w:sz="4" w:space="0" w:color="ADD6EA"/>
              <w:right w:val="nil"/>
            </w:tcBorders>
            <w:shd w:val="clear" w:color="auto" w:fill="auto"/>
            <w:noWrap/>
            <w:vAlign w:val="bottom"/>
            <w:hideMark/>
          </w:tcPr>
          <w:p w14:paraId="785CB0C5" w14:textId="77777777" w:rsidR="00D13B79" w:rsidRPr="0037512F" w:rsidRDefault="00D13B79">
            <w:pPr>
              <w:keepNext/>
              <w:keepLines/>
              <w:tabs>
                <w:tab w:val="clear" w:pos="567"/>
              </w:tabs>
              <w:spacing w:before="0" w:line="240" w:lineRule="auto"/>
              <w:rPr>
                <w:rFonts w:eastAsia="Times New Roman" w:cs="Open Sans Light"/>
                <w:color w:val="000000"/>
                <w:sz w:val="16"/>
                <w:szCs w:val="16"/>
                <w:lang w:eastAsia="en-AU"/>
              </w:rPr>
            </w:pPr>
            <w:r w:rsidRPr="0037512F">
              <w:rPr>
                <w:rFonts w:eastAsia="Times New Roman" w:cs="Open Sans Light"/>
                <w:color w:val="000000"/>
                <w:sz w:val="16"/>
                <w:szCs w:val="16"/>
                <w:lang w:eastAsia="en-AU"/>
              </w:rPr>
              <w:t>Very remote</w:t>
            </w:r>
          </w:p>
        </w:tc>
        <w:tc>
          <w:tcPr>
            <w:tcW w:w="1276" w:type="dxa"/>
            <w:tcBorders>
              <w:top w:val="nil"/>
              <w:left w:val="nil"/>
              <w:bottom w:val="single" w:sz="4" w:space="0" w:color="ADD6EA"/>
              <w:right w:val="nil"/>
            </w:tcBorders>
            <w:shd w:val="clear" w:color="auto" w:fill="auto"/>
            <w:noWrap/>
            <w:vAlign w:val="bottom"/>
            <w:hideMark/>
          </w:tcPr>
          <w:p w14:paraId="16F663F0" w14:textId="11B79697" w:rsidR="00D13B79" w:rsidRPr="0037512F" w:rsidRDefault="00D13B79">
            <w:pPr>
              <w:keepNext/>
              <w:keepLines/>
              <w:tabs>
                <w:tab w:val="clear" w:pos="567"/>
              </w:tabs>
              <w:spacing w:before="0" w:line="240" w:lineRule="auto"/>
              <w:jc w:val="right"/>
              <w:rPr>
                <w:rFonts w:eastAsia="Times New Roman" w:cs="Open Sans Light"/>
                <w:color w:val="000000"/>
                <w:sz w:val="16"/>
                <w:szCs w:val="16"/>
                <w:lang w:eastAsia="en-AU"/>
              </w:rPr>
            </w:pPr>
            <w:r w:rsidRPr="0037512F">
              <w:rPr>
                <w:rFonts w:eastAsia="Times New Roman" w:cs="Open Sans Light"/>
                <w:color w:val="000000"/>
                <w:sz w:val="16"/>
                <w:szCs w:val="16"/>
                <w:lang w:eastAsia="en-AU"/>
              </w:rPr>
              <w:t>1.</w:t>
            </w:r>
            <w:r w:rsidR="00CA232C">
              <w:rPr>
                <w:rFonts w:eastAsia="Times New Roman" w:cs="Open Sans Light"/>
                <w:color w:val="000000"/>
                <w:sz w:val="16"/>
                <w:szCs w:val="16"/>
                <w:lang w:eastAsia="en-AU"/>
              </w:rPr>
              <w:t>206</w:t>
            </w:r>
          </w:p>
        </w:tc>
      </w:tr>
    </w:tbl>
    <w:p w14:paraId="2408A926" w14:textId="010C0CF1" w:rsidR="00D13B79" w:rsidRPr="004B4B31" w:rsidRDefault="00D13B79" w:rsidP="00D8194A">
      <w:pPr>
        <w:pStyle w:val="CGC2025TableNote"/>
        <w:rPr>
          <w:b/>
        </w:rPr>
      </w:pPr>
      <w:r w:rsidRPr="5970BDD0">
        <w:t xml:space="preserve">Source: </w:t>
      </w:r>
      <w:r w:rsidR="005B0A15" w:rsidRPr="5970BDD0">
        <w:t xml:space="preserve">Based on </w:t>
      </w:r>
      <w:r w:rsidR="00F006B0" w:rsidRPr="5970BDD0">
        <w:t>state</w:t>
      </w:r>
      <w:r w:rsidR="006A45BA" w:rsidRPr="5970BDD0">
        <w:t xml:space="preserve"> and </w:t>
      </w:r>
      <w:r w:rsidR="006A45BA" w:rsidRPr="5970BDD0">
        <w:rPr>
          <w:i/>
        </w:rPr>
        <w:t>Report on Government Services</w:t>
      </w:r>
      <w:r w:rsidR="00F006B0" w:rsidRPr="5970BDD0">
        <w:t xml:space="preserve"> </w:t>
      </w:r>
      <w:r w:rsidRPr="5970BDD0">
        <w:t>data from 2015–16 and 2016–17.</w:t>
      </w:r>
    </w:p>
    <w:p w14:paraId="26B3BB93" w14:textId="1BDFFD30" w:rsidR="00C504C6" w:rsidRDefault="00C754A0" w:rsidP="009A1366">
      <w:pPr>
        <w:pStyle w:val="CGC2025ParaNumbers"/>
      </w:pPr>
      <w:r>
        <w:t xml:space="preserve">Regional cost weights are </w:t>
      </w:r>
      <w:r w:rsidR="00B06BAF">
        <w:t xml:space="preserve">then </w:t>
      </w:r>
      <w:r>
        <w:t xml:space="preserve">applied to </w:t>
      </w:r>
      <w:r w:rsidR="00D91C9F">
        <w:t>assessed defend</w:t>
      </w:r>
      <w:r w:rsidR="00ED7D03">
        <w:t>a</w:t>
      </w:r>
      <w:r w:rsidR="00D91C9F">
        <w:t>nts</w:t>
      </w:r>
      <w:r w:rsidR="00725300">
        <w:t xml:space="preserve"> </w:t>
      </w:r>
      <w:r w:rsidR="001B5DF0">
        <w:t xml:space="preserve">in each </w:t>
      </w:r>
      <w:r w:rsidR="004C454E">
        <w:t xml:space="preserve">remoteness area </w:t>
      </w:r>
      <w:r w:rsidR="00725300">
        <w:t xml:space="preserve">to derive </w:t>
      </w:r>
      <w:r w:rsidR="00FF2DB4">
        <w:t>cost-</w:t>
      </w:r>
      <w:r w:rsidR="00B06BAF">
        <w:t>we</w:t>
      </w:r>
      <w:r w:rsidR="00FF2DB4">
        <w:t xml:space="preserve">ighted assessed </w:t>
      </w:r>
      <w:r w:rsidR="00B06BAF">
        <w:t>defendants</w:t>
      </w:r>
      <w:r w:rsidR="00520A64">
        <w:t xml:space="preserve">. </w:t>
      </w:r>
    </w:p>
    <w:p w14:paraId="4E1B04CA" w14:textId="46E3D228" w:rsidR="00090AF2" w:rsidRDefault="00232AEE" w:rsidP="009A1366">
      <w:pPr>
        <w:pStyle w:val="CGC2025ParaNumbers"/>
      </w:pPr>
      <w:r>
        <w:t>To calculate a</w:t>
      </w:r>
      <w:r w:rsidR="00782A5C">
        <w:t xml:space="preserve"> state’s assess</w:t>
      </w:r>
      <w:r w:rsidR="0056450C">
        <w:t xml:space="preserve">ed </w:t>
      </w:r>
      <w:r w:rsidR="00B06BAF">
        <w:t>defendant</w:t>
      </w:r>
      <w:r w:rsidR="00347578">
        <w:t xml:space="preserve"> expenses</w:t>
      </w:r>
      <w:r>
        <w:t xml:space="preserve">, </w:t>
      </w:r>
      <w:r w:rsidR="00012E98">
        <w:t>total</w:t>
      </w:r>
      <w:r w:rsidR="0009095F">
        <w:t xml:space="preserve"> criminal courts</w:t>
      </w:r>
      <w:r w:rsidR="00500DA8">
        <w:t xml:space="preserve"> expenses</w:t>
      </w:r>
      <w:r w:rsidR="0009095F">
        <w:t xml:space="preserve"> </w:t>
      </w:r>
      <w:r w:rsidR="00500DA8">
        <w:t>are</w:t>
      </w:r>
      <w:r w:rsidR="007246F2">
        <w:t xml:space="preserve"> multipl</w:t>
      </w:r>
      <w:r w:rsidR="009B7B54">
        <w:t>ied by</w:t>
      </w:r>
      <w:r w:rsidR="007246F2">
        <w:t xml:space="preserve"> </w:t>
      </w:r>
      <w:r w:rsidR="001D5F66">
        <w:t>the</w:t>
      </w:r>
      <w:r w:rsidR="0009095F">
        <w:t xml:space="preserve"> </w:t>
      </w:r>
      <w:r w:rsidR="001D5F66">
        <w:t>state’s</w:t>
      </w:r>
      <w:r w:rsidR="00347578">
        <w:t xml:space="preserve"> share of </w:t>
      </w:r>
      <w:r w:rsidR="00070413">
        <w:t>weighted assessed defendants</w:t>
      </w:r>
      <w:r w:rsidR="006B6967">
        <w:t>, s</w:t>
      </w:r>
      <w:r w:rsidR="005F4E66">
        <w:t xml:space="preserve">ee </w:t>
      </w:r>
      <w:r w:rsidR="000179B1">
        <w:t>Figure 3</w:t>
      </w:r>
      <w:r w:rsidR="005F4E66">
        <w:t xml:space="preserve"> for a worked example</w:t>
      </w:r>
      <w:r w:rsidR="00787647">
        <w:t xml:space="preserve"> </w:t>
      </w:r>
      <w:r w:rsidR="00E34917">
        <w:t xml:space="preserve">of a </w:t>
      </w:r>
      <w:r w:rsidR="00787647">
        <w:t xml:space="preserve">similar </w:t>
      </w:r>
      <w:r w:rsidR="00E34917">
        <w:t>process</w:t>
      </w:r>
      <w:r w:rsidR="00997801">
        <w:t xml:space="preserve"> in the police component</w:t>
      </w:r>
      <w:r w:rsidR="006B6967">
        <w:t>.</w:t>
      </w:r>
      <w:r w:rsidR="008E1D46">
        <w:rPr>
          <w:rStyle w:val="FootnoteReference"/>
        </w:rPr>
        <w:footnoteReference w:id="10"/>
      </w:r>
      <w:r w:rsidR="00473B2B">
        <w:t xml:space="preserve"> </w:t>
      </w:r>
    </w:p>
    <w:bookmarkEnd w:id="22"/>
    <w:p w14:paraId="6C78C635" w14:textId="5A075831" w:rsidR="0093187A" w:rsidRDefault="00377627" w:rsidP="00C45562">
      <w:pPr>
        <w:pStyle w:val="Heading4"/>
      </w:pPr>
      <w:r>
        <w:t xml:space="preserve">Step </w:t>
      </w:r>
      <w:r w:rsidR="00BA6ED4">
        <w:t>5</w:t>
      </w:r>
      <w:r>
        <w:t xml:space="preserve"> – apply</w:t>
      </w:r>
      <w:r w:rsidR="001D5CA1">
        <w:t>ing</w:t>
      </w:r>
      <w:r>
        <w:t xml:space="preserve"> w</w:t>
      </w:r>
      <w:r w:rsidR="00A01769">
        <w:t>age cost</w:t>
      </w:r>
      <w:r>
        <w:t xml:space="preserve"> factor</w:t>
      </w:r>
    </w:p>
    <w:p w14:paraId="40C4BF20" w14:textId="45748261" w:rsidR="00557695" w:rsidRPr="00BA0269" w:rsidRDefault="00557695" w:rsidP="00557695">
      <w:pPr>
        <w:pStyle w:val="CGC2025ParaNumbers"/>
      </w:pPr>
      <w:bookmarkStart w:id="25" w:name="_Hlk175822874"/>
      <w:r>
        <w:t xml:space="preserve">Wage costs are a significant share of the total cost of providing </w:t>
      </w:r>
      <w:r w:rsidR="00F1492B">
        <w:t xml:space="preserve">criminal court </w:t>
      </w:r>
      <w:r>
        <w:t xml:space="preserve">services. Differences in wage costs between states have a differential effect on the cost of providing </w:t>
      </w:r>
      <w:r w:rsidR="00C067DC">
        <w:t xml:space="preserve">criminal </w:t>
      </w:r>
      <w:r>
        <w:t xml:space="preserve">court services. The </w:t>
      </w:r>
      <w:r w:rsidR="00C067DC">
        <w:t xml:space="preserve">criminal </w:t>
      </w:r>
      <w:r>
        <w:t xml:space="preserve">courts assessment uses the Commission’s general method for measuring the influence of wage costs. </w:t>
      </w:r>
      <w:r w:rsidR="009A75B8">
        <w:t>D</w:t>
      </w:r>
      <w:r>
        <w:t>etails on how this is calculated</w:t>
      </w:r>
      <w:r w:rsidR="009A75B8">
        <w:t xml:space="preserve"> are in</w:t>
      </w:r>
      <w:r w:rsidR="001D5CA1">
        <w:t xml:space="preserve"> </w:t>
      </w:r>
      <w:r>
        <w:t>the wage costs chapter</w:t>
      </w:r>
      <w:r w:rsidR="00C067DC">
        <w:t xml:space="preserve"> of the </w:t>
      </w:r>
      <w:r w:rsidR="00C067DC" w:rsidRPr="007F10FE">
        <w:rPr>
          <w:i/>
          <w:iCs/>
        </w:rPr>
        <w:t xml:space="preserve">Commission’s </w:t>
      </w:r>
      <w:r w:rsidR="007F10FE">
        <w:rPr>
          <w:i/>
          <w:iCs/>
        </w:rPr>
        <w:t>A</w:t>
      </w:r>
      <w:r w:rsidR="00C067DC" w:rsidRPr="00BB1EEF">
        <w:rPr>
          <w:i/>
        </w:rPr>
        <w:t xml:space="preserve">ssessment </w:t>
      </w:r>
      <w:r w:rsidR="007F10FE">
        <w:rPr>
          <w:i/>
          <w:iCs/>
        </w:rPr>
        <w:t>M</w:t>
      </w:r>
      <w:r w:rsidR="00C067DC" w:rsidRPr="00BB1EEF">
        <w:rPr>
          <w:i/>
        </w:rPr>
        <w:t>ethodology</w:t>
      </w:r>
      <w:r>
        <w:t>.</w:t>
      </w:r>
    </w:p>
    <w:p w14:paraId="51AD8F17" w14:textId="08EB9F13" w:rsidR="005D3DCB" w:rsidRDefault="000C5F9D" w:rsidP="005D3DCB">
      <w:pPr>
        <w:pStyle w:val="CGC2025ParaNumbers"/>
      </w:pPr>
      <w:r>
        <w:t>As a final step, e</w:t>
      </w:r>
      <w:r w:rsidR="005D3DCB">
        <w:t xml:space="preserve">xpenses are rescaled to total </w:t>
      </w:r>
      <w:r w:rsidR="003202C4">
        <w:t>criminal courts</w:t>
      </w:r>
      <w:r w:rsidR="005D3DCB">
        <w:t xml:space="preserve"> expenses, giving final assessed expenses.</w:t>
      </w:r>
    </w:p>
    <w:bookmarkEnd w:id="25"/>
    <w:p w14:paraId="15E892F3" w14:textId="584720F3" w:rsidR="009A1366" w:rsidRPr="00FA3DFA" w:rsidRDefault="00FA3DFA" w:rsidP="005D3DCB">
      <w:pPr>
        <w:pStyle w:val="Heading3"/>
        <w:keepNext/>
      </w:pPr>
      <w:proofErr w:type="gramStart"/>
      <w:r w:rsidRPr="00FA3DFA">
        <w:t>Other</w:t>
      </w:r>
      <w:proofErr w:type="gramEnd"/>
      <w:r w:rsidRPr="00FA3DFA">
        <w:t xml:space="preserve"> legal services</w:t>
      </w:r>
      <w:r w:rsidR="004F2573" w:rsidRPr="00FA3DFA">
        <w:t xml:space="preserve"> component</w:t>
      </w:r>
    </w:p>
    <w:p w14:paraId="73F0A2F7" w14:textId="4AD259D5" w:rsidR="007C5952" w:rsidRDefault="007C5952" w:rsidP="00EE68E8">
      <w:pPr>
        <w:pStyle w:val="CGC2025ParaNumbers"/>
      </w:pPr>
      <w:r>
        <w:t xml:space="preserve">Other legal services </w:t>
      </w:r>
      <w:proofErr w:type="gramStart"/>
      <w:r w:rsidR="007372CD">
        <w:t>is</w:t>
      </w:r>
      <w:proofErr w:type="gramEnd"/>
      <w:r w:rsidR="007372CD">
        <w:t xml:space="preserve"> a non-deliberative equal per capita assessment, with adjustments for regional and wage costs. </w:t>
      </w:r>
      <w:r w:rsidR="00C20C39">
        <w:t>The ot</w:t>
      </w:r>
      <w:r w:rsidR="00AE51D5">
        <w:t xml:space="preserve">her legal services component includes court and legal expenses not </w:t>
      </w:r>
      <w:r w:rsidR="008B3E39">
        <w:t>ca</w:t>
      </w:r>
      <w:r w:rsidR="00E64B7F">
        <w:t xml:space="preserve">ptured in the criminal </w:t>
      </w:r>
      <w:proofErr w:type="gramStart"/>
      <w:r w:rsidR="00E64B7F">
        <w:t>courts</w:t>
      </w:r>
      <w:proofErr w:type="gramEnd"/>
      <w:r w:rsidR="00E64B7F">
        <w:t xml:space="preserve"> component. </w:t>
      </w:r>
    </w:p>
    <w:p w14:paraId="5A38674B" w14:textId="77777777" w:rsidR="001458D7" w:rsidRDefault="00EE68E8" w:rsidP="001458D7">
      <w:pPr>
        <w:pStyle w:val="CGC2025ParaNumbers"/>
      </w:pPr>
      <w:r>
        <w:t>Expenses for th</w:t>
      </w:r>
      <w:r w:rsidR="00702308">
        <w:t>e other legal services</w:t>
      </w:r>
      <w:r>
        <w:t xml:space="preserve"> component include those legal services not associated with the prosecution or defence of criminal legal cases. This covers a wide range of functions including</w:t>
      </w:r>
      <w:r w:rsidR="001458D7">
        <w:t>:</w:t>
      </w:r>
      <w:r w:rsidR="00E1146B">
        <w:t xml:space="preserve"> </w:t>
      </w:r>
    </w:p>
    <w:p w14:paraId="06627927" w14:textId="77777777" w:rsidR="001458D7" w:rsidRDefault="00EE68E8" w:rsidP="001458D7">
      <w:pPr>
        <w:pStyle w:val="CGC2025Bullet1"/>
      </w:pPr>
      <w:r>
        <w:t>civil courts</w:t>
      </w:r>
    </w:p>
    <w:p w14:paraId="617EF2F3" w14:textId="77777777" w:rsidR="001458D7" w:rsidRDefault="00EE68E8" w:rsidP="001458D7">
      <w:pPr>
        <w:pStyle w:val="CGC2025Bullet1"/>
      </w:pPr>
      <w:r>
        <w:t>Attorney-General departments</w:t>
      </w:r>
    </w:p>
    <w:p w14:paraId="1100441F" w14:textId="77777777" w:rsidR="00293C9C" w:rsidRDefault="00EE68E8" w:rsidP="001458D7">
      <w:pPr>
        <w:pStyle w:val="CGC2025Bullet1"/>
      </w:pPr>
      <w:r>
        <w:t>crown solicitors</w:t>
      </w:r>
    </w:p>
    <w:p w14:paraId="3DCFD0F6" w14:textId="4C23B5BF" w:rsidR="00EE68E8" w:rsidRDefault="00EE68E8" w:rsidP="001458D7">
      <w:pPr>
        <w:pStyle w:val="CGC2025Bullet1"/>
      </w:pPr>
      <w:r>
        <w:t>law reform commissions.</w:t>
      </w:r>
    </w:p>
    <w:p w14:paraId="4E2B7048" w14:textId="1ECA1343" w:rsidR="009D61D1" w:rsidRDefault="009D61D1" w:rsidP="00C45562">
      <w:pPr>
        <w:pStyle w:val="Heading4"/>
      </w:pPr>
      <w:r>
        <w:lastRenderedPageBreak/>
        <w:t xml:space="preserve">Step </w:t>
      </w:r>
      <w:r w:rsidR="00E50BE1">
        <w:t xml:space="preserve">1 </w:t>
      </w:r>
      <w:r w:rsidR="00ED3EC6">
        <w:t>–</w:t>
      </w:r>
      <w:r w:rsidR="00901815">
        <w:t xml:space="preserve"> </w:t>
      </w:r>
      <w:r w:rsidR="00EC45F3">
        <w:t>calculate</w:t>
      </w:r>
      <w:r w:rsidR="00901815">
        <w:t xml:space="preserve"> other legal service expenses</w:t>
      </w:r>
    </w:p>
    <w:p w14:paraId="4FA99786" w14:textId="049E060B" w:rsidR="00927084" w:rsidRDefault="007037E6" w:rsidP="00611575">
      <w:pPr>
        <w:pStyle w:val="CGC2025ParaNumbers"/>
      </w:pPr>
      <w:r>
        <w:t>The Commission use</w:t>
      </w:r>
      <w:r w:rsidR="002B094C">
        <w:t>s</w:t>
      </w:r>
      <w:r>
        <w:t xml:space="preserve"> ABS G</w:t>
      </w:r>
      <w:r w:rsidR="003E293B">
        <w:t xml:space="preserve">overnment </w:t>
      </w:r>
      <w:r>
        <w:t>F</w:t>
      </w:r>
      <w:r w:rsidR="003E293B">
        <w:t>inanc</w:t>
      </w:r>
      <w:r w:rsidR="00CD455B">
        <w:t>e</w:t>
      </w:r>
      <w:r w:rsidR="003E293B">
        <w:t xml:space="preserve"> </w:t>
      </w:r>
      <w:r>
        <w:t>S</w:t>
      </w:r>
      <w:r w:rsidR="003E293B">
        <w:t>tatistics</w:t>
      </w:r>
      <w:r>
        <w:t xml:space="preserve"> </w:t>
      </w:r>
      <w:r w:rsidR="001863CF">
        <w:t xml:space="preserve">data </w:t>
      </w:r>
      <w:r w:rsidR="00C947F5">
        <w:t xml:space="preserve">to </w:t>
      </w:r>
      <w:r w:rsidR="009E5F21">
        <w:t>determine the shares</w:t>
      </w:r>
      <w:r w:rsidR="00C947F5">
        <w:t xml:space="preserve"> </w:t>
      </w:r>
      <w:r w:rsidR="006A1EA5">
        <w:t>of</w:t>
      </w:r>
      <w:r w:rsidR="00B82798">
        <w:t xml:space="preserve"> </w:t>
      </w:r>
      <w:r w:rsidR="00E968D0">
        <w:t xml:space="preserve">total </w:t>
      </w:r>
      <w:r w:rsidR="00AA173B">
        <w:t xml:space="preserve">state </w:t>
      </w:r>
      <w:r w:rsidR="00E968D0">
        <w:t xml:space="preserve">expenses </w:t>
      </w:r>
      <w:r w:rsidR="00BD61BF">
        <w:t xml:space="preserve">in criminal courts and </w:t>
      </w:r>
      <w:r w:rsidR="00355C6B">
        <w:t xml:space="preserve">other legal services. </w:t>
      </w:r>
      <w:r w:rsidR="00CE4BFB">
        <w:t>This creates a</w:t>
      </w:r>
      <w:r w:rsidR="00101507">
        <w:t xml:space="preserve"> </w:t>
      </w:r>
      <w:r w:rsidR="004D061F">
        <w:t>51</w:t>
      </w:r>
      <w:r w:rsidR="00042BA3">
        <w:t>:</w:t>
      </w:r>
      <w:r w:rsidR="004D061F">
        <w:t xml:space="preserve">49 split </w:t>
      </w:r>
      <w:r w:rsidR="00B22CF0">
        <w:t>between</w:t>
      </w:r>
      <w:r w:rsidR="005A3C70">
        <w:t xml:space="preserve"> criminal court</w:t>
      </w:r>
      <w:r w:rsidR="000E7CE6">
        <w:t>s</w:t>
      </w:r>
      <w:r w:rsidR="005A3C70">
        <w:t xml:space="preserve"> and other legal service expenses</w:t>
      </w:r>
      <w:r w:rsidR="0082116A">
        <w:t xml:space="preserve"> respectively</w:t>
      </w:r>
      <w:r w:rsidR="005A3C70">
        <w:t>.</w:t>
      </w:r>
    </w:p>
    <w:p w14:paraId="594B5874" w14:textId="2E993683" w:rsidR="00F96DDF" w:rsidRDefault="006B41F6" w:rsidP="00611575">
      <w:pPr>
        <w:pStyle w:val="CGC2025ParaNumbers"/>
      </w:pPr>
      <w:r>
        <w:t>Other legal services e</w:t>
      </w:r>
      <w:r w:rsidR="00FA4C31">
        <w:t xml:space="preserve">xpenses are then assessed </w:t>
      </w:r>
      <w:r w:rsidR="005F6A29">
        <w:t>for each state on an e</w:t>
      </w:r>
      <w:r w:rsidR="00570B94">
        <w:t xml:space="preserve">qual per capita </w:t>
      </w:r>
      <w:r w:rsidR="007E71C5">
        <w:t>basis.</w:t>
      </w:r>
    </w:p>
    <w:p w14:paraId="66AF4E33" w14:textId="28546A8A" w:rsidR="00044AF0" w:rsidRDefault="00901815" w:rsidP="00C45562">
      <w:pPr>
        <w:pStyle w:val="Heading4"/>
      </w:pPr>
      <w:r>
        <w:t xml:space="preserve">Step 2 </w:t>
      </w:r>
      <w:r w:rsidR="00C00A52">
        <w:t>–</w:t>
      </w:r>
      <w:r>
        <w:t xml:space="preserve"> </w:t>
      </w:r>
      <w:r w:rsidR="00C00A52">
        <w:t>apply</w:t>
      </w:r>
      <w:r w:rsidR="001D5CA1">
        <w:t>ing</w:t>
      </w:r>
      <w:r w:rsidR="00C00A52">
        <w:t xml:space="preserve"> regional cost factor</w:t>
      </w:r>
    </w:p>
    <w:p w14:paraId="28C4C90E" w14:textId="0212D53F" w:rsidR="001843C8" w:rsidRPr="00AE3D97" w:rsidDel="001C43C5" w:rsidRDefault="00044AF0" w:rsidP="00611575">
      <w:pPr>
        <w:pStyle w:val="CGC2025ParaNumbers"/>
      </w:pPr>
      <w:r w:rsidRPr="00AE3D97" w:rsidDel="001C43C5">
        <w:t xml:space="preserve">The regional cost gradient for criminal courts </w:t>
      </w:r>
      <w:r w:rsidR="00577A15" w:rsidRPr="00AE3D97" w:rsidDel="001C43C5">
        <w:t>is</w:t>
      </w:r>
      <w:r w:rsidRPr="00AE3D97" w:rsidDel="001C43C5">
        <w:t xml:space="preserve"> applied to the civil court part of other legal services.</w:t>
      </w:r>
    </w:p>
    <w:p w14:paraId="71F9CD2A" w14:textId="409F0B6B" w:rsidR="00C00A52" w:rsidRDefault="00044AF0" w:rsidP="00611575">
      <w:pPr>
        <w:pStyle w:val="CGC2025ParaNumbers"/>
      </w:pPr>
      <w:r>
        <w:t xml:space="preserve">As most </w:t>
      </w:r>
      <w:r w:rsidR="000729DC">
        <w:t xml:space="preserve">other </w:t>
      </w:r>
      <w:r>
        <w:t xml:space="preserve">legal services are provided from a centralised location, the regional </w:t>
      </w:r>
      <w:r w:rsidR="00F525F6">
        <w:t xml:space="preserve">cost </w:t>
      </w:r>
      <w:r>
        <w:t>factor only appl</w:t>
      </w:r>
      <w:r w:rsidR="00542A9A">
        <w:t>ies</w:t>
      </w:r>
      <w:r>
        <w:t xml:space="preserve"> to the civil court-related </w:t>
      </w:r>
      <w:r w:rsidR="00C81E08">
        <w:t xml:space="preserve">expenses </w:t>
      </w:r>
      <w:r w:rsidR="00514247">
        <w:t xml:space="preserve">of </w:t>
      </w:r>
      <w:r w:rsidR="001843C8">
        <w:t xml:space="preserve">the </w:t>
      </w:r>
      <w:r w:rsidR="00514247">
        <w:t>other legal services</w:t>
      </w:r>
      <w:r w:rsidR="001843C8">
        <w:t xml:space="preserve"> component. </w:t>
      </w:r>
      <w:r w:rsidR="00C81E08">
        <w:t>These expenses are</w:t>
      </w:r>
      <w:r w:rsidR="002F0A50">
        <w:t xml:space="preserve"> identified using </w:t>
      </w:r>
      <w:r w:rsidR="00175FF6">
        <w:t xml:space="preserve">civil courts expenses </w:t>
      </w:r>
      <w:r w:rsidR="00F3351C">
        <w:t xml:space="preserve">reported </w:t>
      </w:r>
      <w:r w:rsidR="00175FF6">
        <w:t xml:space="preserve">in </w:t>
      </w:r>
      <w:r w:rsidR="00F96DDF">
        <w:t xml:space="preserve">the </w:t>
      </w:r>
      <w:r w:rsidR="00F96DDF">
        <w:rPr>
          <w:i/>
          <w:iCs/>
        </w:rPr>
        <w:t>Report on Government Services</w:t>
      </w:r>
      <w:r w:rsidR="00F96DDF">
        <w:t>.</w:t>
      </w:r>
    </w:p>
    <w:p w14:paraId="37F75BF1" w14:textId="119D33DC" w:rsidR="003B6B66" w:rsidRDefault="00861012" w:rsidP="00D8387D">
      <w:pPr>
        <w:pStyle w:val="CGC2025ParaNumbers"/>
      </w:pPr>
      <w:r>
        <w:t xml:space="preserve">Expenses are then rescaled </w:t>
      </w:r>
      <w:r w:rsidR="00F66148">
        <w:t xml:space="preserve">to </w:t>
      </w:r>
      <w:r w:rsidR="0075714C">
        <w:t xml:space="preserve">total </w:t>
      </w:r>
      <w:r w:rsidR="00D8387D" w:rsidRPr="00D8387D">
        <w:t xml:space="preserve">other legal services </w:t>
      </w:r>
      <w:r w:rsidR="0075714C">
        <w:t>expenses</w:t>
      </w:r>
      <w:r w:rsidR="00F1740D">
        <w:t>.</w:t>
      </w:r>
    </w:p>
    <w:p w14:paraId="11743E42" w14:textId="5204BC3E" w:rsidR="000E7585" w:rsidRDefault="00C00A52" w:rsidP="00C45562">
      <w:pPr>
        <w:pStyle w:val="Heading4"/>
      </w:pPr>
      <w:r>
        <w:t>Step 3 – apply</w:t>
      </w:r>
      <w:r w:rsidR="001D5CA1">
        <w:t>ing</w:t>
      </w:r>
      <w:r>
        <w:t xml:space="preserve"> wage cost factor</w:t>
      </w:r>
    </w:p>
    <w:p w14:paraId="51A17F77" w14:textId="79A6096C" w:rsidR="005C2FE4" w:rsidRPr="00BA0269" w:rsidRDefault="005C2FE4" w:rsidP="005C2FE4">
      <w:pPr>
        <w:pStyle w:val="CGC2025ParaNumbers"/>
      </w:pPr>
      <w:bookmarkStart w:id="26" w:name="_Hlk175129312"/>
      <w:r>
        <w:t xml:space="preserve">Wage costs are a significant share of the total cost of providing </w:t>
      </w:r>
      <w:r w:rsidR="00F1492B">
        <w:t xml:space="preserve">other legal </w:t>
      </w:r>
      <w:r>
        <w:t xml:space="preserve">services. Differences in wage costs between states have a differential effect on the cost of providing </w:t>
      </w:r>
      <w:r w:rsidR="00F1492B">
        <w:t xml:space="preserve">other legal </w:t>
      </w:r>
      <w:r>
        <w:t xml:space="preserve">services. The other legal services assessment uses the Commission’s general method for measuring the influence of wage costs. </w:t>
      </w:r>
      <w:r w:rsidR="009A75B8">
        <w:t>D</w:t>
      </w:r>
      <w:r>
        <w:t>etails on how this is calculated</w:t>
      </w:r>
      <w:r w:rsidR="009A75B8">
        <w:t xml:space="preserve"> are in</w:t>
      </w:r>
      <w:r w:rsidR="001D5CA1">
        <w:t xml:space="preserve"> </w:t>
      </w:r>
      <w:r>
        <w:t>the wage costs chapter</w:t>
      </w:r>
      <w:r w:rsidR="00F1492B">
        <w:t xml:space="preserve"> of the </w:t>
      </w:r>
      <w:r w:rsidR="00F1492B" w:rsidRPr="00C97DC3">
        <w:rPr>
          <w:i/>
          <w:iCs/>
        </w:rPr>
        <w:t xml:space="preserve">Commission’s </w:t>
      </w:r>
      <w:r w:rsidR="00C97DC3">
        <w:rPr>
          <w:i/>
          <w:iCs/>
        </w:rPr>
        <w:t>A</w:t>
      </w:r>
      <w:r w:rsidR="00F1492B" w:rsidRPr="00C97DC3">
        <w:rPr>
          <w:i/>
          <w:iCs/>
        </w:rPr>
        <w:t xml:space="preserve">ssessment </w:t>
      </w:r>
      <w:r w:rsidR="00C97DC3">
        <w:rPr>
          <w:i/>
          <w:iCs/>
        </w:rPr>
        <w:t>M</w:t>
      </w:r>
      <w:r w:rsidR="00F1492B" w:rsidRPr="00C97DC3">
        <w:rPr>
          <w:i/>
          <w:iCs/>
        </w:rPr>
        <w:t>ethodology</w:t>
      </w:r>
      <w:r>
        <w:t>.</w:t>
      </w:r>
    </w:p>
    <w:p w14:paraId="0107B27F" w14:textId="3A4A3B06" w:rsidR="00295382" w:rsidRPr="001B4458" w:rsidRDefault="00F1492B" w:rsidP="000E7585">
      <w:pPr>
        <w:pStyle w:val="CGC2025ParaNumbers"/>
      </w:pPr>
      <w:bookmarkStart w:id="27" w:name="_Hlk175144670"/>
      <w:r>
        <w:t>As a final step, e</w:t>
      </w:r>
      <w:r w:rsidR="00295382">
        <w:t>xpenses are rescaled</w:t>
      </w:r>
      <w:r w:rsidR="002467CD">
        <w:t xml:space="preserve"> </w:t>
      </w:r>
      <w:r w:rsidR="00AD19B2">
        <w:t xml:space="preserve">to total </w:t>
      </w:r>
      <w:r w:rsidR="00FE614A">
        <w:t xml:space="preserve">other legal </w:t>
      </w:r>
      <w:r w:rsidR="00D8387D">
        <w:t>services</w:t>
      </w:r>
      <w:r w:rsidR="00AD19B2">
        <w:t xml:space="preserve"> expenses</w:t>
      </w:r>
      <w:r w:rsidR="00735995">
        <w:t>, giving final assessed expenses.</w:t>
      </w:r>
    </w:p>
    <w:bookmarkEnd w:id="26"/>
    <w:bookmarkEnd w:id="27"/>
    <w:p w14:paraId="765E3C3B" w14:textId="3CBC0DDB" w:rsidR="00B275B9" w:rsidRPr="001936FF" w:rsidRDefault="00C2746B" w:rsidP="00E762BF">
      <w:pPr>
        <w:pStyle w:val="Heading3"/>
        <w:keepNext/>
      </w:pPr>
      <w:r w:rsidRPr="001936FF">
        <w:t>Prisons component</w:t>
      </w:r>
    </w:p>
    <w:p w14:paraId="2779AB6B" w14:textId="75D059D7" w:rsidR="0030627C" w:rsidRPr="00F94D95" w:rsidRDefault="00017216" w:rsidP="002011B8">
      <w:pPr>
        <w:pStyle w:val="CGC2025ParaNumbers"/>
      </w:pPr>
      <w:r>
        <w:t xml:space="preserve">The </w:t>
      </w:r>
      <w:r w:rsidR="00FF442E">
        <w:t xml:space="preserve">prisons assessment </w:t>
      </w:r>
      <w:r w:rsidR="00BF7017">
        <w:t>is based</w:t>
      </w:r>
      <w:r w:rsidR="00B93E21">
        <w:t xml:space="preserve"> </w:t>
      </w:r>
      <w:r w:rsidR="009A079F">
        <w:t xml:space="preserve">on the </w:t>
      </w:r>
      <w:r w:rsidR="001E279D">
        <w:t xml:space="preserve">number of assessed </w:t>
      </w:r>
      <w:r w:rsidR="00ED0911">
        <w:t xml:space="preserve">prisoners </w:t>
      </w:r>
      <w:r w:rsidR="00225D10">
        <w:t>in a jurisdiction,</w:t>
      </w:r>
      <w:r w:rsidR="00103332">
        <w:t xml:space="preserve"> with adjustments </w:t>
      </w:r>
      <w:r w:rsidR="003164D7">
        <w:t xml:space="preserve">for </w:t>
      </w:r>
      <w:r w:rsidR="002F1A9C">
        <w:t xml:space="preserve">regional and </w:t>
      </w:r>
      <w:r w:rsidR="003164D7">
        <w:t xml:space="preserve">wage costs. </w:t>
      </w:r>
    </w:p>
    <w:p w14:paraId="4993AFFB" w14:textId="252AF42A" w:rsidR="00293C9C" w:rsidRDefault="00293C9C" w:rsidP="002011B8">
      <w:pPr>
        <w:pStyle w:val="CGC2025ParaNumbers"/>
      </w:pPr>
      <w:r>
        <w:t xml:space="preserve">Expenses within the </w:t>
      </w:r>
      <w:proofErr w:type="gramStart"/>
      <w:r>
        <w:t>prisons</w:t>
      </w:r>
      <w:proofErr w:type="gramEnd"/>
      <w:r>
        <w:t xml:space="preserve"> </w:t>
      </w:r>
      <w:r w:rsidR="00FE1B80">
        <w:t>component</w:t>
      </w:r>
      <w:r>
        <w:t xml:space="preserve"> incl</w:t>
      </w:r>
      <w:r w:rsidR="003822B7">
        <w:t>ude:</w:t>
      </w:r>
    </w:p>
    <w:p w14:paraId="12936CB4" w14:textId="27D8DBEC" w:rsidR="003822B7" w:rsidRDefault="007C23F8" w:rsidP="003822B7">
      <w:pPr>
        <w:pStyle w:val="CGC2025Bullet1"/>
      </w:pPr>
      <w:r>
        <w:t>p</w:t>
      </w:r>
      <w:r w:rsidR="00B0163A">
        <w:t>risons</w:t>
      </w:r>
    </w:p>
    <w:p w14:paraId="52B0212D" w14:textId="69512344" w:rsidR="00B0163A" w:rsidRDefault="007C23F8" w:rsidP="003822B7">
      <w:pPr>
        <w:pStyle w:val="CGC2025Bullet1"/>
      </w:pPr>
      <w:r>
        <w:t>j</w:t>
      </w:r>
      <w:r w:rsidR="00B0163A">
        <w:t>uvenile detention</w:t>
      </w:r>
    </w:p>
    <w:p w14:paraId="03F114B8" w14:textId="15E79037" w:rsidR="00B0163A" w:rsidRPr="00F94D95" w:rsidRDefault="007C23F8" w:rsidP="007C23F8">
      <w:pPr>
        <w:pStyle w:val="CGC2025Bullet1"/>
      </w:pPr>
      <w:r>
        <w:t>c</w:t>
      </w:r>
      <w:r w:rsidR="00B0163A">
        <w:t>ommunity corrections</w:t>
      </w:r>
      <w:r>
        <w:t xml:space="preserve"> expenses such as </w:t>
      </w:r>
      <w:r w:rsidR="005D2B10">
        <w:t>supervision of bail</w:t>
      </w:r>
      <w:r w:rsidR="006E1393">
        <w:t>, parole</w:t>
      </w:r>
      <w:r w:rsidR="005D2B10">
        <w:t xml:space="preserve"> or home detention, </w:t>
      </w:r>
      <w:r w:rsidR="006E1393">
        <w:t xml:space="preserve">program participation and community work orders. </w:t>
      </w:r>
      <w:r w:rsidR="005D2B10">
        <w:t xml:space="preserve"> </w:t>
      </w:r>
      <w:r>
        <w:t xml:space="preserve"> </w:t>
      </w:r>
    </w:p>
    <w:p w14:paraId="425AA8CB" w14:textId="77777777" w:rsidR="00B84C87" w:rsidRDefault="00B84C87">
      <w:pPr>
        <w:tabs>
          <w:tab w:val="clear" w:pos="567"/>
        </w:tabs>
        <w:spacing w:before="0" w:after="200" w:line="276" w:lineRule="auto"/>
        <w:rPr>
          <w:rFonts w:ascii="Work Sans" w:eastAsiaTheme="majorEastAsia" w:hAnsi="Work Sans" w:cstheme="majorBidi"/>
          <w:b/>
          <w:bCs/>
          <w:iCs/>
          <w:color w:val="006991"/>
          <w:sz w:val="24"/>
        </w:rPr>
      </w:pPr>
      <w:r>
        <w:br w:type="page"/>
      </w:r>
    </w:p>
    <w:p w14:paraId="653FCADD" w14:textId="50A0C2B6" w:rsidR="00F66486" w:rsidRPr="002011B8" w:rsidRDefault="00F66486" w:rsidP="00C45562">
      <w:pPr>
        <w:pStyle w:val="Heading4"/>
      </w:pPr>
      <w:r>
        <w:lastRenderedPageBreak/>
        <w:t>Step 1 – derive</w:t>
      </w:r>
      <w:r w:rsidR="009C1618">
        <w:t xml:space="preserve"> prisoner</w:t>
      </w:r>
      <w:r>
        <w:t xml:space="preserve"> </w:t>
      </w:r>
      <w:r w:rsidR="00796D30">
        <w:t>use rates</w:t>
      </w:r>
    </w:p>
    <w:p w14:paraId="76514747" w14:textId="2C2A5EF9" w:rsidR="00796D30" w:rsidRDefault="00AA1A8D" w:rsidP="00611575">
      <w:pPr>
        <w:pStyle w:val="CGC2025ParaNumbers"/>
      </w:pPr>
      <w:r>
        <w:t xml:space="preserve">The Commission uses </w:t>
      </w:r>
      <w:r w:rsidR="00701ED2">
        <w:t xml:space="preserve">ABS data on </w:t>
      </w:r>
      <w:r w:rsidR="004140FB">
        <w:t xml:space="preserve">prisoners and </w:t>
      </w:r>
      <w:r w:rsidR="002A1ADC">
        <w:t>A</w:t>
      </w:r>
      <w:r w:rsidR="00004A9A">
        <w:t xml:space="preserve">ustralian </w:t>
      </w:r>
      <w:r w:rsidR="002A1ADC">
        <w:t>I</w:t>
      </w:r>
      <w:r w:rsidR="00004A9A">
        <w:t xml:space="preserve">nstitute of </w:t>
      </w:r>
      <w:r w:rsidR="002A1ADC">
        <w:t>H</w:t>
      </w:r>
      <w:r w:rsidR="00004A9A">
        <w:t xml:space="preserve">ealth and </w:t>
      </w:r>
      <w:r w:rsidR="002A1ADC">
        <w:t>W</w:t>
      </w:r>
      <w:r w:rsidR="00004A9A">
        <w:t>elfare</w:t>
      </w:r>
      <w:r w:rsidR="002A1ADC">
        <w:t xml:space="preserve"> data on juvenile detainees </w:t>
      </w:r>
      <w:r w:rsidR="00780BAD">
        <w:t>to determine the s</w:t>
      </w:r>
      <w:r w:rsidR="004F2977">
        <w:t xml:space="preserve">ocio-demographic composition </w:t>
      </w:r>
      <w:r w:rsidR="00BF58C3">
        <w:t xml:space="preserve">of </w:t>
      </w:r>
      <w:r w:rsidR="008D21B5">
        <w:t>prisoners</w:t>
      </w:r>
      <w:r w:rsidR="00A83236">
        <w:t>. The socio</w:t>
      </w:r>
      <w:r w:rsidR="0019439A">
        <w:t>-</w:t>
      </w:r>
      <w:r w:rsidR="005119D4">
        <w:rPr>
          <w:rFonts w:ascii="Times New Roman" w:hAnsi="Times New Roman" w:cs="Times New Roman"/>
        </w:rPr>
        <w:t>‍</w:t>
      </w:r>
      <w:r w:rsidR="0019439A">
        <w:t xml:space="preserve">demographic groups </w:t>
      </w:r>
      <w:r w:rsidR="00947A25">
        <w:t xml:space="preserve">used </w:t>
      </w:r>
      <w:r w:rsidR="00885DCD">
        <w:t xml:space="preserve">in the </w:t>
      </w:r>
      <w:proofErr w:type="gramStart"/>
      <w:r w:rsidR="00885DCD">
        <w:t>prisons</w:t>
      </w:r>
      <w:proofErr w:type="gramEnd"/>
      <w:r w:rsidR="00C20694">
        <w:t xml:space="preserve"> component </w:t>
      </w:r>
      <w:r w:rsidR="00947A25">
        <w:t>are</w:t>
      </w:r>
      <w:r w:rsidR="007E2C5F">
        <w:t xml:space="preserve"> </w:t>
      </w:r>
      <w:r w:rsidR="007366C7">
        <w:t>the same as in</w:t>
      </w:r>
      <w:r w:rsidR="00C20694">
        <w:t xml:space="preserve"> the</w:t>
      </w:r>
      <w:r w:rsidR="007366C7">
        <w:t xml:space="preserve"> criminal courts</w:t>
      </w:r>
      <w:r w:rsidR="00C20694">
        <w:t xml:space="preserve"> component</w:t>
      </w:r>
      <w:r w:rsidR="000C6703">
        <w:t xml:space="preserve"> and are</w:t>
      </w:r>
      <w:r w:rsidR="00A54443">
        <w:t xml:space="preserve"> outlined</w:t>
      </w:r>
      <w:r w:rsidR="000C6703">
        <w:t xml:space="preserve"> in </w:t>
      </w:r>
      <w:r w:rsidR="00AC5FFD">
        <w:t>Table 8</w:t>
      </w:r>
      <w:r w:rsidR="000C6703" w:rsidRPr="00A76997">
        <w:t>.</w:t>
      </w:r>
      <w:r w:rsidR="00F2136A">
        <w:t xml:space="preserve"> </w:t>
      </w:r>
    </w:p>
    <w:p w14:paraId="7FE8F2ED" w14:textId="5BC5F87C" w:rsidR="000C6703" w:rsidRDefault="000C6703" w:rsidP="00611575">
      <w:pPr>
        <w:pStyle w:val="CGC2025ParaNumbers"/>
      </w:pPr>
      <w:r>
        <w:t xml:space="preserve">The Commission </w:t>
      </w:r>
      <w:r w:rsidR="001F65F2">
        <w:t xml:space="preserve">imputes socio-economic status </w:t>
      </w:r>
      <w:r w:rsidR="00C3502B">
        <w:t xml:space="preserve">from defendants to </w:t>
      </w:r>
      <w:r w:rsidR="006D6AB2">
        <w:t xml:space="preserve">prisoners. </w:t>
      </w:r>
      <w:r w:rsidR="004C70A9">
        <w:t xml:space="preserve">This is because </w:t>
      </w:r>
      <w:r w:rsidR="000A2E37">
        <w:t>i</w:t>
      </w:r>
      <w:r w:rsidR="000A2E37" w:rsidRPr="000A2E37">
        <w:t>t is not possible to directly measure</w:t>
      </w:r>
      <w:r w:rsidR="00B87C92">
        <w:t xml:space="preserve"> </w:t>
      </w:r>
      <w:r w:rsidR="006A3001">
        <w:t>socio-economic s</w:t>
      </w:r>
      <w:r w:rsidR="00D017FB">
        <w:t>tatu</w:t>
      </w:r>
      <w:r w:rsidR="006A3001">
        <w:t>s</w:t>
      </w:r>
      <w:r w:rsidR="000A2E37" w:rsidRPr="000A2E37">
        <w:t xml:space="preserve"> for prisoners as data are not available</w:t>
      </w:r>
      <w:r w:rsidR="00CF1F6C">
        <w:t xml:space="preserve">. </w:t>
      </w:r>
    </w:p>
    <w:p w14:paraId="72176115" w14:textId="7B82AACA" w:rsidR="005F67DA" w:rsidRDefault="005F67DA" w:rsidP="00DD60AB">
      <w:pPr>
        <w:pStyle w:val="CGC2025ParaNumbers"/>
      </w:pPr>
      <w:r w:rsidRPr="005F67DA">
        <w:t xml:space="preserve">The national average </w:t>
      </w:r>
      <w:r>
        <w:t>prisoner</w:t>
      </w:r>
      <w:r w:rsidRPr="005F67DA">
        <w:t xml:space="preserve"> rate for each population </w:t>
      </w:r>
      <w:r w:rsidR="00B87C92">
        <w:t>sub</w:t>
      </w:r>
      <w:r w:rsidR="00E35C43">
        <w:t>-</w:t>
      </w:r>
      <w:r w:rsidR="00B87C92">
        <w:t xml:space="preserve">group </w:t>
      </w:r>
      <w:r w:rsidRPr="005F67DA">
        <w:t xml:space="preserve">is then calculated as the proportion of each of the </w:t>
      </w:r>
      <w:r w:rsidR="009332E8" w:rsidRPr="002A0F21">
        <w:t>2</w:t>
      </w:r>
      <w:r w:rsidRPr="002A0F21">
        <w:t>50</w:t>
      </w:r>
      <w:r w:rsidRPr="005F67DA">
        <w:t xml:space="preserve"> </w:t>
      </w:r>
      <w:r w:rsidR="00DD60AB" w:rsidRPr="00DD60AB">
        <w:t>socio-demographic composition sub</w:t>
      </w:r>
      <w:r w:rsidR="00E35C43">
        <w:t>-</w:t>
      </w:r>
      <w:r w:rsidR="00DD60AB" w:rsidRPr="00DD60AB">
        <w:t xml:space="preserve">groups </w:t>
      </w:r>
      <w:r w:rsidRPr="005F67DA">
        <w:t xml:space="preserve">who are </w:t>
      </w:r>
      <w:r>
        <w:t>prisoners</w:t>
      </w:r>
      <w:r w:rsidRPr="005F67DA">
        <w:t>.</w:t>
      </w:r>
    </w:p>
    <w:p w14:paraId="55FA7597" w14:textId="2DD94E02" w:rsidR="00796D30" w:rsidRPr="002011B8" w:rsidRDefault="00796D30" w:rsidP="00C45562">
      <w:pPr>
        <w:pStyle w:val="Heading4"/>
      </w:pPr>
      <w:r>
        <w:t xml:space="preserve">Step 2 </w:t>
      </w:r>
      <w:r w:rsidR="005F2963">
        <w:t>–</w:t>
      </w:r>
      <w:r>
        <w:t xml:space="preserve"> </w:t>
      </w:r>
      <w:r w:rsidR="005F2963">
        <w:t>calculate assessed prisoners</w:t>
      </w:r>
    </w:p>
    <w:p w14:paraId="3EEB2832" w14:textId="047BA5F2" w:rsidR="00A4415E" w:rsidRDefault="00A4415E" w:rsidP="00A4415E">
      <w:pPr>
        <w:pStyle w:val="CGC2025ParaNumbers"/>
      </w:pPr>
      <w:r>
        <w:t xml:space="preserve">The number of assessed prisoners is derived by applying the national average </w:t>
      </w:r>
      <w:r w:rsidR="005E419C">
        <w:t>prisoner</w:t>
      </w:r>
      <w:r>
        <w:t xml:space="preserve"> rate for each of the </w:t>
      </w:r>
      <w:r w:rsidR="009332E8" w:rsidRPr="002A0F21">
        <w:t>2</w:t>
      </w:r>
      <w:r w:rsidRPr="002A0F21">
        <w:t>50</w:t>
      </w:r>
      <w:r>
        <w:t xml:space="preserve"> </w:t>
      </w:r>
      <w:r w:rsidR="00F008D8">
        <w:t>socio-demographic composition</w:t>
      </w:r>
      <w:r>
        <w:t xml:space="preserve"> sub</w:t>
      </w:r>
      <w:r w:rsidR="00E35C43">
        <w:t>-</w:t>
      </w:r>
      <w:r>
        <w:t xml:space="preserve">groups to that </w:t>
      </w:r>
      <w:r w:rsidR="00635415">
        <w:t>sub</w:t>
      </w:r>
      <w:r w:rsidR="00E35C43">
        <w:t>-</w:t>
      </w:r>
      <w:r w:rsidR="00635415">
        <w:t xml:space="preserve">groups’ </w:t>
      </w:r>
      <w:r>
        <w:t>population in each state.</w:t>
      </w:r>
      <w:r w:rsidR="008B2012">
        <w:t xml:space="preserve"> </w:t>
      </w:r>
      <w:r w:rsidR="003E5193">
        <w:t>Figure 2</w:t>
      </w:r>
      <w:r w:rsidR="000722D7">
        <w:t xml:space="preserve"> </w:t>
      </w:r>
      <w:r w:rsidR="008B2012">
        <w:t>provides a</w:t>
      </w:r>
      <w:r w:rsidR="001625C3">
        <w:t xml:space="preserve"> worked example of a similar process in the police component. </w:t>
      </w:r>
    </w:p>
    <w:p w14:paraId="4C03AD8B" w14:textId="60330E27" w:rsidR="00BC18BC" w:rsidRDefault="00A4415E" w:rsidP="00A4415E">
      <w:pPr>
        <w:pStyle w:val="CGC2025ParaNumbers"/>
      </w:pPr>
      <w:r>
        <w:t xml:space="preserve">To ensure comparability of data, the </w:t>
      </w:r>
      <w:r w:rsidR="005E419C">
        <w:t>prisoner</w:t>
      </w:r>
      <w:r>
        <w:t xml:space="preserve"> assessment uses an estimated residential population that preserves the Indigenous status proportions reported in the 2016 Census.</w:t>
      </w:r>
    </w:p>
    <w:p w14:paraId="41690617" w14:textId="5640EDEA" w:rsidR="00762C9C" w:rsidRDefault="00085557" w:rsidP="00C45562">
      <w:pPr>
        <w:pStyle w:val="Heading4"/>
      </w:pPr>
      <w:r>
        <w:t xml:space="preserve">Step 3 </w:t>
      </w:r>
      <w:r w:rsidR="00F6631D">
        <w:t>–</w:t>
      </w:r>
      <w:r>
        <w:t xml:space="preserve"> </w:t>
      </w:r>
      <w:r w:rsidR="001D5CA1">
        <w:t>deriving</w:t>
      </w:r>
      <w:r w:rsidR="00BE277C">
        <w:t xml:space="preserve"> and </w:t>
      </w:r>
      <w:r w:rsidR="00F6631D">
        <w:t>apply</w:t>
      </w:r>
      <w:r w:rsidR="00142670">
        <w:t>ing</w:t>
      </w:r>
      <w:r w:rsidR="00F6631D">
        <w:t xml:space="preserve"> regional </w:t>
      </w:r>
      <w:r w:rsidR="00EB6B27">
        <w:t>weights</w:t>
      </w:r>
      <w:r w:rsidR="006C44E9">
        <w:t xml:space="preserve"> </w:t>
      </w:r>
    </w:p>
    <w:p w14:paraId="31026911" w14:textId="4668FE68" w:rsidR="00AB6194" w:rsidRDefault="00034EE5" w:rsidP="003E1796">
      <w:pPr>
        <w:pStyle w:val="CGC2025ParaNumbers"/>
      </w:pPr>
      <w:r>
        <w:t>A</w:t>
      </w:r>
      <w:r w:rsidR="00115F36">
        <w:t xml:space="preserve"> regional adjustment is </w:t>
      </w:r>
      <w:r w:rsidR="0014632A">
        <w:t xml:space="preserve">applied </w:t>
      </w:r>
      <w:r w:rsidR="00115F36">
        <w:t>to recognise the additional cost of service delivery in remote areas. The Commission uses a regression, which uses</w:t>
      </w:r>
      <w:r w:rsidR="00F100BD">
        <w:t xml:space="preserve"> state data on</w:t>
      </w:r>
      <w:r w:rsidR="00115F36">
        <w:t xml:space="preserve"> remoteness and prisoner counts by security classification</w:t>
      </w:r>
      <w:r w:rsidR="00F100BD">
        <w:t>,</w:t>
      </w:r>
      <w:r w:rsidR="00115F36">
        <w:t xml:space="preserve"> to predict expenses in each corrective centre. </w:t>
      </w:r>
      <w:r w:rsidR="00E63054">
        <w:t xml:space="preserve"> </w:t>
      </w:r>
    </w:p>
    <w:p w14:paraId="0D06EE02" w14:textId="69438C68" w:rsidR="00B52391" w:rsidRDefault="00115F36" w:rsidP="003E1796">
      <w:pPr>
        <w:pStyle w:val="CGC2025ParaNumbers"/>
      </w:pPr>
      <w:r>
        <w:t xml:space="preserve">The </w:t>
      </w:r>
      <w:r w:rsidR="00AB6194">
        <w:t xml:space="preserve">prisons </w:t>
      </w:r>
      <w:r>
        <w:t>regression outputs inform the calculation of a regional cost gradient</w:t>
      </w:r>
      <w:r w:rsidR="002D30C0">
        <w:t>,</w:t>
      </w:r>
      <w:r w:rsidR="00AC771D">
        <w:t xml:space="preserve"> </w:t>
      </w:r>
      <w:r w:rsidR="00C729AD" w:rsidRPr="006473BE">
        <w:t xml:space="preserve">which </w:t>
      </w:r>
      <w:r w:rsidR="00075C50" w:rsidRPr="006473BE">
        <w:t>captures</w:t>
      </w:r>
      <w:r w:rsidR="00140C6B" w:rsidRPr="006473BE">
        <w:t xml:space="preserve"> </w:t>
      </w:r>
      <w:r w:rsidR="00583FDF" w:rsidRPr="006473BE">
        <w:t>the costs associated with remoteness and prison size</w:t>
      </w:r>
      <w:r w:rsidRPr="006473BE">
        <w:t>.</w:t>
      </w:r>
      <w:r>
        <w:t xml:space="preserve"> </w:t>
      </w:r>
      <w:r w:rsidR="0014632A">
        <w:t>Table 1</w:t>
      </w:r>
      <w:r w:rsidR="00D8194A">
        <w:t>0</w:t>
      </w:r>
      <w:r w:rsidR="00480F3F">
        <w:t xml:space="preserve"> </w:t>
      </w:r>
      <w:r w:rsidR="006E2F84">
        <w:t xml:space="preserve">shows the </w:t>
      </w:r>
      <w:r w:rsidR="008C3BB1">
        <w:t xml:space="preserve">prisons </w:t>
      </w:r>
      <w:r w:rsidR="00B52391">
        <w:t>regional</w:t>
      </w:r>
      <w:r w:rsidR="006E2F84">
        <w:t xml:space="preserve"> cost</w:t>
      </w:r>
      <w:r w:rsidR="00622B82">
        <w:t xml:space="preserve"> weights </w:t>
      </w:r>
      <w:r w:rsidR="00B52391">
        <w:t>produced i</w:t>
      </w:r>
      <w:r>
        <w:t>n the 2020</w:t>
      </w:r>
      <w:r w:rsidR="00B753AB">
        <w:t> </w:t>
      </w:r>
      <w:r>
        <w:t>Review</w:t>
      </w:r>
      <w:r w:rsidR="00B52391">
        <w:t>.</w:t>
      </w:r>
    </w:p>
    <w:p w14:paraId="1D418E30" w14:textId="493AF522" w:rsidR="0037512F" w:rsidRDefault="008E7815" w:rsidP="00DB28DB">
      <w:pPr>
        <w:pStyle w:val="CGC2025Caption"/>
        <w:keepNext/>
      </w:pPr>
      <w:bookmarkStart w:id="28" w:name="_Ref175823395"/>
      <w:r>
        <w:t>Table</w:t>
      </w:r>
      <w:r w:rsidR="00DA6CCD">
        <w:t xml:space="preserve"> 1</w:t>
      </w:r>
      <w:bookmarkEnd w:id="28"/>
      <w:r w:rsidR="00D8194A">
        <w:t>0</w:t>
      </w:r>
      <w:r w:rsidR="00B52391">
        <w:tab/>
      </w:r>
      <w:r w:rsidR="00150B58">
        <w:t>Prisons regional cost weights</w:t>
      </w:r>
    </w:p>
    <w:tbl>
      <w:tblPr>
        <w:tblW w:w="8931" w:type="dxa"/>
        <w:tblLook w:val="04A0" w:firstRow="1" w:lastRow="0" w:firstColumn="1" w:lastColumn="0" w:noHBand="0" w:noVBand="1"/>
      </w:tblPr>
      <w:tblGrid>
        <w:gridCol w:w="7655"/>
        <w:gridCol w:w="1276"/>
      </w:tblGrid>
      <w:tr w:rsidR="0037512F" w:rsidRPr="0037512F" w14:paraId="1B95DFCA" w14:textId="77777777" w:rsidTr="002D1A89">
        <w:trPr>
          <w:trHeight w:val="375"/>
        </w:trPr>
        <w:tc>
          <w:tcPr>
            <w:tcW w:w="7655" w:type="dxa"/>
            <w:tcBorders>
              <w:top w:val="nil"/>
              <w:left w:val="nil"/>
              <w:bottom w:val="nil"/>
              <w:right w:val="nil"/>
            </w:tcBorders>
            <w:shd w:val="clear" w:color="000000" w:fill="006991"/>
            <w:noWrap/>
            <w:vAlign w:val="center"/>
            <w:hideMark/>
          </w:tcPr>
          <w:p w14:paraId="76F87FA1" w14:textId="77777777" w:rsidR="0037512F" w:rsidRPr="0037512F" w:rsidRDefault="0037512F" w:rsidP="00DB28DB">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7512F">
              <w:rPr>
                <w:rFonts w:ascii="Open Sans Semibold" w:eastAsia="Times New Roman" w:hAnsi="Open Sans Semibold" w:cs="Open Sans Semibold"/>
                <w:color w:val="FFFFFF"/>
                <w:sz w:val="16"/>
                <w:szCs w:val="16"/>
                <w:lang w:eastAsia="en-AU"/>
              </w:rPr>
              <w:t xml:space="preserve">Remoteness </w:t>
            </w:r>
          </w:p>
        </w:tc>
        <w:tc>
          <w:tcPr>
            <w:tcW w:w="1276" w:type="dxa"/>
            <w:tcBorders>
              <w:top w:val="nil"/>
              <w:left w:val="nil"/>
              <w:bottom w:val="nil"/>
              <w:right w:val="nil"/>
            </w:tcBorders>
            <w:shd w:val="clear" w:color="000000" w:fill="006991"/>
            <w:noWrap/>
            <w:vAlign w:val="center"/>
            <w:hideMark/>
          </w:tcPr>
          <w:p w14:paraId="36454C88" w14:textId="77777777" w:rsidR="0037512F" w:rsidRPr="0037512F" w:rsidRDefault="0037512F" w:rsidP="002D1A89">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7512F">
              <w:rPr>
                <w:rFonts w:ascii="Open Sans Semibold" w:eastAsia="Times New Roman" w:hAnsi="Open Sans Semibold" w:cs="Open Sans Semibold"/>
                <w:color w:val="FFFFFF"/>
                <w:sz w:val="16"/>
                <w:szCs w:val="16"/>
                <w:lang w:eastAsia="en-AU"/>
              </w:rPr>
              <w:t>Cost weights</w:t>
            </w:r>
          </w:p>
        </w:tc>
      </w:tr>
      <w:tr w:rsidR="0037512F" w:rsidRPr="0037512F" w14:paraId="452C5EF2" w14:textId="77777777" w:rsidTr="00B728E4">
        <w:trPr>
          <w:trHeight w:val="315"/>
        </w:trPr>
        <w:tc>
          <w:tcPr>
            <w:tcW w:w="7655" w:type="dxa"/>
            <w:tcBorders>
              <w:top w:val="single" w:sz="4" w:space="0" w:color="ADD6EA"/>
              <w:left w:val="nil"/>
              <w:bottom w:val="single" w:sz="4" w:space="0" w:color="ADD6EA"/>
              <w:right w:val="nil"/>
            </w:tcBorders>
            <w:shd w:val="clear" w:color="auto" w:fill="auto"/>
            <w:noWrap/>
            <w:vAlign w:val="bottom"/>
            <w:hideMark/>
          </w:tcPr>
          <w:p w14:paraId="5FB70ED0" w14:textId="77777777" w:rsidR="0037512F" w:rsidRPr="0037512F" w:rsidRDefault="0037512F" w:rsidP="00DB28DB">
            <w:pPr>
              <w:keepNext/>
              <w:keepLines/>
              <w:tabs>
                <w:tab w:val="clear" w:pos="567"/>
              </w:tabs>
              <w:spacing w:before="0" w:line="240" w:lineRule="auto"/>
              <w:rPr>
                <w:rFonts w:eastAsia="Times New Roman" w:cs="Open Sans Light"/>
                <w:color w:val="000000"/>
                <w:sz w:val="16"/>
                <w:szCs w:val="16"/>
                <w:lang w:eastAsia="en-AU"/>
              </w:rPr>
            </w:pPr>
            <w:r w:rsidRPr="0037512F">
              <w:rPr>
                <w:rFonts w:eastAsia="Times New Roman" w:cs="Open Sans Light"/>
                <w:color w:val="000000"/>
                <w:sz w:val="16"/>
                <w:szCs w:val="16"/>
                <w:lang w:eastAsia="en-AU"/>
              </w:rPr>
              <w:t>Major cities</w:t>
            </w:r>
          </w:p>
        </w:tc>
        <w:tc>
          <w:tcPr>
            <w:tcW w:w="1276" w:type="dxa"/>
            <w:tcBorders>
              <w:top w:val="single" w:sz="4" w:space="0" w:color="ADD6EA"/>
              <w:left w:val="nil"/>
              <w:bottom w:val="single" w:sz="4" w:space="0" w:color="ADD6EA"/>
              <w:right w:val="nil"/>
            </w:tcBorders>
            <w:shd w:val="clear" w:color="auto" w:fill="auto"/>
            <w:noWrap/>
            <w:vAlign w:val="bottom"/>
            <w:hideMark/>
          </w:tcPr>
          <w:p w14:paraId="0CC037E1" w14:textId="5C8AB63D" w:rsidR="0037512F" w:rsidRPr="0037512F" w:rsidRDefault="0037512F" w:rsidP="00DB28DB">
            <w:pPr>
              <w:keepNext/>
              <w:keepLines/>
              <w:tabs>
                <w:tab w:val="clear" w:pos="567"/>
              </w:tabs>
              <w:spacing w:before="0" w:line="240" w:lineRule="auto"/>
              <w:jc w:val="right"/>
              <w:rPr>
                <w:rFonts w:eastAsia="Times New Roman" w:cs="Open Sans Light"/>
                <w:color w:val="000000"/>
                <w:sz w:val="16"/>
                <w:szCs w:val="16"/>
                <w:lang w:eastAsia="en-AU"/>
              </w:rPr>
            </w:pPr>
            <w:r w:rsidRPr="0037512F">
              <w:rPr>
                <w:rFonts w:eastAsia="Times New Roman" w:cs="Open Sans Light"/>
                <w:color w:val="000000"/>
                <w:sz w:val="16"/>
                <w:szCs w:val="16"/>
                <w:lang w:eastAsia="en-AU"/>
              </w:rPr>
              <w:t>1</w:t>
            </w:r>
            <w:r>
              <w:rPr>
                <w:rFonts w:eastAsia="Times New Roman" w:cs="Open Sans Light"/>
                <w:color w:val="000000"/>
                <w:sz w:val="16"/>
                <w:szCs w:val="16"/>
                <w:lang w:eastAsia="en-AU"/>
              </w:rPr>
              <w:t>.0</w:t>
            </w:r>
            <w:r w:rsidR="002B4084">
              <w:rPr>
                <w:rFonts w:eastAsia="Times New Roman" w:cs="Open Sans Light"/>
                <w:color w:val="000000"/>
                <w:sz w:val="16"/>
                <w:szCs w:val="16"/>
                <w:lang w:eastAsia="en-AU"/>
              </w:rPr>
              <w:t>0</w:t>
            </w:r>
          </w:p>
        </w:tc>
      </w:tr>
      <w:tr w:rsidR="0037512F" w:rsidRPr="0037512F" w14:paraId="7350CF01" w14:textId="77777777" w:rsidTr="00B728E4">
        <w:trPr>
          <w:trHeight w:val="315"/>
        </w:trPr>
        <w:tc>
          <w:tcPr>
            <w:tcW w:w="7655" w:type="dxa"/>
            <w:tcBorders>
              <w:top w:val="nil"/>
              <w:left w:val="nil"/>
              <w:bottom w:val="single" w:sz="4" w:space="0" w:color="ADD6EA"/>
              <w:right w:val="nil"/>
            </w:tcBorders>
            <w:shd w:val="clear" w:color="auto" w:fill="auto"/>
            <w:noWrap/>
            <w:vAlign w:val="bottom"/>
            <w:hideMark/>
          </w:tcPr>
          <w:p w14:paraId="52434A32" w14:textId="77777777" w:rsidR="0037512F" w:rsidRPr="0037512F" w:rsidRDefault="0037512F" w:rsidP="00DB28DB">
            <w:pPr>
              <w:keepNext/>
              <w:keepLines/>
              <w:tabs>
                <w:tab w:val="clear" w:pos="567"/>
              </w:tabs>
              <w:spacing w:before="0" w:line="240" w:lineRule="auto"/>
              <w:rPr>
                <w:rFonts w:eastAsia="Times New Roman" w:cs="Open Sans Light"/>
                <w:color w:val="000000"/>
                <w:sz w:val="16"/>
                <w:szCs w:val="16"/>
                <w:lang w:eastAsia="en-AU"/>
              </w:rPr>
            </w:pPr>
            <w:r w:rsidRPr="0037512F">
              <w:rPr>
                <w:rFonts w:eastAsia="Times New Roman" w:cs="Open Sans Light"/>
                <w:color w:val="000000"/>
                <w:sz w:val="16"/>
                <w:szCs w:val="16"/>
                <w:lang w:eastAsia="en-AU"/>
              </w:rPr>
              <w:t xml:space="preserve">Inner regional </w:t>
            </w:r>
          </w:p>
        </w:tc>
        <w:tc>
          <w:tcPr>
            <w:tcW w:w="1276" w:type="dxa"/>
            <w:tcBorders>
              <w:top w:val="nil"/>
              <w:left w:val="nil"/>
              <w:bottom w:val="single" w:sz="4" w:space="0" w:color="ADD6EA"/>
              <w:right w:val="nil"/>
            </w:tcBorders>
            <w:shd w:val="clear" w:color="auto" w:fill="auto"/>
            <w:noWrap/>
            <w:vAlign w:val="bottom"/>
            <w:hideMark/>
          </w:tcPr>
          <w:p w14:paraId="7A8249A9" w14:textId="24CBF368" w:rsidR="0037512F" w:rsidRPr="0037512F" w:rsidRDefault="0037512F" w:rsidP="00DB28DB">
            <w:pPr>
              <w:keepNext/>
              <w:keepLines/>
              <w:tabs>
                <w:tab w:val="clear" w:pos="567"/>
              </w:tabs>
              <w:spacing w:before="0" w:line="240" w:lineRule="auto"/>
              <w:jc w:val="right"/>
              <w:rPr>
                <w:rFonts w:eastAsia="Times New Roman" w:cs="Open Sans Light"/>
                <w:color w:val="000000"/>
                <w:sz w:val="16"/>
                <w:szCs w:val="16"/>
                <w:lang w:eastAsia="en-AU"/>
              </w:rPr>
            </w:pPr>
            <w:r w:rsidRPr="0037512F">
              <w:rPr>
                <w:rFonts w:eastAsia="Times New Roman" w:cs="Open Sans Light"/>
                <w:color w:val="000000"/>
                <w:sz w:val="16"/>
                <w:szCs w:val="16"/>
                <w:lang w:eastAsia="en-AU"/>
              </w:rPr>
              <w:t>1</w:t>
            </w:r>
            <w:r>
              <w:rPr>
                <w:rFonts w:eastAsia="Times New Roman" w:cs="Open Sans Light"/>
                <w:color w:val="000000"/>
                <w:sz w:val="16"/>
                <w:szCs w:val="16"/>
                <w:lang w:eastAsia="en-AU"/>
              </w:rPr>
              <w:t>.0</w:t>
            </w:r>
            <w:r w:rsidR="002B4084">
              <w:rPr>
                <w:rFonts w:eastAsia="Times New Roman" w:cs="Open Sans Light"/>
                <w:color w:val="000000"/>
                <w:sz w:val="16"/>
                <w:szCs w:val="16"/>
                <w:lang w:eastAsia="en-AU"/>
              </w:rPr>
              <w:t>0</w:t>
            </w:r>
          </w:p>
        </w:tc>
      </w:tr>
      <w:tr w:rsidR="0037512F" w:rsidRPr="0037512F" w14:paraId="3A352E79" w14:textId="77777777" w:rsidTr="00B728E4">
        <w:trPr>
          <w:trHeight w:val="315"/>
        </w:trPr>
        <w:tc>
          <w:tcPr>
            <w:tcW w:w="7655" w:type="dxa"/>
            <w:tcBorders>
              <w:top w:val="nil"/>
              <w:left w:val="nil"/>
              <w:bottom w:val="single" w:sz="4" w:space="0" w:color="ADD6EA"/>
              <w:right w:val="nil"/>
            </w:tcBorders>
            <w:shd w:val="clear" w:color="auto" w:fill="auto"/>
            <w:noWrap/>
            <w:vAlign w:val="bottom"/>
            <w:hideMark/>
          </w:tcPr>
          <w:p w14:paraId="7E2247E1" w14:textId="77777777" w:rsidR="0037512F" w:rsidRPr="0037512F" w:rsidRDefault="0037512F" w:rsidP="00DB28DB">
            <w:pPr>
              <w:keepNext/>
              <w:keepLines/>
              <w:tabs>
                <w:tab w:val="clear" w:pos="567"/>
              </w:tabs>
              <w:spacing w:before="0" w:line="240" w:lineRule="auto"/>
              <w:rPr>
                <w:rFonts w:eastAsia="Times New Roman" w:cs="Open Sans Light"/>
                <w:color w:val="000000"/>
                <w:sz w:val="16"/>
                <w:szCs w:val="16"/>
                <w:lang w:eastAsia="en-AU"/>
              </w:rPr>
            </w:pPr>
            <w:r w:rsidRPr="0037512F">
              <w:rPr>
                <w:rFonts w:eastAsia="Times New Roman" w:cs="Open Sans Light"/>
                <w:color w:val="000000"/>
                <w:sz w:val="16"/>
                <w:szCs w:val="16"/>
                <w:lang w:eastAsia="en-AU"/>
              </w:rPr>
              <w:t>Outer regional</w:t>
            </w:r>
          </w:p>
        </w:tc>
        <w:tc>
          <w:tcPr>
            <w:tcW w:w="1276" w:type="dxa"/>
            <w:tcBorders>
              <w:top w:val="nil"/>
              <w:left w:val="nil"/>
              <w:bottom w:val="single" w:sz="4" w:space="0" w:color="ADD6EA"/>
              <w:right w:val="nil"/>
            </w:tcBorders>
            <w:shd w:val="clear" w:color="auto" w:fill="auto"/>
            <w:noWrap/>
            <w:vAlign w:val="bottom"/>
            <w:hideMark/>
          </w:tcPr>
          <w:p w14:paraId="042C7FF3" w14:textId="290DC948" w:rsidR="0037512F" w:rsidRPr="0037512F" w:rsidRDefault="0037512F" w:rsidP="00DB28DB">
            <w:pPr>
              <w:keepNext/>
              <w:keepLines/>
              <w:tabs>
                <w:tab w:val="clear" w:pos="567"/>
              </w:tabs>
              <w:spacing w:before="0" w:line="240" w:lineRule="auto"/>
              <w:jc w:val="right"/>
              <w:rPr>
                <w:rFonts w:eastAsia="Times New Roman" w:cs="Open Sans Light"/>
                <w:color w:val="000000"/>
                <w:sz w:val="16"/>
                <w:szCs w:val="16"/>
                <w:lang w:eastAsia="en-AU"/>
              </w:rPr>
            </w:pPr>
            <w:r w:rsidRPr="0037512F">
              <w:rPr>
                <w:rFonts w:eastAsia="Times New Roman" w:cs="Open Sans Light"/>
                <w:color w:val="000000"/>
                <w:sz w:val="16"/>
                <w:szCs w:val="16"/>
                <w:lang w:eastAsia="en-AU"/>
              </w:rPr>
              <w:t>1</w:t>
            </w:r>
            <w:r>
              <w:rPr>
                <w:rFonts w:eastAsia="Times New Roman" w:cs="Open Sans Light"/>
                <w:color w:val="000000"/>
                <w:sz w:val="16"/>
                <w:szCs w:val="16"/>
                <w:lang w:eastAsia="en-AU"/>
              </w:rPr>
              <w:t>.0</w:t>
            </w:r>
            <w:r w:rsidR="002B4084">
              <w:rPr>
                <w:rFonts w:eastAsia="Times New Roman" w:cs="Open Sans Light"/>
                <w:color w:val="000000"/>
                <w:sz w:val="16"/>
                <w:szCs w:val="16"/>
                <w:lang w:eastAsia="en-AU"/>
              </w:rPr>
              <w:t>0</w:t>
            </w:r>
          </w:p>
        </w:tc>
      </w:tr>
      <w:tr w:rsidR="0037512F" w:rsidRPr="0037512F" w14:paraId="5A24D5E5" w14:textId="77777777" w:rsidTr="00B728E4">
        <w:trPr>
          <w:trHeight w:val="315"/>
        </w:trPr>
        <w:tc>
          <w:tcPr>
            <w:tcW w:w="7655" w:type="dxa"/>
            <w:tcBorders>
              <w:top w:val="nil"/>
              <w:left w:val="nil"/>
              <w:bottom w:val="single" w:sz="4" w:space="0" w:color="ADD6EA"/>
              <w:right w:val="nil"/>
            </w:tcBorders>
            <w:shd w:val="clear" w:color="auto" w:fill="auto"/>
            <w:noWrap/>
            <w:vAlign w:val="bottom"/>
            <w:hideMark/>
          </w:tcPr>
          <w:p w14:paraId="25449D58" w14:textId="77777777" w:rsidR="0037512F" w:rsidRPr="0037512F" w:rsidRDefault="0037512F" w:rsidP="00DB28DB">
            <w:pPr>
              <w:keepNext/>
              <w:keepLines/>
              <w:tabs>
                <w:tab w:val="clear" w:pos="567"/>
              </w:tabs>
              <w:spacing w:before="0" w:line="240" w:lineRule="auto"/>
              <w:rPr>
                <w:rFonts w:eastAsia="Times New Roman" w:cs="Open Sans Light"/>
                <w:color w:val="000000"/>
                <w:sz w:val="16"/>
                <w:szCs w:val="16"/>
                <w:lang w:eastAsia="en-AU"/>
              </w:rPr>
            </w:pPr>
            <w:r w:rsidRPr="0037512F">
              <w:rPr>
                <w:rFonts w:eastAsia="Times New Roman" w:cs="Open Sans Light"/>
                <w:color w:val="000000"/>
                <w:sz w:val="16"/>
                <w:szCs w:val="16"/>
                <w:lang w:eastAsia="en-AU"/>
              </w:rPr>
              <w:t xml:space="preserve">Remote </w:t>
            </w:r>
          </w:p>
        </w:tc>
        <w:tc>
          <w:tcPr>
            <w:tcW w:w="1276" w:type="dxa"/>
            <w:tcBorders>
              <w:top w:val="nil"/>
              <w:left w:val="nil"/>
              <w:bottom w:val="single" w:sz="4" w:space="0" w:color="ADD6EA"/>
              <w:right w:val="nil"/>
            </w:tcBorders>
            <w:shd w:val="clear" w:color="auto" w:fill="auto"/>
            <w:noWrap/>
            <w:vAlign w:val="bottom"/>
            <w:hideMark/>
          </w:tcPr>
          <w:p w14:paraId="5454F416" w14:textId="77777777" w:rsidR="0037512F" w:rsidRPr="0037512F" w:rsidRDefault="0037512F" w:rsidP="00DB28DB">
            <w:pPr>
              <w:keepNext/>
              <w:keepLines/>
              <w:tabs>
                <w:tab w:val="clear" w:pos="567"/>
              </w:tabs>
              <w:spacing w:before="0" w:line="240" w:lineRule="auto"/>
              <w:jc w:val="right"/>
              <w:rPr>
                <w:rFonts w:eastAsia="Times New Roman" w:cs="Open Sans Light"/>
                <w:color w:val="000000"/>
                <w:sz w:val="16"/>
                <w:szCs w:val="16"/>
                <w:lang w:eastAsia="en-AU"/>
              </w:rPr>
            </w:pPr>
            <w:r w:rsidRPr="0037512F">
              <w:rPr>
                <w:rFonts w:eastAsia="Times New Roman" w:cs="Open Sans Light"/>
                <w:color w:val="000000"/>
                <w:sz w:val="16"/>
                <w:szCs w:val="16"/>
                <w:lang w:eastAsia="en-AU"/>
              </w:rPr>
              <w:t>1.17</w:t>
            </w:r>
          </w:p>
        </w:tc>
      </w:tr>
      <w:tr w:rsidR="0037512F" w:rsidRPr="0037512F" w14:paraId="40210568" w14:textId="77777777" w:rsidTr="00B728E4">
        <w:trPr>
          <w:trHeight w:val="315"/>
        </w:trPr>
        <w:tc>
          <w:tcPr>
            <w:tcW w:w="7655" w:type="dxa"/>
            <w:tcBorders>
              <w:top w:val="nil"/>
              <w:left w:val="nil"/>
              <w:bottom w:val="single" w:sz="4" w:space="0" w:color="ADD6EA"/>
              <w:right w:val="nil"/>
            </w:tcBorders>
            <w:shd w:val="clear" w:color="auto" w:fill="auto"/>
            <w:noWrap/>
            <w:vAlign w:val="bottom"/>
            <w:hideMark/>
          </w:tcPr>
          <w:p w14:paraId="522E8D3A" w14:textId="77777777" w:rsidR="0037512F" w:rsidRPr="0037512F" w:rsidRDefault="0037512F" w:rsidP="00DB28DB">
            <w:pPr>
              <w:keepNext/>
              <w:keepLines/>
              <w:tabs>
                <w:tab w:val="clear" w:pos="567"/>
              </w:tabs>
              <w:spacing w:before="0" w:line="240" w:lineRule="auto"/>
              <w:rPr>
                <w:rFonts w:eastAsia="Times New Roman" w:cs="Open Sans Light"/>
                <w:color w:val="000000"/>
                <w:sz w:val="16"/>
                <w:szCs w:val="16"/>
                <w:lang w:eastAsia="en-AU"/>
              </w:rPr>
            </w:pPr>
            <w:r w:rsidRPr="0037512F">
              <w:rPr>
                <w:rFonts w:eastAsia="Times New Roman" w:cs="Open Sans Light"/>
                <w:color w:val="000000"/>
                <w:sz w:val="16"/>
                <w:szCs w:val="16"/>
                <w:lang w:eastAsia="en-AU"/>
              </w:rPr>
              <w:t>Very remote</w:t>
            </w:r>
          </w:p>
        </w:tc>
        <w:tc>
          <w:tcPr>
            <w:tcW w:w="1276" w:type="dxa"/>
            <w:tcBorders>
              <w:top w:val="nil"/>
              <w:left w:val="nil"/>
              <w:bottom w:val="single" w:sz="4" w:space="0" w:color="ADD6EA"/>
              <w:right w:val="nil"/>
            </w:tcBorders>
            <w:shd w:val="clear" w:color="auto" w:fill="auto"/>
            <w:noWrap/>
            <w:vAlign w:val="bottom"/>
            <w:hideMark/>
          </w:tcPr>
          <w:p w14:paraId="5EECDE82" w14:textId="77777777" w:rsidR="0037512F" w:rsidRPr="0037512F" w:rsidRDefault="0037512F" w:rsidP="00DB28DB">
            <w:pPr>
              <w:keepNext/>
              <w:keepLines/>
              <w:tabs>
                <w:tab w:val="clear" w:pos="567"/>
              </w:tabs>
              <w:spacing w:before="0" w:line="240" w:lineRule="auto"/>
              <w:jc w:val="right"/>
              <w:rPr>
                <w:rFonts w:eastAsia="Times New Roman" w:cs="Open Sans Light"/>
                <w:color w:val="000000"/>
                <w:sz w:val="16"/>
                <w:szCs w:val="16"/>
                <w:lang w:eastAsia="en-AU"/>
              </w:rPr>
            </w:pPr>
            <w:r w:rsidRPr="0037512F">
              <w:rPr>
                <w:rFonts w:eastAsia="Times New Roman" w:cs="Open Sans Light"/>
                <w:color w:val="000000"/>
                <w:sz w:val="16"/>
                <w:szCs w:val="16"/>
                <w:lang w:eastAsia="en-AU"/>
              </w:rPr>
              <w:t>1.17</w:t>
            </w:r>
          </w:p>
        </w:tc>
      </w:tr>
    </w:tbl>
    <w:p w14:paraId="6F9EA31E" w14:textId="2F9B817B" w:rsidR="008C3BB1" w:rsidRPr="00D20291" w:rsidRDefault="002D1A89" w:rsidP="00D8194A">
      <w:pPr>
        <w:pStyle w:val="CGC2025TableNote"/>
        <w:rPr>
          <w:b/>
        </w:rPr>
      </w:pPr>
      <w:r>
        <w:t>Source</w:t>
      </w:r>
      <w:r w:rsidR="008C3BB1">
        <w:t xml:space="preserve">: </w:t>
      </w:r>
      <w:r w:rsidR="0014632A">
        <w:t>Based on</w:t>
      </w:r>
      <w:r>
        <w:t xml:space="preserve"> </w:t>
      </w:r>
      <w:r w:rsidR="0028337C">
        <w:t xml:space="preserve">state </w:t>
      </w:r>
      <w:r>
        <w:t>data from</w:t>
      </w:r>
      <w:r w:rsidR="008C3BB1">
        <w:t xml:space="preserve"> </w:t>
      </w:r>
      <w:r w:rsidR="00036C41">
        <w:t>2015</w:t>
      </w:r>
      <w:r w:rsidR="00A76997">
        <w:t>–</w:t>
      </w:r>
      <w:r w:rsidR="00036C41">
        <w:t>16 and 2016</w:t>
      </w:r>
      <w:r w:rsidR="00A76997">
        <w:t>–</w:t>
      </w:r>
      <w:r w:rsidR="00036C41">
        <w:t>17</w:t>
      </w:r>
      <w:r w:rsidR="00BA4868">
        <w:t>.</w:t>
      </w:r>
    </w:p>
    <w:p w14:paraId="4C415BE6" w14:textId="2EDD3419" w:rsidR="00851954" w:rsidRDefault="00010677" w:rsidP="00851954">
      <w:pPr>
        <w:pStyle w:val="CGC2025ParaNumbers"/>
      </w:pPr>
      <w:r>
        <w:t>R</w:t>
      </w:r>
      <w:r w:rsidR="00427B32">
        <w:t>egional cost</w:t>
      </w:r>
      <w:r w:rsidR="000E4514">
        <w:t>s</w:t>
      </w:r>
      <w:r w:rsidR="00427B32">
        <w:t xml:space="preserve"> </w:t>
      </w:r>
      <w:r>
        <w:t xml:space="preserve">are applied </w:t>
      </w:r>
      <w:r w:rsidR="001E7CD2">
        <w:t>to</w:t>
      </w:r>
      <w:r w:rsidR="00DB7AA9">
        <w:t xml:space="preserve"> assessed</w:t>
      </w:r>
      <w:r w:rsidR="004B0C08">
        <w:t xml:space="preserve"> prisoners </w:t>
      </w:r>
      <w:r w:rsidR="00C06373">
        <w:t xml:space="preserve">in each </w:t>
      </w:r>
      <w:r w:rsidR="00770515">
        <w:t xml:space="preserve">remoteness area </w:t>
      </w:r>
      <w:r w:rsidR="00366191">
        <w:t xml:space="preserve">to derive </w:t>
      </w:r>
      <w:r w:rsidR="00822784">
        <w:t>cost weighted assessed prisoners.</w:t>
      </w:r>
    </w:p>
    <w:p w14:paraId="50F7F077" w14:textId="6E230D37" w:rsidR="001B5DF0" w:rsidRDefault="001B5DF0" w:rsidP="001B5DF0">
      <w:pPr>
        <w:pStyle w:val="CGC2025ParaNumbers"/>
      </w:pPr>
      <w:r>
        <w:lastRenderedPageBreak/>
        <w:t>To calculate a state’s assessed prisoner expenses, total prisons expenses are multiplied by the state’s share of weighted assessed prisoners</w:t>
      </w:r>
      <w:r w:rsidR="00C97DC3">
        <w:t>, s</w:t>
      </w:r>
      <w:r>
        <w:t>ee Figure 3 for a worked example</w:t>
      </w:r>
      <w:r w:rsidR="002E0349">
        <w:t xml:space="preserve"> of a similar process in the police component</w:t>
      </w:r>
      <w:r w:rsidR="00C97DC3">
        <w:t>.</w:t>
      </w:r>
      <w:r w:rsidR="00E91313">
        <w:rPr>
          <w:rStyle w:val="FootnoteReference"/>
        </w:rPr>
        <w:footnoteReference w:id="11"/>
      </w:r>
    </w:p>
    <w:p w14:paraId="71C81D41" w14:textId="6AC59125" w:rsidR="00BC18BC" w:rsidRDefault="00BC18BC" w:rsidP="00C45562">
      <w:pPr>
        <w:pStyle w:val="Heading4"/>
      </w:pPr>
      <w:r>
        <w:t xml:space="preserve">Step </w:t>
      </w:r>
      <w:r w:rsidR="00762C9C">
        <w:t>4</w:t>
      </w:r>
      <w:r>
        <w:t xml:space="preserve"> – </w:t>
      </w:r>
      <w:r w:rsidR="009A63B3">
        <w:t>apply</w:t>
      </w:r>
      <w:r w:rsidR="001D5CA1">
        <w:t>ing</w:t>
      </w:r>
      <w:r w:rsidR="009A63B3">
        <w:t xml:space="preserve"> wage costs</w:t>
      </w:r>
    </w:p>
    <w:p w14:paraId="5278AE65" w14:textId="4F7C9C38" w:rsidR="00556DBD" w:rsidRPr="00BA0269" w:rsidRDefault="00556DBD" w:rsidP="00556DBD">
      <w:pPr>
        <w:pStyle w:val="CGC2025ParaNumbers"/>
      </w:pPr>
      <w:r>
        <w:t xml:space="preserve">Wage costs are a significant share of the total cost of providing </w:t>
      </w:r>
      <w:r w:rsidR="002301EF">
        <w:t xml:space="preserve">prison </w:t>
      </w:r>
      <w:r>
        <w:t xml:space="preserve">services. Differences in wage costs between states have a differential effect on the cost of providing </w:t>
      </w:r>
      <w:r w:rsidR="002301EF">
        <w:t xml:space="preserve">prison </w:t>
      </w:r>
      <w:r>
        <w:t>services. The</w:t>
      </w:r>
      <w:r w:rsidDel="00ED3941">
        <w:t xml:space="preserve"> </w:t>
      </w:r>
      <w:r w:rsidR="00ED3941">
        <w:t xml:space="preserve">prisons </w:t>
      </w:r>
      <w:r>
        <w:t xml:space="preserve">assessment uses the Commission’s general method for measuring the influence of wage costs. </w:t>
      </w:r>
      <w:r w:rsidR="009A75B8">
        <w:t>D</w:t>
      </w:r>
      <w:r>
        <w:t>etails on how this is calculated</w:t>
      </w:r>
      <w:r w:rsidR="009A75B8">
        <w:t xml:space="preserve"> are in</w:t>
      </w:r>
      <w:r w:rsidR="001D5CA1">
        <w:t xml:space="preserve"> </w:t>
      </w:r>
      <w:r>
        <w:t>the wage costs chapter</w:t>
      </w:r>
      <w:r w:rsidR="00ED3941">
        <w:t xml:space="preserve"> of the </w:t>
      </w:r>
      <w:r w:rsidR="00ED3941" w:rsidRPr="00C97DC3">
        <w:rPr>
          <w:i/>
          <w:iCs/>
        </w:rPr>
        <w:t xml:space="preserve">Commission’s </w:t>
      </w:r>
      <w:r w:rsidR="00C97DC3">
        <w:rPr>
          <w:i/>
          <w:iCs/>
        </w:rPr>
        <w:t>A</w:t>
      </w:r>
      <w:r w:rsidR="00ED3941" w:rsidRPr="00F006B0">
        <w:rPr>
          <w:i/>
          <w:iCs/>
        </w:rPr>
        <w:t xml:space="preserve">ssessment </w:t>
      </w:r>
      <w:r w:rsidR="00C97DC3">
        <w:rPr>
          <w:i/>
          <w:iCs/>
        </w:rPr>
        <w:t>M</w:t>
      </w:r>
      <w:r w:rsidR="00ED3941" w:rsidRPr="00F006B0">
        <w:rPr>
          <w:i/>
          <w:iCs/>
        </w:rPr>
        <w:t>eth</w:t>
      </w:r>
      <w:r w:rsidR="005E7643" w:rsidRPr="00F006B0">
        <w:rPr>
          <w:i/>
          <w:iCs/>
        </w:rPr>
        <w:t>o</w:t>
      </w:r>
      <w:r w:rsidR="00ED3941" w:rsidRPr="00F006B0">
        <w:rPr>
          <w:i/>
          <w:iCs/>
        </w:rPr>
        <w:t>dology</w:t>
      </w:r>
      <w:r>
        <w:t>.</w:t>
      </w:r>
    </w:p>
    <w:p w14:paraId="432F059E" w14:textId="064C345D" w:rsidR="00630F6B" w:rsidRPr="00BC18BC" w:rsidRDefault="00630F6B" w:rsidP="00630F6B">
      <w:pPr>
        <w:pStyle w:val="CGC2025ParaNumbers"/>
      </w:pPr>
      <w:r w:rsidRPr="00630F6B">
        <w:t xml:space="preserve">Expenses are then rescaled to total </w:t>
      </w:r>
      <w:r>
        <w:t>prisons</w:t>
      </w:r>
      <w:r w:rsidRPr="00630F6B">
        <w:t xml:space="preserve"> expenses, giving final assessed expenses.</w:t>
      </w:r>
    </w:p>
    <w:p w14:paraId="1B158713" w14:textId="62D95699" w:rsidR="00B51A0D" w:rsidRPr="0015091D" w:rsidRDefault="00B51A0D" w:rsidP="00157A53">
      <w:pPr>
        <w:pStyle w:val="Heading2"/>
      </w:pPr>
      <w:bookmarkStart w:id="29" w:name="_Toc164798169"/>
      <w:r w:rsidRPr="0015091D">
        <w:t xml:space="preserve">GST distribution in the 2025 </w:t>
      </w:r>
      <w:bookmarkEnd w:id="29"/>
      <w:r w:rsidR="008A661D">
        <w:t>Review</w:t>
      </w:r>
    </w:p>
    <w:p w14:paraId="216597DC" w14:textId="26775781" w:rsidR="000D6DE7" w:rsidRDefault="00ED3941" w:rsidP="00B51A0D">
      <w:pPr>
        <w:pStyle w:val="CGC2025ParaNumbers"/>
      </w:pPr>
      <w:r>
        <w:t>Table 1</w:t>
      </w:r>
      <w:r w:rsidR="00D8194A">
        <w:t>1</w:t>
      </w:r>
      <w:r w:rsidR="00EC7B82">
        <w:t xml:space="preserve"> </w:t>
      </w:r>
      <w:r w:rsidR="00B51A0D" w:rsidRPr="00554A5B">
        <w:t xml:space="preserve">shows the GST impact of the assessment in the 2025 </w:t>
      </w:r>
      <w:r w:rsidR="007A064D" w:rsidRPr="00554A5B">
        <w:t>Review</w:t>
      </w:r>
      <w:r w:rsidR="00B51A0D" w:rsidRPr="00554A5B">
        <w:t xml:space="preserve">. </w:t>
      </w:r>
    </w:p>
    <w:p w14:paraId="22209EA2" w14:textId="704541FB" w:rsidR="00B51A0D" w:rsidRDefault="00EC7B82" w:rsidP="000F14BD">
      <w:pPr>
        <w:pStyle w:val="CGC2025Caption"/>
        <w:keepNext/>
      </w:pPr>
      <w:bookmarkStart w:id="30" w:name="_Ref175823480"/>
      <w:r>
        <w:t xml:space="preserve">Table </w:t>
      </w:r>
      <w:bookmarkEnd w:id="30"/>
      <w:r w:rsidR="001F7895">
        <w:t>1</w:t>
      </w:r>
      <w:r w:rsidR="00D8194A">
        <w:t>1</w:t>
      </w:r>
      <w:r w:rsidR="00B51A0D" w:rsidRPr="008855C6">
        <w:tab/>
        <w:t xml:space="preserve">GST impact of the </w:t>
      </w:r>
      <w:r w:rsidR="00AA2E92" w:rsidRPr="008855C6">
        <w:t>just</w:t>
      </w:r>
      <w:r w:rsidR="00B76FE6" w:rsidRPr="008855C6">
        <w:t>ice</w:t>
      </w:r>
      <w:r w:rsidR="00B51A0D" w:rsidRPr="008855C6">
        <w:t xml:space="preserve"> assessment, 2025</w:t>
      </w:r>
      <w:r w:rsidR="00E56840" w:rsidRPr="008855C6">
        <w:t>–</w:t>
      </w:r>
      <w:r w:rsidR="00B51A0D" w:rsidRPr="008855C6">
        <w:t>26</w:t>
      </w:r>
    </w:p>
    <w:tbl>
      <w:tblPr>
        <w:tblW w:w="8942" w:type="dxa"/>
        <w:tblLook w:val="04A0" w:firstRow="1" w:lastRow="0" w:firstColumn="1" w:lastColumn="0" w:noHBand="0" w:noVBand="1"/>
      </w:tblPr>
      <w:tblGrid>
        <w:gridCol w:w="2671"/>
        <w:gridCol w:w="701"/>
        <w:gridCol w:w="707"/>
        <w:gridCol w:w="689"/>
        <w:gridCol w:w="689"/>
        <w:gridCol w:w="685"/>
        <w:gridCol w:w="689"/>
        <w:gridCol w:w="692"/>
        <w:gridCol w:w="707"/>
        <w:gridCol w:w="712"/>
      </w:tblGrid>
      <w:tr w:rsidR="00522AEC" w:rsidRPr="00522AEC" w14:paraId="778863AF" w14:textId="77777777" w:rsidTr="00522AEC">
        <w:trPr>
          <w:trHeight w:val="553"/>
        </w:trPr>
        <w:tc>
          <w:tcPr>
            <w:tcW w:w="2960" w:type="dxa"/>
            <w:tcBorders>
              <w:top w:val="nil"/>
              <w:left w:val="nil"/>
              <w:bottom w:val="nil"/>
              <w:right w:val="nil"/>
            </w:tcBorders>
            <w:shd w:val="clear" w:color="000000" w:fill="006991"/>
            <w:vAlign w:val="center"/>
            <w:hideMark/>
          </w:tcPr>
          <w:p w14:paraId="6AD3CAEA" w14:textId="77777777" w:rsidR="00522AEC" w:rsidRPr="00522AEC" w:rsidRDefault="00522AEC" w:rsidP="00522AEC">
            <w:pPr>
              <w:tabs>
                <w:tab w:val="clear" w:pos="567"/>
              </w:tabs>
              <w:spacing w:before="0" w:line="240" w:lineRule="auto"/>
              <w:rPr>
                <w:rFonts w:ascii="Open Sans Semibold" w:eastAsia="Times New Roman" w:hAnsi="Open Sans Semibold" w:cs="Open Sans Semibold"/>
                <w:color w:val="FFFFFF"/>
                <w:sz w:val="16"/>
                <w:szCs w:val="16"/>
                <w:lang w:eastAsia="en-AU"/>
              </w:rPr>
            </w:pPr>
            <w:r w:rsidRPr="00522AEC">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5A1C5AA2"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22AEC">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0CCDDAC9"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22AEC">
              <w:rPr>
                <w:rFonts w:ascii="Open Sans Semibold" w:eastAsia="Times New Roman" w:hAnsi="Open Sans Semibold" w:cs="Open Sans Semibold"/>
                <w:color w:val="FFFFFF"/>
                <w:sz w:val="16"/>
                <w:szCs w:val="16"/>
                <w:lang w:eastAsia="en-AU"/>
              </w:rPr>
              <w:t>Vic</w:t>
            </w:r>
          </w:p>
        </w:tc>
        <w:tc>
          <w:tcPr>
            <w:tcW w:w="720" w:type="dxa"/>
            <w:tcBorders>
              <w:top w:val="nil"/>
              <w:left w:val="nil"/>
              <w:bottom w:val="nil"/>
              <w:right w:val="nil"/>
            </w:tcBorders>
            <w:shd w:val="clear" w:color="000000" w:fill="006991"/>
            <w:vAlign w:val="center"/>
            <w:hideMark/>
          </w:tcPr>
          <w:p w14:paraId="504F1401"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22AEC">
              <w:rPr>
                <w:rFonts w:ascii="Open Sans Semibold" w:eastAsia="Times New Roman" w:hAnsi="Open Sans Semibold" w:cs="Open Sans Semibold"/>
                <w:color w:val="FFFFFF"/>
                <w:sz w:val="16"/>
                <w:szCs w:val="16"/>
                <w:lang w:eastAsia="en-AU"/>
              </w:rPr>
              <w:t>Qld</w:t>
            </w:r>
          </w:p>
        </w:tc>
        <w:tc>
          <w:tcPr>
            <w:tcW w:w="720" w:type="dxa"/>
            <w:tcBorders>
              <w:top w:val="nil"/>
              <w:left w:val="nil"/>
              <w:bottom w:val="nil"/>
              <w:right w:val="nil"/>
            </w:tcBorders>
            <w:shd w:val="clear" w:color="000000" w:fill="006991"/>
            <w:vAlign w:val="center"/>
            <w:hideMark/>
          </w:tcPr>
          <w:p w14:paraId="04BF530B"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22AEC">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3AE176F5"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22AEC">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769D640D"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22AEC">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0F1438C4"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22AEC">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15D27C5D"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22AEC">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46F9C85D"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22AEC">
              <w:rPr>
                <w:rFonts w:ascii="Open Sans Semibold" w:eastAsia="Times New Roman" w:hAnsi="Open Sans Semibold" w:cs="Open Sans Semibold"/>
                <w:color w:val="FFFFFF"/>
                <w:sz w:val="16"/>
                <w:szCs w:val="16"/>
                <w:lang w:eastAsia="en-AU"/>
              </w:rPr>
              <w:t>Total effect</w:t>
            </w:r>
          </w:p>
        </w:tc>
      </w:tr>
      <w:tr w:rsidR="00522AEC" w:rsidRPr="00522AEC" w14:paraId="2E6D61D6" w14:textId="77777777" w:rsidTr="00522AEC">
        <w:trPr>
          <w:trHeight w:val="260"/>
        </w:trPr>
        <w:tc>
          <w:tcPr>
            <w:tcW w:w="2960" w:type="dxa"/>
            <w:tcBorders>
              <w:top w:val="single" w:sz="4" w:space="0" w:color="ADD6EA"/>
              <w:left w:val="nil"/>
              <w:bottom w:val="nil"/>
              <w:right w:val="nil"/>
            </w:tcBorders>
            <w:shd w:val="clear" w:color="000000" w:fill="B6D5E4"/>
            <w:vAlign w:val="bottom"/>
            <w:hideMark/>
          </w:tcPr>
          <w:p w14:paraId="466530DA" w14:textId="77777777" w:rsidR="00522AEC" w:rsidRPr="00522AEC" w:rsidRDefault="00522AEC" w:rsidP="00522AEC">
            <w:pPr>
              <w:tabs>
                <w:tab w:val="clear" w:pos="567"/>
              </w:tabs>
              <w:spacing w:before="0" w:line="240" w:lineRule="auto"/>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 </w:t>
            </w:r>
          </w:p>
        </w:tc>
        <w:tc>
          <w:tcPr>
            <w:tcW w:w="720" w:type="dxa"/>
            <w:tcBorders>
              <w:top w:val="single" w:sz="4" w:space="0" w:color="ADD6EA"/>
              <w:left w:val="nil"/>
              <w:bottom w:val="nil"/>
              <w:right w:val="nil"/>
            </w:tcBorders>
            <w:shd w:val="clear" w:color="000000" w:fill="B6D5E4"/>
            <w:vAlign w:val="center"/>
            <w:hideMark/>
          </w:tcPr>
          <w:p w14:paraId="330FF3D6"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060A2E04"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4F93F7B0"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A920987"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4F848424"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29CE3BE9"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67DD2386"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29A8A944"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46726A86"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$m</w:t>
            </w:r>
          </w:p>
        </w:tc>
      </w:tr>
      <w:tr w:rsidR="00522AEC" w:rsidRPr="00522AEC" w14:paraId="1E746364" w14:textId="77777777" w:rsidTr="00522AEC">
        <w:trPr>
          <w:trHeight w:val="320"/>
        </w:trPr>
        <w:tc>
          <w:tcPr>
            <w:tcW w:w="2960" w:type="dxa"/>
            <w:tcBorders>
              <w:top w:val="single" w:sz="4" w:space="0" w:color="ADD6EA"/>
              <w:left w:val="nil"/>
              <w:bottom w:val="nil"/>
              <w:right w:val="nil"/>
            </w:tcBorders>
            <w:shd w:val="clear" w:color="000000" w:fill="FFFFFF"/>
            <w:vAlign w:val="center"/>
            <w:hideMark/>
          </w:tcPr>
          <w:p w14:paraId="354F0956" w14:textId="77777777" w:rsidR="00522AEC" w:rsidRPr="00522AEC" w:rsidRDefault="00522AEC" w:rsidP="00522AEC">
            <w:pPr>
              <w:tabs>
                <w:tab w:val="clear" w:pos="567"/>
              </w:tabs>
              <w:spacing w:before="0" w:line="240" w:lineRule="auto"/>
              <w:rPr>
                <w:rFonts w:eastAsia="Times New Roman" w:cs="Open Sans Light"/>
                <w:color w:val="000000"/>
                <w:sz w:val="16"/>
                <w:szCs w:val="16"/>
                <w:lang w:eastAsia="en-AU"/>
              </w:rPr>
            </w:pPr>
            <w:r w:rsidRPr="00522AEC">
              <w:rPr>
                <w:rFonts w:eastAsia="Times New Roman" w:cs="Open Sans Light"/>
                <w:color w:val="000000"/>
                <w:sz w:val="16"/>
                <w:szCs w:val="16"/>
                <w:lang w:eastAsia="en-AU"/>
              </w:rPr>
              <w:t xml:space="preserve"> Police</w:t>
            </w:r>
          </w:p>
        </w:tc>
        <w:tc>
          <w:tcPr>
            <w:tcW w:w="720" w:type="dxa"/>
            <w:tcBorders>
              <w:top w:val="single" w:sz="4" w:space="0" w:color="ADD6EA"/>
              <w:left w:val="nil"/>
              <w:bottom w:val="nil"/>
              <w:right w:val="nil"/>
            </w:tcBorders>
            <w:shd w:val="clear" w:color="000000" w:fill="FFFFFF"/>
            <w:vAlign w:val="center"/>
            <w:hideMark/>
          </w:tcPr>
          <w:p w14:paraId="342603BB"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-218</w:t>
            </w:r>
          </w:p>
        </w:tc>
        <w:tc>
          <w:tcPr>
            <w:tcW w:w="720" w:type="dxa"/>
            <w:tcBorders>
              <w:top w:val="single" w:sz="4" w:space="0" w:color="ADD6EA"/>
              <w:left w:val="nil"/>
              <w:bottom w:val="nil"/>
              <w:right w:val="nil"/>
            </w:tcBorders>
            <w:shd w:val="clear" w:color="000000" w:fill="FFFFFF"/>
            <w:vAlign w:val="center"/>
            <w:hideMark/>
          </w:tcPr>
          <w:p w14:paraId="3169EE75"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-476</w:t>
            </w:r>
          </w:p>
        </w:tc>
        <w:tc>
          <w:tcPr>
            <w:tcW w:w="720" w:type="dxa"/>
            <w:tcBorders>
              <w:top w:val="single" w:sz="4" w:space="0" w:color="ADD6EA"/>
              <w:left w:val="nil"/>
              <w:bottom w:val="nil"/>
              <w:right w:val="nil"/>
            </w:tcBorders>
            <w:shd w:val="clear" w:color="000000" w:fill="FFFFFF"/>
            <w:vAlign w:val="center"/>
            <w:hideMark/>
          </w:tcPr>
          <w:p w14:paraId="47EDC9F5"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198</w:t>
            </w:r>
          </w:p>
        </w:tc>
        <w:tc>
          <w:tcPr>
            <w:tcW w:w="720" w:type="dxa"/>
            <w:tcBorders>
              <w:top w:val="single" w:sz="4" w:space="0" w:color="ADD6EA"/>
              <w:left w:val="nil"/>
              <w:bottom w:val="nil"/>
              <w:right w:val="nil"/>
            </w:tcBorders>
            <w:shd w:val="clear" w:color="000000" w:fill="FFFFFF"/>
            <w:vAlign w:val="center"/>
            <w:hideMark/>
          </w:tcPr>
          <w:p w14:paraId="0869927A"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158</w:t>
            </w:r>
          </w:p>
        </w:tc>
        <w:tc>
          <w:tcPr>
            <w:tcW w:w="720" w:type="dxa"/>
            <w:tcBorders>
              <w:top w:val="single" w:sz="4" w:space="0" w:color="ADD6EA"/>
              <w:left w:val="nil"/>
              <w:bottom w:val="nil"/>
              <w:right w:val="nil"/>
            </w:tcBorders>
            <w:shd w:val="clear" w:color="000000" w:fill="FFFFFF"/>
            <w:vAlign w:val="center"/>
            <w:hideMark/>
          </w:tcPr>
          <w:p w14:paraId="5524F6F6"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19</w:t>
            </w:r>
          </w:p>
        </w:tc>
        <w:tc>
          <w:tcPr>
            <w:tcW w:w="720" w:type="dxa"/>
            <w:tcBorders>
              <w:top w:val="single" w:sz="4" w:space="0" w:color="ADD6EA"/>
              <w:left w:val="nil"/>
              <w:bottom w:val="nil"/>
              <w:right w:val="nil"/>
            </w:tcBorders>
            <w:shd w:val="clear" w:color="000000" w:fill="FFFFFF"/>
            <w:vAlign w:val="center"/>
            <w:hideMark/>
          </w:tcPr>
          <w:p w14:paraId="06230E64"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87</w:t>
            </w:r>
          </w:p>
        </w:tc>
        <w:tc>
          <w:tcPr>
            <w:tcW w:w="720" w:type="dxa"/>
            <w:tcBorders>
              <w:top w:val="single" w:sz="4" w:space="0" w:color="ADD6EA"/>
              <w:left w:val="nil"/>
              <w:bottom w:val="nil"/>
              <w:right w:val="nil"/>
            </w:tcBorders>
            <w:shd w:val="clear" w:color="000000" w:fill="FFFFFF"/>
            <w:vAlign w:val="center"/>
            <w:hideMark/>
          </w:tcPr>
          <w:p w14:paraId="09EBCFB3"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-60</w:t>
            </w:r>
          </w:p>
        </w:tc>
        <w:tc>
          <w:tcPr>
            <w:tcW w:w="720" w:type="dxa"/>
            <w:tcBorders>
              <w:top w:val="single" w:sz="4" w:space="0" w:color="ADD6EA"/>
              <w:left w:val="nil"/>
              <w:bottom w:val="nil"/>
              <w:right w:val="nil"/>
            </w:tcBorders>
            <w:shd w:val="clear" w:color="000000" w:fill="FFFFFF"/>
            <w:vAlign w:val="center"/>
            <w:hideMark/>
          </w:tcPr>
          <w:p w14:paraId="368BB070"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292</w:t>
            </w:r>
          </w:p>
        </w:tc>
        <w:tc>
          <w:tcPr>
            <w:tcW w:w="720" w:type="dxa"/>
            <w:tcBorders>
              <w:top w:val="single" w:sz="4" w:space="0" w:color="ADD6EA"/>
              <w:left w:val="nil"/>
              <w:bottom w:val="nil"/>
              <w:right w:val="nil"/>
            </w:tcBorders>
            <w:shd w:val="clear" w:color="000000" w:fill="FFFFFF"/>
            <w:vAlign w:val="center"/>
            <w:hideMark/>
          </w:tcPr>
          <w:p w14:paraId="27FC8B2F"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754</w:t>
            </w:r>
          </w:p>
        </w:tc>
      </w:tr>
      <w:tr w:rsidR="00522AEC" w:rsidRPr="00522AEC" w14:paraId="1ED7D48C" w14:textId="77777777" w:rsidTr="00522AEC">
        <w:trPr>
          <w:trHeight w:val="320"/>
        </w:trPr>
        <w:tc>
          <w:tcPr>
            <w:tcW w:w="2960" w:type="dxa"/>
            <w:tcBorders>
              <w:top w:val="single" w:sz="4" w:space="0" w:color="ADD6EA"/>
              <w:left w:val="nil"/>
              <w:bottom w:val="nil"/>
              <w:right w:val="nil"/>
            </w:tcBorders>
            <w:shd w:val="clear" w:color="000000" w:fill="FFFFFF"/>
            <w:vAlign w:val="center"/>
            <w:hideMark/>
          </w:tcPr>
          <w:p w14:paraId="7215BA95" w14:textId="77777777" w:rsidR="00522AEC" w:rsidRPr="00522AEC" w:rsidRDefault="00522AEC" w:rsidP="00522AEC">
            <w:pPr>
              <w:tabs>
                <w:tab w:val="clear" w:pos="567"/>
              </w:tabs>
              <w:spacing w:before="0" w:line="240" w:lineRule="auto"/>
              <w:rPr>
                <w:rFonts w:eastAsia="Times New Roman" w:cs="Open Sans Light"/>
                <w:color w:val="000000"/>
                <w:sz w:val="16"/>
                <w:szCs w:val="16"/>
                <w:lang w:eastAsia="en-AU"/>
              </w:rPr>
            </w:pPr>
            <w:r w:rsidRPr="00522AEC">
              <w:rPr>
                <w:rFonts w:eastAsia="Times New Roman" w:cs="Open Sans Light"/>
                <w:color w:val="000000"/>
                <w:sz w:val="16"/>
                <w:szCs w:val="16"/>
                <w:lang w:eastAsia="en-AU"/>
              </w:rPr>
              <w:t xml:space="preserve"> Criminal courts</w:t>
            </w:r>
          </w:p>
        </w:tc>
        <w:tc>
          <w:tcPr>
            <w:tcW w:w="720" w:type="dxa"/>
            <w:tcBorders>
              <w:top w:val="single" w:sz="4" w:space="0" w:color="ADD6EA"/>
              <w:left w:val="nil"/>
              <w:bottom w:val="nil"/>
              <w:right w:val="nil"/>
            </w:tcBorders>
            <w:shd w:val="clear" w:color="000000" w:fill="FFFFFF"/>
            <w:vAlign w:val="center"/>
            <w:hideMark/>
          </w:tcPr>
          <w:p w14:paraId="46A3DC5E"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-10</w:t>
            </w:r>
          </w:p>
        </w:tc>
        <w:tc>
          <w:tcPr>
            <w:tcW w:w="720" w:type="dxa"/>
            <w:tcBorders>
              <w:top w:val="single" w:sz="4" w:space="0" w:color="ADD6EA"/>
              <w:left w:val="nil"/>
              <w:bottom w:val="nil"/>
              <w:right w:val="nil"/>
            </w:tcBorders>
            <w:shd w:val="clear" w:color="000000" w:fill="FFFFFF"/>
            <w:vAlign w:val="center"/>
            <w:hideMark/>
          </w:tcPr>
          <w:p w14:paraId="1749CDE7"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-100</w:t>
            </w:r>
          </w:p>
        </w:tc>
        <w:tc>
          <w:tcPr>
            <w:tcW w:w="720" w:type="dxa"/>
            <w:tcBorders>
              <w:top w:val="single" w:sz="4" w:space="0" w:color="ADD6EA"/>
              <w:left w:val="nil"/>
              <w:bottom w:val="nil"/>
              <w:right w:val="nil"/>
            </w:tcBorders>
            <w:shd w:val="clear" w:color="000000" w:fill="FFFFFF"/>
            <w:vAlign w:val="center"/>
            <w:hideMark/>
          </w:tcPr>
          <w:p w14:paraId="056CE2E6"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33</w:t>
            </w:r>
          </w:p>
        </w:tc>
        <w:tc>
          <w:tcPr>
            <w:tcW w:w="720" w:type="dxa"/>
            <w:tcBorders>
              <w:top w:val="single" w:sz="4" w:space="0" w:color="ADD6EA"/>
              <w:left w:val="nil"/>
              <w:bottom w:val="nil"/>
              <w:right w:val="nil"/>
            </w:tcBorders>
            <w:shd w:val="clear" w:color="000000" w:fill="FFFFFF"/>
            <w:vAlign w:val="center"/>
            <w:hideMark/>
          </w:tcPr>
          <w:p w14:paraId="3D494C13"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14</w:t>
            </w:r>
          </w:p>
        </w:tc>
        <w:tc>
          <w:tcPr>
            <w:tcW w:w="720" w:type="dxa"/>
            <w:tcBorders>
              <w:top w:val="single" w:sz="4" w:space="0" w:color="ADD6EA"/>
              <w:left w:val="nil"/>
              <w:bottom w:val="nil"/>
              <w:right w:val="nil"/>
            </w:tcBorders>
            <w:shd w:val="clear" w:color="000000" w:fill="FFFFFF"/>
            <w:vAlign w:val="center"/>
            <w:hideMark/>
          </w:tcPr>
          <w:p w14:paraId="3FF8496C"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332589E1"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422747D1"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-17</w:t>
            </w:r>
          </w:p>
        </w:tc>
        <w:tc>
          <w:tcPr>
            <w:tcW w:w="720" w:type="dxa"/>
            <w:tcBorders>
              <w:top w:val="single" w:sz="4" w:space="0" w:color="ADD6EA"/>
              <w:left w:val="nil"/>
              <w:bottom w:val="nil"/>
              <w:right w:val="nil"/>
            </w:tcBorders>
            <w:shd w:val="clear" w:color="000000" w:fill="FFFFFF"/>
            <w:vAlign w:val="center"/>
            <w:hideMark/>
          </w:tcPr>
          <w:p w14:paraId="77FAF6E9"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67</w:t>
            </w:r>
          </w:p>
        </w:tc>
        <w:tc>
          <w:tcPr>
            <w:tcW w:w="720" w:type="dxa"/>
            <w:tcBorders>
              <w:top w:val="single" w:sz="4" w:space="0" w:color="ADD6EA"/>
              <w:left w:val="nil"/>
              <w:bottom w:val="nil"/>
              <w:right w:val="nil"/>
            </w:tcBorders>
            <w:shd w:val="clear" w:color="000000" w:fill="FFFFFF"/>
            <w:vAlign w:val="center"/>
            <w:hideMark/>
          </w:tcPr>
          <w:p w14:paraId="71DF4E9D"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127</w:t>
            </w:r>
          </w:p>
        </w:tc>
      </w:tr>
      <w:tr w:rsidR="00522AEC" w:rsidRPr="00522AEC" w14:paraId="317D045F" w14:textId="77777777" w:rsidTr="00522AEC">
        <w:trPr>
          <w:trHeight w:val="320"/>
        </w:trPr>
        <w:tc>
          <w:tcPr>
            <w:tcW w:w="2960" w:type="dxa"/>
            <w:tcBorders>
              <w:top w:val="single" w:sz="4" w:space="0" w:color="ADD6EA"/>
              <w:left w:val="nil"/>
              <w:bottom w:val="nil"/>
              <w:right w:val="nil"/>
            </w:tcBorders>
            <w:shd w:val="clear" w:color="000000" w:fill="FFFFFF"/>
            <w:vAlign w:val="center"/>
            <w:hideMark/>
          </w:tcPr>
          <w:p w14:paraId="5901CDE8" w14:textId="77777777" w:rsidR="00522AEC" w:rsidRPr="00522AEC" w:rsidRDefault="00522AEC" w:rsidP="00522AEC">
            <w:pPr>
              <w:tabs>
                <w:tab w:val="clear" w:pos="567"/>
              </w:tabs>
              <w:spacing w:before="0" w:line="240" w:lineRule="auto"/>
              <w:rPr>
                <w:rFonts w:eastAsia="Times New Roman" w:cs="Open Sans Light"/>
                <w:color w:val="000000"/>
                <w:sz w:val="16"/>
                <w:szCs w:val="16"/>
                <w:lang w:eastAsia="en-AU"/>
              </w:rPr>
            </w:pPr>
            <w:r w:rsidRPr="00522AEC">
              <w:rPr>
                <w:rFonts w:eastAsia="Times New Roman" w:cs="Open Sans Light"/>
                <w:color w:val="000000"/>
                <w:sz w:val="16"/>
                <w:szCs w:val="16"/>
                <w:lang w:eastAsia="en-AU"/>
              </w:rPr>
              <w:t xml:space="preserve"> Other legal services</w:t>
            </w:r>
          </w:p>
        </w:tc>
        <w:tc>
          <w:tcPr>
            <w:tcW w:w="720" w:type="dxa"/>
            <w:tcBorders>
              <w:top w:val="single" w:sz="4" w:space="0" w:color="ADD6EA"/>
              <w:left w:val="nil"/>
              <w:bottom w:val="nil"/>
              <w:right w:val="nil"/>
            </w:tcBorders>
            <w:shd w:val="clear" w:color="000000" w:fill="FFFFFF"/>
            <w:vAlign w:val="center"/>
            <w:hideMark/>
          </w:tcPr>
          <w:p w14:paraId="35452F53"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3A354829"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291E31E6"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-7</w:t>
            </w:r>
          </w:p>
        </w:tc>
        <w:tc>
          <w:tcPr>
            <w:tcW w:w="720" w:type="dxa"/>
            <w:tcBorders>
              <w:top w:val="single" w:sz="4" w:space="0" w:color="ADD6EA"/>
              <w:left w:val="nil"/>
              <w:bottom w:val="nil"/>
              <w:right w:val="nil"/>
            </w:tcBorders>
            <w:shd w:val="clear" w:color="000000" w:fill="FFFFFF"/>
            <w:vAlign w:val="center"/>
            <w:hideMark/>
          </w:tcPr>
          <w:p w14:paraId="066D18B4"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22596432"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5A658B7C"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04A4EC2B"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4604D21C"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41FD679F"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15</w:t>
            </w:r>
          </w:p>
        </w:tc>
      </w:tr>
      <w:tr w:rsidR="00522AEC" w:rsidRPr="00522AEC" w14:paraId="17C21A33" w14:textId="77777777" w:rsidTr="00522AEC">
        <w:trPr>
          <w:trHeight w:val="320"/>
        </w:trPr>
        <w:tc>
          <w:tcPr>
            <w:tcW w:w="2960" w:type="dxa"/>
            <w:tcBorders>
              <w:top w:val="single" w:sz="4" w:space="0" w:color="ADD6EA"/>
              <w:left w:val="nil"/>
              <w:bottom w:val="nil"/>
              <w:right w:val="nil"/>
            </w:tcBorders>
            <w:shd w:val="clear" w:color="000000" w:fill="FFFFFF"/>
            <w:vAlign w:val="center"/>
            <w:hideMark/>
          </w:tcPr>
          <w:p w14:paraId="241D808A" w14:textId="77777777" w:rsidR="00522AEC" w:rsidRPr="00522AEC" w:rsidRDefault="00522AEC" w:rsidP="00522AEC">
            <w:pPr>
              <w:tabs>
                <w:tab w:val="clear" w:pos="567"/>
              </w:tabs>
              <w:spacing w:before="0" w:line="240" w:lineRule="auto"/>
              <w:rPr>
                <w:rFonts w:eastAsia="Times New Roman" w:cs="Open Sans Light"/>
                <w:color w:val="000000"/>
                <w:sz w:val="16"/>
                <w:szCs w:val="16"/>
                <w:lang w:eastAsia="en-AU"/>
              </w:rPr>
            </w:pPr>
            <w:r w:rsidRPr="00522AEC">
              <w:rPr>
                <w:rFonts w:eastAsia="Times New Roman" w:cs="Open Sans Light"/>
                <w:color w:val="000000"/>
                <w:sz w:val="16"/>
                <w:szCs w:val="16"/>
                <w:lang w:eastAsia="en-AU"/>
              </w:rPr>
              <w:t xml:space="preserve"> Prisons</w:t>
            </w:r>
          </w:p>
        </w:tc>
        <w:tc>
          <w:tcPr>
            <w:tcW w:w="720" w:type="dxa"/>
            <w:tcBorders>
              <w:top w:val="single" w:sz="4" w:space="0" w:color="ADD6EA"/>
              <w:left w:val="nil"/>
              <w:bottom w:val="nil"/>
              <w:right w:val="nil"/>
            </w:tcBorders>
            <w:shd w:val="clear" w:color="000000" w:fill="FFFFFF"/>
            <w:vAlign w:val="center"/>
            <w:hideMark/>
          </w:tcPr>
          <w:p w14:paraId="1AD8E150"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-76</w:t>
            </w:r>
          </w:p>
        </w:tc>
        <w:tc>
          <w:tcPr>
            <w:tcW w:w="720" w:type="dxa"/>
            <w:tcBorders>
              <w:top w:val="single" w:sz="4" w:space="0" w:color="ADD6EA"/>
              <w:left w:val="nil"/>
              <w:bottom w:val="nil"/>
              <w:right w:val="nil"/>
            </w:tcBorders>
            <w:shd w:val="clear" w:color="000000" w:fill="FFFFFF"/>
            <w:vAlign w:val="center"/>
            <w:hideMark/>
          </w:tcPr>
          <w:p w14:paraId="0D486FDD"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-581</w:t>
            </w:r>
          </w:p>
        </w:tc>
        <w:tc>
          <w:tcPr>
            <w:tcW w:w="720" w:type="dxa"/>
            <w:tcBorders>
              <w:top w:val="single" w:sz="4" w:space="0" w:color="ADD6EA"/>
              <w:left w:val="nil"/>
              <w:bottom w:val="nil"/>
              <w:right w:val="nil"/>
            </w:tcBorders>
            <w:shd w:val="clear" w:color="000000" w:fill="FFFFFF"/>
            <w:vAlign w:val="center"/>
            <w:hideMark/>
          </w:tcPr>
          <w:p w14:paraId="2EF834CC"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192</w:t>
            </w:r>
          </w:p>
        </w:tc>
        <w:tc>
          <w:tcPr>
            <w:tcW w:w="720" w:type="dxa"/>
            <w:tcBorders>
              <w:top w:val="single" w:sz="4" w:space="0" w:color="ADD6EA"/>
              <w:left w:val="nil"/>
              <w:bottom w:val="nil"/>
              <w:right w:val="nil"/>
            </w:tcBorders>
            <w:shd w:val="clear" w:color="000000" w:fill="FFFFFF"/>
            <w:vAlign w:val="center"/>
            <w:hideMark/>
          </w:tcPr>
          <w:p w14:paraId="030E42D7"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137</w:t>
            </w:r>
          </w:p>
        </w:tc>
        <w:tc>
          <w:tcPr>
            <w:tcW w:w="720" w:type="dxa"/>
            <w:tcBorders>
              <w:top w:val="single" w:sz="4" w:space="0" w:color="ADD6EA"/>
              <w:left w:val="nil"/>
              <w:bottom w:val="nil"/>
              <w:right w:val="nil"/>
            </w:tcBorders>
            <w:shd w:val="clear" w:color="000000" w:fill="FFFFFF"/>
            <w:vAlign w:val="center"/>
            <w:hideMark/>
          </w:tcPr>
          <w:p w14:paraId="5526E595"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-21</w:t>
            </w:r>
          </w:p>
        </w:tc>
        <w:tc>
          <w:tcPr>
            <w:tcW w:w="720" w:type="dxa"/>
            <w:tcBorders>
              <w:top w:val="single" w:sz="4" w:space="0" w:color="ADD6EA"/>
              <w:left w:val="nil"/>
              <w:bottom w:val="nil"/>
              <w:right w:val="nil"/>
            </w:tcBorders>
            <w:shd w:val="clear" w:color="000000" w:fill="FFFFFF"/>
            <w:vAlign w:val="center"/>
            <w:hideMark/>
          </w:tcPr>
          <w:p w14:paraId="504256CD"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16</w:t>
            </w:r>
          </w:p>
        </w:tc>
        <w:tc>
          <w:tcPr>
            <w:tcW w:w="720" w:type="dxa"/>
            <w:tcBorders>
              <w:top w:val="single" w:sz="4" w:space="0" w:color="ADD6EA"/>
              <w:left w:val="nil"/>
              <w:bottom w:val="nil"/>
              <w:right w:val="nil"/>
            </w:tcBorders>
            <w:shd w:val="clear" w:color="000000" w:fill="FFFFFF"/>
            <w:vAlign w:val="center"/>
            <w:hideMark/>
          </w:tcPr>
          <w:p w14:paraId="1C08E6DE"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-52</w:t>
            </w:r>
          </w:p>
        </w:tc>
        <w:tc>
          <w:tcPr>
            <w:tcW w:w="720" w:type="dxa"/>
            <w:tcBorders>
              <w:top w:val="single" w:sz="4" w:space="0" w:color="ADD6EA"/>
              <w:left w:val="nil"/>
              <w:bottom w:val="nil"/>
              <w:right w:val="nil"/>
            </w:tcBorders>
            <w:shd w:val="clear" w:color="000000" w:fill="FFFFFF"/>
            <w:vAlign w:val="center"/>
            <w:hideMark/>
          </w:tcPr>
          <w:p w14:paraId="1C8D97CF"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384</w:t>
            </w:r>
          </w:p>
        </w:tc>
        <w:tc>
          <w:tcPr>
            <w:tcW w:w="720" w:type="dxa"/>
            <w:tcBorders>
              <w:top w:val="single" w:sz="4" w:space="0" w:color="ADD6EA"/>
              <w:left w:val="nil"/>
              <w:bottom w:val="nil"/>
              <w:right w:val="nil"/>
            </w:tcBorders>
            <w:shd w:val="clear" w:color="000000" w:fill="FFFFFF"/>
            <w:vAlign w:val="center"/>
            <w:hideMark/>
          </w:tcPr>
          <w:p w14:paraId="7F05ACC6" w14:textId="77777777" w:rsidR="00522AEC" w:rsidRPr="00522AEC" w:rsidRDefault="00522AEC" w:rsidP="00522AEC">
            <w:pPr>
              <w:tabs>
                <w:tab w:val="clear" w:pos="567"/>
              </w:tabs>
              <w:spacing w:before="0" w:line="240" w:lineRule="auto"/>
              <w:jc w:val="right"/>
              <w:rPr>
                <w:rFonts w:eastAsia="Times New Roman" w:cs="Open Sans Light"/>
                <w:color w:val="000000"/>
                <w:sz w:val="16"/>
                <w:szCs w:val="16"/>
                <w:lang w:eastAsia="en-AU"/>
              </w:rPr>
            </w:pPr>
            <w:r w:rsidRPr="00522AEC">
              <w:rPr>
                <w:rFonts w:eastAsia="Times New Roman" w:cs="Open Sans Light"/>
                <w:color w:val="000000"/>
                <w:sz w:val="16"/>
                <w:szCs w:val="16"/>
                <w:lang w:eastAsia="en-AU"/>
              </w:rPr>
              <w:t>729</w:t>
            </w:r>
          </w:p>
        </w:tc>
      </w:tr>
      <w:tr w:rsidR="00522AEC" w:rsidRPr="00522AEC" w14:paraId="6205A18A" w14:textId="77777777" w:rsidTr="00522AEC">
        <w:trPr>
          <w:trHeight w:val="320"/>
        </w:trPr>
        <w:tc>
          <w:tcPr>
            <w:tcW w:w="2960" w:type="dxa"/>
            <w:tcBorders>
              <w:top w:val="single" w:sz="4" w:space="0" w:color="ADD6EA"/>
              <w:left w:val="nil"/>
              <w:bottom w:val="nil"/>
              <w:right w:val="nil"/>
            </w:tcBorders>
            <w:shd w:val="clear" w:color="000000" w:fill="D6E7F0"/>
            <w:vAlign w:val="center"/>
            <w:hideMark/>
          </w:tcPr>
          <w:p w14:paraId="6D9DD7AD" w14:textId="4862A7FA" w:rsidR="00522AEC" w:rsidRPr="00522AEC" w:rsidRDefault="00522AEC" w:rsidP="00522AEC">
            <w:pPr>
              <w:tabs>
                <w:tab w:val="clear" w:pos="567"/>
              </w:tabs>
              <w:spacing w:before="0" w:line="240" w:lineRule="auto"/>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Total</w:t>
            </w:r>
            <w:r w:rsidR="00DE37C3">
              <w:rPr>
                <w:rFonts w:ascii="Open Sans Semibold" w:eastAsia="Times New Roman" w:hAnsi="Open Sans Semibold" w:cs="Open Sans Semibold"/>
                <w:color w:val="000000"/>
                <w:sz w:val="16"/>
                <w:szCs w:val="16"/>
                <w:lang w:eastAsia="en-AU"/>
              </w:rPr>
              <w:t xml:space="preserve"> ($m)</w:t>
            </w:r>
          </w:p>
        </w:tc>
        <w:tc>
          <w:tcPr>
            <w:tcW w:w="720" w:type="dxa"/>
            <w:tcBorders>
              <w:top w:val="single" w:sz="4" w:space="0" w:color="ADD6EA"/>
              <w:left w:val="nil"/>
              <w:bottom w:val="nil"/>
              <w:right w:val="nil"/>
            </w:tcBorders>
            <w:shd w:val="clear" w:color="000000" w:fill="D6E7F0"/>
            <w:vAlign w:val="center"/>
            <w:hideMark/>
          </w:tcPr>
          <w:p w14:paraId="5B67E761"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-298</w:t>
            </w:r>
          </w:p>
        </w:tc>
        <w:tc>
          <w:tcPr>
            <w:tcW w:w="720" w:type="dxa"/>
            <w:tcBorders>
              <w:top w:val="single" w:sz="4" w:space="0" w:color="ADD6EA"/>
              <w:left w:val="nil"/>
              <w:bottom w:val="nil"/>
              <w:right w:val="nil"/>
            </w:tcBorders>
            <w:shd w:val="clear" w:color="000000" w:fill="D6E7F0"/>
            <w:vAlign w:val="center"/>
            <w:hideMark/>
          </w:tcPr>
          <w:p w14:paraId="3C2464DB"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-1,155</w:t>
            </w:r>
          </w:p>
        </w:tc>
        <w:tc>
          <w:tcPr>
            <w:tcW w:w="720" w:type="dxa"/>
            <w:tcBorders>
              <w:top w:val="single" w:sz="4" w:space="0" w:color="ADD6EA"/>
              <w:left w:val="nil"/>
              <w:bottom w:val="nil"/>
              <w:right w:val="nil"/>
            </w:tcBorders>
            <w:shd w:val="clear" w:color="000000" w:fill="D6E7F0"/>
            <w:vAlign w:val="center"/>
            <w:hideMark/>
          </w:tcPr>
          <w:p w14:paraId="5B3DFF9F"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416</w:t>
            </w:r>
          </w:p>
        </w:tc>
        <w:tc>
          <w:tcPr>
            <w:tcW w:w="720" w:type="dxa"/>
            <w:tcBorders>
              <w:top w:val="single" w:sz="4" w:space="0" w:color="ADD6EA"/>
              <w:left w:val="nil"/>
              <w:bottom w:val="nil"/>
              <w:right w:val="nil"/>
            </w:tcBorders>
            <w:shd w:val="clear" w:color="000000" w:fill="D6E7F0"/>
            <w:vAlign w:val="center"/>
            <w:hideMark/>
          </w:tcPr>
          <w:p w14:paraId="74845D56"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314</w:t>
            </w:r>
          </w:p>
        </w:tc>
        <w:tc>
          <w:tcPr>
            <w:tcW w:w="720" w:type="dxa"/>
            <w:tcBorders>
              <w:top w:val="single" w:sz="4" w:space="0" w:color="ADD6EA"/>
              <w:left w:val="nil"/>
              <w:bottom w:val="nil"/>
              <w:right w:val="nil"/>
            </w:tcBorders>
            <w:shd w:val="clear" w:color="000000" w:fill="D6E7F0"/>
            <w:vAlign w:val="center"/>
            <w:hideMark/>
          </w:tcPr>
          <w:p w14:paraId="14FD9FA2"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-2</w:t>
            </w:r>
          </w:p>
        </w:tc>
        <w:tc>
          <w:tcPr>
            <w:tcW w:w="720" w:type="dxa"/>
            <w:tcBorders>
              <w:top w:val="single" w:sz="4" w:space="0" w:color="ADD6EA"/>
              <w:left w:val="nil"/>
              <w:bottom w:val="nil"/>
              <w:right w:val="nil"/>
            </w:tcBorders>
            <w:shd w:val="clear" w:color="000000" w:fill="D6E7F0"/>
            <w:vAlign w:val="center"/>
            <w:hideMark/>
          </w:tcPr>
          <w:p w14:paraId="60E1D933"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108</w:t>
            </w:r>
          </w:p>
        </w:tc>
        <w:tc>
          <w:tcPr>
            <w:tcW w:w="720" w:type="dxa"/>
            <w:tcBorders>
              <w:top w:val="single" w:sz="4" w:space="0" w:color="ADD6EA"/>
              <w:left w:val="nil"/>
              <w:bottom w:val="nil"/>
              <w:right w:val="nil"/>
            </w:tcBorders>
            <w:shd w:val="clear" w:color="000000" w:fill="D6E7F0"/>
            <w:vAlign w:val="center"/>
            <w:hideMark/>
          </w:tcPr>
          <w:p w14:paraId="53566114"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-127</w:t>
            </w:r>
          </w:p>
        </w:tc>
        <w:tc>
          <w:tcPr>
            <w:tcW w:w="720" w:type="dxa"/>
            <w:tcBorders>
              <w:top w:val="single" w:sz="4" w:space="0" w:color="ADD6EA"/>
              <w:left w:val="nil"/>
              <w:bottom w:val="nil"/>
              <w:right w:val="nil"/>
            </w:tcBorders>
            <w:shd w:val="clear" w:color="000000" w:fill="D6E7F0"/>
            <w:vAlign w:val="center"/>
            <w:hideMark/>
          </w:tcPr>
          <w:p w14:paraId="33D71728"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744</w:t>
            </w:r>
          </w:p>
        </w:tc>
        <w:tc>
          <w:tcPr>
            <w:tcW w:w="720" w:type="dxa"/>
            <w:tcBorders>
              <w:top w:val="single" w:sz="4" w:space="0" w:color="ADD6EA"/>
              <w:left w:val="nil"/>
              <w:bottom w:val="nil"/>
              <w:right w:val="nil"/>
            </w:tcBorders>
            <w:shd w:val="clear" w:color="000000" w:fill="D6E7F0"/>
            <w:vAlign w:val="center"/>
            <w:hideMark/>
          </w:tcPr>
          <w:p w14:paraId="5DA019AB"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1,582</w:t>
            </w:r>
          </w:p>
        </w:tc>
      </w:tr>
      <w:tr w:rsidR="00522AEC" w:rsidRPr="00522AEC" w14:paraId="2346FCF6" w14:textId="77777777" w:rsidTr="00522AEC">
        <w:trPr>
          <w:trHeight w:val="320"/>
        </w:trPr>
        <w:tc>
          <w:tcPr>
            <w:tcW w:w="2960" w:type="dxa"/>
            <w:tcBorders>
              <w:top w:val="single" w:sz="4" w:space="0" w:color="ADD6EA"/>
              <w:left w:val="nil"/>
              <w:bottom w:val="single" w:sz="4" w:space="0" w:color="ADD6EA"/>
              <w:right w:val="nil"/>
            </w:tcBorders>
            <w:shd w:val="clear" w:color="000000" w:fill="D6E7F0"/>
            <w:vAlign w:val="center"/>
            <w:hideMark/>
          </w:tcPr>
          <w:p w14:paraId="0D1324F8" w14:textId="189FC196" w:rsidR="00522AEC" w:rsidRPr="00522AEC" w:rsidRDefault="00522AEC" w:rsidP="00522AEC">
            <w:pPr>
              <w:tabs>
                <w:tab w:val="clear" w:pos="567"/>
              </w:tabs>
              <w:spacing w:before="0" w:line="240" w:lineRule="auto"/>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Total (</w:t>
            </w:r>
            <w:r w:rsidR="00DE37C3">
              <w:rPr>
                <w:rFonts w:ascii="Open Sans Semibold" w:eastAsia="Times New Roman" w:hAnsi="Open Sans Semibold" w:cs="Open Sans Semibold"/>
                <w:color w:val="000000"/>
                <w:sz w:val="16"/>
                <w:szCs w:val="16"/>
                <w:lang w:eastAsia="en-AU"/>
              </w:rPr>
              <w:t>$</w:t>
            </w:r>
            <w:r w:rsidRPr="00522AEC">
              <w:rPr>
                <w:rFonts w:ascii="Open Sans Semibold" w:eastAsia="Times New Roman" w:hAnsi="Open Sans Semibold" w:cs="Open Sans Semibold"/>
                <w:color w:val="000000"/>
                <w:sz w:val="16"/>
                <w:szCs w:val="16"/>
                <w:lang w:eastAsia="en-AU"/>
              </w:rPr>
              <w:t>pc)</w:t>
            </w:r>
          </w:p>
        </w:tc>
        <w:tc>
          <w:tcPr>
            <w:tcW w:w="720" w:type="dxa"/>
            <w:tcBorders>
              <w:top w:val="single" w:sz="4" w:space="0" w:color="ADD6EA"/>
              <w:left w:val="nil"/>
              <w:bottom w:val="single" w:sz="4" w:space="0" w:color="ADD6EA"/>
              <w:right w:val="nil"/>
            </w:tcBorders>
            <w:shd w:val="clear" w:color="000000" w:fill="D6E7F0"/>
            <w:vAlign w:val="center"/>
            <w:hideMark/>
          </w:tcPr>
          <w:p w14:paraId="327DFEE8"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-34</w:t>
            </w:r>
          </w:p>
        </w:tc>
        <w:tc>
          <w:tcPr>
            <w:tcW w:w="720" w:type="dxa"/>
            <w:tcBorders>
              <w:top w:val="single" w:sz="4" w:space="0" w:color="ADD6EA"/>
              <w:left w:val="nil"/>
              <w:bottom w:val="single" w:sz="4" w:space="0" w:color="ADD6EA"/>
              <w:right w:val="nil"/>
            </w:tcBorders>
            <w:shd w:val="clear" w:color="000000" w:fill="D6E7F0"/>
            <w:vAlign w:val="center"/>
            <w:hideMark/>
          </w:tcPr>
          <w:p w14:paraId="26A8E8B1"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-161</w:t>
            </w:r>
          </w:p>
        </w:tc>
        <w:tc>
          <w:tcPr>
            <w:tcW w:w="720" w:type="dxa"/>
            <w:tcBorders>
              <w:top w:val="single" w:sz="4" w:space="0" w:color="ADD6EA"/>
              <w:left w:val="nil"/>
              <w:bottom w:val="single" w:sz="4" w:space="0" w:color="ADD6EA"/>
              <w:right w:val="nil"/>
            </w:tcBorders>
            <w:shd w:val="clear" w:color="000000" w:fill="D6E7F0"/>
            <w:vAlign w:val="center"/>
            <w:hideMark/>
          </w:tcPr>
          <w:p w14:paraId="38F3A30C"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73</w:t>
            </w:r>
          </w:p>
        </w:tc>
        <w:tc>
          <w:tcPr>
            <w:tcW w:w="720" w:type="dxa"/>
            <w:tcBorders>
              <w:top w:val="single" w:sz="4" w:space="0" w:color="ADD6EA"/>
              <w:left w:val="nil"/>
              <w:bottom w:val="single" w:sz="4" w:space="0" w:color="ADD6EA"/>
              <w:right w:val="nil"/>
            </w:tcBorders>
            <w:shd w:val="clear" w:color="000000" w:fill="D6E7F0"/>
            <w:vAlign w:val="center"/>
            <w:hideMark/>
          </w:tcPr>
          <w:p w14:paraId="75C2C78B"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103</w:t>
            </w:r>
          </w:p>
        </w:tc>
        <w:tc>
          <w:tcPr>
            <w:tcW w:w="720" w:type="dxa"/>
            <w:tcBorders>
              <w:top w:val="single" w:sz="4" w:space="0" w:color="ADD6EA"/>
              <w:left w:val="nil"/>
              <w:bottom w:val="single" w:sz="4" w:space="0" w:color="ADD6EA"/>
              <w:right w:val="nil"/>
            </w:tcBorders>
            <w:shd w:val="clear" w:color="000000" w:fill="D6E7F0"/>
            <w:vAlign w:val="center"/>
            <w:hideMark/>
          </w:tcPr>
          <w:p w14:paraId="4C6E0493"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-1</w:t>
            </w:r>
          </w:p>
        </w:tc>
        <w:tc>
          <w:tcPr>
            <w:tcW w:w="720" w:type="dxa"/>
            <w:tcBorders>
              <w:top w:val="single" w:sz="4" w:space="0" w:color="ADD6EA"/>
              <w:left w:val="nil"/>
              <w:bottom w:val="single" w:sz="4" w:space="0" w:color="ADD6EA"/>
              <w:right w:val="nil"/>
            </w:tcBorders>
            <w:shd w:val="clear" w:color="000000" w:fill="D6E7F0"/>
            <w:vAlign w:val="center"/>
            <w:hideMark/>
          </w:tcPr>
          <w:p w14:paraId="33B25697"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186</w:t>
            </w:r>
          </w:p>
        </w:tc>
        <w:tc>
          <w:tcPr>
            <w:tcW w:w="720" w:type="dxa"/>
            <w:tcBorders>
              <w:top w:val="single" w:sz="4" w:space="0" w:color="ADD6EA"/>
              <w:left w:val="nil"/>
              <w:bottom w:val="single" w:sz="4" w:space="0" w:color="ADD6EA"/>
              <w:right w:val="nil"/>
            </w:tcBorders>
            <w:shd w:val="clear" w:color="000000" w:fill="D6E7F0"/>
            <w:vAlign w:val="center"/>
            <w:hideMark/>
          </w:tcPr>
          <w:p w14:paraId="5BB0BADE"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-262</w:t>
            </w:r>
          </w:p>
        </w:tc>
        <w:tc>
          <w:tcPr>
            <w:tcW w:w="720" w:type="dxa"/>
            <w:tcBorders>
              <w:top w:val="single" w:sz="4" w:space="0" w:color="ADD6EA"/>
              <w:left w:val="nil"/>
              <w:bottom w:val="single" w:sz="4" w:space="0" w:color="ADD6EA"/>
              <w:right w:val="nil"/>
            </w:tcBorders>
            <w:shd w:val="clear" w:color="000000" w:fill="D6E7F0"/>
            <w:vAlign w:val="center"/>
            <w:hideMark/>
          </w:tcPr>
          <w:p w14:paraId="25FDB296"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2,894</w:t>
            </w:r>
          </w:p>
        </w:tc>
        <w:tc>
          <w:tcPr>
            <w:tcW w:w="720" w:type="dxa"/>
            <w:tcBorders>
              <w:top w:val="single" w:sz="4" w:space="0" w:color="ADD6EA"/>
              <w:left w:val="nil"/>
              <w:bottom w:val="single" w:sz="4" w:space="0" w:color="ADD6EA"/>
              <w:right w:val="nil"/>
            </w:tcBorders>
            <w:shd w:val="clear" w:color="000000" w:fill="D6E7F0"/>
            <w:vAlign w:val="center"/>
            <w:hideMark/>
          </w:tcPr>
          <w:p w14:paraId="10B8F977" w14:textId="77777777" w:rsidR="00522AEC" w:rsidRPr="00522AEC" w:rsidRDefault="00522AEC" w:rsidP="00522A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22AEC">
              <w:rPr>
                <w:rFonts w:ascii="Open Sans Semibold" w:eastAsia="Times New Roman" w:hAnsi="Open Sans Semibold" w:cs="Open Sans Semibold"/>
                <w:color w:val="000000"/>
                <w:sz w:val="16"/>
                <w:szCs w:val="16"/>
                <w:lang w:eastAsia="en-AU"/>
              </w:rPr>
              <w:t>57</w:t>
            </w:r>
          </w:p>
        </w:tc>
      </w:tr>
    </w:tbl>
    <w:p w14:paraId="621DF7C7" w14:textId="413EBAF5" w:rsidR="00D93E24" w:rsidRPr="0015091D" w:rsidRDefault="00D93E24" w:rsidP="007E3F9C">
      <w:pPr>
        <w:pStyle w:val="CGC2025TableNote"/>
        <w:keepNext/>
      </w:pPr>
    </w:p>
    <w:sectPr w:rsidR="00D93E24" w:rsidRPr="0015091D" w:rsidSect="000E1909">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E6D6" w14:textId="77777777" w:rsidR="00147346" w:rsidRDefault="00147346">
      <w:r>
        <w:separator/>
      </w:r>
    </w:p>
    <w:p w14:paraId="164B5625" w14:textId="77777777" w:rsidR="00147346" w:rsidRDefault="00147346"/>
  </w:endnote>
  <w:endnote w:type="continuationSeparator" w:id="0">
    <w:p w14:paraId="6EEB7494" w14:textId="77777777" w:rsidR="00147346" w:rsidRDefault="00147346">
      <w:r>
        <w:continuationSeparator/>
      </w:r>
    </w:p>
    <w:p w14:paraId="59E44BE6" w14:textId="77777777" w:rsidR="00147346" w:rsidRDefault="00147346"/>
  </w:endnote>
  <w:endnote w:type="continuationNotice" w:id="1">
    <w:p w14:paraId="16633F31" w14:textId="77777777" w:rsidR="00147346" w:rsidRDefault="00147346">
      <w:pPr>
        <w:spacing w:before="0" w:line="240" w:lineRule="auto"/>
      </w:pPr>
    </w:p>
    <w:p w14:paraId="787C08CC" w14:textId="77777777" w:rsidR="00147346" w:rsidRDefault="0014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altName w:val="Segoe UI"/>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C15E" w14:textId="41446EA7" w:rsidR="00722E8D" w:rsidRDefault="0051062E">
    <w:pPr>
      <w:pStyle w:val="Footer"/>
    </w:pPr>
    <w:r>
      <w:rPr>
        <w:noProof/>
      </w:rPr>
      <mc:AlternateContent>
        <mc:Choice Requires="wps">
          <w:drawing>
            <wp:anchor distT="0" distB="0" distL="0" distR="0" simplePos="0" relativeHeight="251658242" behindDoc="0" locked="0" layoutInCell="1" allowOverlap="1" wp14:anchorId="7955D1C9" wp14:editId="1F8417A6">
              <wp:simplePos x="635" y="635"/>
              <wp:positionH relativeFrom="page">
                <wp:align>center</wp:align>
              </wp:positionH>
              <wp:positionV relativeFrom="page">
                <wp:align>bottom</wp:align>
              </wp:positionV>
              <wp:extent cx="443865" cy="443865"/>
              <wp:effectExtent l="0" t="0" r="635" b="0"/>
              <wp:wrapNone/>
              <wp:docPr id="1065419013" name="Text Box 10654190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D11F4F" w14:textId="46AB066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55D1C9" id="_x0000_t202" coordsize="21600,21600" o:spt="202" path="m,l,21600r21600,l21600,xe">
              <v:stroke joinstyle="miter"/>
              <v:path gradientshapeok="t" o:connecttype="rect"/>
            </v:shapetype>
            <v:shape id="Text Box 1065419013" o:spid="_x0000_s1029"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9D11F4F" w14:textId="46AB066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67B" w14:textId="48B50A09" w:rsidR="00E035E0" w:rsidRPr="00E035E0" w:rsidRDefault="0051062E" w:rsidP="000E1909">
    <w:pPr>
      <w:pStyle w:val="Footer"/>
      <w:jc w:val="left"/>
      <w:rPr>
        <w:rFonts w:ascii="Work Sans" w:hAnsi="Work Sans"/>
        <w:b w:val="0"/>
        <w:bCs/>
        <w:color w:val="auto"/>
        <w:sz w:val="14"/>
        <w:szCs w:val="14"/>
      </w:rPr>
    </w:pPr>
    <w:r>
      <w:rPr>
        <w:noProof/>
      </w:rPr>
      <mc:AlternateContent>
        <mc:Choice Requires="wps">
          <w:drawing>
            <wp:anchor distT="0" distB="0" distL="0" distR="0" simplePos="0" relativeHeight="251658243" behindDoc="0" locked="0" layoutInCell="1" allowOverlap="1" wp14:anchorId="54FC76DC" wp14:editId="4174B2E8">
              <wp:simplePos x="914400" y="10132423"/>
              <wp:positionH relativeFrom="page">
                <wp:align>center</wp:align>
              </wp:positionH>
              <wp:positionV relativeFrom="page">
                <wp:align>bottom</wp:align>
              </wp:positionV>
              <wp:extent cx="443865" cy="443865"/>
              <wp:effectExtent l="0" t="0" r="635" b="0"/>
              <wp:wrapNone/>
              <wp:docPr id="615709882" name="Text Box 6157098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81DA5" w14:textId="754532FD" w:rsidR="0051062E" w:rsidRPr="0051062E" w:rsidRDefault="0051062E" w:rsidP="0051062E">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FC76DC" id="_x0000_t202" coordsize="21600,21600" o:spt="202" path="m,l,21600r21600,l21600,xe">
              <v:stroke joinstyle="miter"/>
              <v:path gradientshapeok="t" o:connecttype="rect"/>
            </v:shapetype>
            <v:shape id="Text Box 615709882" o:spid="_x0000_s1030"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8181DA5" w14:textId="754532FD" w:rsidR="0051062E" w:rsidRPr="0051062E" w:rsidRDefault="0051062E" w:rsidP="0051062E">
                    <w:pPr>
                      <w:rPr>
                        <w:rFonts w:ascii="Calibri" w:eastAsia="Calibri" w:hAnsi="Calibri" w:cs="Calibri"/>
                        <w:noProof/>
                        <w:color w:val="FF0000"/>
                        <w:sz w:val="24"/>
                        <w:szCs w:val="24"/>
                      </w:rPr>
                    </w:pPr>
                  </w:p>
                </w:txbxContent>
              </v:textbox>
              <w10:wrap anchorx="page" anchory="page"/>
            </v:shape>
          </w:pict>
        </mc:Fallback>
      </mc:AlternateContent>
    </w:r>
    <w:sdt>
      <w:sdtPr>
        <w:id w:val="1325477639"/>
        <w:docPartObj>
          <w:docPartGallery w:val="Page Numbers (Bottom of Page)"/>
          <w:docPartUnique/>
        </w:docPartObj>
      </w:sdtPr>
      <w:sdtEndPr>
        <w:rPr>
          <w:rFonts w:ascii="Open Sans" w:hAnsi="Open Sans" w:cs="Open Sans"/>
          <w:b w:val="0"/>
          <w:noProof/>
          <w:color w:val="auto"/>
          <w:sz w:val="14"/>
          <w:szCs w:val="14"/>
        </w:rPr>
      </w:sdtEndPr>
      <w:sdtContent>
        <w:r w:rsidR="000E1909" w:rsidRPr="009272FF">
          <w:rPr>
            <w:rFonts w:ascii="Open Sans Semibold" w:hAnsi="Open Sans Semibold" w:cs="Open Sans Semibold"/>
            <w:b w:val="0"/>
            <w:bCs/>
            <w:color w:val="006991"/>
            <w:sz w:val="14"/>
            <w:szCs w:val="14"/>
          </w:rPr>
          <w:t>Commonwealth Grants Commission</w:t>
        </w:r>
        <w:r w:rsidR="000E1909" w:rsidRPr="00F7581A">
          <w:rPr>
            <w:rFonts w:ascii="Work Sans" w:hAnsi="Work Sans"/>
            <w:color w:val="006991"/>
            <w:sz w:val="14"/>
            <w:szCs w:val="14"/>
          </w:rPr>
          <w:t xml:space="preserve"> </w:t>
        </w:r>
        <w:r w:rsidR="001F018D">
          <w:rPr>
            <w:rFonts w:ascii="Open Sans" w:hAnsi="Open Sans" w:cs="Open Sans"/>
            <w:b w:val="0"/>
            <w:bCs/>
            <w:color w:val="auto"/>
            <w:sz w:val="14"/>
            <w:szCs w:val="14"/>
          </w:rPr>
          <w:t xml:space="preserve">Commission’s </w:t>
        </w:r>
        <w:r w:rsidR="007F10FE">
          <w:rPr>
            <w:rFonts w:ascii="Open Sans" w:hAnsi="Open Sans" w:cs="Open Sans"/>
            <w:b w:val="0"/>
            <w:bCs/>
            <w:color w:val="auto"/>
            <w:sz w:val="14"/>
            <w:szCs w:val="14"/>
          </w:rPr>
          <w:t>A</w:t>
        </w:r>
        <w:r w:rsidR="001F018D">
          <w:rPr>
            <w:rFonts w:ascii="Open Sans" w:hAnsi="Open Sans" w:cs="Open Sans"/>
            <w:b w:val="0"/>
            <w:bCs/>
            <w:color w:val="auto"/>
            <w:sz w:val="14"/>
            <w:szCs w:val="14"/>
          </w:rPr>
          <w:t xml:space="preserve">ssessment </w:t>
        </w:r>
        <w:r w:rsidR="007F10FE">
          <w:rPr>
            <w:rFonts w:ascii="Open Sans" w:hAnsi="Open Sans" w:cs="Open Sans"/>
            <w:b w:val="0"/>
            <w:bCs/>
            <w:color w:val="auto"/>
            <w:sz w:val="14"/>
            <w:szCs w:val="14"/>
          </w:rPr>
          <w:t>M</w:t>
        </w:r>
        <w:r w:rsidR="001F018D">
          <w:rPr>
            <w:rFonts w:ascii="Open Sans" w:hAnsi="Open Sans" w:cs="Open Sans"/>
            <w:b w:val="0"/>
            <w:bCs/>
            <w:color w:val="auto"/>
            <w:sz w:val="14"/>
            <w:szCs w:val="14"/>
          </w:rPr>
          <w:t>ethodology</w:t>
        </w:r>
        <w:r w:rsidR="000E1909">
          <w:rPr>
            <w:rFonts w:ascii="Open Sans" w:hAnsi="Open Sans" w:cs="Open Sans"/>
            <w:b w:val="0"/>
            <w:bCs/>
            <w:color w:val="auto"/>
            <w:sz w:val="14"/>
            <w:szCs w:val="14"/>
          </w:rPr>
          <w:tab/>
        </w:r>
      </w:sdtContent>
    </w:sdt>
  </w:p>
  <w:p w14:paraId="39C6AF0D"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9241" w14:textId="42F3FFEA" w:rsidR="00722E8D" w:rsidRDefault="0051062E">
    <w:pPr>
      <w:pStyle w:val="Footer"/>
    </w:pPr>
    <w:r>
      <w:rPr>
        <w:noProof/>
      </w:rPr>
      <mc:AlternateContent>
        <mc:Choice Requires="wps">
          <w:drawing>
            <wp:anchor distT="0" distB="0" distL="0" distR="0" simplePos="0" relativeHeight="251658245" behindDoc="0" locked="0" layoutInCell="1" allowOverlap="1" wp14:anchorId="25AD9378" wp14:editId="4F02018C">
              <wp:simplePos x="635" y="635"/>
              <wp:positionH relativeFrom="page">
                <wp:align>center</wp:align>
              </wp:positionH>
              <wp:positionV relativeFrom="page">
                <wp:align>bottom</wp:align>
              </wp:positionV>
              <wp:extent cx="443865" cy="443865"/>
              <wp:effectExtent l="0" t="0" r="635" b="0"/>
              <wp:wrapNone/>
              <wp:docPr id="1949070514" name="Text Box 19490705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9080C" w14:textId="27D6849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AD9378" id="_x0000_t202" coordsize="21600,21600" o:spt="202" path="m,l,21600r21600,l21600,xe">
              <v:stroke joinstyle="miter"/>
              <v:path gradientshapeok="t" o:connecttype="rect"/>
            </v:shapetype>
            <v:shape id="Text Box 1949070514" o:spid="_x0000_s1032"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699080C" w14:textId="27D6849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1D9E" w14:textId="77777777" w:rsidR="00147346" w:rsidRPr="001C3190" w:rsidRDefault="00147346">
      <w:pPr>
        <w:rPr>
          <w:color w:val="ADD6EA"/>
        </w:rPr>
      </w:pPr>
      <w:r w:rsidRPr="001C1AC5">
        <w:rPr>
          <w:color w:val="ADD6EA"/>
        </w:rPr>
        <w:separator/>
      </w:r>
    </w:p>
  </w:footnote>
  <w:footnote w:type="continuationSeparator" w:id="0">
    <w:p w14:paraId="0B71D240" w14:textId="77777777" w:rsidR="00147346" w:rsidRDefault="00147346">
      <w:r>
        <w:continuationSeparator/>
      </w:r>
    </w:p>
    <w:p w14:paraId="289BA044" w14:textId="77777777" w:rsidR="00147346" w:rsidRDefault="00147346"/>
  </w:footnote>
  <w:footnote w:type="continuationNotice" w:id="1">
    <w:p w14:paraId="03EB5814" w14:textId="77777777" w:rsidR="00147346" w:rsidRDefault="00147346">
      <w:pPr>
        <w:spacing w:before="0" w:line="240" w:lineRule="auto"/>
      </w:pPr>
    </w:p>
    <w:p w14:paraId="769EB288" w14:textId="77777777" w:rsidR="00147346" w:rsidRDefault="00147346"/>
  </w:footnote>
  <w:footnote w:id="2">
    <w:p w14:paraId="1113CC8D" w14:textId="43B21CCA" w:rsidR="002A24EB" w:rsidRDefault="002A24EB" w:rsidP="00B14887">
      <w:pPr>
        <w:pStyle w:val="FootnoteText"/>
      </w:pPr>
      <w:r>
        <w:rPr>
          <w:rStyle w:val="FootnoteReference"/>
        </w:rPr>
        <w:footnoteRef/>
      </w:r>
      <w:r w:rsidR="006C437A">
        <w:t xml:space="preserve"> </w:t>
      </w:r>
      <w:r w:rsidR="006C437A" w:rsidRPr="00BE4686">
        <w:t xml:space="preserve">The Commission altered the 2020 Review justice assessment method following state consultation in the 2024 Update. An assessment of additional costs incurred by the ACT </w:t>
      </w:r>
      <w:r w:rsidR="006C437A">
        <w:t>due to</w:t>
      </w:r>
      <w:r w:rsidR="006C437A" w:rsidRPr="00BE4686">
        <w:t xml:space="preserve"> its reliance on the Australian Federal Police as the provider of its policing services was suspended in the 2024 Update and removed as part of the 2025 Review process (see </w:t>
      </w:r>
      <w:r w:rsidR="006C437A">
        <w:t xml:space="preserve">the </w:t>
      </w:r>
      <w:r w:rsidR="00657F52">
        <w:t>n</w:t>
      </w:r>
      <w:r w:rsidR="006C437A" w:rsidRPr="00BE4686">
        <w:t xml:space="preserve">ational </w:t>
      </w:r>
      <w:r w:rsidR="00657F52" w:rsidRPr="00B1598D">
        <w:t>c</w:t>
      </w:r>
      <w:r w:rsidR="006C437A" w:rsidRPr="00B1598D">
        <w:t>apital</w:t>
      </w:r>
      <w:r w:rsidR="006C437A" w:rsidRPr="00BE4686">
        <w:t xml:space="preserve"> </w:t>
      </w:r>
      <w:r w:rsidR="006C437A">
        <w:t>chapter of</w:t>
      </w:r>
      <w:r w:rsidR="006C437A" w:rsidRPr="00BE4686">
        <w:t xml:space="preserve"> </w:t>
      </w:r>
      <w:r w:rsidR="006C437A" w:rsidRPr="00BE4686">
        <w:rPr>
          <w:i/>
          <w:iCs/>
        </w:rPr>
        <w:t>Review Outcomes</w:t>
      </w:r>
      <w:r w:rsidR="006C437A" w:rsidRPr="00BE4686">
        <w:t>). Additionally, the Commission retained the use of ABS 2016 Census’ First Nations estimated residential populations. These changes will continue to be applied in the 2025</w:t>
      </w:r>
      <w:r w:rsidR="00D70B77">
        <w:t>–</w:t>
      </w:r>
      <w:r w:rsidR="006C437A" w:rsidRPr="00BE4686">
        <w:t>26 application year.</w:t>
      </w:r>
    </w:p>
  </w:footnote>
  <w:footnote w:id="3">
    <w:p w14:paraId="56456624" w14:textId="6077ABED" w:rsidR="00F634BE" w:rsidRPr="007B0443" w:rsidRDefault="00F634BE" w:rsidP="00F634BE">
      <w:pPr>
        <w:pStyle w:val="FootnoteText"/>
      </w:pPr>
      <w:r w:rsidRPr="00544437">
        <w:rPr>
          <w:rStyle w:val="FootnoteReference"/>
        </w:rPr>
        <w:footnoteRef/>
      </w:r>
      <w:r w:rsidRPr="005669B3">
        <w:t xml:space="preserve"> Adjusted budget calculations use ABS Government Finance Statistics data to determine actual state expenses</w:t>
      </w:r>
      <w:r>
        <w:t xml:space="preserve">, see the </w:t>
      </w:r>
      <w:r w:rsidR="007F7B60">
        <w:t>a</w:t>
      </w:r>
      <w:r>
        <w:t xml:space="preserve">djusted budget chapter </w:t>
      </w:r>
      <w:r w:rsidR="008675B1">
        <w:t>of</w:t>
      </w:r>
      <w:r>
        <w:t xml:space="preserve"> the </w:t>
      </w:r>
      <w:r>
        <w:rPr>
          <w:i/>
          <w:iCs/>
        </w:rPr>
        <w:t xml:space="preserve">Commission’s </w:t>
      </w:r>
      <w:r w:rsidR="00A7789C">
        <w:rPr>
          <w:i/>
          <w:iCs/>
        </w:rPr>
        <w:t>A</w:t>
      </w:r>
      <w:r>
        <w:rPr>
          <w:i/>
          <w:iCs/>
        </w:rPr>
        <w:t xml:space="preserve">ssessment methodology. </w:t>
      </w:r>
    </w:p>
  </w:footnote>
  <w:footnote w:id="4">
    <w:p w14:paraId="0271BC45" w14:textId="5C818117" w:rsidR="00711167" w:rsidRDefault="00711167" w:rsidP="00C91095">
      <w:pPr>
        <w:pStyle w:val="FootnoteText"/>
      </w:pPr>
      <w:r>
        <w:rPr>
          <w:rStyle w:val="FootnoteReference"/>
        </w:rPr>
        <w:footnoteRef/>
      </w:r>
      <w:r>
        <w:t xml:space="preserve"> Tables in this chapter, unless otherwise stated, use 2022–2</w:t>
      </w:r>
      <w:r w:rsidR="00630EBF">
        <w:t>3 data.</w:t>
      </w:r>
    </w:p>
  </w:footnote>
  <w:footnote w:id="5">
    <w:p w14:paraId="0663054B" w14:textId="6E44FE51" w:rsidR="007B6250" w:rsidRDefault="007B6250" w:rsidP="00C91095">
      <w:pPr>
        <w:pStyle w:val="FootnoteText"/>
      </w:pPr>
      <w:r w:rsidRPr="00ED5F52">
        <w:rPr>
          <w:rStyle w:val="FootnoteReference"/>
        </w:rPr>
        <w:footnoteRef/>
      </w:r>
      <w:r w:rsidRPr="00ED5F52">
        <w:t xml:space="preserve"> </w:t>
      </w:r>
      <w:r w:rsidR="00101A38" w:rsidRPr="00ED5F52">
        <w:t xml:space="preserve">Costs associated with </w:t>
      </w:r>
      <w:r w:rsidR="005112BE" w:rsidRPr="00ED5F52">
        <w:t>high</w:t>
      </w:r>
      <w:r w:rsidR="00101B15" w:rsidRPr="00ED5F52">
        <w:t>er</w:t>
      </w:r>
      <w:r w:rsidR="005112BE" w:rsidRPr="00ED5F52">
        <w:t xml:space="preserve"> cost offenders (those </w:t>
      </w:r>
      <w:r w:rsidR="0083757F" w:rsidRPr="00ED5F52">
        <w:t>who</w:t>
      </w:r>
      <w:r w:rsidR="005112BE" w:rsidRPr="00ED5F52">
        <w:t xml:space="preserve"> cost more than the national offender cost weight) are </w:t>
      </w:r>
      <w:r w:rsidR="001B255A">
        <w:t>also</w:t>
      </w:r>
      <w:r w:rsidR="005112BE" w:rsidRPr="00ED5F52">
        <w:t xml:space="preserve"> </w:t>
      </w:r>
      <w:r w:rsidR="0078507C">
        <w:t>reflected</w:t>
      </w:r>
      <w:r w:rsidR="005112BE" w:rsidRPr="00ED5F52">
        <w:t xml:space="preserve"> in the </w:t>
      </w:r>
      <w:r w:rsidR="00101B15" w:rsidRPr="00ED5F52">
        <w:t>regional cost weight</w:t>
      </w:r>
      <w:r w:rsidR="00304D56">
        <w:t>s</w:t>
      </w:r>
      <w:r w:rsidR="00C10868">
        <w:t>.</w:t>
      </w:r>
    </w:p>
  </w:footnote>
  <w:footnote w:id="6">
    <w:p w14:paraId="0D2A14BB" w14:textId="693FD9CB" w:rsidR="000C7B4D" w:rsidRDefault="000C7B4D" w:rsidP="006B1D3C">
      <w:pPr>
        <w:pStyle w:val="FootnoteText"/>
      </w:pPr>
      <w:r>
        <w:rPr>
          <w:rStyle w:val="FootnoteReference"/>
        </w:rPr>
        <w:footnoteRef/>
      </w:r>
      <w:r>
        <w:t xml:space="preserve"> The Commission uses the ABS’ definition of a finalised defendant in the assessment: ‘A person or organisation for whom, all charges relating to the one case have been formally completed (within the reference period) so that they cease to be an item of work to be dealt with by the court’. ABS, </w:t>
      </w:r>
      <w:hyperlink r:id="rId1" w:anchor="glossary" w:history="1">
        <w:r w:rsidRPr="007C59B5">
          <w:rPr>
            <w:rStyle w:val="Hyperlink"/>
          </w:rPr>
          <w:t>Criminal Courts, Australia methodology, 2022-23</w:t>
        </w:r>
      </w:hyperlink>
      <w:r>
        <w:t>, ABS website, 2024, accessed 24 May 2024.</w:t>
      </w:r>
    </w:p>
  </w:footnote>
  <w:footnote w:id="7">
    <w:p w14:paraId="14BC6560" w14:textId="48D441B2" w:rsidR="00EB24C7" w:rsidRDefault="00EB24C7" w:rsidP="00C91095">
      <w:pPr>
        <w:pStyle w:val="FootnoteText"/>
      </w:pPr>
      <w:r>
        <w:rPr>
          <w:rStyle w:val="FootnoteReference"/>
        </w:rPr>
        <w:footnoteRef/>
      </w:r>
      <w:r>
        <w:t xml:space="preserve"> The split between criminal courts and other legal services expenditure was </w:t>
      </w:r>
      <w:r w:rsidR="002D2F07">
        <w:t xml:space="preserve">calculated </w:t>
      </w:r>
      <w:r w:rsidR="00C230CB">
        <w:t>using data provided in the 2020 Review.</w:t>
      </w:r>
      <w:r w:rsidR="00B6282C">
        <w:t xml:space="preserve"> </w:t>
      </w:r>
      <w:r w:rsidR="00C230CB">
        <w:t>The split was then held constant for the review period.</w:t>
      </w:r>
      <w:r w:rsidR="00CD1EBC">
        <w:t xml:space="preserve"> This split will be updated with </w:t>
      </w:r>
      <w:r w:rsidR="00C96A3F">
        <w:t>new state data, provided during the 2025</w:t>
      </w:r>
      <w:r w:rsidR="00153BF0">
        <w:t> </w:t>
      </w:r>
      <w:r w:rsidR="00C96A3F">
        <w:t xml:space="preserve">Review, and applied in the </w:t>
      </w:r>
      <w:r w:rsidR="00515D73">
        <w:t xml:space="preserve">revised justice assessment in the </w:t>
      </w:r>
      <w:r w:rsidR="00C96A3F">
        <w:t>2026</w:t>
      </w:r>
      <w:r w:rsidR="00153BF0">
        <w:t> </w:t>
      </w:r>
      <w:r w:rsidR="00C96A3F">
        <w:t>Update.</w:t>
      </w:r>
    </w:p>
  </w:footnote>
  <w:footnote w:id="8">
    <w:p w14:paraId="406DE57D" w14:textId="7608A2B3" w:rsidR="00EE68BE" w:rsidRDefault="00EE68BE" w:rsidP="0045049F">
      <w:pPr>
        <w:pStyle w:val="FootnoteText"/>
      </w:pPr>
      <w:r>
        <w:rPr>
          <w:rStyle w:val="FootnoteReference"/>
        </w:rPr>
        <w:footnoteRef/>
      </w:r>
      <w:r>
        <w:t xml:space="preserve"> </w:t>
      </w:r>
      <w:r w:rsidRPr="00EE68BE">
        <w:t>Data on the</w:t>
      </w:r>
      <w:r w:rsidRPr="00EE68BE" w:rsidDel="00FA188B">
        <w:t xml:space="preserve"> </w:t>
      </w:r>
      <w:r w:rsidRPr="00EE68BE">
        <w:t>socio-demographic composition profile of defendants include only New South Wales, Queensland, Western</w:t>
      </w:r>
      <w:r>
        <w:t> </w:t>
      </w:r>
      <w:r w:rsidRPr="00EE68BE">
        <w:t>Australia, South Australia and the Northern Territory as other states were unable to provide Indigenous status for their defendants.</w:t>
      </w:r>
    </w:p>
  </w:footnote>
  <w:footnote w:id="9">
    <w:p w14:paraId="35312A97" w14:textId="515D0A63" w:rsidR="00C516EB" w:rsidRDefault="00C516EB" w:rsidP="00C91095">
      <w:pPr>
        <w:pStyle w:val="FootnoteText"/>
      </w:pPr>
      <w:r>
        <w:rPr>
          <w:rStyle w:val="FootnoteReference"/>
        </w:rPr>
        <w:footnoteRef/>
      </w:r>
      <w:r>
        <w:t xml:space="preserve"> </w:t>
      </w:r>
      <w:r w:rsidR="00AF3B68" w:rsidRPr="00AF3B68">
        <w:t>State-provided data from New South Wales, Queensland, Western Australia and the Northern Territory</w:t>
      </w:r>
      <w:r w:rsidR="00AF3B68">
        <w:t xml:space="preserve"> were used to derive </w:t>
      </w:r>
      <w:r w:rsidR="005C5EA0">
        <w:t xml:space="preserve">the </w:t>
      </w:r>
      <w:r w:rsidR="00AF3B68">
        <w:t xml:space="preserve">regional </w:t>
      </w:r>
      <w:r w:rsidR="009D29C9">
        <w:t>cost gradient</w:t>
      </w:r>
      <w:r w:rsidR="00AF3B68">
        <w:t>.</w:t>
      </w:r>
      <w:r w:rsidR="009D29C9">
        <w:t xml:space="preserve"> </w:t>
      </w:r>
      <w:r w:rsidR="007D674E" w:rsidRPr="007D674E">
        <w:t xml:space="preserve">Most states </w:t>
      </w:r>
      <w:r w:rsidR="007D674E">
        <w:t>were</w:t>
      </w:r>
      <w:r w:rsidR="007D674E" w:rsidRPr="007D674E">
        <w:t xml:space="preserve"> unable to meaningfully attribute costs to different districts. </w:t>
      </w:r>
      <w:r w:rsidR="007873C9">
        <w:t>T</w:t>
      </w:r>
      <w:r w:rsidR="007D674E" w:rsidRPr="007D674E">
        <w:t xml:space="preserve">he Commission </w:t>
      </w:r>
      <w:r w:rsidR="007873C9">
        <w:t>w</w:t>
      </w:r>
      <w:r w:rsidR="003D30B1">
        <w:t>as</w:t>
      </w:r>
      <w:r w:rsidR="007D674E" w:rsidRPr="007D674E">
        <w:t xml:space="preserve"> restricted</w:t>
      </w:r>
      <w:r w:rsidR="009E1679">
        <w:t xml:space="preserve"> to</w:t>
      </w:r>
      <w:r w:rsidR="007D674E" w:rsidRPr="007D674E">
        <w:t xml:space="preserve"> those data that both contained remote </w:t>
      </w:r>
      <w:r w:rsidR="00C24947">
        <w:t>areas</w:t>
      </w:r>
      <w:r w:rsidR="00C24947" w:rsidRPr="007D674E">
        <w:t xml:space="preserve"> </w:t>
      </w:r>
      <w:r w:rsidR="007D674E" w:rsidRPr="007D674E">
        <w:t xml:space="preserve">and where costs were not proportional to the number of cases. </w:t>
      </w:r>
      <w:r w:rsidR="002A70E7">
        <w:t xml:space="preserve"> </w:t>
      </w:r>
    </w:p>
  </w:footnote>
  <w:footnote w:id="10">
    <w:p w14:paraId="2D02309C" w14:textId="6AE1393C" w:rsidR="008E1D46" w:rsidRDefault="008E1D46">
      <w:pPr>
        <w:pStyle w:val="FootnoteText"/>
      </w:pPr>
      <w:r>
        <w:rPr>
          <w:rStyle w:val="FootnoteReference"/>
        </w:rPr>
        <w:footnoteRef/>
      </w:r>
      <w:r w:rsidR="00D8194A">
        <w:t xml:space="preserve"> </w:t>
      </w:r>
      <w:r w:rsidR="000846A6">
        <w:t>The c</w:t>
      </w:r>
      <w:r w:rsidR="004B6196">
        <w:t>riminal courts</w:t>
      </w:r>
      <w:r w:rsidR="00344C21">
        <w:t xml:space="preserve"> assessment</w:t>
      </w:r>
      <w:r w:rsidR="008D5012">
        <w:t xml:space="preserve"> </w:t>
      </w:r>
      <w:r w:rsidR="000846A6">
        <w:t>use</w:t>
      </w:r>
      <w:r w:rsidR="008D5012">
        <w:t>s</w:t>
      </w:r>
      <w:r w:rsidR="000846A6">
        <w:t xml:space="preserve"> </w:t>
      </w:r>
      <w:r w:rsidR="00E72A75">
        <w:t xml:space="preserve">cost-weighted </w:t>
      </w:r>
      <w:r w:rsidR="002073EA">
        <w:t xml:space="preserve">defendants </w:t>
      </w:r>
      <w:r w:rsidR="001651F2">
        <w:t>when calculating assessed expenses</w:t>
      </w:r>
      <w:r w:rsidR="00630B7C">
        <w:t>,</w:t>
      </w:r>
      <w:r w:rsidR="00344C21">
        <w:t xml:space="preserve"> it </w:t>
      </w:r>
      <w:r w:rsidR="00630B7C">
        <w:t>does not</w:t>
      </w:r>
      <w:r w:rsidR="001651F2">
        <w:t xml:space="preserve"> use cost-weighted populations. </w:t>
      </w:r>
      <w:r w:rsidR="004B6196">
        <w:t xml:space="preserve"> </w:t>
      </w:r>
    </w:p>
  </w:footnote>
  <w:footnote w:id="11">
    <w:p w14:paraId="51BEE92C" w14:textId="27DB821D" w:rsidR="00E91313" w:rsidRDefault="00E91313">
      <w:pPr>
        <w:pStyle w:val="FootnoteText"/>
      </w:pPr>
      <w:r>
        <w:rPr>
          <w:rStyle w:val="FootnoteReference"/>
        </w:rPr>
        <w:footnoteRef/>
      </w:r>
      <w:r>
        <w:t xml:space="preserve"> </w:t>
      </w:r>
      <w:r w:rsidRPr="00E91313">
        <w:t xml:space="preserve">The prisons </w:t>
      </w:r>
      <w:r w:rsidR="00E55DD1">
        <w:t xml:space="preserve">assessment </w:t>
      </w:r>
      <w:r w:rsidRPr="00E91313">
        <w:t>use</w:t>
      </w:r>
      <w:r w:rsidR="008D5012">
        <w:t>s</w:t>
      </w:r>
      <w:r w:rsidRPr="00E91313">
        <w:t xml:space="preserve"> cost-weighted prisoners when calculating assessed expenses</w:t>
      </w:r>
      <w:r w:rsidR="00D4231A">
        <w:t>, it does not</w:t>
      </w:r>
      <w:r w:rsidRPr="00E91313">
        <w:t xml:space="preserve"> use cost-weighted populations.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0614" w14:textId="3F3686A6" w:rsidR="00722E8D" w:rsidRDefault="0051062E">
    <w:pPr>
      <w:pStyle w:val="Header"/>
    </w:pPr>
    <w:r>
      <w:rPr>
        <w:noProof/>
      </w:rPr>
      <mc:AlternateContent>
        <mc:Choice Requires="wps">
          <w:drawing>
            <wp:anchor distT="0" distB="0" distL="0" distR="0" simplePos="0" relativeHeight="251658240" behindDoc="0" locked="0" layoutInCell="1" allowOverlap="1" wp14:anchorId="29D85B3D" wp14:editId="1902CAAC">
              <wp:simplePos x="635" y="635"/>
              <wp:positionH relativeFrom="page">
                <wp:align>center</wp:align>
              </wp:positionH>
              <wp:positionV relativeFrom="page">
                <wp:align>top</wp:align>
              </wp:positionV>
              <wp:extent cx="443865" cy="443865"/>
              <wp:effectExtent l="0" t="0" r="635" b="12700"/>
              <wp:wrapNone/>
              <wp:docPr id="95876462" name="Text Box 9587646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BD006" w14:textId="56282263"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85B3D" id="_x0000_t202" coordsize="21600,21600" o:spt="202" path="m,l,21600r21600,l21600,xe">
              <v:stroke joinstyle="miter"/>
              <v:path gradientshapeok="t" o:connecttype="rect"/>
            </v:shapetype>
            <v:shape id="Text Box 95876462"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BBD006" w14:textId="56282263"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9E77" w14:textId="18A7A4B2" w:rsidR="00722E8D" w:rsidRDefault="0051062E" w:rsidP="00E73D99">
    <w:pPr>
      <w:pStyle w:val="Header"/>
      <w:ind w:left="0"/>
      <w:jc w:val="left"/>
    </w:pPr>
    <w:r>
      <w:rPr>
        <w:noProof/>
      </w:rPr>
      <mc:AlternateContent>
        <mc:Choice Requires="wps">
          <w:drawing>
            <wp:anchor distT="0" distB="0" distL="0" distR="0" simplePos="0" relativeHeight="251658241" behindDoc="0" locked="0" layoutInCell="1" allowOverlap="1" wp14:anchorId="7265F197" wp14:editId="0BC0C766">
              <wp:simplePos x="914400" y="457200"/>
              <wp:positionH relativeFrom="page">
                <wp:align>center</wp:align>
              </wp:positionH>
              <wp:positionV relativeFrom="page">
                <wp:align>top</wp:align>
              </wp:positionV>
              <wp:extent cx="443865" cy="443865"/>
              <wp:effectExtent l="0" t="0" r="635" b="12700"/>
              <wp:wrapNone/>
              <wp:docPr id="1590011317" name="Text Box 15900113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707969" w14:textId="7D9DA2D2" w:rsidR="0051062E" w:rsidRDefault="0051062E" w:rsidP="0051062E">
                          <w:pPr>
                            <w:rPr>
                              <w:rFonts w:ascii="Calibri" w:eastAsia="Calibri" w:hAnsi="Calibri" w:cs="Calibri"/>
                              <w:noProof/>
                              <w:color w:val="FF0000"/>
                              <w:sz w:val="24"/>
                              <w:szCs w:val="24"/>
                            </w:rPr>
                          </w:pPr>
                        </w:p>
                        <w:p w14:paraId="74C2EE84" w14:textId="77777777" w:rsidR="00E73D99" w:rsidRPr="0051062E" w:rsidRDefault="00E73D99" w:rsidP="0051062E">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65F197" id="_x0000_t202" coordsize="21600,21600" o:spt="202" path="m,l,21600r21600,l21600,xe">
              <v:stroke joinstyle="miter"/>
              <v:path gradientshapeok="t" o:connecttype="rect"/>
            </v:shapetype>
            <v:shape id="Text Box 1590011317"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707969" w14:textId="7D9DA2D2" w:rsidR="0051062E" w:rsidRDefault="0051062E" w:rsidP="0051062E">
                    <w:pPr>
                      <w:rPr>
                        <w:rFonts w:ascii="Calibri" w:eastAsia="Calibri" w:hAnsi="Calibri" w:cs="Calibri"/>
                        <w:noProof/>
                        <w:color w:val="FF0000"/>
                        <w:sz w:val="24"/>
                        <w:szCs w:val="24"/>
                      </w:rPr>
                    </w:pPr>
                  </w:p>
                  <w:p w14:paraId="74C2EE84" w14:textId="77777777" w:rsidR="00E73D99" w:rsidRPr="0051062E" w:rsidRDefault="00E73D99" w:rsidP="0051062E">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FA32" w14:textId="43BEE7CD" w:rsidR="00722E8D" w:rsidRDefault="0051062E">
    <w:pPr>
      <w:pStyle w:val="Header"/>
    </w:pPr>
    <w:r>
      <w:rPr>
        <w:noProof/>
      </w:rPr>
      <mc:AlternateContent>
        <mc:Choice Requires="wps">
          <w:drawing>
            <wp:anchor distT="0" distB="0" distL="0" distR="0" simplePos="0" relativeHeight="251658244" behindDoc="0" locked="0" layoutInCell="1" allowOverlap="1" wp14:anchorId="0DCF7705" wp14:editId="0067190F">
              <wp:simplePos x="635" y="635"/>
              <wp:positionH relativeFrom="page">
                <wp:align>center</wp:align>
              </wp:positionH>
              <wp:positionV relativeFrom="page">
                <wp:align>top</wp:align>
              </wp:positionV>
              <wp:extent cx="443865" cy="443865"/>
              <wp:effectExtent l="0" t="0" r="635" b="12700"/>
              <wp:wrapNone/>
              <wp:docPr id="756372867" name="Text Box 75637286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6DD35" w14:textId="076101E4"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F7705" id="_x0000_t202" coordsize="21600,21600" o:spt="202" path="m,l,21600r21600,l21600,xe">
              <v:stroke joinstyle="miter"/>
              <v:path gradientshapeok="t" o:connecttype="rect"/>
            </v:shapetype>
            <v:shape id="Text Box 756372867" o:spid="_x0000_s1031"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06DD35" w14:textId="076101E4"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334A8"/>
    <w:multiLevelType w:val="hybridMultilevel"/>
    <w:tmpl w:val="C044893A"/>
    <w:lvl w:ilvl="0" w:tplc="59A8F5C8">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 w15:restartNumberingAfterBreak="0">
    <w:nsid w:val="13CF2C82"/>
    <w:multiLevelType w:val="hybridMultilevel"/>
    <w:tmpl w:val="083E6F98"/>
    <w:lvl w:ilvl="0" w:tplc="A3685DFC">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DD31FF"/>
    <w:multiLevelType w:val="hybridMultilevel"/>
    <w:tmpl w:val="A93CF6E6"/>
    <w:lvl w:ilvl="0" w:tplc="B2AC036C">
      <w:start w:val="28"/>
      <w:numFmt w:val="bullet"/>
      <w:lvlText w:val="-"/>
      <w:lvlJc w:val="left"/>
      <w:pPr>
        <w:ind w:left="927" w:hanging="360"/>
      </w:pPr>
      <w:rPr>
        <w:rFonts w:ascii="Work Sans" w:eastAsiaTheme="minorHAnsi" w:hAnsi="Work Sans"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3E4EE3"/>
    <w:multiLevelType w:val="hybridMultilevel"/>
    <w:tmpl w:val="6C7C73A0"/>
    <w:lvl w:ilvl="0" w:tplc="7AC2CD5A">
      <w:start w:val="28"/>
      <w:numFmt w:val="bullet"/>
      <w:lvlText w:val="-"/>
      <w:lvlJc w:val="left"/>
      <w:pPr>
        <w:ind w:left="720" w:hanging="360"/>
      </w:pPr>
      <w:rPr>
        <w:rFonts w:ascii="Work Sans" w:eastAsia="Times New Roman" w:hAnsi="Work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695806"/>
    <w:multiLevelType w:val="hybridMultilevel"/>
    <w:tmpl w:val="CE7E6260"/>
    <w:lvl w:ilvl="0" w:tplc="18DABF56">
      <w:start w:val="1"/>
      <w:numFmt w:val="lowerLetter"/>
      <w:lvlText w:val="(%1)"/>
      <w:lvlJc w:val="left"/>
      <w:pPr>
        <w:ind w:left="563" w:hanging="45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4"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E40578"/>
    <w:multiLevelType w:val="hybridMultilevel"/>
    <w:tmpl w:val="EFAC3B78"/>
    <w:lvl w:ilvl="0" w:tplc="9C280FA0">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8"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6F9C7F05"/>
    <w:multiLevelType w:val="multilevel"/>
    <w:tmpl w:val="67D268C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1FF0C50"/>
    <w:multiLevelType w:val="hybridMultilevel"/>
    <w:tmpl w:val="3B98BE8A"/>
    <w:lvl w:ilvl="0" w:tplc="7E66AE6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4"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24"/>
  </w:num>
  <w:num w:numId="3" w16cid:durableId="1334529044">
    <w:abstractNumId w:val="6"/>
  </w:num>
  <w:num w:numId="4" w16cid:durableId="1514761234">
    <w:abstractNumId w:val="5"/>
  </w:num>
  <w:num w:numId="5" w16cid:durableId="920797300">
    <w:abstractNumId w:val="0"/>
  </w:num>
  <w:num w:numId="6" w16cid:durableId="1807814447">
    <w:abstractNumId w:val="20"/>
  </w:num>
  <w:num w:numId="7" w16cid:durableId="801770153">
    <w:abstractNumId w:val="10"/>
  </w:num>
  <w:num w:numId="8" w16cid:durableId="1737627722">
    <w:abstractNumId w:val="21"/>
  </w:num>
  <w:num w:numId="9" w16cid:durableId="176697617">
    <w:abstractNumId w:val="4"/>
  </w:num>
  <w:num w:numId="10" w16cid:durableId="1408111535">
    <w:abstractNumId w:val="14"/>
  </w:num>
  <w:num w:numId="11" w16cid:durableId="2080126907">
    <w:abstractNumId w:val="16"/>
  </w:num>
  <w:num w:numId="12" w16cid:durableId="58332428">
    <w:abstractNumId w:val="8"/>
  </w:num>
  <w:num w:numId="13" w16cid:durableId="548763162">
    <w:abstractNumId w:val="19"/>
  </w:num>
  <w:num w:numId="14" w16cid:durableId="1168401533">
    <w:abstractNumId w:val="11"/>
  </w:num>
  <w:num w:numId="15" w16cid:durableId="1946618260">
    <w:abstractNumId w:val="22"/>
  </w:num>
  <w:num w:numId="16" w16cid:durableId="332336816">
    <w:abstractNumId w:val="18"/>
  </w:num>
  <w:num w:numId="17" w16cid:durableId="1527715084">
    <w:abstractNumId w:val="15"/>
  </w:num>
  <w:num w:numId="18" w16cid:durableId="542135685">
    <w:abstractNumId w:val="13"/>
  </w:num>
  <w:num w:numId="19" w16cid:durableId="71124885">
    <w:abstractNumId w:val="3"/>
  </w:num>
  <w:num w:numId="20" w16cid:durableId="2084713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1925663">
    <w:abstractNumId w:val="1"/>
  </w:num>
  <w:num w:numId="22" w16cid:durableId="585304920">
    <w:abstractNumId w:val="17"/>
  </w:num>
  <w:num w:numId="23" w16cid:durableId="2001231677">
    <w:abstractNumId w:val="12"/>
  </w:num>
  <w:num w:numId="24" w16cid:durableId="12728231">
    <w:abstractNumId w:val="9"/>
  </w:num>
  <w:num w:numId="25" w16cid:durableId="1924484516">
    <w:abstractNumId w:val="23"/>
  </w:num>
  <w:num w:numId="26" w16cid:durableId="912205030">
    <w:abstractNumId w:val="2"/>
  </w:num>
  <w:num w:numId="27" w16cid:durableId="394470424">
    <w:abstractNumId w:val="4"/>
  </w:num>
  <w:num w:numId="28" w16cid:durableId="1124812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7159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51843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699"/>
    <w:rsid w:val="000007F8"/>
    <w:rsid w:val="000009EF"/>
    <w:rsid w:val="00000AB2"/>
    <w:rsid w:val="00000C9F"/>
    <w:rsid w:val="00000E21"/>
    <w:rsid w:val="00001078"/>
    <w:rsid w:val="00001209"/>
    <w:rsid w:val="000014F2"/>
    <w:rsid w:val="00001882"/>
    <w:rsid w:val="000019C0"/>
    <w:rsid w:val="00001C47"/>
    <w:rsid w:val="00001D6F"/>
    <w:rsid w:val="00001DA2"/>
    <w:rsid w:val="00001E8B"/>
    <w:rsid w:val="00002049"/>
    <w:rsid w:val="00002144"/>
    <w:rsid w:val="000021B7"/>
    <w:rsid w:val="000021F8"/>
    <w:rsid w:val="00002294"/>
    <w:rsid w:val="00002343"/>
    <w:rsid w:val="00002356"/>
    <w:rsid w:val="00002474"/>
    <w:rsid w:val="000025B2"/>
    <w:rsid w:val="000025E6"/>
    <w:rsid w:val="00002626"/>
    <w:rsid w:val="00002923"/>
    <w:rsid w:val="00002AE1"/>
    <w:rsid w:val="00002ECC"/>
    <w:rsid w:val="00002F86"/>
    <w:rsid w:val="00003160"/>
    <w:rsid w:val="00003230"/>
    <w:rsid w:val="000032B9"/>
    <w:rsid w:val="000035C0"/>
    <w:rsid w:val="000036D8"/>
    <w:rsid w:val="00003C0E"/>
    <w:rsid w:val="000042F1"/>
    <w:rsid w:val="0000437A"/>
    <w:rsid w:val="000043F9"/>
    <w:rsid w:val="00004719"/>
    <w:rsid w:val="0000485A"/>
    <w:rsid w:val="00004A9A"/>
    <w:rsid w:val="00004B1A"/>
    <w:rsid w:val="00004C67"/>
    <w:rsid w:val="00004E0A"/>
    <w:rsid w:val="00004F99"/>
    <w:rsid w:val="000050F8"/>
    <w:rsid w:val="00005279"/>
    <w:rsid w:val="000053F8"/>
    <w:rsid w:val="00005882"/>
    <w:rsid w:val="00005DF6"/>
    <w:rsid w:val="00005EEE"/>
    <w:rsid w:val="00005FA8"/>
    <w:rsid w:val="0000618C"/>
    <w:rsid w:val="00006448"/>
    <w:rsid w:val="0000648D"/>
    <w:rsid w:val="0000669B"/>
    <w:rsid w:val="00006A4E"/>
    <w:rsid w:val="00006B16"/>
    <w:rsid w:val="00006C9A"/>
    <w:rsid w:val="00006D75"/>
    <w:rsid w:val="00006E12"/>
    <w:rsid w:val="00006E30"/>
    <w:rsid w:val="00006EC6"/>
    <w:rsid w:val="00006F3D"/>
    <w:rsid w:val="0000740F"/>
    <w:rsid w:val="00007513"/>
    <w:rsid w:val="000077D3"/>
    <w:rsid w:val="00007847"/>
    <w:rsid w:val="00007899"/>
    <w:rsid w:val="00007AB8"/>
    <w:rsid w:val="00007C9F"/>
    <w:rsid w:val="00007FAF"/>
    <w:rsid w:val="00007FD5"/>
    <w:rsid w:val="000105A1"/>
    <w:rsid w:val="00010677"/>
    <w:rsid w:val="00010711"/>
    <w:rsid w:val="00010A45"/>
    <w:rsid w:val="00010B75"/>
    <w:rsid w:val="00010CEC"/>
    <w:rsid w:val="00010CFF"/>
    <w:rsid w:val="00010F5B"/>
    <w:rsid w:val="0001109A"/>
    <w:rsid w:val="000112A8"/>
    <w:rsid w:val="000115E4"/>
    <w:rsid w:val="0001167B"/>
    <w:rsid w:val="00011BB3"/>
    <w:rsid w:val="00011BFB"/>
    <w:rsid w:val="00011C73"/>
    <w:rsid w:val="00011D1A"/>
    <w:rsid w:val="00011DA8"/>
    <w:rsid w:val="00011F7D"/>
    <w:rsid w:val="0001206A"/>
    <w:rsid w:val="000120A5"/>
    <w:rsid w:val="000120A6"/>
    <w:rsid w:val="0001218F"/>
    <w:rsid w:val="0001260C"/>
    <w:rsid w:val="00012642"/>
    <w:rsid w:val="000126DF"/>
    <w:rsid w:val="00012967"/>
    <w:rsid w:val="00012AC0"/>
    <w:rsid w:val="00012ACA"/>
    <w:rsid w:val="00012B67"/>
    <w:rsid w:val="00012C74"/>
    <w:rsid w:val="00012E98"/>
    <w:rsid w:val="000130F7"/>
    <w:rsid w:val="00013261"/>
    <w:rsid w:val="000133A5"/>
    <w:rsid w:val="00013603"/>
    <w:rsid w:val="000136BF"/>
    <w:rsid w:val="00013B63"/>
    <w:rsid w:val="00014145"/>
    <w:rsid w:val="000141E3"/>
    <w:rsid w:val="00014225"/>
    <w:rsid w:val="000143E7"/>
    <w:rsid w:val="00014507"/>
    <w:rsid w:val="00014592"/>
    <w:rsid w:val="00014864"/>
    <w:rsid w:val="0001486E"/>
    <w:rsid w:val="000148C5"/>
    <w:rsid w:val="0001491F"/>
    <w:rsid w:val="00014AC8"/>
    <w:rsid w:val="00014CB0"/>
    <w:rsid w:val="00014EA9"/>
    <w:rsid w:val="000150BF"/>
    <w:rsid w:val="00015269"/>
    <w:rsid w:val="00015283"/>
    <w:rsid w:val="0001549F"/>
    <w:rsid w:val="000154B6"/>
    <w:rsid w:val="00015500"/>
    <w:rsid w:val="000156B2"/>
    <w:rsid w:val="0001570C"/>
    <w:rsid w:val="00015818"/>
    <w:rsid w:val="00015A97"/>
    <w:rsid w:val="00015C57"/>
    <w:rsid w:val="00015D0B"/>
    <w:rsid w:val="00015F28"/>
    <w:rsid w:val="00015FA7"/>
    <w:rsid w:val="00016082"/>
    <w:rsid w:val="000162E7"/>
    <w:rsid w:val="00016307"/>
    <w:rsid w:val="000163C5"/>
    <w:rsid w:val="000166C1"/>
    <w:rsid w:val="000168A3"/>
    <w:rsid w:val="0001698B"/>
    <w:rsid w:val="00016A79"/>
    <w:rsid w:val="00016B0D"/>
    <w:rsid w:val="00016C62"/>
    <w:rsid w:val="00016D7B"/>
    <w:rsid w:val="00016E43"/>
    <w:rsid w:val="00016FE0"/>
    <w:rsid w:val="00016FE9"/>
    <w:rsid w:val="00017192"/>
    <w:rsid w:val="00017216"/>
    <w:rsid w:val="0001745D"/>
    <w:rsid w:val="000174A5"/>
    <w:rsid w:val="00017640"/>
    <w:rsid w:val="000176D7"/>
    <w:rsid w:val="0001770B"/>
    <w:rsid w:val="00017726"/>
    <w:rsid w:val="000178EF"/>
    <w:rsid w:val="000179B1"/>
    <w:rsid w:val="00017A13"/>
    <w:rsid w:val="00017C67"/>
    <w:rsid w:val="00017DD9"/>
    <w:rsid w:val="00017E5B"/>
    <w:rsid w:val="00017EB6"/>
    <w:rsid w:val="00017F78"/>
    <w:rsid w:val="00017FCF"/>
    <w:rsid w:val="000203EA"/>
    <w:rsid w:val="0002041C"/>
    <w:rsid w:val="000204C9"/>
    <w:rsid w:val="00020799"/>
    <w:rsid w:val="00020BE3"/>
    <w:rsid w:val="00020D21"/>
    <w:rsid w:val="00020EA3"/>
    <w:rsid w:val="00021232"/>
    <w:rsid w:val="00021727"/>
    <w:rsid w:val="00021827"/>
    <w:rsid w:val="0002191E"/>
    <w:rsid w:val="00021C7A"/>
    <w:rsid w:val="00021E45"/>
    <w:rsid w:val="00021E88"/>
    <w:rsid w:val="00021EDE"/>
    <w:rsid w:val="00022114"/>
    <w:rsid w:val="00022166"/>
    <w:rsid w:val="000221AF"/>
    <w:rsid w:val="00022C1B"/>
    <w:rsid w:val="00022CE0"/>
    <w:rsid w:val="00022EA9"/>
    <w:rsid w:val="00022F81"/>
    <w:rsid w:val="00023068"/>
    <w:rsid w:val="00023137"/>
    <w:rsid w:val="00023438"/>
    <w:rsid w:val="00023634"/>
    <w:rsid w:val="00023AE7"/>
    <w:rsid w:val="00023B03"/>
    <w:rsid w:val="00023BDB"/>
    <w:rsid w:val="00023DB6"/>
    <w:rsid w:val="00024069"/>
    <w:rsid w:val="000244F1"/>
    <w:rsid w:val="000245AF"/>
    <w:rsid w:val="000246BA"/>
    <w:rsid w:val="000246EB"/>
    <w:rsid w:val="00024745"/>
    <w:rsid w:val="000247E0"/>
    <w:rsid w:val="00024A4B"/>
    <w:rsid w:val="00024CD0"/>
    <w:rsid w:val="00024D5F"/>
    <w:rsid w:val="00024F85"/>
    <w:rsid w:val="000251CC"/>
    <w:rsid w:val="00025242"/>
    <w:rsid w:val="000252C0"/>
    <w:rsid w:val="00025602"/>
    <w:rsid w:val="00025612"/>
    <w:rsid w:val="00025988"/>
    <w:rsid w:val="000259FA"/>
    <w:rsid w:val="00025A8C"/>
    <w:rsid w:val="00025B1F"/>
    <w:rsid w:val="00025CB3"/>
    <w:rsid w:val="00025D1C"/>
    <w:rsid w:val="00025E94"/>
    <w:rsid w:val="00025F28"/>
    <w:rsid w:val="00026027"/>
    <w:rsid w:val="00026337"/>
    <w:rsid w:val="000264AA"/>
    <w:rsid w:val="000265A4"/>
    <w:rsid w:val="000267FB"/>
    <w:rsid w:val="00026801"/>
    <w:rsid w:val="00026896"/>
    <w:rsid w:val="000268E0"/>
    <w:rsid w:val="00026928"/>
    <w:rsid w:val="00026A1A"/>
    <w:rsid w:val="00026AAF"/>
    <w:rsid w:val="00026ABC"/>
    <w:rsid w:val="00026AD6"/>
    <w:rsid w:val="00026E43"/>
    <w:rsid w:val="00026E62"/>
    <w:rsid w:val="00026E7B"/>
    <w:rsid w:val="000271AC"/>
    <w:rsid w:val="000273C6"/>
    <w:rsid w:val="000274F7"/>
    <w:rsid w:val="00027557"/>
    <w:rsid w:val="00027691"/>
    <w:rsid w:val="0002785A"/>
    <w:rsid w:val="000279A7"/>
    <w:rsid w:val="00027ABE"/>
    <w:rsid w:val="00027B64"/>
    <w:rsid w:val="00027FC3"/>
    <w:rsid w:val="00027FE5"/>
    <w:rsid w:val="000300FB"/>
    <w:rsid w:val="00030205"/>
    <w:rsid w:val="000303D0"/>
    <w:rsid w:val="00030516"/>
    <w:rsid w:val="00030595"/>
    <w:rsid w:val="00030629"/>
    <w:rsid w:val="0003080E"/>
    <w:rsid w:val="0003084C"/>
    <w:rsid w:val="000308B1"/>
    <w:rsid w:val="00030E66"/>
    <w:rsid w:val="00031196"/>
    <w:rsid w:val="000312B0"/>
    <w:rsid w:val="00031648"/>
    <w:rsid w:val="00031920"/>
    <w:rsid w:val="00031AFE"/>
    <w:rsid w:val="00031B76"/>
    <w:rsid w:val="00031C3D"/>
    <w:rsid w:val="00031CF4"/>
    <w:rsid w:val="000320F1"/>
    <w:rsid w:val="000322D0"/>
    <w:rsid w:val="00032318"/>
    <w:rsid w:val="00032544"/>
    <w:rsid w:val="00032661"/>
    <w:rsid w:val="000326F5"/>
    <w:rsid w:val="000327F7"/>
    <w:rsid w:val="00032817"/>
    <w:rsid w:val="00032856"/>
    <w:rsid w:val="000328A8"/>
    <w:rsid w:val="0003290C"/>
    <w:rsid w:val="00032A2A"/>
    <w:rsid w:val="00032AF3"/>
    <w:rsid w:val="00032C40"/>
    <w:rsid w:val="00032F41"/>
    <w:rsid w:val="00032FF1"/>
    <w:rsid w:val="000330BD"/>
    <w:rsid w:val="00033347"/>
    <w:rsid w:val="0003353E"/>
    <w:rsid w:val="000335BE"/>
    <w:rsid w:val="000338C9"/>
    <w:rsid w:val="00033961"/>
    <w:rsid w:val="00033A71"/>
    <w:rsid w:val="00033B66"/>
    <w:rsid w:val="00033C0D"/>
    <w:rsid w:val="00033E6C"/>
    <w:rsid w:val="0003409C"/>
    <w:rsid w:val="00034193"/>
    <w:rsid w:val="0003432A"/>
    <w:rsid w:val="000344F5"/>
    <w:rsid w:val="00034622"/>
    <w:rsid w:val="00034681"/>
    <w:rsid w:val="00034916"/>
    <w:rsid w:val="000349E1"/>
    <w:rsid w:val="00034DBB"/>
    <w:rsid w:val="00034E46"/>
    <w:rsid w:val="00034EE5"/>
    <w:rsid w:val="00034F08"/>
    <w:rsid w:val="000353C9"/>
    <w:rsid w:val="00035468"/>
    <w:rsid w:val="000355D9"/>
    <w:rsid w:val="00035F2E"/>
    <w:rsid w:val="00035F83"/>
    <w:rsid w:val="000361BA"/>
    <w:rsid w:val="000363C5"/>
    <w:rsid w:val="00036411"/>
    <w:rsid w:val="000364B2"/>
    <w:rsid w:val="000364E9"/>
    <w:rsid w:val="00036574"/>
    <w:rsid w:val="00036A12"/>
    <w:rsid w:val="00036C41"/>
    <w:rsid w:val="00036C51"/>
    <w:rsid w:val="00036F1C"/>
    <w:rsid w:val="000370C8"/>
    <w:rsid w:val="000372BA"/>
    <w:rsid w:val="0003763B"/>
    <w:rsid w:val="000376F9"/>
    <w:rsid w:val="00037C07"/>
    <w:rsid w:val="00037D04"/>
    <w:rsid w:val="00037D75"/>
    <w:rsid w:val="00037DF4"/>
    <w:rsid w:val="00037E0C"/>
    <w:rsid w:val="00040135"/>
    <w:rsid w:val="000404A2"/>
    <w:rsid w:val="00040571"/>
    <w:rsid w:val="00040601"/>
    <w:rsid w:val="00040630"/>
    <w:rsid w:val="000408D3"/>
    <w:rsid w:val="00040CCA"/>
    <w:rsid w:val="00040D48"/>
    <w:rsid w:val="000410C8"/>
    <w:rsid w:val="0004123E"/>
    <w:rsid w:val="00041249"/>
    <w:rsid w:val="00041299"/>
    <w:rsid w:val="000416DC"/>
    <w:rsid w:val="00041748"/>
    <w:rsid w:val="00041797"/>
    <w:rsid w:val="00041B09"/>
    <w:rsid w:val="00041E1B"/>
    <w:rsid w:val="00041E84"/>
    <w:rsid w:val="00041EA2"/>
    <w:rsid w:val="00042271"/>
    <w:rsid w:val="0004236F"/>
    <w:rsid w:val="000424EA"/>
    <w:rsid w:val="00042578"/>
    <w:rsid w:val="0004258C"/>
    <w:rsid w:val="00042835"/>
    <w:rsid w:val="000428EA"/>
    <w:rsid w:val="0004291C"/>
    <w:rsid w:val="000429FA"/>
    <w:rsid w:val="00042BA3"/>
    <w:rsid w:val="00042C96"/>
    <w:rsid w:val="00042DA4"/>
    <w:rsid w:val="00042E37"/>
    <w:rsid w:val="00042E9E"/>
    <w:rsid w:val="00043611"/>
    <w:rsid w:val="00043B05"/>
    <w:rsid w:val="00043B25"/>
    <w:rsid w:val="00043B30"/>
    <w:rsid w:val="00043B5D"/>
    <w:rsid w:val="00043CFE"/>
    <w:rsid w:val="00043F1D"/>
    <w:rsid w:val="000442AA"/>
    <w:rsid w:val="0004444B"/>
    <w:rsid w:val="00044479"/>
    <w:rsid w:val="000444AF"/>
    <w:rsid w:val="0004456B"/>
    <w:rsid w:val="0004470A"/>
    <w:rsid w:val="00044776"/>
    <w:rsid w:val="00044AF0"/>
    <w:rsid w:val="00044B60"/>
    <w:rsid w:val="00044BCF"/>
    <w:rsid w:val="00044F0F"/>
    <w:rsid w:val="0004507B"/>
    <w:rsid w:val="000451DA"/>
    <w:rsid w:val="00045339"/>
    <w:rsid w:val="00045539"/>
    <w:rsid w:val="0004569D"/>
    <w:rsid w:val="00045736"/>
    <w:rsid w:val="00045A06"/>
    <w:rsid w:val="00045C11"/>
    <w:rsid w:val="00045D92"/>
    <w:rsid w:val="00045F82"/>
    <w:rsid w:val="0004613D"/>
    <w:rsid w:val="00046397"/>
    <w:rsid w:val="00046506"/>
    <w:rsid w:val="000465BD"/>
    <w:rsid w:val="00046859"/>
    <w:rsid w:val="0004698E"/>
    <w:rsid w:val="00046A21"/>
    <w:rsid w:val="00046A37"/>
    <w:rsid w:val="00046B06"/>
    <w:rsid w:val="00046B75"/>
    <w:rsid w:val="00046BC9"/>
    <w:rsid w:val="00046CC3"/>
    <w:rsid w:val="000470A2"/>
    <w:rsid w:val="00047216"/>
    <w:rsid w:val="000472C3"/>
    <w:rsid w:val="000474A8"/>
    <w:rsid w:val="000474B6"/>
    <w:rsid w:val="00047690"/>
    <w:rsid w:val="00047765"/>
    <w:rsid w:val="0004781E"/>
    <w:rsid w:val="00047856"/>
    <w:rsid w:val="00047927"/>
    <w:rsid w:val="0004794F"/>
    <w:rsid w:val="00047951"/>
    <w:rsid w:val="00047A00"/>
    <w:rsid w:val="00047AB0"/>
    <w:rsid w:val="00047B59"/>
    <w:rsid w:val="00047DF1"/>
    <w:rsid w:val="00047E5A"/>
    <w:rsid w:val="0005017B"/>
    <w:rsid w:val="0005055F"/>
    <w:rsid w:val="00050876"/>
    <w:rsid w:val="000508D3"/>
    <w:rsid w:val="00050939"/>
    <w:rsid w:val="00050E9A"/>
    <w:rsid w:val="00050F9D"/>
    <w:rsid w:val="00051001"/>
    <w:rsid w:val="00051047"/>
    <w:rsid w:val="00051114"/>
    <w:rsid w:val="00051361"/>
    <w:rsid w:val="00051825"/>
    <w:rsid w:val="00051B92"/>
    <w:rsid w:val="00051F3C"/>
    <w:rsid w:val="000520AF"/>
    <w:rsid w:val="0005213A"/>
    <w:rsid w:val="00052142"/>
    <w:rsid w:val="0005233B"/>
    <w:rsid w:val="0005249C"/>
    <w:rsid w:val="00052538"/>
    <w:rsid w:val="00052594"/>
    <w:rsid w:val="000525F5"/>
    <w:rsid w:val="00052656"/>
    <w:rsid w:val="0005281D"/>
    <w:rsid w:val="0005289F"/>
    <w:rsid w:val="00052A01"/>
    <w:rsid w:val="00052DA0"/>
    <w:rsid w:val="00052EF2"/>
    <w:rsid w:val="0005310D"/>
    <w:rsid w:val="00053480"/>
    <w:rsid w:val="00053497"/>
    <w:rsid w:val="00053512"/>
    <w:rsid w:val="00053581"/>
    <w:rsid w:val="000535B9"/>
    <w:rsid w:val="0005377C"/>
    <w:rsid w:val="0005381C"/>
    <w:rsid w:val="00053B44"/>
    <w:rsid w:val="00053C36"/>
    <w:rsid w:val="00053D7B"/>
    <w:rsid w:val="00053E8C"/>
    <w:rsid w:val="00053F80"/>
    <w:rsid w:val="000540CC"/>
    <w:rsid w:val="0005410D"/>
    <w:rsid w:val="000541B6"/>
    <w:rsid w:val="00054309"/>
    <w:rsid w:val="00054311"/>
    <w:rsid w:val="00054463"/>
    <w:rsid w:val="0005450F"/>
    <w:rsid w:val="0005451C"/>
    <w:rsid w:val="000546CD"/>
    <w:rsid w:val="00054871"/>
    <w:rsid w:val="00054896"/>
    <w:rsid w:val="00054A36"/>
    <w:rsid w:val="00054C3B"/>
    <w:rsid w:val="0005535B"/>
    <w:rsid w:val="00055411"/>
    <w:rsid w:val="000554BF"/>
    <w:rsid w:val="000555DB"/>
    <w:rsid w:val="00055A2D"/>
    <w:rsid w:val="00055C2A"/>
    <w:rsid w:val="00055CD0"/>
    <w:rsid w:val="00055F5A"/>
    <w:rsid w:val="000560A5"/>
    <w:rsid w:val="00056371"/>
    <w:rsid w:val="00056373"/>
    <w:rsid w:val="00056450"/>
    <w:rsid w:val="000568F5"/>
    <w:rsid w:val="000569CD"/>
    <w:rsid w:val="00056A45"/>
    <w:rsid w:val="00056E89"/>
    <w:rsid w:val="00056FE6"/>
    <w:rsid w:val="000572CA"/>
    <w:rsid w:val="00057439"/>
    <w:rsid w:val="00057762"/>
    <w:rsid w:val="0005788F"/>
    <w:rsid w:val="00057A71"/>
    <w:rsid w:val="00057AED"/>
    <w:rsid w:val="00057BB8"/>
    <w:rsid w:val="00057D13"/>
    <w:rsid w:val="00057D7C"/>
    <w:rsid w:val="000601DB"/>
    <w:rsid w:val="000602C2"/>
    <w:rsid w:val="000604C7"/>
    <w:rsid w:val="0006050B"/>
    <w:rsid w:val="0006050F"/>
    <w:rsid w:val="00060560"/>
    <w:rsid w:val="000607C2"/>
    <w:rsid w:val="00060A59"/>
    <w:rsid w:val="00060B6E"/>
    <w:rsid w:val="00060CA5"/>
    <w:rsid w:val="00060D2C"/>
    <w:rsid w:val="00060EF7"/>
    <w:rsid w:val="00060FD3"/>
    <w:rsid w:val="0006104A"/>
    <w:rsid w:val="00061111"/>
    <w:rsid w:val="00061233"/>
    <w:rsid w:val="0006139B"/>
    <w:rsid w:val="00061535"/>
    <w:rsid w:val="0006161F"/>
    <w:rsid w:val="00061754"/>
    <w:rsid w:val="0006177C"/>
    <w:rsid w:val="00061933"/>
    <w:rsid w:val="00061993"/>
    <w:rsid w:val="00061A1A"/>
    <w:rsid w:val="00061B8C"/>
    <w:rsid w:val="000622B5"/>
    <w:rsid w:val="00062330"/>
    <w:rsid w:val="000624BB"/>
    <w:rsid w:val="00062C57"/>
    <w:rsid w:val="00062C8A"/>
    <w:rsid w:val="00062D47"/>
    <w:rsid w:val="00062DBB"/>
    <w:rsid w:val="00062EE9"/>
    <w:rsid w:val="0006313B"/>
    <w:rsid w:val="000632B2"/>
    <w:rsid w:val="000633E8"/>
    <w:rsid w:val="00063437"/>
    <w:rsid w:val="0006353E"/>
    <w:rsid w:val="0006356A"/>
    <w:rsid w:val="0006366E"/>
    <w:rsid w:val="000639ED"/>
    <w:rsid w:val="00063F52"/>
    <w:rsid w:val="000641EB"/>
    <w:rsid w:val="00064557"/>
    <w:rsid w:val="000648E8"/>
    <w:rsid w:val="00064BAB"/>
    <w:rsid w:val="00064BB3"/>
    <w:rsid w:val="00064CE5"/>
    <w:rsid w:val="00064FAA"/>
    <w:rsid w:val="0006513B"/>
    <w:rsid w:val="0006519E"/>
    <w:rsid w:val="000651D2"/>
    <w:rsid w:val="000651DB"/>
    <w:rsid w:val="000651F3"/>
    <w:rsid w:val="00065303"/>
    <w:rsid w:val="000653ED"/>
    <w:rsid w:val="000653F5"/>
    <w:rsid w:val="000656EC"/>
    <w:rsid w:val="000657A7"/>
    <w:rsid w:val="000657E1"/>
    <w:rsid w:val="00065818"/>
    <w:rsid w:val="00065BF3"/>
    <w:rsid w:val="00065C60"/>
    <w:rsid w:val="00065D6C"/>
    <w:rsid w:val="00066195"/>
    <w:rsid w:val="000665AB"/>
    <w:rsid w:val="00066794"/>
    <w:rsid w:val="0006695B"/>
    <w:rsid w:val="00066ADC"/>
    <w:rsid w:val="00066C46"/>
    <w:rsid w:val="00066C63"/>
    <w:rsid w:val="00066D82"/>
    <w:rsid w:val="00066E63"/>
    <w:rsid w:val="00066EAC"/>
    <w:rsid w:val="00066F2C"/>
    <w:rsid w:val="00066F8C"/>
    <w:rsid w:val="00066FC9"/>
    <w:rsid w:val="0006729C"/>
    <w:rsid w:val="0006731D"/>
    <w:rsid w:val="000677A5"/>
    <w:rsid w:val="00067964"/>
    <w:rsid w:val="000679BC"/>
    <w:rsid w:val="00067C92"/>
    <w:rsid w:val="00067D06"/>
    <w:rsid w:val="00067DE2"/>
    <w:rsid w:val="000701F8"/>
    <w:rsid w:val="000702C3"/>
    <w:rsid w:val="00070413"/>
    <w:rsid w:val="0007083F"/>
    <w:rsid w:val="00070A32"/>
    <w:rsid w:val="00070B45"/>
    <w:rsid w:val="00070D3C"/>
    <w:rsid w:val="00070D80"/>
    <w:rsid w:val="00070D8D"/>
    <w:rsid w:val="00070D97"/>
    <w:rsid w:val="00070EA5"/>
    <w:rsid w:val="00071010"/>
    <w:rsid w:val="0007102B"/>
    <w:rsid w:val="00071274"/>
    <w:rsid w:val="000715CE"/>
    <w:rsid w:val="0007176E"/>
    <w:rsid w:val="000717CB"/>
    <w:rsid w:val="00071847"/>
    <w:rsid w:val="0007185D"/>
    <w:rsid w:val="0007191B"/>
    <w:rsid w:val="000719A2"/>
    <w:rsid w:val="00071EF7"/>
    <w:rsid w:val="00071F1E"/>
    <w:rsid w:val="00072271"/>
    <w:rsid w:val="000722D7"/>
    <w:rsid w:val="00072373"/>
    <w:rsid w:val="000727F6"/>
    <w:rsid w:val="00072886"/>
    <w:rsid w:val="00072902"/>
    <w:rsid w:val="000729DC"/>
    <w:rsid w:val="00072B2D"/>
    <w:rsid w:val="00072B41"/>
    <w:rsid w:val="00072CBE"/>
    <w:rsid w:val="00072DA8"/>
    <w:rsid w:val="0007310A"/>
    <w:rsid w:val="000731C5"/>
    <w:rsid w:val="0007335C"/>
    <w:rsid w:val="000733B7"/>
    <w:rsid w:val="000733D6"/>
    <w:rsid w:val="0007360C"/>
    <w:rsid w:val="00073617"/>
    <w:rsid w:val="00073715"/>
    <w:rsid w:val="000738EB"/>
    <w:rsid w:val="00073944"/>
    <w:rsid w:val="00073AEE"/>
    <w:rsid w:val="00073B5D"/>
    <w:rsid w:val="00073BF5"/>
    <w:rsid w:val="00073D9D"/>
    <w:rsid w:val="00073E21"/>
    <w:rsid w:val="00073E85"/>
    <w:rsid w:val="00073E92"/>
    <w:rsid w:val="00074169"/>
    <w:rsid w:val="000742AD"/>
    <w:rsid w:val="0007476E"/>
    <w:rsid w:val="00074A1E"/>
    <w:rsid w:val="00074A29"/>
    <w:rsid w:val="00074D54"/>
    <w:rsid w:val="00074EA8"/>
    <w:rsid w:val="00075051"/>
    <w:rsid w:val="000750BD"/>
    <w:rsid w:val="00075221"/>
    <w:rsid w:val="00075593"/>
    <w:rsid w:val="00075744"/>
    <w:rsid w:val="0007582F"/>
    <w:rsid w:val="00075AF6"/>
    <w:rsid w:val="00075BB5"/>
    <w:rsid w:val="00075C50"/>
    <w:rsid w:val="00076368"/>
    <w:rsid w:val="00076434"/>
    <w:rsid w:val="00076463"/>
    <w:rsid w:val="000766CA"/>
    <w:rsid w:val="00076750"/>
    <w:rsid w:val="00076D67"/>
    <w:rsid w:val="00076DA5"/>
    <w:rsid w:val="000772B1"/>
    <w:rsid w:val="000772DF"/>
    <w:rsid w:val="00077354"/>
    <w:rsid w:val="000773F0"/>
    <w:rsid w:val="000773FA"/>
    <w:rsid w:val="00077483"/>
    <w:rsid w:val="0007777B"/>
    <w:rsid w:val="000778D3"/>
    <w:rsid w:val="000779DC"/>
    <w:rsid w:val="00077AAF"/>
    <w:rsid w:val="00077ADE"/>
    <w:rsid w:val="00077FA0"/>
    <w:rsid w:val="00080439"/>
    <w:rsid w:val="00080535"/>
    <w:rsid w:val="0008053C"/>
    <w:rsid w:val="000805C9"/>
    <w:rsid w:val="00080824"/>
    <w:rsid w:val="00080895"/>
    <w:rsid w:val="00080936"/>
    <w:rsid w:val="000809DC"/>
    <w:rsid w:val="00080EA2"/>
    <w:rsid w:val="000812ED"/>
    <w:rsid w:val="000814B1"/>
    <w:rsid w:val="00081636"/>
    <w:rsid w:val="00081696"/>
    <w:rsid w:val="000816E0"/>
    <w:rsid w:val="00081831"/>
    <w:rsid w:val="00081905"/>
    <w:rsid w:val="000819A8"/>
    <w:rsid w:val="00081AD7"/>
    <w:rsid w:val="00081B32"/>
    <w:rsid w:val="00081DDA"/>
    <w:rsid w:val="00081E45"/>
    <w:rsid w:val="00081F57"/>
    <w:rsid w:val="00081FAD"/>
    <w:rsid w:val="0008208B"/>
    <w:rsid w:val="00082090"/>
    <w:rsid w:val="000826D0"/>
    <w:rsid w:val="000827AD"/>
    <w:rsid w:val="00082971"/>
    <w:rsid w:val="00082D71"/>
    <w:rsid w:val="00082DCA"/>
    <w:rsid w:val="00082DEF"/>
    <w:rsid w:val="00082E12"/>
    <w:rsid w:val="00082F8E"/>
    <w:rsid w:val="00083022"/>
    <w:rsid w:val="0008304C"/>
    <w:rsid w:val="000836FE"/>
    <w:rsid w:val="000837C0"/>
    <w:rsid w:val="00083837"/>
    <w:rsid w:val="00083842"/>
    <w:rsid w:val="000838F8"/>
    <w:rsid w:val="00083B06"/>
    <w:rsid w:val="00083B37"/>
    <w:rsid w:val="000840C3"/>
    <w:rsid w:val="00084201"/>
    <w:rsid w:val="00084494"/>
    <w:rsid w:val="0008456B"/>
    <w:rsid w:val="000845B9"/>
    <w:rsid w:val="000846A6"/>
    <w:rsid w:val="000847BF"/>
    <w:rsid w:val="000848D9"/>
    <w:rsid w:val="0008494A"/>
    <w:rsid w:val="00084B6E"/>
    <w:rsid w:val="00084D8D"/>
    <w:rsid w:val="00084EE0"/>
    <w:rsid w:val="00085205"/>
    <w:rsid w:val="00085247"/>
    <w:rsid w:val="00085305"/>
    <w:rsid w:val="00085557"/>
    <w:rsid w:val="0008559A"/>
    <w:rsid w:val="000855F4"/>
    <w:rsid w:val="00085729"/>
    <w:rsid w:val="00085857"/>
    <w:rsid w:val="00085D0E"/>
    <w:rsid w:val="00085DD9"/>
    <w:rsid w:val="00085E5E"/>
    <w:rsid w:val="00085EA1"/>
    <w:rsid w:val="00086045"/>
    <w:rsid w:val="000861D9"/>
    <w:rsid w:val="000862DB"/>
    <w:rsid w:val="000863C1"/>
    <w:rsid w:val="0008663F"/>
    <w:rsid w:val="0008677E"/>
    <w:rsid w:val="000867DC"/>
    <w:rsid w:val="00086855"/>
    <w:rsid w:val="00086968"/>
    <w:rsid w:val="000869E1"/>
    <w:rsid w:val="000869F6"/>
    <w:rsid w:val="00086A5C"/>
    <w:rsid w:val="00086B04"/>
    <w:rsid w:val="00086BB1"/>
    <w:rsid w:val="00086C42"/>
    <w:rsid w:val="00086E69"/>
    <w:rsid w:val="00086EBC"/>
    <w:rsid w:val="0008723F"/>
    <w:rsid w:val="0008758E"/>
    <w:rsid w:val="000875BF"/>
    <w:rsid w:val="0008779D"/>
    <w:rsid w:val="00087838"/>
    <w:rsid w:val="00087963"/>
    <w:rsid w:val="000879BF"/>
    <w:rsid w:val="00087F7D"/>
    <w:rsid w:val="00087FC4"/>
    <w:rsid w:val="0009017F"/>
    <w:rsid w:val="00090362"/>
    <w:rsid w:val="00090596"/>
    <w:rsid w:val="000906CD"/>
    <w:rsid w:val="00090781"/>
    <w:rsid w:val="0009078C"/>
    <w:rsid w:val="000907C2"/>
    <w:rsid w:val="0009095F"/>
    <w:rsid w:val="00090AF2"/>
    <w:rsid w:val="00090DBA"/>
    <w:rsid w:val="00090E62"/>
    <w:rsid w:val="00090F79"/>
    <w:rsid w:val="000910DA"/>
    <w:rsid w:val="00091552"/>
    <w:rsid w:val="00091AD2"/>
    <w:rsid w:val="00091C4F"/>
    <w:rsid w:val="00091D6E"/>
    <w:rsid w:val="00091E2F"/>
    <w:rsid w:val="000925BB"/>
    <w:rsid w:val="0009262F"/>
    <w:rsid w:val="000928AF"/>
    <w:rsid w:val="00092960"/>
    <w:rsid w:val="00092984"/>
    <w:rsid w:val="00092B65"/>
    <w:rsid w:val="00092DEA"/>
    <w:rsid w:val="00093065"/>
    <w:rsid w:val="00093188"/>
    <w:rsid w:val="00093603"/>
    <w:rsid w:val="00093796"/>
    <w:rsid w:val="000937E6"/>
    <w:rsid w:val="000938A3"/>
    <w:rsid w:val="00093910"/>
    <w:rsid w:val="000939CA"/>
    <w:rsid w:val="00093B84"/>
    <w:rsid w:val="00093F67"/>
    <w:rsid w:val="00094010"/>
    <w:rsid w:val="00094055"/>
    <w:rsid w:val="0009419D"/>
    <w:rsid w:val="000943A8"/>
    <w:rsid w:val="000944B7"/>
    <w:rsid w:val="00094531"/>
    <w:rsid w:val="00094676"/>
    <w:rsid w:val="000948C9"/>
    <w:rsid w:val="0009509D"/>
    <w:rsid w:val="000950A8"/>
    <w:rsid w:val="000950F5"/>
    <w:rsid w:val="000951D2"/>
    <w:rsid w:val="000954FA"/>
    <w:rsid w:val="0009567D"/>
    <w:rsid w:val="0009568E"/>
    <w:rsid w:val="0009569E"/>
    <w:rsid w:val="000958A7"/>
    <w:rsid w:val="000958B2"/>
    <w:rsid w:val="00095DA4"/>
    <w:rsid w:val="00095E57"/>
    <w:rsid w:val="0009606A"/>
    <w:rsid w:val="0009612E"/>
    <w:rsid w:val="00096138"/>
    <w:rsid w:val="0009650F"/>
    <w:rsid w:val="00096616"/>
    <w:rsid w:val="000966F2"/>
    <w:rsid w:val="000967F4"/>
    <w:rsid w:val="00096896"/>
    <w:rsid w:val="00096A17"/>
    <w:rsid w:val="00096C06"/>
    <w:rsid w:val="00096C31"/>
    <w:rsid w:val="00096CCA"/>
    <w:rsid w:val="00096E12"/>
    <w:rsid w:val="00096E4E"/>
    <w:rsid w:val="000970BA"/>
    <w:rsid w:val="00097131"/>
    <w:rsid w:val="00097192"/>
    <w:rsid w:val="00097245"/>
    <w:rsid w:val="00097626"/>
    <w:rsid w:val="000976CC"/>
    <w:rsid w:val="00097790"/>
    <w:rsid w:val="00097BA4"/>
    <w:rsid w:val="00097BBE"/>
    <w:rsid w:val="00097CF0"/>
    <w:rsid w:val="00097D78"/>
    <w:rsid w:val="00097EF9"/>
    <w:rsid w:val="00097F09"/>
    <w:rsid w:val="000A00A2"/>
    <w:rsid w:val="000A011D"/>
    <w:rsid w:val="000A0217"/>
    <w:rsid w:val="000A02A1"/>
    <w:rsid w:val="000A07C9"/>
    <w:rsid w:val="000A099F"/>
    <w:rsid w:val="000A09ED"/>
    <w:rsid w:val="000A0A24"/>
    <w:rsid w:val="000A0AE0"/>
    <w:rsid w:val="000A0BAA"/>
    <w:rsid w:val="000A0C33"/>
    <w:rsid w:val="000A0D9F"/>
    <w:rsid w:val="000A106B"/>
    <w:rsid w:val="000A111F"/>
    <w:rsid w:val="000A11CC"/>
    <w:rsid w:val="000A126D"/>
    <w:rsid w:val="000A128F"/>
    <w:rsid w:val="000A12D2"/>
    <w:rsid w:val="000A14F8"/>
    <w:rsid w:val="000A1789"/>
    <w:rsid w:val="000A17C5"/>
    <w:rsid w:val="000A17F1"/>
    <w:rsid w:val="000A192C"/>
    <w:rsid w:val="000A1954"/>
    <w:rsid w:val="000A1B09"/>
    <w:rsid w:val="000A1D98"/>
    <w:rsid w:val="000A1DC9"/>
    <w:rsid w:val="000A1DED"/>
    <w:rsid w:val="000A1F99"/>
    <w:rsid w:val="000A2076"/>
    <w:rsid w:val="000A233C"/>
    <w:rsid w:val="000A2395"/>
    <w:rsid w:val="000A2514"/>
    <w:rsid w:val="000A2E24"/>
    <w:rsid w:val="000A2E37"/>
    <w:rsid w:val="000A2EAC"/>
    <w:rsid w:val="000A310B"/>
    <w:rsid w:val="000A3130"/>
    <w:rsid w:val="000A32C0"/>
    <w:rsid w:val="000A336C"/>
    <w:rsid w:val="000A346F"/>
    <w:rsid w:val="000A3564"/>
    <w:rsid w:val="000A3843"/>
    <w:rsid w:val="000A3898"/>
    <w:rsid w:val="000A38D2"/>
    <w:rsid w:val="000A391D"/>
    <w:rsid w:val="000A3C2F"/>
    <w:rsid w:val="000A3CB3"/>
    <w:rsid w:val="000A41AC"/>
    <w:rsid w:val="000A446C"/>
    <w:rsid w:val="000A470A"/>
    <w:rsid w:val="000A487A"/>
    <w:rsid w:val="000A4B8D"/>
    <w:rsid w:val="000A4E2D"/>
    <w:rsid w:val="000A4F11"/>
    <w:rsid w:val="000A52A1"/>
    <w:rsid w:val="000A5557"/>
    <w:rsid w:val="000A581E"/>
    <w:rsid w:val="000A5824"/>
    <w:rsid w:val="000A588A"/>
    <w:rsid w:val="000A5A30"/>
    <w:rsid w:val="000A5CD7"/>
    <w:rsid w:val="000A5DB9"/>
    <w:rsid w:val="000A5E33"/>
    <w:rsid w:val="000A5F92"/>
    <w:rsid w:val="000A60D1"/>
    <w:rsid w:val="000A6255"/>
    <w:rsid w:val="000A633D"/>
    <w:rsid w:val="000A6389"/>
    <w:rsid w:val="000A6392"/>
    <w:rsid w:val="000A63E9"/>
    <w:rsid w:val="000A646A"/>
    <w:rsid w:val="000A6922"/>
    <w:rsid w:val="000A6A02"/>
    <w:rsid w:val="000A6BAF"/>
    <w:rsid w:val="000A6CA2"/>
    <w:rsid w:val="000A6E3B"/>
    <w:rsid w:val="000A713F"/>
    <w:rsid w:val="000A7143"/>
    <w:rsid w:val="000A7234"/>
    <w:rsid w:val="000A7241"/>
    <w:rsid w:val="000A725A"/>
    <w:rsid w:val="000A7314"/>
    <w:rsid w:val="000A74C3"/>
    <w:rsid w:val="000A756F"/>
    <w:rsid w:val="000A7591"/>
    <w:rsid w:val="000A769C"/>
    <w:rsid w:val="000A7AA9"/>
    <w:rsid w:val="000A7C5E"/>
    <w:rsid w:val="000A7E55"/>
    <w:rsid w:val="000A7E96"/>
    <w:rsid w:val="000A7EE0"/>
    <w:rsid w:val="000A7EF4"/>
    <w:rsid w:val="000B0134"/>
    <w:rsid w:val="000B0697"/>
    <w:rsid w:val="000B06E2"/>
    <w:rsid w:val="000B08F0"/>
    <w:rsid w:val="000B0A33"/>
    <w:rsid w:val="000B0C44"/>
    <w:rsid w:val="000B0D24"/>
    <w:rsid w:val="000B0DE2"/>
    <w:rsid w:val="000B16CB"/>
    <w:rsid w:val="000B18BF"/>
    <w:rsid w:val="000B1905"/>
    <w:rsid w:val="000B1F1B"/>
    <w:rsid w:val="000B2042"/>
    <w:rsid w:val="000B21EB"/>
    <w:rsid w:val="000B248D"/>
    <w:rsid w:val="000B2490"/>
    <w:rsid w:val="000B272F"/>
    <w:rsid w:val="000B2754"/>
    <w:rsid w:val="000B286B"/>
    <w:rsid w:val="000B2942"/>
    <w:rsid w:val="000B2944"/>
    <w:rsid w:val="000B2AF2"/>
    <w:rsid w:val="000B2BE0"/>
    <w:rsid w:val="000B2CFB"/>
    <w:rsid w:val="000B2DCD"/>
    <w:rsid w:val="000B2E2A"/>
    <w:rsid w:val="000B2F0F"/>
    <w:rsid w:val="000B3058"/>
    <w:rsid w:val="000B3097"/>
    <w:rsid w:val="000B32DA"/>
    <w:rsid w:val="000B3424"/>
    <w:rsid w:val="000B347A"/>
    <w:rsid w:val="000B34CF"/>
    <w:rsid w:val="000B34DE"/>
    <w:rsid w:val="000B3557"/>
    <w:rsid w:val="000B3623"/>
    <w:rsid w:val="000B3BB2"/>
    <w:rsid w:val="000B3C16"/>
    <w:rsid w:val="000B3DC4"/>
    <w:rsid w:val="000B3EA1"/>
    <w:rsid w:val="000B3F0A"/>
    <w:rsid w:val="000B3F3E"/>
    <w:rsid w:val="000B4179"/>
    <w:rsid w:val="000B41CB"/>
    <w:rsid w:val="000B420F"/>
    <w:rsid w:val="000B442C"/>
    <w:rsid w:val="000B4935"/>
    <w:rsid w:val="000B4D0E"/>
    <w:rsid w:val="000B5042"/>
    <w:rsid w:val="000B5110"/>
    <w:rsid w:val="000B5152"/>
    <w:rsid w:val="000B5227"/>
    <w:rsid w:val="000B5229"/>
    <w:rsid w:val="000B5354"/>
    <w:rsid w:val="000B53C0"/>
    <w:rsid w:val="000B53FD"/>
    <w:rsid w:val="000B5507"/>
    <w:rsid w:val="000B5655"/>
    <w:rsid w:val="000B56FE"/>
    <w:rsid w:val="000B5744"/>
    <w:rsid w:val="000B5B36"/>
    <w:rsid w:val="000B5C2F"/>
    <w:rsid w:val="000B5C62"/>
    <w:rsid w:val="000B60A3"/>
    <w:rsid w:val="000B60C2"/>
    <w:rsid w:val="000B611B"/>
    <w:rsid w:val="000B61DE"/>
    <w:rsid w:val="000B6381"/>
    <w:rsid w:val="000B638D"/>
    <w:rsid w:val="000B64E3"/>
    <w:rsid w:val="000B689B"/>
    <w:rsid w:val="000B68AD"/>
    <w:rsid w:val="000B6998"/>
    <w:rsid w:val="000B6A90"/>
    <w:rsid w:val="000B73C6"/>
    <w:rsid w:val="000B73E8"/>
    <w:rsid w:val="000B75B9"/>
    <w:rsid w:val="000B7685"/>
    <w:rsid w:val="000B76E5"/>
    <w:rsid w:val="000B78EA"/>
    <w:rsid w:val="000B790B"/>
    <w:rsid w:val="000B790F"/>
    <w:rsid w:val="000B7A30"/>
    <w:rsid w:val="000B7CB8"/>
    <w:rsid w:val="000B7DC3"/>
    <w:rsid w:val="000B7F93"/>
    <w:rsid w:val="000C00E6"/>
    <w:rsid w:val="000C02A4"/>
    <w:rsid w:val="000C0404"/>
    <w:rsid w:val="000C06A4"/>
    <w:rsid w:val="000C06C8"/>
    <w:rsid w:val="000C0A77"/>
    <w:rsid w:val="000C0BBD"/>
    <w:rsid w:val="000C0F3A"/>
    <w:rsid w:val="000C0FAC"/>
    <w:rsid w:val="000C10F9"/>
    <w:rsid w:val="000C1231"/>
    <w:rsid w:val="000C1575"/>
    <w:rsid w:val="000C195F"/>
    <w:rsid w:val="000C1C46"/>
    <w:rsid w:val="000C1E53"/>
    <w:rsid w:val="000C1F18"/>
    <w:rsid w:val="000C21BB"/>
    <w:rsid w:val="000C24ED"/>
    <w:rsid w:val="000C2649"/>
    <w:rsid w:val="000C2725"/>
    <w:rsid w:val="000C293D"/>
    <w:rsid w:val="000C2987"/>
    <w:rsid w:val="000C298C"/>
    <w:rsid w:val="000C29FE"/>
    <w:rsid w:val="000C2B87"/>
    <w:rsid w:val="000C2EA9"/>
    <w:rsid w:val="000C2EC1"/>
    <w:rsid w:val="000C3283"/>
    <w:rsid w:val="000C32BB"/>
    <w:rsid w:val="000C3515"/>
    <w:rsid w:val="000C354C"/>
    <w:rsid w:val="000C3927"/>
    <w:rsid w:val="000C3A76"/>
    <w:rsid w:val="000C3A95"/>
    <w:rsid w:val="000C3B22"/>
    <w:rsid w:val="000C3E59"/>
    <w:rsid w:val="000C4063"/>
    <w:rsid w:val="000C4410"/>
    <w:rsid w:val="000C4A81"/>
    <w:rsid w:val="000C4BB7"/>
    <w:rsid w:val="000C4DFC"/>
    <w:rsid w:val="000C50B3"/>
    <w:rsid w:val="000C5110"/>
    <w:rsid w:val="000C5293"/>
    <w:rsid w:val="000C53E9"/>
    <w:rsid w:val="000C5486"/>
    <w:rsid w:val="000C54D1"/>
    <w:rsid w:val="000C5663"/>
    <w:rsid w:val="000C5A6E"/>
    <w:rsid w:val="000C5F2E"/>
    <w:rsid w:val="000C5F9A"/>
    <w:rsid w:val="000C5F9D"/>
    <w:rsid w:val="000C604F"/>
    <w:rsid w:val="000C638F"/>
    <w:rsid w:val="000C6489"/>
    <w:rsid w:val="000C6562"/>
    <w:rsid w:val="000C6624"/>
    <w:rsid w:val="000C6703"/>
    <w:rsid w:val="000C678D"/>
    <w:rsid w:val="000C67EB"/>
    <w:rsid w:val="000C68D6"/>
    <w:rsid w:val="000C6936"/>
    <w:rsid w:val="000C6B54"/>
    <w:rsid w:val="000C6D51"/>
    <w:rsid w:val="000C6D55"/>
    <w:rsid w:val="000C6DA3"/>
    <w:rsid w:val="000C6E6E"/>
    <w:rsid w:val="000C6E9F"/>
    <w:rsid w:val="000C6EB1"/>
    <w:rsid w:val="000C6F7D"/>
    <w:rsid w:val="000C70E5"/>
    <w:rsid w:val="000C7180"/>
    <w:rsid w:val="000C76F8"/>
    <w:rsid w:val="000C776D"/>
    <w:rsid w:val="000C782D"/>
    <w:rsid w:val="000C7AE7"/>
    <w:rsid w:val="000C7B4D"/>
    <w:rsid w:val="000C7D74"/>
    <w:rsid w:val="000C7F62"/>
    <w:rsid w:val="000D01AA"/>
    <w:rsid w:val="000D021A"/>
    <w:rsid w:val="000D0347"/>
    <w:rsid w:val="000D03DF"/>
    <w:rsid w:val="000D0420"/>
    <w:rsid w:val="000D05B3"/>
    <w:rsid w:val="000D05B9"/>
    <w:rsid w:val="000D08EC"/>
    <w:rsid w:val="000D0A89"/>
    <w:rsid w:val="000D0ACF"/>
    <w:rsid w:val="000D0B77"/>
    <w:rsid w:val="000D0BB6"/>
    <w:rsid w:val="000D0C27"/>
    <w:rsid w:val="000D0C8D"/>
    <w:rsid w:val="000D0FEF"/>
    <w:rsid w:val="000D1096"/>
    <w:rsid w:val="000D11CA"/>
    <w:rsid w:val="000D1354"/>
    <w:rsid w:val="000D149C"/>
    <w:rsid w:val="000D1686"/>
    <w:rsid w:val="000D16C0"/>
    <w:rsid w:val="000D1AF9"/>
    <w:rsid w:val="000D1DEA"/>
    <w:rsid w:val="000D1EA8"/>
    <w:rsid w:val="000D1F5C"/>
    <w:rsid w:val="000D1FAF"/>
    <w:rsid w:val="000D2044"/>
    <w:rsid w:val="000D2088"/>
    <w:rsid w:val="000D224A"/>
    <w:rsid w:val="000D2311"/>
    <w:rsid w:val="000D2749"/>
    <w:rsid w:val="000D27F5"/>
    <w:rsid w:val="000D2879"/>
    <w:rsid w:val="000D2911"/>
    <w:rsid w:val="000D2A5E"/>
    <w:rsid w:val="000D2C37"/>
    <w:rsid w:val="000D2D5C"/>
    <w:rsid w:val="000D2DCC"/>
    <w:rsid w:val="000D312E"/>
    <w:rsid w:val="000D3378"/>
    <w:rsid w:val="000D3531"/>
    <w:rsid w:val="000D355C"/>
    <w:rsid w:val="000D366D"/>
    <w:rsid w:val="000D375A"/>
    <w:rsid w:val="000D37C2"/>
    <w:rsid w:val="000D38CC"/>
    <w:rsid w:val="000D38E8"/>
    <w:rsid w:val="000D3BC1"/>
    <w:rsid w:val="000D3C73"/>
    <w:rsid w:val="000D3CC1"/>
    <w:rsid w:val="000D3F00"/>
    <w:rsid w:val="000D4063"/>
    <w:rsid w:val="000D4101"/>
    <w:rsid w:val="000D41CA"/>
    <w:rsid w:val="000D4342"/>
    <w:rsid w:val="000D43B8"/>
    <w:rsid w:val="000D4457"/>
    <w:rsid w:val="000D456E"/>
    <w:rsid w:val="000D45BB"/>
    <w:rsid w:val="000D48FF"/>
    <w:rsid w:val="000D493A"/>
    <w:rsid w:val="000D49DD"/>
    <w:rsid w:val="000D4C24"/>
    <w:rsid w:val="000D4E2E"/>
    <w:rsid w:val="000D50B9"/>
    <w:rsid w:val="000D533D"/>
    <w:rsid w:val="000D535B"/>
    <w:rsid w:val="000D536A"/>
    <w:rsid w:val="000D5667"/>
    <w:rsid w:val="000D571F"/>
    <w:rsid w:val="000D57A8"/>
    <w:rsid w:val="000D5C58"/>
    <w:rsid w:val="000D6084"/>
    <w:rsid w:val="000D6564"/>
    <w:rsid w:val="000D65F5"/>
    <w:rsid w:val="000D6667"/>
    <w:rsid w:val="000D66C3"/>
    <w:rsid w:val="000D66DA"/>
    <w:rsid w:val="000D6C0A"/>
    <w:rsid w:val="000D6C93"/>
    <w:rsid w:val="000D6DB3"/>
    <w:rsid w:val="000D6DE7"/>
    <w:rsid w:val="000D70AE"/>
    <w:rsid w:val="000D70D7"/>
    <w:rsid w:val="000D763B"/>
    <w:rsid w:val="000D772C"/>
    <w:rsid w:val="000D7A2E"/>
    <w:rsid w:val="000D7B5B"/>
    <w:rsid w:val="000D7C54"/>
    <w:rsid w:val="000D7CE4"/>
    <w:rsid w:val="000D7E36"/>
    <w:rsid w:val="000E0210"/>
    <w:rsid w:val="000E093D"/>
    <w:rsid w:val="000E0B11"/>
    <w:rsid w:val="000E0E7E"/>
    <w:rsid w:val="000E1007"/>
    <w:rsid w:val="000E1122"/>
    <w:rsid w:val="000E15F1"/>
    <w:rsid w:val="000E1757"/>
    <w:rsid w:val="000E1767"/>
    <w:rsid w:val="000E17A7"/>
    <w:rsid w:val="000E184C"/>
    <w:rsid w:val="000E1909"/>
    <w:rsid w:val="000E1940"/>
    <w:rsid w:val="000E1979"/>
    <w:rsid w:val="000E1A53"/>
    <w:rsid w:val="000E1B24"/>
    <w:rsid w:val="000E1B78"/>
    <w:rsid w:val="000E1F21"/>
    <w:rsid w:val="000E1FF7"/>
    <w:rsid w:val="000E20EE"/>
    <w:rsid w:val="000E2245"/>
    <w:rsid w:val="000E2348"/>
    <w:rsid w:val="000E26C1"/>
    <w:rsid w:val="000E2AF8"/>
    <w:rsid w:val="000E2C66"/>
    <w:rsid w:val="000E2D79"/>
    <w:rsid w:val="000E2E61"/>
    <w:rsid w:val="000E3089"/>
    <w:rsid w:val="000E3109"/>
    <w:rsid w:val="000E311B"/>
    <w:rsid w:val="000E3592"/>
    <w:rsid w:val="000E35A0"/>
    <w:rsid w:val="000E3774"/>
    <w:rsid w:val="000E3868"/>
    <w:rsid w:val="000E38BA"/>
    <w:rsid w:val="000E3BE1"/>
    <w:rsid w:val="000E3D68"/>
    <w:rsid w:val="000E3E15"/>
    <w:rsid w:val="000E3E9C"/>
    <w:rsid w:val="000E40E9"/>
    <w:rsid w:val="000E41D5"/>
    <w:rsid w:val="000E423E"/>
    <w:rsid w:val="000E44BD"/>
    <w:rsid w:val="000E4514"/>
    <w:rsid w:val="000E47B0"/>
    <w:rsid w:val="000E4B37"/>
    <w:rsid w:val="000E4CED"/>
    <w:rsid w:val="000E4EBC"/>
    <w:rsid w:val="000E4FF4"/>
    <w:rsid w:val="000E5031"/>
    <w:rsid w:val="000E5032"/>
    <w:rsid w:val="000E53C5"/>
    <w:rsid w:val="000E53CF"/>
    <w:rsid w:val="000E5404"/>
    <w:rsid w:val="000E5420"/>
    <w:rsid w:val="000E5753"/>
    <w:rsid w:val="000E577B"/>
    <w:rsid w:val="000E5C21"/>
    <w:rsid w:val="000E5F89"/>
    <w:rsid w:val="000E6391"/>
    <w:rsid w:val="000E63B0"/>
    <w:rsid w:val="000E6525"/>
    <w:rsid w:val="000E6774"/>
    <w:rsid w:val="000E6980"/>
    <w:rsid w:val="000E6AA5"/>
    <w:rsid w:val="000E7041"/>
    <w:rsid w:val="000E704C"/>
    <w:rsid w:val="000E7282"/>
    <w:rsid w:val="000E756D"/>
    <w:rsid w:val="000E7585"/>
    <w:rsid w:val="000E7650"/>
    <w:rsid w:val="000E78EF"/>
    <w:rsid w:val="000E78F3"/>
    <w:rsid w:val="000E798E"/>
    <w:rsid w:val="000E7BAB"/>
    <w:rsid w:val="000E7CE6"/>
    <w:rsid w:val="000E7DA1"/>
    <w:rsid w:val="000E7F56"/>
    <w:rsid w:val="000F0293"/>
    <w:rsid w:val="000F02A3"/>
    <w:rsid w:val="000F03DA"/>
    <w:rsid w:val="000F0674"/>
    <w:rsid w:val="000F07CB"/>
    <w:rsid w:val="000F0879"/>
    <w:rsid w:val="000F09FE"/>
    <w:rsid w:val="000F0AC1"/>
    <w:rsid w:val="000F0B55"/>
    <w:rsid w:val="000F0C1F"/>
    <w:rsid w:val="000F0CE6"/>
    <w:rsid w:val="000F1300"/>
    <w:rsid w:val="000F14BD"/>
    <w:rsid w:val="000F150E"/>
    <w:rsid w:val="000F1571"/>
    <w:rsid w:val="000F174E"/>
    <w:rsid w:val="000F178B"/>
    <w:rsid w:val="000F1810"/>
    <w:rsid w:val="000F196D"/>
    <w:rsid w:val="000F1981"/>
    <w:rsid w:val="000F19C5"/>
    <w:rsid w:val="000F1A40"/>
    <w:rsid w:val="000F1AF2"/>
    <w:rsid w:val="000F1CDA"/>
    <w:rsid w:val="000F1E63"/>
    <w:rsid w:val="000F1EE5"/>
    <w:rsid w:val="000F1F29"/>
    <w:rsid w:val="000F1F7C"/>
    <w:rsid w:val="000F21D7"/>
    <w:rsid w:val="000F232B"/>
    <w:rsid w:val="000F269B"/>
    <w:rsid w:val="000F28B5"/>
    <w:rsid w:val="000F29FF"/>
    <w:rsid w:val="000F2AF6"/>
    <w:rsid w:val="000F2B0F"/>
    <w:rsid w:val="000F2DF5"/>
    <w:rsid w:val="000F2EA9"/>
    <w:rsid w:val="000F2F0E"/>
    <w:rsid w:val="000F2F2D"/>
    <w:rsid w:val="000F2F73"/>
    <w:rsid w:val="000F2F8D"/>
    <w:rsid w:val="000F31EC"/>
    <w:rsid w:val="000F3314"/>
    <w:rsid w:val="000F33A0"/>
    <w:rsid w:val="000F34B6"/>
    <w:rsid w:val="000F3632"/>
    <w:rsid w:val="000F365C"/>
    <w:rsid w:val="000F38A4"/>
    <w:rsid w:val="000F39ED"/>
    <w:rsid w:val="000F3A38"/>
    <w:rsid w:val="000F3C84"/>
    <w:rsid w:val="000F3CBF"/>
    <w:rsid w:val="000F3E5E"/>
    <w:rsid w:val="000F3E7E"/>
    <w:rsid w:val="000F3FBF"/>
    <w:rsid w:val="000F4055"/>
    <w:rsid w:val="000F414B"/>
    <w:rsid w:val="000F41D0"/>
    <w:rsid w:val="000F44A5"/>
    <w:rsid w:val="000F44AD"/>
    <w:rsid w:val="000F4507"/>
    <w:rsid w:val="000F45B8"/>
    <w:rsid w:val="000F4619"/>
    <w:rsid w:val="000F49C1"/>
    <w:rsid w:val="000F4C4F"/>
    <w:rsid w:val="000F4D3A"/>
    <w:rsid w:val="000F58BC"/>
    <w:rsid w:val="000F594C"/>
    <w:rsid w:val="000F5A35"/>
    <w:rsid w:val="000F5D3A"/>
    <w:rsid w:val="000F5E36"/>
    <w:rsid w:val="000F5F7F"/>
    <w:rsid w:val="000F5FE7"/>
    <w:rsid w:val="000F6345"/>
    <w:rsid w:val="000F649F"/>
    <w:rsid w:val="000F6700"/>
    <w:rsid w:val="000F68A0"/>
    <w:rsid w:val="000F6968"/>
    <w:rsid w:val="000F6D08"/>
    <w:rsid w:val="000F6DA2"/>
    <w:rsid w:val="000F6FC0"/>
    <w:rsid w:val="000F6FE3"/>
    <w:rsid w:val="000F73C1"/>
    <w:rsid w:val="000F7631"/>
    <w:rsid w:val="000F7694"/>
    <w:rsid w:val="000F7717"/>
    <w:rsid w:val="000F7787"/>
    <w:rsid w:val="000F7C51"/>
    <w:rsid w:val="000F7F56"/>
    <w:rsid w:val="000F7F5B"/>
    <w:rsid w:val="0010018B"/>
    <w:rsid w:val="001002D2"/>
    <w:rsid w:val="00100409"/>
    <w:rsid w:val="00100583"/>
    <w:rsid w:val="0010076D"/>
    <w:rsid w:val="00100A0B"/>
    <w:rsid w:val="00100E6F"/>
    <w:rsid w:val="001010F2"/>
    <w:rsid w:val="001013EE"/>
    <w:rsid w:val="00101507"/>
    <w:rsid w:val="001015A9"/>
    <w:rsid w:val="001015BA"/>
    <w:rsid w:val="0010173F"/>
    <w:rsid w:val="001017E3"/>
    <w:rsid w:val="00101A38"/>
    <w:rsid w:val="00101B15"/>
    <w:rsid w:val="00101C90"/>
    <w:rsid w:val="00101D36"/>
    <w:rsid w:val="00101F87"/>
    <w:rsid w:val="001020FE"/>
    <w:rsid w:val="00102135"/>
    <w:rsid w:val="001021D7"/>
    <w:rsid w:val="0010262F"/>
    <w:rsid w:val="001028E4"/>
    <w:rsid w:val="00102AFD"/>
    <w:rsid w:val="00102B29"/>
    <w:rsid w:val="00102BE0"/>
    <w:rsid w:val="00102F76"/>
    <w:rsid w:val="00102FEB"/>
    <w:rsid w:val="00102FF9"/>
    <w:rsid w:val="00103332"/>
    <w:rsid w:val="00103339"/>
    <w:rsid w:val="001033A9"/>
    <w:rsid w:val="001034E3"/>
    <w:rsid w:val="001039C2"/>
    <w:rsid w:val="001039E5"/>
    <w:rsid w:val="00103B00"/>
    <w:rsid w:val="00103B0E"/>
    <w:rsid w:val="00103C7F"/>
    <w:rsid w:val="00103CBC"/>
    <w:rsid w:val="00103DFF"/>
    <w:rsid w:val="00103F1C"/>
    <w:rsid w:val="00103FCE"/>
    <w:rsid w:val="00104075"/>
    <w:rsid w:val="001040AD"/>
    <w:rsid w:val="001040DC"/>
    <w:rsid w:val="0010422B"/>
    <w:rsid w:val="00104272"/>
    <w:rsid w:val="001042DF"/>
    <w:rsid w:val="001043DB"/>
    <w:rsid w:val="00104447"/>
    <w:rsid w:val="001044C3"/>
    <w:rsid w:val="0010471F"/>
    <w:rsid w:val="00104960"/>
    <w:rsid w:val="00104996"/>
    <w:rsid w:val="001049F2"/>
    <w:rsid w:val="00104EDD"/>
    <w:rsid w:val="001050AA"/>
    <w:rsid w:val="0010511B"/>
    <w:rsid w:val="001051C7"/>
    <w:rsid w:val="001052BD"/>
    <w:rsid w:val="001053D9"/>
    <w:rsid w:val="001055FD"/>
    <w:rsid w:val="0010567A"/>
    <w:rsid w:val="00105730"/>
    <w:rsid w:val="00105765"/>
    <w:rsid w:val="00105A17"/>
    <w:rsid w:val="00105BA9"/>
    <w:rsid w:val="00105C56"/>
    <w:rsid w:val="00105CCF"/>
    <w:rsid w:val="00105DA4"/>
    <w:rsid w:val="00105F1B"/>
    <w:rsid w:val="00105F5B"/>
    <w:rsid w:val="001060B0"/>
    <w:rsid w:val="001060C3"/>
    <w:rsid w:val="0010630B"/>
    <w:rsid w:val="001064A4"/>
    <w:rsid w:val="001064DB"/>
    <w:rsid w:val="001066DA"/>
    <w:rsid w:val="00106717"/>
    <w:rsid w:val="00106826"/>
    <w:rsid w:val="00106B4A"/>
    <w:rsid w:val="00106CB2"/>
    <w:rsid w:val="00106CBB"/>
    <w:rsid w:val="00106CEE"/>
    <w:rsid w:val="00106F4B"/>
    <w:rsid w:val="00106FA7"/>
    <w:rsid w:val="00106FB2"/>
    <w:rsid w:val="0010739F"/>
    <w:rsid w:val="00107434"/>
    <w:rsid w:val="00107739"/>
    <w:rsid w:val="00107B24"/>
    <w:rsid w:val="00107B43"/>
    <w:rsid w:val="00107D4A"/>
    <w:rsid w:val="00107E52"/>
    <w:rsid w:val="00110204"/>
    <w:rsid w:val="00110319"/>
    <w:rsid w:val="001103B6"/>
    <w:rsid w:val="00110417"/>
    <w:rsid w:val="00110514"/>
    <w:rsid w:val="001105E1"/>
    <w:rsid w:val="001107F1"/>
    <w:rsid w:val="00110824"/>
    <w:rsid w:val="00110996"/>
    <w:rsid w:val="00110A78"/>
    <w:rsid w:val="00110C0A"/>
    <w:rsid w:val="00110DC5"/>
    <w:rsid w:val="00110E26"/>
    <w:rsid w:val="001112D1"/>
    <w:rsid w:val="0011178C"/>
    <w:rsid w:val="00111859"/>
    <w:rsid w:val="0011187D"/>
    <w:rsid w:val="00111ABA"/>
    <w:rsid w:val="00111AE7"/>
    <w:rsid w:val="00111C7A"/>
    <w:rsid w:val="00111EB7"/>
    <w:rsid w:val="00111EC2"/>
    <w:rsid w:val="00112063"/>
    <w:rsid w:val="001120B0"/>
    <w:rsid w:val="00112183"/>
    <w:rsid w:val="001121D0"/>
    <w:rsid w:val="001122D4"/>
    <w:rsid w:val="0011243C"/>
    <w:rsid w:val="001125AB"/>
    <w:rsid w:val="001125E7"/>
    <w:rsid w:val="001127C3"/>
    <w:rsid w:val="00112988"/>
    <w:rsid w:val="00112A57"/>
    <w:rsid w:val="00112C8A"/>
    <w:rsid w:val="00112CF0"/>
    <w:rsid w:val="00112D27"/>
    <w:rsid w:val="00112D88"/>
    <w:rsid w:val="00112E1E"/>
    <w:rsid w:val="001130E7"/>
    <w:rsid w:val="001133A5"/>
    <w:rsid w:val="0011358A"/>
    <w:rsid w:val="001136AD"/>
    <w:rsid w:val="001136C6"/>
    <w:rsid w:val="00113C50"/>
    <w:rsid w:val="00113F82"/>
    <w:rsid w:val="0011408D"/>
    <w:rsid w:val="001140CF"/>
    <w:rsid w:val="00114126"/>
    <w:rsid w:val="00114264"/>
    <w:rsid w:val="0011428D"/>
    <w:rsid w:val="00114A05"/>
    <w:rsid w:val="00114AC8"/>
    <w:rsid w:val="00114C05"/>
    <w:rsid w:val="00114CF2"/>
    <w:rsid w:val="00114D9B"/>
    <w:rsid w:val="00114DA1"/>
    <w:rsid w:val="00114EA0"/>
    <w:rsid w:val="00114F57"/>
    <w:rsid w:val="00114F65"/>
    <w:rsid w:val="00115019"/>
    <w:rsid w:val="00115235"/>
    <w:rsid w:val="001154AD"/>
    <w:rsid w:val="00115672"/>
    <w:rsid w:val="001157AB"/>
    <w:rsid w:val="0011585E"/>
    <w:rsid w:val="00115ADE"/>
    <w:rsid w:val="00115C9E"/>
    <w:rsid w:val="00115F36"/>
    <w:rsid w:val="00116062"/>
    <w:rsid w:val="001161C6"/>
    <w:rsid w:val="001165D2"/>
    <w:rsid w:val="001165D3"/>
    <w:rsid w:val="00116702"/>
    <w:rsid w:val="0011698F"/>
    <w:rsid w:val="0011699D"/>
    <w:rsid w:val="00116D3E"/>
    <w:rsid w:val="00116EAD"/>
    <w:rsid w:val="00116EE4"/>
    <w:rsid w:val="0011729F"/>
    <w:rsid w:val="001172BD"/>
    <w:rsid w:val="001174A5"/>
    <w:rsid w:val="001177C1"/>
    <w:rsid w:val="00117846"/>
    <w:rsid w:val="001178E4"/>
    <w:rsid w:val="00117AA2"/>
    <w:rsid w:val="00117CE1"/>
    <w:rsid w:val="00117CFD"/>
    <w:rsid w:val="00117DEE"/>
    <w:rsid w:val="001200A7"/>
    <w:rsid w:val="0012020C"/>
    <w:rsid w:val="001202B4"/>
    <w:rsid w:val="00120A18"/>
    <w:rsid w:val="00120B1E"/>
    <w:rsid w:val="00120D7A"/>
    <w:rsid w:val="00120EE3"/>
    <w:rsid w:val="00121105"/>
    <w:rsid w:val="001211AB"/>
    <w:rsid w:val="001212F9"/>
    <w:rsid w:val="001214BE"/>
    <w:rsid w:val="0012166E"/>
    <w:rsid w:val="001217B0"/>
    <w:rsid w:val="00121857"/>
    <w:rsid w:val="001218B8"/>
    <w:rsid w:val="00121A72"/>
    <w:rsid w:val="00121DB7"/>
    <w:rsid w:val="00121F79"/>
    <w:rsid w:val="001220B7"/>
    <w:rsid w:val="001221D7"/>
    <w:rsid w:val="0012225C"/>
    <w:rsid w:val="00122412"/>
    <w:rsid w:val="00122457"/>
    <w:rsid w:val="0012251F"/>
    <w:rsid w:val="0012260C"/>
    <w:rsid w:val="00122774"/>
    <w:rsid w:val="001228A1"/>
    <w:rsid w:val="001229A8"/>
    <w:rsid w:val="00122F57"/>
    <w:rsid w:val="00123325"/>
    <w:rsid w:val="001233A5"/>
    <w:rsid w:val="00123504"/>
    <w:rsid w:val="00123BC6"/>
    <w:rsid w:val="00123C9A"/>
    <w:rsid w:val="00123DA3"/>
    <w:rsid w:val="00123F50"/>
    <w:rsid w:val="00124730"/>
    <w:rsid w:val="00124805"/>
    <w:rsid w:val="00124826"/>
    <w:rsid w:val="00124B73"/>
    <w:rsid w:val="00124B86"/>
    <w:rsid w:val="00124CC4"/>
    <w:rsid w:val="00124CF6"/>
    <w:rsid w:val="00124ED1"/>
    <w:rsid w:val="001250C9"/>
    <w:rsid w:val="00125222"/>
    <w:rsid w:val="0012523D"/>
    <w:rsid w:val="00125341"/>
    <w:rsid w:val="0012542D"/>
    <w:rsid w:val="0012561A"/>
    <w:rsid w:val="001256C3"/>
    <w:rsid w:val="001256FB"/>
    <w:rsid w:val="0012573E"/>
    <w:rsid w:val="00125806"/>
    <w:rsid w:val="001258EF"/>
    <w:rsid w:val="00125B33"/>
    <w:rsid w:val="001260B6"/>
    <w:rsid w:val="001260E3"/>
    <w:rsid w:val="00126201"/>
    <w:rsid w:val="00126218"/>
    <w:rsid w:val="0012629F"/>
    <w:rsid w:val="0012635A"/>
    <w:rsid w:val="001263A7"/>
    <w:rsid w:val="001266B1"/>
    <w:rsid w:val="001266D8"/>
    <w:rsid w:val="001266EE"/>
    <w:rsid w:val="001269EB"/>
    <w:rsid w:val="00126A30"/>
    <w:rsid w:val="00126AD1"/>
    <w:rsid w:val="00126C9E"/>
    <w:rsid w:val="00126D8F"/>
    <w:rsid w:val="00126FB4"/>
    <w:rsid w:val="00127085"/>
    <w:rsid w:val="00127248"/>
    <w:rsid w:val="001272E3"/>
    <w:rsid w:val="001272E6"/>
    <w:rsid w:val="001272E7"/>
    <w:rsid w:val="00127488"/>
    <w:rsid w:val="00127687"/>
    <w:rsid w:val="001277C7"/>
    <w:rsid w:val="00127999"/>
    <w:rsid w:val="00127C8B"/>
    <w:rsid w:val="00127D96"/>
    <w:rsid w:val="00127E95"/>
    <w:rsid w:val="0013006B"/>
    <w:rsid w:val="00130303"/>
    <w:rsid w:val="00130604"/>
    <w:rsid w:val="001306B8"/>
    <w:rsid w:val="001307A8"/>
    <w:rsid w:val="00130874"/>
    <w:rsid w:val="0013094A"/>
    <w:rsid w:val="00130BFA"/>
    <w:rsid w:val="00130DCA"/>
    <w:rsid w:val="00130DCE"/>
    <w:rsid w:val="00131073"/>
    <w:rsid w:val="001311BF"/>
    <w:rsid w:val="001312CB"/>
    <w:rsid w:val="00131353"/>
    <w:rsid w:val="0013139C"/>
    <w:rsid w:val="001314FD"/>
    <w:rsid w:val="00131585"/>
    <w:rsid w:val="00131922"/>
    <w:rsid w:val="0013197B"/>
    <w:rsid w:val="00131B42"/>
    <w:rsid w:val="00131BAD"/>
    <w:rsid w:val="00131D5F"/>
    <w:rsid w:val="00131D8B"/>
    <w:rsid w:val="00131E0A"/>
    <w:rsid w:val="001322D2"/>
    <w:rsid w:val="001322E8"/>
    <w:rsid w:val="00132304"/>
    <w:rsid w:val="00132503"/>
    <w:rsid w:val="00132E0B"/>
    <w:rsid w:val="00133015"/>
    <w:rsid w:val="00133054"/>
    <w:rsid w:val="00133204"/>
    <w:rsid w:val="0013327F"/>
    <w:rsid w:val="00133357"/>
    <w:rsid w:val="001333F9"/>
    <w:rsid w:val="00133690"/>
    <w:rsid w:val="00133882"/>
    <w:rsid w:val="001338BE"/>
    <w:rsid w:val="00133C81"/>
    <w:rsid w:val="00133E52"/>
    <w:rsid w:val="00133F08"/>
    <w:rsid w:val="00134146"/>
    <w:rsid w:val="00134222"/>
    <w:rsid w:val="00134344"/>
    <w:rsid w:val="001344DB"/>
    <w:rsid w:val="001345C6"/>
    <w:rsid w:val="001346A2"/>
    <w:rsid w:val="0013474C"/>
    <w:rsid w:val="001347D3"/>
    <w:rsid w:val="00134847"/>
    <w:rsid w:val="0013497E"/>
    <w:rsid w:val="00134BEE"/>
    <w:rsid w:val="00134CBE"/>
    <w:rsid w:val="00134FA3"/>
    <w:rsid w:val="00134FC0"/>
    <w:rsid w:val="00135057"/>
    <w:rsid w:val="00135080"/>
    <w:rsid w:val="001351C6"/>
    <w:rsid w:val="001352DB"/>
    <w:rsid w:val="001356C7"/>
    <w:rsid w:val="00135D66"/>
    <w:rsid w:val="00135FFC"/>
    <w:rsid w:val="0013601E"/>
    <w:rsid w:val="001360FC"/>
    <w:rsid w:val="0013623B"/>
    <w:rsid w:val="00136442"/>
    <w:rsid w:val="00136497"/>
    <w:rsid w:val="001365C1"/>
    <w:rsid w:val="001369BF"/>
    <w:rsid w:val="00136C4F"/>
    <w:rsid w:val="00136E9D"/>
    <w:rsid w:val="00136F29"/>
    <w:rsid w:val="00136F6F"/>
    <w:rsid w:val="001370C2"/>
    <w:rsid w:val="001372C9"/>
    <w:rsid w:val="001372D1"/>
    <w:rsid w:val="00137352"/>
    <w:rsid w:val="001373AA"/>
    <w:rsid w:val="0013740F"/>
    <w:rsid w:val="001374AF"/>
    <w:rsid w:val="00137501"/>
    <w:rsid w:val="001378C2"/>
    <w:rsid w:val="00137D83"/>
    <w:rsid w:val="00137D90"/>
    <w:rsid w:val="00137EC6"/>
    <w:rsid w:val="001402D9"/>
    <w:rsid w:val="0014041B"/>
    <w:rsid w:val="00140508"/>
    <w:rsid w:val="00140C6B"/>
    <w:rsid w:val="00140D09"/>
    <w:rsid w:val="00140DA5"/>
    <w:rsid w:val="00140EEA"/>
    <w:rsid w:val="00141141"/>
    <w:rsid w:val="00141191"/>
    <w:rsid w:val="001411B5"/>
    <w:rsid w:val="00141270"/>
    <w:rsid w:val="00141288"/>
    <w:rsid w:val="001414E0"/>
    <w:rsid w:val="001415AD"/>
    <w:rsid w:val="0014180D"/>
    <w:rsid w:val="00141833"/>
    <w:rsid w:val="00141BD1"/>
    <w:rsid w:val="001422F8"/>
    <w:rsid w:val="001423B0"/>
    <w:rsid w:val="00142598"/>
    <w:rsid w:val="001425B2"/>
    <w:rsid w:val="00142670"/>
    <w:rsid w:val="001428F0"/>
    <w:rsid w:val="00142B21"/>
    <w:rsid w:val="00142B86"/>
    <w:rsid w:val="00142D5B"/>
    <w:rsid w:val="00142E19"/>
    <w:rsid w:val="00142E52"/>
    <w:rsid w:val="00142ED6"/>
    <w:rsid w:val="00142EE6"/>
    <w:rsid w:val="00143135"/>
    <w:rsid w:val="00143228"/>
    <w:rsid w:val="00143306"/>
    <w:rsid w:val="00143553"/>
    <w:rsid w:val="001435D7"/>
    <w:rsid w:val="001436FE"/>
    <w:rsid w:val="001437FF"/>
    <w:rsid w:val="001438E0"/>
    <w:rsid w:val="00143B25"/>
    <w:rsid w:val="00143D52"/>
    <w:rsid w:val="00143E91"/>
    <w:rsid w:val="00143F85"/>
    <w:rsid w:val="001441DA"/>
    <w:rsid w:val="00144383"/>
    <w:rsid w:val="0014498B"/>
    <w:rsid w:val="001449CF"/>
    <w:rsid w:val="00144A22"/>
    <w:rsid w:val="00144C8A"/>
    <w:rsid w:val="00144FBF"/>
    <w:rsid w:val="00144FEE"/>
    <w:rsid w:val="001453E9"/>
    <w:rsid w:val="0014546A"/>
    <w:rsid w:val="001455CC"/>
    <w:rsid w:val="001455F7"/>
    <w:rsid w:val="00145604"/>
    <w:rsid w:val="00145615"/>
    <w:rsid w:val="00145677"/>
    <w:rsid w:val="0014568D"/>
    <w:rsid w:val="001458D7"/>
    <w:rsid w:val="001458FF"/>
    <w:rsid w:val="00145D47"/>
    <w:rsid w:val="00145FCD"/>
    <w:rsid w:val="0014616B"/>
    <w:rsid w:val="0014632A"/>
    <w:rsid w:val="001466CB"/>
    <w:rsid w:val="001468C2"/>
    <w:rsid w:val="00146B48"/>
    <w:rsid w:val="00146E23"/>
    <w:rsid w:val="00147115"/>
    <w:rsid w:val="001471DD"/>
    <w:rsid w:val="001472B0"/>
    <w:rsid w:val="00147346"/>
    <w:rsid w:val="001473D7"/>
    <w:rsid w:val="0014740D"/>
    <w:rsid w:val="00147461"/>
    <w:rsid w:val="001474C9"/>
    <w:rsid w:val="00147551"/>
    <w:rsid w:val="001477CE"/>
    <w:rsid w:val="0014784F"/>
    <w:rsid w:val="0014788B"/>
    <w:rsid w:val="001478AD"/>
    <w:rsid w:val="00147B9C"/>
    <w:rsid w:val="00147BCC"/>
    <w:rsid w:val="00147C1F"/>
    <w:rsid w:val="00147EFA"/>
    <w:rsid w:val="00147F4D"/>
    <w:rsid w:val="00150035"/>
    <w:rsid w:val="0015019F"/>
    <w:rsid w:val="001502F7"/>
    <w:rsid w:val="00150354"/>
    <w:rsid w:val="0015040C"/>
    <w:rsid w:val="00150B58"/>
    <w:rsid w:val="00150B89"/>
    <w:rsid w:val="00150C35"/>
    <w:rsid w:val="00150C67"/>
    <w:rsid w:val="00150E07"/>
    <w:rsid w:val="00150E1D"/>
    <w:rsid w:val="00150E32"/>
    <w:rsid w:val="00150E54"/>
    <w:rsid w:val="00150ECB"/>
    <w:rsid w:val="00151316"/>
    <w:rsid w:val="00151434"/>
    <w:rsid w:val="0015167D"/>
    <w:rsid w:val="001516A9"/>
    <w:rsid w:val="001517E0"/>
    <w:rsid w:val="001519C7"/>
    <w:rsid w:val="00151B7F"/>
    <w:rsid w:val="00151DFB"/>
    <w:rsid w:val="00152123"/>
    <w:rsid w:val="00152161"/>
    <w:rsid w:val="00152244"/>
    <w:rsid w:val="0015233A"/>
    <w:rsid w:val="0015248F"/>
    <w:rsid w:val="00152611"/>
    <w:rsid w:val="00152807"/>
    <w:rsid w:val="00152A6C"/>
    <w:rsid w:val="00152BE0"/>
    <w:rsid w:val="00152C3D"/>
    <w:rsid w:val="00152ED6"/>
    <w:rsid w:val="00152FED"/>
    <w:rsid w:val="00153434"/>
    <w:rsid w:val="0015345D"/>
    <w:rsid w:val="0015360F"/>
    <w:rsid w:val="0015372C"/>
    <w:rsid w:val="00153AA7"/>
    <w:rsid w:val="00153BF0"/>
    <w:rsid w:val="00153C06"/>
    <w:rsid w:val="00153C87"/>
    <w:rsid w:val="00153CA7"/>
    <w:rsid w:val="00153D48"/>
    <w:rsid w:val="0015401A"/>
    <w:rsid w:val="00154221"/>
    <w:rsid w:val="001542C5"/>
    <w:rsid w:val="001543F9"/>
    <w:rsid w:val="0015451B"/>
    <w:rsid w:val="00154604"/>
    <w:rsid w:val="00154617"/>
    <w:rsid w:val="001546CF"/>
    <w:rsid w:val="0015477C"/>
    <w:rsid w:val="001549E3"/>
    <w:rsid w:val="00154A35"/>
    <w:rsid w:val="00154A7B"/>
    <w:rsid w:val="00154A9A"/>
    <w:rsid w:val="00154AEE"/>
    <w:rsid w:val="00154CE5"/>
    <w:rsid w:val="001550A3"/>
    <w:rsid w:val="0015510B"/>
    <w:rsid w:val="00155469"/>
    <w:rsid w:val="001554FA"/>
    <w:rsid w:val="0015567E"/>
    <w:rsid w:val="00155746"/>
    <w:rsid w:val="00155A6B"/>
    <w:rsid w:val="00155CBC"/>
    <w:rsid w:val="00155E10"/>
    <w:rsid w:val="00155EAF"/>
    <w:rsid w:val="001562A1"/>
    <w:rsid w:val="00156419"/>
    <w:rsid w:val="00156866"/>
    <w:rsid w:val="0015686A"/>
    <w:rsid w:val="00156963"/>
    <w:rsid w:val="00156AE3"/>
    <w:rsid w:val="00156C80"/>
    <w:rsid w:val="00157126"/>
    <w:rsid w:val="0015738E"/>
    <w:rsid w:val="0015742B"/>
    <w:rsid w:val="00157450"/>
    <w:rsid w:val="001574A7"/>
    <w:rsid w:val="0015776C"/>
    <w:rsid w:val="001579CA"/>
    <w:rsid w:val="001579DC"/>
    <w:rsid w:val="00157A53"/>
    <w:rsid w:val="00157AD5"/>
    <w:rsid w:val="00157BA5"/>
    <w:rsid w:val="00157CEB"/>
    <w:rsid w:val="00157D48"/>
    <w:rsid w:val="00157F02"/>
    <w:rsid w:val="00160015"/>
    <w:rsid w:val="00160126"/>
    <w:rsid w:val="00160144"/>
    <w:rsid w:val="0016014B"/>
    <w:rsid w:val="00160346"/>
    <w:rsid w:val="001604D5"/>
    <w:rsid w:val="001605EB"/>
    <w:rsid w:val="00160877"/>
    <w:rsid w:val="0016089C"/>
    <w:rsid w:val="00160EA4"/>
    <w:rsid w:val="00160F3F"/>
    <w:rsid w:val="0016108C"/>
    <w:rsid w:val="001610AC"/>
    <w:rsid w:val="00161161"/>
    <w:rsid w:val="00161391"/>
    <w:rsid w:val="00161616"/>
    <w:rsid w:val="001616CC"/>
    <w:rsid w:val="0016183C"/>
    <w:rsid w:val="00161A1F"/>
    <w:rsid w:val="00161A67"/>
    <w:rsid w:val="00161AD6"/>
    <w:rsid w:val="00161B45"/>
    <w:rsid w:val="00161CE5"/>
    <w:rsid w:val="00161DCE"/>
    <w:rsid w:val="00161FE3"/>
    <w:rsid w:val="00162016"/>
    <w:rsid w:val="00162079"/>
    <w:rsid w:val="001620CB"/>
    <w:rsid w:val="001622B4"/>
    <w:rsid w:val="00162331"/>
    <w:rsid w:val="00162533"/>
    <w:rsid w:val="001625C3"/>
    <w:rsid w:val="001625EC"/>
    <w:rsid w:val="00162780"/>
    <w:rsid w:val="00162999"/>
    <w:rsid w:val="00162F0E"/>
    <w:rsid w:val="0016302F"/>
    <w:rsid w:val="00163134"/>
    <w:rsid w:val="0016349B"/>
    <w:rsid w:val="00163983"/>
    <w:rsid w:val="001639A5"/>
    <w:rsid w:val="001639EE"/>
    <w:rsid w:val="00163A32"/>
    <w:rsid w:val="00163BC8"/>
    <w:rsid w:val="00163C45"/>
    <w:rsid w:val="00163E35"/>
    <w:rsid w:val="00164202"/>
    <w:rsid w:val="001642EE"/>
    <w:rsid w:val="001643BA"/>
    <w:rsid w:val="001643F7"/>
    <w:rsid w:val="001646A6"/>
    <w:rsid w:val="001646DD"/>
    <w:rsid w:val="00164AE3"/>
    <w:rsid w:val="00164B4B"/>
    <w:rsid w:val="00164DDD"/>
    <w:rsid w:val="00164E16"/>
    <w:rsid w:val="00164ECE"/>
    <w:rsid w:val="0016504A"/>
    <w:rsid w:val="001650E1"/>
    <w:rsid w:val="001651F2"/>
    <w:rsid w:val="001651FB"/>
    <w:rsid w:val="0016527F"/>
    <w:rsid w:val="001652C2"/>
    <w:rsid w:val="0016534B"/>
    <w:rsid w:val="001654B0"/>
    <w:rsid w:val="001657CF"/>
    <w:rsid w:val="00165907"/>
    <w:rsid w:val="00165B6E"/>
    <w:rsid w:val="00165D47"/>
    <w:rsid w:val="00165D94"/>
    <w:rsid w:val="00165E88"/>
    <w:rsid w:val="00165EF1"/>
    <w:rsid w:val="00165FF0"/>
    <w:rsid w:val="00166098"/>
    <w:rsid w:val="001660AA"/>
    <w:rsid w:val="00166372"/>
    <w:rsid w:val="00166457"/>
    <w:rsid w:val="0016688E"/>
    <w:rsid w:val="0016689D"/>
    <w:rsid w:val="00166972"/>
    <w:rsid w:val="0016697A"/>
    <w:rsid w:val="00166BBF"/>
    <w:rsid w:val="00166BE5"/>
    <w:rsid w:val="00166CAC"/>
    <w:rsid w:val="00166E24"/>
    <w:rsid w:val="00166E53"/>
    <w:rsid w:val="00166E6F"/>
    <w:rsid w:val="00166F29"/>
    <w:rsid w:val="00166F83"/>
    <w:rsid w:val="001670AC"/>
    <w:rsid w:val="001670C7"/>
    <w:rsid w:val="001670EC"/>
    <w:rsid w:val="00167169"/>
    <w:rsid w:val="0016723A"/>
    <w:rsid w:val="001672D1"/>
    <w:rsid w:val="00167335"/>
    <w:rsid w:val="00167430"/>
    <w:rsid w:val="001674A6"/>
    <w:rsid w:val="001674FA"/>
    <w:rsid w:val="0016775D"/>
    <w:rsid w:val="00167956"/>
    <w:rsid w:val="00167AA3"/>
    <w:rsid w:val="00170100"/>
    <w:rsid w:val="00170342"/>
    <w:rsid w:val="0017034B"/>
    <w:rsid w:val="001704C5"/>
    <w:rsid w:val="001704CF"/>
    <w:rsid w:val="00170687"/>
    <w:rsid w:val="0017075C"/>
    <w:rsid w:val="001707D7"/>
    <w:rsid w:val="00170AA8"/>
    <w:rsid w:val="00170CE9"/>
    <w:rsid w:val="00170D85"/>
    <w:rsid w:val="00170DC9"/>
    <w:rsid w:val="0017107B"/>
    <w:rsid w:val="00171335"/>
    <w:rsid w:val="00171373"/>
    <w:rsid w:val="001717C6"/>
    <w:rsid w:val="0017181D"/>
    <w:rsid w:val="001718B7"/>
    <w:rsid w:val="00171A05"/>
    <w:rsid w:val="00171C33"/>
    <w:rsid w:val="00171D48"/>
    <w:rsid w:val="00171DA8"/>
    <w:rsid w:val="00171F3F"/>
    <w:rsid w:val="001722A9"/>
    <w:rsid w:val="001725BB"/>
    <w:rsid w:val="001729AE"/>
    <w:rsid w:val="00172D0C"/>
    <w:rsid w:val="00172E17"/>
    <w:rsid w:val="00172E28"/>
    <w:rsid w:val="00172EC4"/>
    <w:rsid w:val="00172F3A"/>
    <w:rsid w:val="00172F6C"/>
    <w:rsid w:val="0017302E"/>
    <w:rsid w:val="001730A3"/>
    <w:rsid w:val="001730FD"/>
    <w:rsid w:val="0017311D"/>
    <w:rsid w:val="00173239"/>
    <w:rsid w:val="0017326F"/>
    <w:rsid w:val="00173557"/>
    <w:rsid w:val="001735B1"/>
    <w:rsid w:val="00173798"/>
    <w:rsid w:val="001739FF"/>
    <w:rsid w:val="00173BE6"/>
    <w:rsid w:val="00173DA5"/>
    <w:rsid w:val="00173E72"/>
    <w:rsid w:val="00173E9E"/>
    <w:rsid w:val="001741EA"/>
    <w:rsid w:val="001744DA"/>
    <w:rsid w:val="00174762"/>
    <w:rsid w:val="001749B8"/>
    <w:rsid w:val="00174AE4"/>
    <w:rsid w:val="00175209"/>
    <w:rsid w:val="0017524B"/>
    <w:rsid w:val="0017547E"/>
    <w:rsid w:val="001755DB"/>
    <w:rsid w:val="0017572D"/>
    <w:rsid w:val="00175AA1"/>
    <w:rsid w:val="00175AA2"/>
    <w:rsid w:val="00175ACB"/>
    <w:rsid w:val="00175F18"/>
    <w:rsid w:val="00175FF6"/>
    <w:rsid w:val="00176024"/>
    <w:rsid w:val="001760FF"/>
    <w:rsid w:val="00176172"/>
    <w:rsid w:val="0017645D"/>
    <w:rsid w:val="001764C3"/>
    <w:rsid w:val="001765A8"/>
    <w:rsid w:val="00176738"/>
    <w:rsid w:val="001768AA"/>
    <w:rsid w:val="00176A4A"/>
    <w:rsid w:val="00176BBC"/>
    <w:rsid w:val="00176E42"/>
    <w:rsid w:val="00176E9A"/>
    <w:rsid w:val="00176F4D"/>
    <w:rsid w:val="0017751F"/>
    <w:rsid w:val="001775AD"/>
    <w:rsid w:val="001776E9"/>
    <w:rsid w:val="0017771D"/>
    <w:rsid w:val="00177732"/>
    <w:rsid w:val="001777D5"/>
    <w:rsid w:val="001777E9"/>
    <w:rsid w:val="001778D0"/>
    <w:rsid w:val="00177B6B"/>
    <w:rsid w:val="00177D12"/>
    <w:rsid w:val="00177DCF"/>
    <w:rsid w:val="0018003B"/>
    <w:rsid w:val="00180055"/>
    <w:rsid w:val="0018007A"/>
    <w:rsid w:val="00180165"/>
    <w:rsid w:val="001801F6"/>
    <w:rsid w:val="0018051E"/>
    <w:rsid w:val="001807C0"/>
    <w:rsid w:val="00180935"/>
    <w:rsid w:val="00180A23"/>
    <w:rsid w:val="00180A93"/>
    <w:rsid w:val="00180ABF"/>
    <w:rsid w:val="00180B69"/>
    <w:rsid w:val="00180B76"/>
    <w:rsid w:val="00180BE8"/>
    <w:rsid w:val="00180D8F"/>
    <w:rsid w:val="001811DE"/>
    <w:rsid w:val="001818CC"/>
    <w:rsid w:val="0018193A"/>
    <w:rsid w:val="00181B43"/>
    <w:rsid w:val="001820AE"/>
    <w:rsid w:val="00182487"/>
    <w:rsid w:val="001824CF"/>
    <w:rsid w:val="00182511"/>
    <w:rsid w:val="00182595"/>
    <w:rsid w:val="001826CB"/>
    <w:rsid w:val="001827AC"/>
    <w:rsid w:val="0018284E"/>
    <w:rsid w:val="00182899"/>
    <w:rsid w:val="00182A26"/>
    <w:rsid w:val="00182B56"/>
    <w:rsid w:val="00182D0B"/>
    <w:rsid w:val="00183166"/>
    <w:rsid w:val="001831E8"/>
    <w:rsid w:val="001832B0"/>
    <w:rsid w:val="0018332D"/>
    <w:rsid w:val="0018349C"/>
    <w:rsid w:val="00183562"/>
    <w:rsid w:val="0018357E"/>
    <w:rsid w:val="00183649"/>
    <w:rsid w:val="001836CE"/>
    <w:rsid w:val="00183723"/>
    <w:rsid w:val="0018378E"/>
    <w:rsid w:val="00183970"/>
    <w:rsid w:val="00183973"/>
    <w:rsid w:val="00183C19"/>
    <w:rsid w:val="00183D27"/>
    <w:rsid w:val="00184012"/>
    <w:rsid w:val="001843C4"/>
    <w:rsid w:val="001843C8"/>
    <w:rsid w:val="001844D1"/>
    <w:rsid w:val="00184519"/>
    <w:rsid w:val="001845F7"/>
    <w:rsid w:val="00184603"/>
    <w:rsid w:val="001849C6"/>
    <w:rsid w:val="00184A83"/>
    <w:rsid w:val="00184C85"/>
    <w:rsid w:val="00184D28"/>
    <w:rsid w:val="00185037"/>
    <w:rsid w:val="00185142"/>
    <w:rsid w:val="0018526B"/>
    <w:rsid w:val="0018530F"/>
    <w:rsid w:val="0018537D"/>
    <w:rsid w:val="001853A5"/>
    <w:rsid w:val="00185A8A"/>
    <w:rsid w:val="00185B58"/>
    <w:rsid w:val="00185BD4"/>
    <w:rsid w:val="0018615A"/>
    <w:rsid w:val="001862DA"/>
    <w:rsid w:val="00186385"/>
    <w:rsid w:val="001863CF"/>
    <w:rsid w:val="00186413"/>
    <w:rsid w:val="001866D1"/>
    <w:rsid w:val="001868A3"/>
    <w:rsid w:val="001869A4"/>
    <w:rsid w:val="00186A8A"/>
    <w:rsid w:val="00186EB8"/>
    <w:rsid w:val="00186F87"/>
    <w:rsid w:val="00187145"/>
    <w:rsid w:val="00187263"/>
    <w:rsid w:val="001874F4"/>
    <w:rsid w:val="00187552"/>
    <w:rsid w:val="00187613"/>
    <w:rsid w:val="0018790C"/>
    <w:rsid w:val="001879BA"/>
    <w:rsid w:val="00187C36"/>
    <w:rsid w:val="00187CF4"/>
    <w:rsid w:val="00187DA4"/>
    <w:rsid w:val="001904D5"/>
    <w:rsid w:val="001905A6"/>
    <w:rsid w:val="001905EE"/>
    <w:rsid w:val="00190758"/>
    <w:rsid w:val="00190BA5"/>
    <w:rsid w:val="00190C0E"/>
    <w:rsid w:val="00190D0C"/>
    <w:rsid w:val="0019104D"/>
    <w:rsid w:val="001910AA"/>
    <w:rsid w:val="00191502"/>
    <w:rsid w:val="001916F8"/>
    <w:rsid w:val="00191778"/>
    <w:rsid w:val="001917AA"/>
    <w:rsid w:val="001918E9"/>
    <w:rsid w:val="00191A77"/>
    <w:rsid w:val="00191D12"/>
    <w:rsid w:val="00191DB3"/>
    <w:rsid w:val="00191F58"/>
    <w:rsid w:val="00191F60"/>
    <w:rsid w:val="00191FD5"/>
    <w:rsid w:val="001921EA"/>
    <w:rsid w:val="001923ED"/>
    <w:rsid w:val="00192572"/>
    <w:rsid w:val="00192813"/>
    <w:rsid w:val="00192A59"/>
    <w:rsid w:val="00192B90"/>
    <w:rsid w:val="00192BFE"/>
    <w:rsid w:val="00192CCE"/>
    <w:rsid w:val="00192D0D"/>
    <w:rsid w:val="00193260"/>
    <w:rsid w:val="001936FF"/>
    <w:rsid w:val="0019374B"/>
    <w:rsid w:val="00193834"/>
    <w:rsid w:val="00193A90"/>
    <w:rsid w:val="00193AC7"/>
    <w:rsid w:val="00193B10"/>
    <w:rsid w:val="00193B36"/>
    <w:rsid w:val="00193DB5"/>
    <w:rsid w:val="00193EE3"/>
    <w:rsid w:val="00194098"/>
    <w:rsid w:val="0019439A"/>
    <w:rsid w:val="001943EA"/>
    <w:rsid w:val="00194491"/>
    <w:rsid w:val="001946A1"/>
    <w:rsid w:val="00194835"/>
    <w:rsid w:val="001948C0"/>
    <w:rsid w:val="00194915"/>
    <w:rsid w:val="00194995"/>
    <w:rsid w:val="00194AB2"/>
    <w:rsid w:val="00194D37"/>
    <w:rsid w:val="00194F40"/>
    <w:rsid w:val="00194FCC"/>
    <w:rsid w:val="00195029"/>
    <w:rsid w:val="00195142"/>
    <w:rsid w:val="00195332"/>
    <w:rsid w:val="00195476"/>
    <w:rsid w:val="001955C1"/>
    <w:rsid w:val="00195B49"/>
    <w:rsid w:val="00195CD2"/>
    <w:rsid w:val="0019615C"/>
    <w:rsid w:val="00196167"/>
    <w:rsid w:val="001961A2"/>
    <w:rsid w:val="0019620C"/>
    <w:rsid w:val="001962CC"/>
    <w:rsid w:val="00196465"/>
    <w:rsid w:val="00196480"/>
    <w:rsid w:val="00196526"/>
    <w:rsid w:val="00196594"/>
    <w:rsid w:val="00196703"/>
    <w:rsid w:val="00196930"/>
    <w:rsid w:val="0019695D"/>
    <w:rsid w:val="00196963"/>
    <w:rsid w:val="00196ACB"/>
    <w:rsid w:val="00196B93"/>
    <w:rsid w:val="00196BA3"/>
    <w:rsid w:val="00196D0D"/>
    <w:rsid w:val="001970F9"/>
    <w:rsid w:val="0019715F"/>
    <w:rsid w:val="00197350"/>
    <w:rsid w:val="00197BC3"/>
    <w:rsid w:val="00197DCD"/>
    <w:rsid w:val="00197E78"/>
    <w:rsid w:val="00197FBC"/>
    <w:rsid w:val="001A00D2"/>
    <w:rsid w:val="001A04AB"/>
    <w:rsid w:val="001A05F1"/>
    <w:rsid w:val="001A0649"/>
    <w:rsid w:val="001A080C"/>
    <w:rsid w:val="001A081C"/>
    <w:rsid w:val="001A0968"/>
    <w:rsid w:val="001A0A5B"/>
    <w:rsid w:val="001A0AA7"/>
    <w:rsid w:val="001A0AED"/>
    <w:rsid w:val="001A0B19"/>
    <w:rsid w:val="001A0CA6"/>
    <w:rsid w:val="001A0F0C"/>
    <w:rsid w:val="001A0F26"/>
    <w:rsid w:val="001A0F6B"/>
    <w:rsid w:val="001A10A3"/>
    <w:rsid w:val="001A15A9"/>
    <w:rsid w:val="001A1720"/>
    <w:rsid w:val="001A192B"/>
    <w:rsid w:val="001A1CD2"/>
    <w:rsid w:val="001A1E10"/>
    <w:rsid w:val="001A1E7C"/>
    <w:rsid w:val="001A1E89"/>
    <w:rsid w:val="001A20A4"/>
    <w:rsid w:val="001A20C8"/>
    <w:rsid w:val="001A2109"/>
    <w:rsid w:val="001A2427"/>
    <w:rsid w:val="001A2466"/>
    <w:rsid w:val="001A26F5"/>
    <w:rsid w:val="001A278B"/>
    <w:rsid w:val="001A27E6"/>
    <w:rsid w:val="001A2CE8"/>
    <w:rsid w:val="001A2DDC"/>
    <w:rsid w:val="001A2E8B"/>
    <w:rsid w:val="001A2F36"/>
    <w:rsid w:val="001A302A"/>
    <w:rsid w:val="001A316A"/>
    <w:rsid w:val="001A32C4"/>
    <w:rsid w:val="001A32D7"/>
    <w:rsid w:val="001A372B"/>
    <w:rsid w:val="001A3771"/>
    <w:rsid w:val="001A3991"/>
    <w:rsid w:val="001A3A32"/>
    <w:rsid w:val="001A3A3D"/>
    <w:rsid w:val="001A3CC9"/>
    <w:rsid w:val="001A3EB6"/>
    <w:rsid w:val="001A3F5E"/>
    <w:rsid w:val="001A416C"/>
    <w:rsid w:val="001A419B"/>
    <w:rsid w:val="001A4336"/>
    <w:rsid w:val="001A4780"/>
    <w:rsid w:val="001A49F9"/>
    <w:rsid w:val="001A4CCB"/>
    <w:rsid w:val="001A4E19"/>
    <w:rsid w:val="001A4E22"/>
    <w:rsid w:val="001A4EB6"/>
    <w:rsid w:val="001A4F53"/>
    <w:rsid w:val="001A50C2"/>
    <w:rsid w:val="001A5144"/>
    <w:rsid w:val="001A5258"/>
    <w:rsid w:val="001A5372"/>
    <w:rsid w:val="001A5419"/>
    <w:rsid w:val="001A549E"/>
    <w:rsid w:val="001A55A2"/>
    <w:rsid w:val="001A5705"/>
    <w:rsid w:val="001A585E"/>
    <w:rsid w:val="001A58C9"/>
    <w:rsid w:val="001A592C"/>
    <w:rsid w:val="001A5D64"/>
    <w:rsid w:val="001A5FD6"/>
    <w:rsid w:val="001A602F"/>
    <w:rsid w:val="001A620B"/>
    <w:rsid w:val="001A6350"/>
    <w:rsid w:val="001A63F2"/>
    <w:rsid w:val="001A6496"/>
    <w:rsid w:val="001A6575"/>
    <w:rsid w:val="001A659B"/>
    <w:rsid w:val="001A6E6B"/>
    <w:rsid w:val="001A724D"/>
    <w:rsid w:val="001A7346"/>
    <w:rsid w:val="001A7386"/>
    <w:rsid w:val="001A751B"/>
    <w:rsid w:val="001A7605"/>
    <w:rsid w:val="001A7971"/>
    <w:rsid w:val="001A7A89"/>
    <w:rsid w:val="001A7A9E"/>
    <w:rsid w:val="001A7B28"/>
    <w:rsid w:val="001A7BFE"/>
    <w:rsid w:val="001A7E01"/>
    <w:rsid w:val="001A7E31"/>
    <w:rsid w:val="001A7FFD"/>
    <w:rsid w:val="001B0110"/>
    <w:rsid w:val="001B0376"/>
    <w:rsid w:val="001B0511"/>
    <w:rsid w:val="001B0765"/>
    <w:rsid w:val="001B090D"/>
    <w:rsid w:val="001B098E"/>
    <w:rsid w:val="001B09E3"/>
    <w:rsid w:val="001B0AC4"/>
    <w:rsid w:val="001B0AD1"/>
    <w:rsid w:val="001B0C0A"/>
    <w:rsid w:val="001B0F33"/>
    <w:rsid w:val="001B105E"/>
    <w:rsid w:val="001B10FE"/>
    <w:rsid w:val="001B1324"/>
    <w:rsid w:val="001B14D9"/>
    <w:rsid w:val="001B1637"/>
    <w:rsid w:val="001B1729"/>
    <w:rsid w:val="001B18A3"/>
    <w:rsid w:val="001B1C2D"/>
    <w:rsid w:val="001B1C91"/>
    <w:rsid w:val="001B1E2F"/>
    <w:rsid w:val="001B1FAD"/>
    <w:rsid w:val="001B208A"/>
    <w:rsid w:val="001B255A"/>
    <w:rsid w:val="001B2656"/>
    <w:rsid w:val="001B28AA"/>
    <w:rsid w:val="001B2948"/>
    <w:rsid w:val="001B2CBE"/>
    <w:rsid w:val="001B2D2F"/>
    <w:rsid w:val="001B3003"/>
    <w:rsid w:val="001B3048"/>
    <w:rsid w:val="001B3163"/>
    <w:rsid w:val="001B334F"/>
    <w:rsid w:val="001B3616"/>
    <w:rsid w:val="001B3826"/>
    <w:rsid w:val="001B3961"/>
    <w:rsid w:val="001B3BBC"/>
    <w:rsid w:val="001B3F33"/>
    <w:rsid w:val="001B3F7A"/>
    <w:rsid w:val="001B4021"/>
    <w:rsid w:val="001B40CB"/>
    <w:rsid w:val="001B40E7"/>
    <w:rsid w:val="001B42E4"/>
    <w:rsid w:val="001B436F"/>
    <w:rsid w:val="001B4458"/>
    <w:rsid w:val="001B452A"/>
    <w:rsid w:val="001B474C"/>
    <w:rsid w:val="001B47CE"/>
    <w:rsid w:val="001B4E90"/>
    <w:rsid w:val="001B4F3F"/>
    <w:rsid w:val="001B4FD2"/>
    <w:rsid w:val="001B5291"/>
    <w:rsid w:val="001B563F"/>
    <w:rsid w:val="001B571B"/>
    <w:rsid w:val="001B5724"/>
    <w:rsid w:val="001B5797"/>
    <w:rsid w:val="001B57D2"/>
    <w:rsid w:val="001B582D"/>
    <w:rsid w:val="001B5890"/>
    <w:rsid w:val="001B58F4"/>
    <w:rsid w:val="001B59A9"/>
    <w:rsid w:val="001B5AE2"/>
    <w:rsid w:val="001B5C74"/>
    <w:rsid w:val="001B5C8D"/>
    <w:rsid w:val="001B5D3A"/>
    <w:rsid w:val="001B5D41"/>
    <w:rsid w:val="001B5DF0"/>
    <w:rsid w:val="001B5EB0"/>
    <w:rsid w:val="001B6063"/>
    <w:rsid w:val="001B6118"/>
    <w:rsid w:val="001B63E3"/>
    <w:rsid w:val="001B6421"/>
    <w:rsid w:val="001B652C"/>
    <w:rsid w:val="001B691A"/>
    <w:rsid w:val="001B696E"/>
    <w:rsid w:val="001B6A56"/>
    <w:rsid w:val="001B6ED6"/>
    <w:rsid w:val="001B7191"/>
    <w:rsid w:val="001B71B9"/>
    <w:rsid w:val="001B7243"/>
    <w:rsid w:val="001B7302"/>
    <w:rsid w:val="001B76A8"/>
    <w:rsid w:val="001B77E9"/>
    <w:rsid w:val="001B77F2"/>
    <w:rsid w:val="001B782D"/>
    <w:rsid w:val="001C0040"/>
    <w:rsid w:val="001C00F2"/>
    <w:rsid w:val="001C03BF"/>
    <w:rsid w:val="001C03DB"/>
    <w:rsid w:val="001C05BE"/>
    <w:rsid w:val="001C092D"/>
    <w:rsid w:val="001C0963"/>
    <w:rsid w:val="001C09D9"/>
    <w:rsid w:val="001C0F89"/>
    <w:rsid w:val="001C1121"/>
    <w:rsid w:val="001C14EA"/>
    <w:rsid w:val="001C1912"/>
    <w:rsid w:val="001C19BD"/>
    <w:rsid w:val="001C1A14"/>
    <w:rsid w:val="001C1AC5"/>
    <w:rsid w:val="001C1AFC"/>
    <w:rsid w:val="001C1AFF"/>
    <w:rsid w:val="001C1B7D"/>
    <w:rsid w:val="001C1C45"/>
    <w:rsid w:val="001C1DE7"/>
    <w:rsid w:val="001C1EA8"/>
    <w:rsid w:val="001C202D"/>
    <w:rsid w:val="001C21A2"/>
    <w:rsid w:val="001C21B4"/>
    <w:rsid w:val="001C22BD"/>
    <w:rsid w:val="001C22F8"/>
    <w:rsid w:val="001C23C3"/>
    <w:rsid w:val="001C2416"/>
    <w:rsid w:val="001C24B2"/>
    <w:rsid w:val="001C24CB"/>
    <w:rsid w:val="001C24D7"/>
    <w:rsid w:val="001C24F4"/>
    <w:rsid w:val="001C2A03"/>
    <w:rsid w:val="001C2B42"/>
    <w:rsid w:val="001C2B52"/>
    <w:rsid w:val="001C3063"/>
    <w:rsid w:val="001C30D2"/>
    <w:rsid w:val="001C3190"/>
    <w:rsid w:val="001C3915"/>
    <w:rsid w:val="001C39E8"/>
    <w:rsid w:val="001C3A22"/>
    <w:rsid w:val="001C3BC6"/>
    <w:rsid w:val="001C3CD1"/>
    <w:rsid w:val="001C3CD8"/>
    <w:rsid w:val="001C3D31"/>
    <w:rsid w:val="001C3F63"/>
    <w:rsid w:val="001C42F3"/>
    <w:rsid w:val="001C43C5"/>
    <w:rsid w:val="001C44E0"/>
    <w:rsid w:val="001C4553"/>
    <w:rsid w:val="001C4619"/>
    <w:rsid w:val="001C4623"/>
    <w:rsid w:val="001C4632"/>
    <w:rsid w:val="001C469B"/>
    <w:rsid w:val="001C46DB"/>
    <w:rsid w:val="001C4876"/>
    <w:rsid w:val="001C49B7"/>
    <w:rsid w:val="001C4A0B"/>
    <w:rsid w:val="001C4B75"/>
    <w:rsid w:val="001C4C45"/>
    <w:rsid w:val="001C4C8C"/>
    <w:rsid w:val="001C4CF3"/>
    <w:rsid w:val="001C4DA4"/>
    <w:rsid w:val="001C504B"/>
    <w:rsid w:val="001C5209"/>
    <w:rsid w:val="001C532B"/>
    <w:rsid w:val="001C5397"/>
    <w:rsid w:val="001C53F2"/>
    <w:rsid w:val="001C54F5"/>
    <w:rsid w:val="001C559E"/>
    <w:rsid w:val="001C55F6"/>
    <w:rsid w:val="001C5AF7"/>
    <w:rsid w:val="001C5D2D"/>
    <w:rsid w:val="001C5D8B"/>
    <w:rsid w:val="001C5DF2"/>
    <w:rsid w:val="001C5FC4"/>
    <w:rsid w:val="001C6086"/>
    <w:rsid w:val="001C6252"/>
    <w:rsid w:val="001C6263"/>
    <w:rsid w:val="001C62B4"/>
    <w:rsid w:val="001C6311"/>
    <w:rsid w:val="001C6504"/>
    <w:rsid w:val="001C651F"/>
    <w:rsid w:val="001C6758"/>
    <w:rsid w:val="001C6806"/>
    <w:rsid w:val="001C681D"/>
    <w:rsid w:val="001C6954"/>
    <w:rsid w:val="001C69B9"/>
    <w:rsid w:val="001C69E6"/>
    <w:rsid w:val="001C6A71"/>
    <w:rsid w:val="001C6BFC"/>
    <w:rsid w:val="001C71AA"/>
    <w:rsid w:val="001C7232"/>
    <w:rsid w:val="001C7241"/>
    <w:rsid w:val="001C73F8"/>
    <w:rsid w:val="001C740F"/>
    <w:rsid w:val="001C75AB"/>
    <w:rsid w:val="001C75B2"/>
    <w:rsid w:val="001C776C"/>
    <w:rsid w:val="001C77E1"/>
    <w:rsid w:val="001C79DA"/>
    <w:rsid w:val="001C7ABB"/>
    <w:rsid w:val="001C7C88"/>
    <w:rsid w:val="001C7F9B"/>
    <w:rsid w:val="001D006A"/>
    <w:rsid w:val="001D021A"/>
    <w:rsid w:val="001D05FB"/>
    <w:rsid w:val="001D0892"/>
    <w:rsid w:val="001D0AAC"/>
    <w:rsid w:val="001D0E0D"/>
    <w:rsid w:val="001D0FDC"/>
    <w:rsid w:val="001D112B"/>
    <w:rsid w:val="001D11B3"/>
    <w:rsid w:val="001D1597"/>
    <w:rsid w:val="001D1602"/>
    <w:rsid w:val="001D1654"/>
    <w:rsid w:val="001D19A8"/>
    <w:rsid w:val="001D1A7B"/>
    <w:rsid w:val="001D1B94"/>
    <w:rsid w:val="001D1C06"/>
    <w:rsid w:val="001D1C4A"/>
    <w:rsid w:val="001D1E91"/>
    <w:rsid w:val="001D240E"/>
    <w:rsid w:val="001D24ED"/>
    <w:rsid w:val="001D26ED"/>
    <w:rsid w:val="001D28B3"/>
    <w:rsid w:val="001D2D33"/>
    <w:rsid w:val="001D2D3E"/>
    <w:rsid w:val="001D2D61"/>
    <w:rsid w:val="001D2F93"/>
    <w:rsid w:val="001D30AC"/>
    <w:rsid w:val="001D30D9"/>
    <w:rsid w:val="001D3121"/>
    <w:rsid w:val="001D329A"/>
    <w:rsid w:val="001D3329"/>
    <w:rsid w:val="001D33AD"/>
    <w:rsid w:val="001D342F"/>
    <w:rsid w:val="001D3453"/>
    <w:rsid w:val="001D362D"/>
    <w:rsid w:val="001D365F"/>
    <w:rsid w:val="001D3D79"/>
    <w:rsid w:val="001D4261"/>
    <w:rsid w:val="001D45A8"/>
    <w:rsid w:val="001D4620"/>
    <w:rsid w:val="001D48E5"/>
    <w:rsid w:val="001D4A83"/>
    <w:rsid w:val="001D4E7A"/>
    <w:rsid w:val="001D5257"/>
    <w:rsid w:val="001D5280"/>
    <w:rsid w:val="001D5963"/>
    <w:rsid w:val="001D5CA1"/>
    <w:rsid w:val="001D5CAD"/>
    <w:rsid w:val="001D5D71"/>
    <w:rsid w:val="001D5E34"/>
    <w:rsid w:val="001D5F66"/>
    <w:rsid w:val="001D6145"/>
    <w:rsid w:val="001D62F5"/>
    <w:rsid w:val="001D638B"/>
    <w:rsid w:val="001D6488"/>
    <w:rsid w:val="001D67DF"/>
    <w:rsid w:val="001D6CCE"/>
    <w:rsid w:val="001D6DFA"/>
    <w:rsid w:val="001D6F54"/>
    <w:rsid w:val="001D70BB"/>
    <w:rsid w:val="001D7159"/>
    <w:rsid w:val="001D742D"/>
    <w:rsid w:val="001D74E3"/>
    <w:rsid w:val="001D7798"/>
    <w:rsid w:val="001D77AC"/>
    <w:rsid w:val="001D7850"/>
    <w:rsid w:val="001D78B4"/>
    <w:rsid w:val="001D79EF"/>
    <w:rsid w:val="001D7A8D"/>
    <w:rsid w:val="001D7B9D"/>
    <w:rsid w:val="001E004B"/>
    <w:rsid w:val="001E059E"/>
    <w:rsid w:val="001E069D"/>
    <w:rsid w:val="001E0741"/>
    <w:rsid w:val="001E08D8"/>
    <w:rsid w:val="001E08DD"/>
    <w:rsid w:val="001E0916"/>
    <w:rsid w:val="001E092E"/>
    <w:rsid w:val="001E127B"/>
    <w:rsid w:val="001E1768"/>
    <w:rsid w:val="001E1901"/>
    <w:rsid w:val="001E19D3"/>
    <w:rsid w:val="001E1B58"/>
    <w:rsid w:val="001E1BBE"/>
    <w:rsid w:val="001E1F97"/>
    <w:rsid w:val="001E23D1"/>
    <w:rsid w:val="001E2428"/>
    <w:rsid w:val="001E252F"/>
    <w:rsid w:val="001E2543"/>
    <w:rsid w:val="001E26BD"/>
    <w:rsid w:val="001E279D"/>
    <w:rsid w:val="001E28E6"/>
    <w:rsid w:val="001E2908"/>
    <w:rsid w:val="001E2A8E"/>
    <w:rsid w:val="001E2ECB"/>
    <w:rsid w:val="001E2F1B"/>
    <w:rsid w:val="001E2F9B"/>
    <w:rsid w:val="001E303A"/>
    <w:rsid w:val="001E380B"/>
    <w:rsid w:val="001E38A8"/>
    <w:rsid w:val="001E3982"/>
    <w:rsid w:val="001E3DAF"/>
    <w:rsid w:val="001E3DF6"/>
    <w:rsid w:val="001E3F2B"/>
    <w:rsid w:val="001E3FD0"/>
    <w:rsid w:val="001E4602"/>
    <w:rsid w:val="001E4621"/>
    <w:rsid w:val="001E4AC1"/>
    <w:rsid w:val="001E4BC8"/>
    <w:rsid w:val="001E4BE4"/>
    <w:rsid w:val="001E4CC6"/>
    <w:rsid w:val="001E53CD"/>
    <w:rsid w:val="001E53F7"/>
    <w:rsid w:val="001E54C4"/>
    <w:rsid w:val="001E5582"/>
    <w:rsid w:val="001E580B"/>
    <w:rsid w:val="001E58A1"/>
    <w:rsid w:val="001E5BBB"/>
    <w:rsid w:val="001E5C27"/>
    <w:rsid w:val="001E5C31"/>
    <w:rsid w:val="001E5D29"/>
    <w:rsid w:val="001E5D60"/>
    <w:rsid w:val="001E5D75"/>
    <w:rsid w:val="001E5E04"/>
    <w:rsid w:val="001E5F64"/>
    <w:rsid w:val="001E6180"/>
    <w:rsid w:val="001E61C6"/>
    <w:rsid w:val="001E6288"/>
    <w:rsid w:val="001E62C5"/>
    <w:rsid w:val="001E63E9"/>
    <w:rsid w:val="001E6512"/>
    <w:rsid w:val="001E65B5"/>
    <w:rsid w:val="001E66D8"/>
    <w:rsid w:val="001E674B"/>
    <w:rsid w:val="001E6825"/>
    <w:rsid w:val="001E68FC"/>
    <w:rsid w:val="001E6C2D"/>
    <w:rsid w:val="001E6D8E"/>
    <w:rsid w:val="001E6E20"/>
    <w:rsid w:val="001E6E30"/>
    <w:rsid w:val="001E6FFC"/>
    <w:rsid w:val="001E70A5"/>
    <w:rsid w:val="001E714A"/>
    <w:rsid w:val="001E720A"/>
    <w:rsid w:val="001E72B6"/>
    <w:rsid w:val="001E7396"/>
    <w:rsid w:val="001E7569"/>
    <w:rsid w:val="001E7600"/>
    <w:rsid w:val="001E77CE"/>
    <w:rsid w:val="001E780C"/>
    <w:rsid w:val="001E7878"/>
    <w:rsid w:val="001E7944"/>
    <w:rsid w:val="001E7A5B"/>
    <w:rsid w:val="001E7CD2"/>
    <w:rsid w:val="001E7F25"/>
    <w:rsid w:val="001F018D"/>
    <w:rsid w:val="001F0379"/>
    <w:rsid w:val="001F04E0"/>
    <w:rsid w:val="001F06B0"/>
    <w:rsid w:val="001F0766"/>
    <w:rsid w:val="001F089F"/>
    <w:rsid w:val="001F0B30"/>
    <w:rsid w:val="001F0C39"/>
    <w:rsid w:val="001F0CBE"/>
    <w:rsid w:val="001F0EE5"/>
    <w:rsid w:val="001F111D"/>
    <w:rsid w:val="001F1385"/>
    <w:rsid w:val="001F140D"/>
    <w:rsid w:val="001F16FB"/>
    <w:rsid w:val="001F1761"/>
    <w:rsid w:val="001F1844"/>
    <w:rsid w:val="001F1A09"/>
    <w:rsid w:val="001F1BC4"/>
    <w:rsid w:val="001F1F79"/>
    <w:rsid w:val="001F2178"/>
    <w:rsid w:val="001F22CC"/>
    <w:rsid w:val="001F24F8"/>
    <w:rsid w:val="001F25DC"/>
    <w:rsid w:val="001F25E0"/>
    <w:rsid w:val="001F2658"/>
    <w:rsid w:val="001F2977"/>
    <w:rsid w:val="001F2B67"/>
    <w:rsid w:val="001F2B99"/>
    <w:rsid w:val="001F2DF7"/>
    <w:rsid w:val="001F2F27"/>
    <w:rsid w:val="001F2F86"/>
    <w:rsid w:val="001F302F"/>
    <w:rsid w:val="001F3189"/>
    <w:rsid w:val="001F3547"/>
    <w:rsid w:val="001F35E4"/>
    <w:rsid w:val="001F371E"/>
    <w:rsid w:val="001F3A7F"/>
    <w:rsid w:val="001F3AEF"/>
    <w:rsid w:val="001F3C5F"/>
    <w:rsid w:val="001F3E15"/>
    <w:rsid w:val="001F3E1A"/>
    <w:rsid w:val="001F458A"/>
    <w:rsid w:val="001F47A4"/>
    <w:rsid w:val="001F4B1F"/>
    <w:rsid w:val="001F4C8D"/>
    <w:rsid w:val="001F4E42"/>
    <w:rsid w:val="001F4E64"/>
    <w:rsid w:val="001F4F5A"/>
    <w:rsid w:val="001F502D"/>
    <w:rsid w:val="001F511B"/>
    <w:rsid w:val="001F5293"/>
    <w:rsid w:val="001F5574"/>
    <w:rsid w:val="001F5675"/>
    <w:rsid w:val="001F5784"/>
    <w:rsid w:val="001F5A28"/>
    <w:rsid w:val="001F5CE1"/>
    <w:rsid w:val="001F5E18"/>
    <w:rsid w:val="001F5F7E"/>
    <w:rsid w:val="001F60B3"/>
    <w:rsid w:val="001F61FE"/>
    <w:rsid w:val="001F646F"/>
    <w:rsid w:val="001F65F2"/>
    <w:rsid w:val="001F6608"/>
    <w:rsid w:val="001F66DE"/>
    <w:rsid w:val="001F68BC"/>
    <w:rsid w:val="001F6A90"/>
    <w:rsid w:val="001F6C87"/>
    <w:rsid w:val="001F6D8A"/>
    <w:rsid w:val="001F6EC5"/>
    <w:rsid w:val="001F6F6E"/>
    <w:rsid w:val="001F705D"/>
    <w:rsid w:val="001F7246"/>
    <w:rsid w:val="001F76B9"/>
    <w:rsid w:val="001F77E3"/>
    <w:rsid w:val="001F7895"/>
    <w:rsid w:val="001F7971"/>
    <w:rsid w:val="001F7A61"/>
    <w:rsid w:val="001F7ACA"/>
    <w:rsid w:val="001F7D00"/>
    <w:rsid w:val="001F7FA8"/>
    <w:rsid w:val="002000BE"/>
    <w:rsid w:val="00200561"/>
    <w:rsid w:val="0020066A"/>
    <w:rsid w:val="00200762"/>
    <w:rsid w:val="00200792"/>
    <w:rsid w:val="0020079D"/>
    <w:rsid w:val="00200807"/>
    <w:rsid w:val="00200A6B"/>
    <w:rsid w:val="00200AA6"/>
    <w:rsid w:val="00200B44"/>
    <w:rsid w:val="00200CAC"/>
    <w:rsid w:val="00200D92"/>
    <w:rsid w:val="00201009"/>
    <w:rsid w:val="0020103B"/>
    <w:rsid w:val="002010FA"/>
    <w:rsid w:val="002011B8"/>
    <w:rsid w:val="0020124F"/>
    <w:rsid w:val="002014E7"/>
    <w:rsid w:val="0020176E"/>
    <w:rsid w:val="00201A05"/>
    <w:rsid w:val="00201F09"/>
    <w:rsid w:val="00202046"/>
    <w:rsid w:val="00202317"/>
    <w:rsid w:val="00202576"/>
    <w:rsid w:val="00202746"/>
    <w:rsid w:val="0020279F"/>
    <w:rsid w:val="00202966"/>
    <w:rsid w:val="00202A0C"/>
    <w:rsid w:val="00202A9E"/>
    <w:rsid w:val="00202AA8"/>
    <w:rsid w:val="00202D81"/>
    <w:rsid w:val="00202DC0"/>
    <w:rsid w:val="00202E80"/>
    <w:rsid w:val="00202EB6"/>
    <w:rsid w:val="00202EF5"/>
    <w:rsid w:val="00203470"/>
    <w:rsid w:val="0020368B"/>
    <w:rsid w:val="00203A3C"/>
    <w:rsid w:val="00203B02"/>
    <w:rsid w:val="00203B61"/>
    <w:rsid w:val="00203C62"/>
    <w:rsid w:val="00203D99"/>
    <w:rsid w:val="00203F7B"/>
    <w:rsid w:val="00203F82"/>
    <w:rsid w:val="00204026"/>
    <w:rsid w:val="00204187"/>
    <w:rsid w:val="002048BC"/>
    <w:rsid w:val="00204D57"/>
    <w:rsid w:val="00204FC5"/>
    <w:rsid w:val="002051EE"/>
    <w:rsid w:val="00205205"/>
    <w:rsid w:val="002052D6"/>
    <w:rsid w:val="00205413"/>
    <w:rsid w:val="00205507"/>
    <w:rsid w:val="0020555D"/>
    <w:rsid w:val="002055F1"/>
    <w:rsid w:val="00205642"/>
    <w:rsid w:val="00205644"/>
    <w:rsid w:val="00205A9F"/>
    <w:rsid w:val="00205B0E"/>
    <w:rsid w:val="00205B1F"/>
    <w:rsid w:val="00205F4D"/>
    <w:rsid w:val="00205FEA"/>
    <w:rsid w:val="002061CA"/>
    <w:rsid w:val="002061E2"/>
    <w:rsid w:val="0020626C"/>
    <w:rsid w:val="002064DB"/>
    <w:rsid w:val="00206659"/>
    <w:rsid w:val="0020689C"/>
    <w:rsid w:val="00206929"/>
    <w:rsid w:val="002069A6"/>
    <w:rsid w:val="002069BC"/>
    <w:rsid w:val="00206E13"/>
    <w:rsid w:val="00206F7F"/>
    <w:rsid w:val="00207070"/>
    <w:rsid w:val="00207165"/>
    <w:rsid w:val="0020718C"/>
    <w:rsid w:val="00207205"/>
    <w:rsid w:val="00207223"/>
    <w:rsid w:val="002073EA"/>
    <w:rsid w:val="00207408"/>
    <w:rsid w:val="00207526"/>
    <w:rsid w:val="0020761D"/>
    <w:rsid w:val="0020762E"/>
    <w:rsid w:val="00207675"/>
    <w:rsid w:val="0020783B"/>
    <w:rsid w:val="00207B3D"/>
    <w:rsid w:val="00207B75"/>
    <w:rsid w:val="00207FF8"/>
    <w:rsid w:val="0021000D"/>
    <w:rsid w:val="002101DD"/>
    <w:rsid w:val="0021033E"/>
    <w:rsid w:val="00210407"/>
    <w:rsid w:val="00210679"/>
    <w:rsid w:val="00210901"/>
    <w:rsid w:val="00210954"/>
    <w:rsid w:val="00210BC0"/>
    <w:rsid w:val="00210C4B"/>
    <w:rsid w:val="00210D6E"/>
    <w:rsid w:val="00210D9C"/>
    <w:rsid w:val="00210DCC"/>
    <w:rsid w:val="00210DCD"/>
    <w:rsid w:val="0021109B"/>
    <w:rsid w:val="002112A3"/>
    <w:rsid w:val="002116E5"/>
    <w:rsid w:val="00211747"/>
    <w:rsid w:val="002117A6"/>
    <w:rsid w:val="00211881"/>
    <w:rsid w:val="0021198D"/>
    <w:rsid w:val="002119BF"/>
    <w:rsid w:val="00211A36"/>
    <w:rsid w:val="00211C52"/>
    <w:rsid w:val="00211D3D"/>
    <w:rsid w:val="00211E30"/>
    <w:rsid w:val="00211ECD"/>
    <w:rsid w:val="00211FA9"/>
    <w:rsid w:val="0021225B"/>
    <w:rsid w:val="0021226C"/>
    <w:rsid w:val="002126B2"/>
    <w:rsid w:val="00212948"/>
    <w:rsid w:val="00212BFF"/>
    <w:rsid w:val="00212EB7"/>
    <w:rsid w:val="002134A1"/>
    <w:rsid w:val="00213889"/>
    <w:rsid w:val="00213A9B"/>
    <w:rsid w:val="00213E70"/>
    <w:rsid w:val="00213E74"/>
    <w:rsid w:val="00214036"/>
    <w:rsid w:val="00214433"/>
    <w:rsid w:val="002145B9"/>
    <w:rsid w:val="002146B4"/>
    <w:rsid w:val="00214A98"/>
    <w:rsid w:val="00214BD4"/>
    <w:rsid w:val="00214E39"/>
    <w:rsid w:val="00214F9B"/>
    <w:rsid w:val="00214FFF"/>
    <w:rsid w:val="0021501A"/>
    <w:rsid w:val="00215101"/>
    <w:rsid w:val="002151CB"/>
    <w:rsid w:val="0021536D"/>
    <w:rsid w:val="00215468"/>
    <w:rsid w:val="002156D4"/>
    <w:rsid w:val="00215A8E"/>
    <w:rsid w:val="00215AAF"/>
    <w:rsid w:val="00215B39"/>
    <w:rsid w:val="00215B73"/>
    <w:rsid w:val="00215EEE"/>
    <w:rsid w:val="00216084"/>
    <w:rsid w:val="002160BB"/>
    <w:rsid w:val="002161F0"/>
    <w:rsid w:val="00216238"/>
    <w:rsid w:val="00216357"/>
    <w:rsid w:val="002163C8"/>
    <w:rsid w:val="00216402"/>
    <w:rsid w:val="002165D3"/>
    <w:rsid w:val="00216677"/>
    <w:rsid w:val="00216771"/>
    <w:rsid w:val="0021687C"/>
    <w:rsid w:val="0021697C"/>
    <w:rsid w:val="002169DF"/>
    <w:rsid w:val="00216A2E"/>
    <w:rsid w:val="00216AAA"/>
    <w:rsid w:val="00217170"/>
    <w:rsid w:val="00217423"/>
    <w:rsid w:val="002175AB"/>
    <w:rsid w:val="0021771D"/>
    <w:rsid w:val="00217839"/>
    <w:rsid w:val="0021783F"/>
    <w:rsid w:val="0021786F"/>
    <w:rsid w:val="002178E1"/>
    <w:rsid w:val="00217A35"/>
    <w:rsid w:val="00217BBD"/>
    <w:rsid w:val="0022011E"/>
    <w:rsid w:val="0022067E"/>
    <w:rsid w:val="00220736"/>
    <w:rsid w:val="002208DA"/>
    <w:rsid w:val="00220C10"/>
    <w:rsid w:val="00220D43"/>
    <w:rsid w:val="00220D6E"/>
    <w:rsid w:val="00220EFA"/>
    <w:rsid w:val="00220F32"/>
    <w:rsid w:val="00221197"/>
    <w:rsid w:val="00221201"/>
    <w:rsid w:val="00221282"/>
    <w:rsid w:val="0022137F"/>
    <w:rsid w:val="00221402"/>
    <w:rsid w:val="00221420"/>
    <w:rsid w:val="00221471"/>
    <w:rsid w:val="002218AC"/>
    <w:rsid w:val="0022195B"/>
    <w:rsid w:val="00221B1E"/>
    <w:rsid w:val="00221D4B"/>
    <w:rsid w:val="00222087"/>
    <w:rsid w:val="0022224C"/>
    <w:rsid w:val="00222355"/>
    <w:rsid w:val="00222392"/>
    <w:rsid w:val="002223C1"/>
    <w:rsid w:val="002224C1"/>
    <w:rsid w:val="0022260B"/>
    <w:rsid w:val="0022285D"/>
    <w:rsid w:val="00222B47"/>
    <w:rsid w:val="00222B89"/>
    <w:rsid w:val="00222D4A"/>
    <w:rsid w:val="00222D97"/>
    <w:rsid w:val="00222DF5"/>
    <w:rsid w:val="0022389B"/>
    <w:rsid w:val="0022396B"/>
    <w:rsid w:val="00223A5B"/>
    <w:rsid w:val="00223E9D"/>
    <w:rsid w:val="002240C5"/>
    <w:rsid w:val="002244A6"/>
    <w:rsid w:val="0022463E"/>
    <w:rsid w:val="002246E8"/>
    <w:rsid w:val="00224E48"/>
    <w:rsid w:val="002250AA"/>
    <w:rsid w:val="002256E4"/>
    <w:rsid w:val="002257DE"/>
    <w:rsid w:val="002257E1"/>
    <w:rsid w:val="002259B0"/>
    <w:rsid w:val="002259BC"/>
    <w:rsid w:val="00225A3B"/>
    <w:rsid w:val="00225A8C"/>
    <w:rsid w:val="00225A9D"/>
    <w:rsid w:val="00225BD8"/>
    <w:rsid w:val="00225CFE"/>
    <w:rsid w:val="00225D0E"/>
    <w:rsid w:val="00225D10"/>
    <w:rsid w:val="00225E38"/>
    <w:rsid w:val="00225F19"/>
    <w:rsid w:val="00225F34"/>
    <w:rsid w:val="00226058"/>
    <w:rsid w:val="00226081"/>
    <w:rsid w:val="00226342"/>
    <w:rsid w:val="002263A4"/>
    <w:rsid w:val="002264E2"/>
    <w:rsid w:val="0022653C"/>
    <w:rsid w:val="00226630"/>
    <w:rsid w:val="002267CE"/>
    <w:rsid w:val="00226999"/>
    <w:rsid w:val="00226A34"/>
    <w:rsid w:val="00226A73"/>
    <w:rsid w:val="00226AF7"/>
    <w:rsid w:val="00226CF3"/>
    <w:rsid w:val="00226E5C"/>
    <w:rsid w:val="0022704D"/>
    <w:rsid w:val="00227174"/>
    <w:rsid w:val="002271FD"/>
    <w:rsid w:val="002276A5"/>
    <w:rsid w:val="002277B0"/>
    <w:rsid w:val="00227917"/>
    <w:rsid w:val="0022799E"/>
    <w:rsid w:val="00227A3F"/>
    <w:rsid w:val="00227B4A"/>
    <w:rsid w:val="00227CDE"/>
    <w:rsid w:val="00227F05"/>
    <w:rsid w:val="00227FDC"/>
    <w:rsid w:val="002301EF"/>
    <w:rsid w:val="00230741"/>
    <w:rsid w:val="00230817"/>
    <w:rsid w:val="0023081D"/>
    <w:rsid w:val="00230A9B"/>
    <w:rsid w:val="00230DCC"/>
    <w:rsid w:val="00230F31"/>
    <w:rsid w:val="00230F35"/>
    <w:rsid w:val="00230FA0"/>
    <w:rsid w:val="00230FE7"/>
    <w:rsid w:val="00231417"/>
    <w:rsid w:val="002314EA"/>
    <w:rsid w:val="00231611"/>
    <w:rsid w:val="002316D0"/>
    <w:rsid w:val="002317CA"/>
    <w:rsid w:val="0023186B"/>
    <w:rsid w:val="00231960"/>
    <w:rsid w:val="00231A76"/>
    <w:rsid w:val="00231E84"/>
    <w:rsid w:val="00231F26"/>
    <w:rsid w:val="002324E3"/>
    <w:rsid w:val="002326C4"/>
    <w:rsid w:val="00232917"/>
    <w:rsid w:val="002329E5"/>
    <w:rsid w:val="00232AEE"/>
    <w:rsid w:val="00232FEC"/>
    <w:rsid w:val="0023321D"/>
    <w:rsid w:val="0023329C"/>
    <w:rsid w:val="00233355"/>
    <w:rsid w:val="00233586"/>
    <w:rsid w:val="00233808"/>
    <w:rsid w:val="00233868"/>
    <w:rsid w:val="002339FC"/>
    <w:rsid w:val="00233ACD"/>
    <w:rsid w:val="00233BC0"/>
    <w:rsid w:val="00233D02"/>
    <w:rsid w:val="00233D92"/>
    <w:rsid w:val="00233DA7"/>
    <w:rsid w:val="00233E7B"/>
    <w:rsid w:val="00233F01"/>
    <w:rsid w:val="00233FBB"/>
    <w:rsid w:val="00233FF1"/>
    <w:rsid w:val="0023406D"/>
    <w:rsid w:val="0023421E"/>
    <w:rsid w:val="002343EC"/>
    <w:rsid w:val="00234579"/>
    <w:rsid w:val="00234B4F"/>
    <w:rsid w:val="00234C5A"/>
    <w:rsid w:val="00234FAA"/>
    <w:rsid w:val="0023511A"/>
    <w:rsid w:val="002353C1"/>
    <w:rsid w:val="00235412"/>
    <w:rsid w:val="0023572F"/>
    <w:rsid w:val="00235806"/>
    <w:rsid w:val="00235ABC"/>
    <w:rsid w:val="00235BEF"/>
    <w:rsid w:val="00235E57"/>
    <w:rsid w:val="00235F4B"/>
    <w:rsid w:val="00235F82"/>
    <w:rsid w:val="00236073"/>
    <w:rsid w:val="0023607B"/>
    <w:rsid w:val="00236244"/>
    <w:rsid w:val="00236289"/>
    <w:rsid w:val="002363A2"/>
    <w:rsid w:val="00236439"/>
    <w:rsid w:val="00236656"/>
    <w:rsid w:val="0023669A"/>
    <w:rsid w:val="002369D3"/>
    <w:rsid w:val="00236BBD"/>
    <w:rsid w:val="00236BEA"/>
    <w:rsid w:val="00236D50"/>
    <w:rsid w:val="00236DC0"/>
    <w:rsid w:val="00236F4C"/>
    <w:rsid w:val="002371AB"/>
    <w:rsid w:val="00237217"/>
    <w:rsid w:val="002373A2"/>
    <w:rsid w:val="00237866"/>
    <w:rsid w:val="00237A0A"/>
    <w:rsid w:val="00237A3B"/>
    <w:rsid w:val="00237D63"/>
    <w:rsid w:val="00237D7E"/>
    <w:rsid w:val="00237E59"/>
    <w:rsid w:val="00237EAC"/>
    <w:rsid w:val="00237F77"/>
    <w:rsid w:val="002400B7"/>
    <w:rsid w:val="002400E9"/>
    <w:rsid w:val="002402F3"/>
    <w:rsid w:val="00240461"/>
    <w:rsid w:val="002404CC"/>
    <w:rsid w:val="002407CC"/>
    <w:rsid w:val="002409E3"/>
    <w:rsid w:val="00240C36"/>
    <w:rsid w:val="00240FC6"/>
    <w:rsid w:val="002410C2"/>
    <w:rsid w:val="0024113D"/>
    <w:rsid w:val="00241145"/>
    <w:rsid w:val="00241193"/>
    <w:rsid w:val="002411C6"/>
    <w:rsid w:val="00241394"/>
    <w:rsid w:val="0024141F"/>
    <w:rsid w:val="002415AD"/>
    <w:rsid w:val="002415CE"/>
    <w:rsid w:val="00241687"/>
    <w:rsid w:val="00241CE0"/>
    <w:rsid w:val="00241D72"/>
    <w:rsid w:val="00241E47"/>
    <w:rsid w:val="00242487"/>
    <w:rsid w:val="002424D9"/>
    <w:rsid w:val="00242517"/>
    <w:rsid w:val="0024260B"/>
    <w:rsid w:val="00242A5B"/>
    <w:rsid w:val="00242A9A"/>
    <w:rsid w:val="00242B96"/>
    <w:rsid w:val="00242C9D"/>
    <w:rsid w:val="00242E56"/>
    <w:rsid w:val="00242F27"/>
    <w:rsid w:val="0024343E"/>
    <w:rsid w:val="00243446"/>
    <w:rsid w:val="0024360B"/>
    <w:rsid w:val="0024399C"/>
    <w:rsid w:val="002439B0"/>
    <w:rsid w:val="00243BD2"/>
    <w:rsid w:val="00243D63"/>
    <w:rsid w:val="0024401F"/>
    <w:rsid w:val="00244085"/>
    <w:rsid w:val="002440A6"/>
    <w:rsid w:val="00244685"/>
    <w:rsid w:val="002447E9"/>
    <w:rsid w:val="002447FC"/>
    <w:rsid w:val="002448E6"/>
    <w:rsid w:val="00244A56"/>
    <w:rsid w:val="00244EDA"/>
    <w:rsid w:val="00244EE7"/>
    <w:rsid w:val="002453BE"/>
    <w:rsid w:val="00245496"/>
    <w:rsid w:val="002455C3"/>
    <w:rsid w:val="0024569B"/>
    <w:rsid w:val="00245A3F"/>
    <w:rsid w:val="00245F15"/>
    <w:rsid w:val="00245FE1"/>
    <w:rsid w:val="00246686"/>
    <w:rsid w:val="002467CD"/>
    <w:rsid w:val="002467E1"/>
    <w:rsid w:val="00246967"/>
    <w:rsid w:val="00246C0C"/>
    <w:rsid w:val="00246F2B"/>
    <w:rsid w:val="00246FBA"/>
    <w:rsid w:val="00247048"/>
    <w:rsid w:val="00247177"/>
    <w:rsid w:val="0024729D"/>
    <w:rsid w:val="0024736E"/>
    <w:rsid w:val="00247460"/>
    <w:rsid w:val="00247707"/>
    <w:rsid w:val="00247867"/>
    <w:rsid w:val="002478EB"/>
    <w:rsid w:val="0024799C"/>
    <w:rsid w:val="00247B4D"/>
    <w:rsid w:val="00247D12"/>
    <w:rsid w:val="00247D9C"/>
    <w:rsid w:val="00247FEE"/>
    <w:rsid w:val="0025002C"/>
    <w:rsid w:val="002502B6"/>
    <w:rsid w:val="00250386"/>
    <w:rsid w:val="002504E8"/>
    <w:rsid w:val="00250565"/>
    <w:rsid w:val="002507C9"/>
    <w:rsid w:val="002508AB"/>
    <w:rsid w:val="002508D8"/>
    <w:rsid w:val="00250A38"/>
    <w:rsid w:val="00250AF2"/>
    <w:rsid w:val="00250BFD"/>
    <w:rsid w:val="00250C60"/>
    <w:rsid w:val="00250CDF"/>
    <w:rsid w:val="00250DEF"/>
    <w:rsid w:val="00250F45"/>
    <w:rsid w:val="0025106D"/>
    <w:rsid w:val="002513AE"/>
    <w:rsid w:val="00251418"/>
    <w:rsid w:val="002514C9"/>
    <w:rsid w:val="00251502"/>
    <w:rsid w:val="00251CAD"/>
    <w:rsid w:val="00251CFF"/>
    <w:rsid w:val="00251D77"/>
    <w:rsid w:val="00251DB1"/>
    <w:rsid w:val="00251EBE"/>
    <w:rsid w:val="00251FB0"/>
    <w:rsid w:val="002521E1"/>
    <w:rsid w:val="002523E5"/>
    <w:rsid w:val="002527A2"/>
    <w:rsid w:val="002528FC"/>
    <w:rsid w:val="00252AEE"/>
    <w:rsid w:val="00252CC0"/>
    <w:rsid w:val="00252F83"/>
    <w:rsid w:val="0025309F"/>
    <w:rsid w:val="002530F3"/>
    <w:rsid w:val="00253468"/>
    <w:rsid w:val="002534F4"/>
    <w:rsid w:val="00253522"/>
    <w:rsid w:val="002535CE"/>
    <w:rsid w:val="00253724"/>
    <w:rsid w:val="00253785"/>
    <w:rsid w:val="002538BC"/>
    <w:rsid w:val="00253935"/>
    <w:rsid w:val="00254114"/>
    <w:rsid w:val="00254247"/>
    <w:rsid w:val="002542B2"/>
    <w:rsid w:val="0025447C"/>
    <w:rsid w:val="00254681"/>
    <w:rsid w:val="002546E7"/>
    <w:rsid w:val="002549B3"/>
    <w:rsid w:val="00254B07"/>
    <w:rsid w:val="00254B08"/>
    <w:rsid w:val="00254B81"/>
    <w:rsid w:val="00255117"/>
    <w:rsid w:val="00255337"/>
    <w:rsid w:val="00255399"/>
    <w:rsid w:val="002554CE"/>
    <w:rsid w:val="0025554A"/>
    <w:rsid w:val="002559B3"/>
    <w:rsid w:val="00255A84"/>
    <w:rsid w:val="00255B25"/>
    <w:rsid w:val="00255B5A"/>
    <w:rsid w:val="00255DE3"/>
    <w:rsid w:val="00255DFC"/>
    <w:rsid w:val="00255F7F"/>
    <w:rsid w:val="002562FE"/>
    <w:rsid w:val="00256777"/>
    <w:rsid w:val="00256795"/>
    <w:rsid w:val="0025684E"/>
    <w:rsid w:val="0025698E"/>
    <w:rsid w:val="00256BBE"/>
    <w:rsid w:val="00256C63"/>
    <w:rsid w:val="00256CAD"/>
    <w:rsid w:val="00256FCE"/>
    <w:rsid w:val="00257237"/>
    <w:rsid w:val="002573AF"/>
    <w:rsid w:val="002574AF"/>
    <w:rsid w:val="0025789F"/>
    <w:rsid w:val="002578E2"/>
    <w:rsid w:val="00257AAA"/>
    <w:rsid w:val="00257C41"/>
    <w:rsid w:val="00257FB9"/>
    <w:rsid w:val="00260442"/>
    <w:rsid w:val="00260448"/>
    <w:rsid w:val="002604ED"/>
    <w:rsid w:val="00260626"/>
    <w:rsid w:val="002609FC"/>
    <w:rsid w:val="00260BA6"/>
    <w:rsid w:val="00260C35"/>
    <w:rsid w:val="00260CA5"/>
    <w:rsid w:val="00260D7B"/>
    <w:rsid w:val="00260E48"/>
    <w:rsid w:val="0026114B"/>
    <w:rsid w:val="0026115B"/>
    <w:rsid w:val="0026123A"/>
    <w:rsid w:val="002612A4"/>
    <w:rsid w:val="00261391"/>
    <w:rsid w:val="002614A9"/>
    <w:rsid w:val="0026169D"/>
    <w:rsid w:val="002617A7"/>
    <w:rsid w:val="00261972"/>
    <w:rsid w:val="00261CF1"/>
    <w:rsid w:val="00261DA5"/>
    <w:rsid w:val="00262032"/>
    <w:rsid w:val="002620EB"/>
    <w:rsid w:val="00262869"/>
    <w:rsid w:val="002628F6"/>
    <w:rsid w:val="002628F8"/>
    <w:rsid w:val="00262A95"/>
    <w:rsid w:val="00262C8B"/>
    <w:rsid w:val="00262DCF"/>
    <w:rsid w:val="00262EBA"/>
    <w:rsid w:val="00262EFB"/>
    <w:rsid w:val="00263113"/>
    <w:rsid w:val="002634EA"/>
    <w:rsid w:val="00263558"/>
    <w:rsid w:val="0026367F"/>
    <w:rsid w:val="002636CF"/>
    <w:rsid w:val="002637CF"/>
    <w:rsid w:val="002638C8"/>
    <w:rsid w:val="00263938"/>
    <w:rsid w:val="00263AF8"/>
    <w:rsid w:val="00263BF4"/>
    <w:rsid w:val="00263CD1"/>
    <w:rsid w:val="00264093"/>
    <w:rsid w:val="0026420F"/>
    <w:rsid w:val="00264233"/>
    <w:rsid w:val="00264303"/>
    <w:rsid w:val="002645C7"/>
    <w:rsid w:val="002646FE"/>
    <w:rsid w:val="00264795"/>
    <w:rsid w:val="002648EE"/>
    <w:rsid w:val="0026493C"/>
    <w:rsid w:val="00264B30"/>
    <w:rsid w:val="00264B3D"/>
    <w:rsid w:val="00264C1F"/>
    <w:rsid w:val="00264C66"/>
    <w:rsid w:val="00264D1F"/>
    <w:rsid w:val="00264DB1"/>
    <w:rsid w:val="00264FD6"/>
    <w:rsid w:val="0026506B"/>
    <w:rsid w:val="0026516B"/>
    <w:rsid w:val="00265179"/>
    <w:rsid w:val="002651F2"/>
    <w:rsid w:val="0026545E"/>
    <w:rsid w:val="002655BE"/>
    <w:rsid w:val="002656C7"/>
    <w:rsid w:val="0026585B"/>
    <w:rsid w:val="002658DD"/>
    <w:rsid w:val="00265AC3"/>
    <w:rsid w:val="00265BFC"/>
    <w:rsid w:val="00265CEF"/>
    <w:rsid w:val="00265D3C"/>
    <w:rsid w:val="00265DD4"/>
    <w:rsid w:val="0026640C"/>
    <w:rsid w:val="00266730"/>
    <w:rsid w:val="00266D29"/>
    <w:rsid w:val="00266D6D"/>
    <w:rsid w:val="00266E9A"/>
    <w:rsid w:val="00266ED2"/>
    <w:rsid w:val="002671A2"/>
    <w:rsid w:val="0026722A"/>
    <w:rsid w:val="00267496"/>
    <w:rsid w:val="00267A1F"/>
    <w:rsid w:val="00267A28"/>
    <w:rsid w:val="00267A7C"/>
    <w:rsid w:val="00267B57"/>
    <w:rsid w:val="00267CFC"/>
    <w:rsid w:val="00267DDF"/>
    <w:rsid w:val="00267F66"/>
    <w:rsid w:val="00267FAF"/>
    <w:rsid w:val="0027012A"/>
    <w:rsid w:val="00270169"/>
    <w:rsid w:val="0027028E"/>
    <w:rsid w:val="002702D2"/>
    <w:rsid w:val="00270370"/>
    <w:rsid w:val="0027070C"/>
    <w:rsid w:val="002707B5"/>
    <w:rsid w:val="002708A2"/>
    <w:rsid w:val="00270996"/>
    <w:rsid w:val="00270D65"/>
    <w:rsid w:val="00270D71"/>
    <w:rsid w:val="00270E19"/>
    <w:rsid w:val="00271236"/>
    <w:rsid w:val="00271307"/>
    <w:rsid w:val="002713EB"/>
    <w:rsid w:val="00271610"/>
    <w:rsid w:val="0027170E"/>
    <w:rsid w:val="002717A0"/>
    <w:rsid w:val="002718A6"/>
    <w:rsid w:val="00271B4D"/>
    <w:rsid w:val="00271BE4"/>
    <w:rsid w:val="00271E41"/>
    <w:rsid w:val="00271FEF"/>
    <w:rsid w:val="00272076"/>
    <w:rsid w:val="002720DA"/>
    <w:rsid w:val="00272164"/>
    <w:rsid w:val="00272349"/>
    <w:rsid w:val="00272375"/>
    <w:rsid w:val="00272499"/>
    <w:rsid w:val="00272623"/>
    <w:rsid w:val="00272692"/>
    <w:rsid w:val="00272837"/>
    <w:rsid w:val="00272960"/>
    <w:rsid w:val="00272A65"/>
    <w:rsid w:val="00272BCC"/>
    <w:rsid w:val="00272D65"/>
    <w:rsid w:val="00272DBE"/>
    <w:rsid w:val="00272DDF"/>
    <w:rsid w:val="0027304A"/>
    <w:rsid w:val="0027304D"/>
    <w:rsid w:val="00273090"/>
    <w:rsid w:val="00273102"/>
    <w:rsid w:val="0027317A"/>
    <w:rsid w:val="0027349A"/>
    <w:rsid w:val="00273CB2"/>
    <w:rsid w:val="00273D62"/>
    <w:rsid w:val="002742FE"/>
    <w:rsid w:val="00274468"/>
    <w:rsid w:val="0027467B"/>
    <w:rsid w:val="002746AB"/>
    <w:rsid w:val="0027491B"/>
    <w:rsid w:val="002749FD"/>
    <w:rsid w:val="00274C4D"/>
    <w:rsid w:val="00274EFA"/>
    <w:rsid w:val="00275025"/>
    <w:rsid w:val="00275199"/>
    <w:rsid w:val="00275340"/>
    <w:rsid w:val="00275346"/>
    <w:rsid w:val="00275561"/>
    <w:rsid w:val="0027590D"/>
    <w:rsid w:val="0027596A"/>
    <w:rsid w:val="002759C0"/>
    <w:rsid w:val="00275B68"/>
    <w:rsid w:val="00275B7B"/>
    <w:rsid w:val="00275C43"/>
    <w:rsid w:val="00275D7A"/>
    <w:rsid w:val="00275DDB"/>
    <w:rsid w:val="00275F9E"/>
    <w:rsid w:val="002761BD"/>
    <w:rsid w:val="002763EB"/>
    <w:rsid w:val="0027652E"/>
    <w:rsid w:val="00276884"/>
    <w:rsid w:val="00276AA0"/>
    <w:rsid w:val="00276C5F"/>
    <w:rsid w:val="0027718B"/>
    <w:rsid w:val="00277290"/>
    <w:rsid w:val="002772AF"/>
    <w:rsid w:val="002775C7"/>
    <w:rsid w:val="002776BF"/>
    <w:rsid w:val="0027780B"/>
    <w:rsid w:val="00277A86"/>
    <w:rsid w:val="00277B7E"/>
    <w:rsid w:val="00277E86"/>
    <w:rsid w:val="00277EC0"/>
    <w:rsid w:val="002800C9"/>
    <w:rsid w:val="0028020D"/>
    <w:rsid w:val="0028035B"/>
    <w:rsid w:val="0028074C"/>
    <w:rsid w:val="00280A9D"/>
    <w:rsid w:val="00280B6C"/>
    <w:rsid w:val="00280CBA"/>
    <w:rsid w:val="00280D5B"/>
    <w:rsid w:val="00280EA4"/>
    <w:rsid w:val="00281007"/>
    <w:rsid w:val="002810CD"/>
    <w:rsid w:val="002811B7"/>
    <w:rsid w:val="00281364"/>
    <w:rsid w:val="0028177E"/>
    <w:rsid w:val="0028177F"/>
    <w:rsid w:val="00281819"/>
    <w:rsid w:val="00281940"/>
    <w:rsid w:val="00281A27"/>
    <w:rsid w:val="00281DA0"/>
    <w:rsid w:val="002822C7"/>
    <w:rsid w:val="00282372"/>
    <w:rsid w:val="002827F9"/>
    <w:rsid w:val="00282ADE"/>
    <w:rsid w:val="00282BAE"/>
    <w:rsid w:val="00282C5C"/>
    <w:rsid w:val="00282D05"/>
    <w:rsid w:val="00282DAC"/>
    <w:rsid w:val="00282E68"/>
    <w:rsid w:val="00282EE5"/>
    <w:rsid w:val="00283002"/>
    <w:rsid w:val="00283071"/>
    <w:rsid w:val="0028337C"/>
    <w:rsid w:val="00283409"/>
    <w:rsid w:val="002834C9"/>
    <w:rsid w:val="0028357B"/>
    <w:rsid w:val="0028357D"/>
    <w:rsid w:val="002835A6"/>
    <w:rsid w:val="002837C2"/>
    <w:rsid w:val="0028399A"/>
    <w:rsid w:val="002839FB"/>
    <w:rsid w:val="00283AE9"/>
    <w:rsid w:val="00283BB4"/>
    <w:rsid w:val="00283D4E"/>
    <w:rsid w:val="00283E7C"/>
    <w:rsid w:val="00284036"/>
    <w:rsid w:val="00284162"/>
    <w:rsid w:val="00284330"/>
    <w:rsid w:val="002843DD"/>
    <w:rsid w:val="0028441E"/>
    <w:rsid w:val="002844AC"/>
    <w:rsid w:val="00284576"/>
    <w:rsid w:val="002845EA"/>
    <w:rsid w:val="002848A9"/>
    <w:rsid w:val="002848C8"/>
    <w:rsid w:val="0028494D"/>
    <w:rsid w:val="0028494F"/>
    <w:rsid w:val="00284994"/>
    <w:rsid w:val="00284B22"/>
    <w:rsid w:val="00284D0D"/>
    <w:rsid w:val="00284FEC"/>
    <w:rsid w:val="0028523A"/>
    <w:rsid w:val="00285309"/>
    <w:rsid w:val="0028551B"/>
    <w:rsid w:val="002857BE"/>
    <w:rsid w:val="00285A05"/>
    <w:rsid w:val="00285A8C"/>
    <w:rsid w:val="00285B02"/>
    <w:rsid w:val="00285B2F"/>
    <w:rsid w:val="00285DF6"/>
    <w:rsid w:val="00285E0A"/>
    <w:rsid w:val="00285F0C"/>
    <w:rsid w:val="00285F61"/>
    <w:rsid w:val="00286154"/>
    <w:rsid w:val="002861CD"/>
    <w:rsid w:val="00286229"/>
    <w:rsid w:val="0028670B"/>
    <w:rsid w:val="0028683E"/>
    <w:rsid w:val="00286894"/>
    <w:rsid w:val="00286B1C"/>
    <w:rsid w:val="00286CC2"/>
    <w:rsid w:val="00286D88"/>
    <w:rsid w:val="00286DCB"/>
    <w:rsid w:val="00286E42"/>
    <w:rsid w:val="00286EBE"/>
    <w:rsid w:val="00286FB0"/>
    <w:rsid w:val="00286FD6"/>
    <w:rsid w:val="0028718B"/>
    <w:rsid w:val="0028743B"/>
    <w:rsid w:val="00287699"/>
    <w:rsid w:val="0028783E"/>
    <w:rsid w:val="00287B96"/>
    <w:rsid w:val="0029008E"/>
    <w:rsid w:val="00290369"/>
    <w:rsid w:val="00290524"/>
    <w:rsid w:val="00290588"/>
    <w:rsid w:val="00290603"/>
    <w:rsid w:val="0029074C"/>
    <w:rsid w:val="002907BC"/>
    <w:rsid w:val="002909C3"/>
    <w:rsid w:val="00290B3C"/>
    <w:rsid w:val="00290D74"/>
    <w:rsid w:val="00290F8B"/>
    <w:rsid w:val="0029134D"/>
    <w:rsid w:val="002914B9"/>
    <w:rsid w:val="0029168B"/>
    <w:rsid w:val="00291779"/>
    <w:rsid w:val="002919DB"/>
    <w:rsid w:val="00291A1D"/>
    <w:rsid w:val="002920C7"/>
    <w:rsid w:val="00292228"/>
    <w:rsid w:val="0029236F"/>
    <w:rsid w:val="002923CE"/>
    <w:rsid w:val="002924FC"/>
    <w:rsid w:val="00292525"/>
    <w:rsid w:val="00292600"/>
    <w:rsid w:val="002928E4"/>
    <w:rsid w:val="00292903"/>
    <w:rsid w:val="00292947"/>
    <w:rsid w:val="00292994"/>
    <w:rsid w:val="002929D8"/>
    <w:rsid w:val="00292B9F"/>
    <w:rsid w:val="00292C19"/>
    <w:rsid w:val="00292D0F"/>
    <w:rsid w:val="00292DAB"/>
    <w:rsid w:val="00292F59"/>
    <w:rsid w:val="00293109"/>
    <w:rsid w:val="00293510"/>
    <w:rsid w:val="00293656"/>
    <w:rsid w:val="002938EF"/>
    <w:rsid w:val="0029396F"/>
    <w:rsid w:val="00293BCD"/>
    <w:rsid w:val="00293C63"/>
    <w:rsid w:val="00293C9C"/>
    <w:rsid w:val="00293E47"/>
    <w:rsid w:val="00293F3D"/>
    <w:rsid w:val="00293F75"/>
    <w:rsid w:val="00293F7B"/>
    <w:rsid w:val="00294251"/>
    <w:rsid w:val="002944AD"/>
    <w:rsid w:val="0029467A"/>
    <w:rsid w:val="00294744"/>
    <w:rsid w:val="002948F5"/>
    <w:rsid w:val="00294A58"/>
    <w:rsid w:val="00294B49"/>
    <w:rsid w:val="00294D2F"/>
    <w:rsid w:val="00294DB5"/>
    <w:rsid w:val="00294E26"/>
    <w:rsid w:val="00294E4D"/>
    <w:rsid w:val="002950FC"/>
    <w:rsid w:val="00295274"/>
    <w:rsid w:val="00295382"/>
    <w:rsid w:val="002953C8"/>
    <w:rsid w:val="00295428"/>
    <w:rsid w:val="0029568D"/>
    <w:rsid w:val="002958DE"/>
    <w:rsid w:val="00295AA1"/>
    <w:rsid w:val="00295B6E"/>
    <w:rsid w:val="00295B70"/>
    <w:rsid w:val="00295D38"/>
    <w:rsid w:val="00295E3C"/>
    <w:rsid w:val="00295EEF"/>
    <w:rsid w:val="00295FDA"/>
    <w:rsid w:val="002962FC"/>
    <w:rsid w:val="002963DD"/>
    <w:rsid w:val="0029648D"/>
    <w:rsid w:val="00296805"/>
    <w:rsid w:val="00296A32"/>
    <w:rsid w:val="00296B6F"/>
    <w:rsid w:val="00296F47"/>
    <w:rsid w:val="00297289"/>
    <w:rsid w:val="0029733E"/>
    <w:rsid w:val="00297514"/>
    <w:rsid w:val="00297801"/>
    <w:rsid w:val="0029799C"/>
    <w:rsid w:val="00297ACE"/>
    <w:rsid w:val="00297ECD"/>
    <w:rsid w:val="002A0195"/>
    <w:rsid w:val="002A04E2"/>
    <w:rsid w:val="002A0545"/>
    <w:rsid w:val="002A0662"/>
    <w:rsid w:val="002A06E7"/>
    <w:rsid w:val="002A06EF"/>
    <w:rsid w:val="002A0AAD"/>
    <w:rsid w:val="002A0CF5"/>
    <w:rsid w:val="002A0D9D"/>
    <w:rsid w:val="002A0E02"/>
    <w:rsid w:val="002A0E79"/>
    <w:rsid w:val="002A0E94"/>
    <w:rsid w:val="002A0F21"/>
    <w:rsid w:val="002A115B"/>
    <w:rsid w:val="002A1170"/>
    <w:rsid w:val="002A1231"/>
    <w:rsid w:val="002A1263"/>
    <w:rsid w:val="002A134F"/>
    <w:rsid w:val="002A18FE"/>
    <w:rsid w:val="002A19F7"/>
    <w:rsid w:val="002A1AAE"/>
    <w:rsid w:val="002A1ADC"/>
    <w:rsid w:val="002A1CF8"/>
    <w:rsid w:val="002A1FB9"/>
    <w:rsid w:val="002A2364"/>
    <w:rsid w:val="002A24B0"/>
    <w:rsid w:val="002A24EB"/>
    <w:rsid w:val="002A283D"/>
    <w:rsid w:val="002A2A08"/>
    <w:rsid w:val="002A2A09"/>
    <w:rsid w:val="002A2B37"/>
    <w:rsid w:val="002A2BB1"/>
    <w:rsid w:val="002A2BC4"/>
    <w:rsid w:val="002A2D42"/>
    <w:rsid w:val="002A2D62"/>
    <w:rsid w:val="002A2D93"/>
    <w:rsid w:val="002A2E47"/>
    <w:rsid w:val="002A2F1B"/>
    <w:rsid w:val="002A30E8"/>
    <w:rsid w:val="002A31FA"/>
    <w:rsid w:val="002A32BE"/>
    <w:rsid w:val="002A339E"/>
    <w:rsid w:val="002A33A5"/>
    <w:rsid w:val="002A33FC"/>
    <w:rsid w:val="002A3418"/>
    <w:rsid w:val="002A3448"/>
    <w:rsid w:val="002A35A5"/>
    <w:rsid w:val="002A39D5"/>
    <w:rsid w:val="002A3A42"/>
    <w:rsid w:val="002A3E6C"/>
    <w:rsid w:val="002A3FF6"/>
    <w:rsid w:val="002A4113"/>
    <w:rsid w:val="002A4266"/>
    <w:rsid w:val="002A449A"/>
    <w:rsid w:val="002A44A0"/>
    <w:rsid w:val="002A45B1"/>
    <w:rsid w:val="002A45FD"/>
    <w:rsid w:val="002A46C8"/>
    <w:rsid w:val="002A47DF"/>
    <w:rsid w:val="002A496E"/>
    <w:rsid w:val="002A4E42"/>
    <w:rsid w:val="002A52F7"/>
    <w:rsid w:val="002A5379"/>
    <w:rsid w:val="002A5433"/>
    <w:rsid w:val="002A5490"/>
    <w:rsid w:val="002A556F"/>
    <w:rsid w:val="002A5610"/>
    <w:rsid w:val="002A583E"/>
    <w:rsid w:val="002A598E"/>
    <w:rsid w:val="002A59BB"/>
    <w:rsid w:val="002A5B7C"/>
    <w:rsid w:val="002A5C92"/>
    <w:rsid w:val="002A5D97"/>
    <w:rsid w:val="002A61A5"/>
    <w:rsid w:val="002A61B1"/>
    <w:rsid w:val="002A6270"/>
    <w:rsid w:val="002A6484"/>
    <w:rsid w:val="002A648D"/>
    <w:rsid w:val="002A649A"/>
    <w:rsid w:val="002A6700"/>
    <w:rsid w:val="002A69B2"/>
    <w:rsid w:val="002A6C51"/>
    <w:rsid w:val="002A6CB4"/>
    <w:rsid w:val="002A6E62"/>
    <w:rsid w:val="002A6E8A"/>
    <w:rsid w:val="002A70E7"/>
    <w:rsid w:val="002A7199"/>
    <w:rsid w:val="002A7418"/>
    <w:rsid w:val="002A7615"/>
    <w:rsid w:val="002A7682"/>
    <w:rsid w:val="002A77C3"/>
    <w:rsid w:val="002A79D9"/>
    <w:rsid w:val="002A7BAF"/>
    <w:rsid w:val="002A7BBD"/>
    <w:rsid w:val="002A7C5F"/>
    <w:rsid w:val="002B0092"/>
    <w:rsid w:val="002B0111"/>
    <w:rsid w:val="002B0388"/>
    <w:rsid w:val="002B0449"/>
    <w:rsid w:val="002B04AF"/>
    <w:rsid w:val="002B05A8"/>
    <w:rsid w:val="002B094C"/>
    <w:rsid w:val="002B0BB9"/>
    <w:rsid w:val="002B0D1A"/>
    <w:rsid w:val="002B0D6E"/>
    <w:rsid w:val="002B0E61"/>
    <w:rsid w:val="002B0EB6"/>
    <w:rsid w:val="002B0F38"/>
    <w:rsid w:val="002B10B0"/>
    <w:rsid w:val="002B10B8"/>
    <w:rsid w:val="002B1225"/>
    <w:rsid w:val="002B12AB"/>
    <w:rsid w:val="002B1437"/>
    <w:rsid w:val="002B14DB"/>
    <w:rsid w:val="002B15F8"/>
    <w:rsid w:val="002B169C"/>
    <w:rsid w:val="002B17B9"/>
    <w:rsid w:val="002B1838"/>
    <w:rsid w:val="002B1C8B"/>
    <w:rsid w:val="002B1D5E"/>
    <w:rsid w:val="002B1F89"/>
    <w:rsid w:val="002B2031"/>
    <w:rsid w:val="002B20F3"/>
    <w:rsid w:val="002B211A"/>
    <w:rsid w:val="002B21BB"/>
    <w:rsid w:val="002B2260"/>
    <w:rsid w:val="002B22F5"/>
    <w:rsid w:val="002B2398"/>
    <w:rsid w:val="002B25F8"/>
    <w:rsid w:val="002B274C"/>
    <w:rsid w:val="002B2868"/>
    <w:rsid w:val="002B29B5"/>
    <w:rsid w:val="002B2E8E"/>
    <w:rsid w:val="002B2E9F"/>
    <w:rsid w:val="002B2F77"/>
    <w:rsid w:val="002B323E"/>
    <w:rsid w:val="002B3462"/>
    <w:rsid w:val="002B3529"/>
    <w:rsid w:val="002B3596"/>
    <w:rsid w:val="002B3CEC"/>
    <w:rsid w:val="002B404D"/>
    <w:rsid w:val="002B4084"/>
    <w:rsid w:val="002B4275"/>
    <w:rsid w:val="002B43B3"/>
    <w:rsid w:val="002B46EB"/>
    <w:rsid w:val="002B49D0"/>
    <w:rsid w:val="002B4BD3"/>
    <w:rsid w:val="002B4C45"/>
    <w:rsid w:val="002B4D60"/>
    <w:rsid w:val="002B4D6E"/>
    <w:rsid w:val="002B4FAD"/>
    <w:rsid w:val="002B538D"/>
    <w:rsid w:val="002B55FC"/>
    <w:rsid w:val="002B5841"/>
    <w:rsid w:val="002B5A1C"/>
    <w:rsid w:val="002B5B61"/>
    <w:rsid w:val="002B5CA1"/>
    <w:rsid w:val="002B5F99"/>
    <w:rsid w:val="002B6031"/>
    <w:rsid w:val="002B610E"/>
    <w:rsid w:val="002B65C0"/>
    <w:rsid w:val="002B6699"/>
    <w:rsid w:val="002B6716"/>
    <w:rsid w:val="002B6ACD"/>
    <w:rsid w:val="002B6D08"/>
    <w:rsid w:val="002B6EFD"/>
    <w:rsid w:val="002B6F33"/>
    <w:rsid w:val="002B726B"/>
    <w:rsid w:val="002B7445"/>
    <w:rsid w:val="002B79F0"/>
    <w:rsid w:val="002B7B36"/>
    <w:rsid w:val="002B7B8A"/>
    <w:rsid w:val="002B7BDD"/>
    <w:rsid w:val="002B7C96"/>
    <w:rsid w:val="002B7F3E"/>
    <w:rsid w:val="002B7FA1"/>
    <w:rsid w:val="002C00F5"/>
    <w:rsid w:val="002C0166"/>
    <w:rsid w:val="002C0387"/>
    <w:rsid w:val="002C059A"/>
    <w:rsid w:val="002C05D9"/>
    <w:rsid w:val="002C0662"/>
    <w:rsid w:val="002C06B5"/>
    <w:rsid w:val="002C08D4"/>
    <w:rsid w:val="002C09A3"/>
    <w:rsid w:val="002C0BC2"/>
    <w:rsid w:val="002C0C04"/>
    <w:rsid w:val="002C0C96"/>
    <w:rsid w:val="002C0CCC"/>
    <w:rsid w:val="002C0CD7"/>
    <w:rsid w:val="002C0D08"/>
    <w:rsid w:val="002C0D7B"/>
    <w:rsid w:val="002C0D99"/>
    <w:rsid w:val="002C0DD5"/>
    <w:rsid w:val="002C0F91"/>
    <w:rsid w:val="002C0FDE"/>
    <w:rsid w:val="002C1027"/>
    <w:rsid w:val="002C11BC"/>
    <w:rsid w:val="002C11D6"/>
    <w:rsid w:val="002C143E"/>
    <w:rsid w:val="002C1443"/>
    <w:rsid w:val="002C1AAC"/>
    <w:rsid w:val="002C1BC3"/>
    <w:rsid w:val="002C1CBF"/>
    <w:rsid w:val="002C1D1D"/>
    <w:rsid w:val="002C1D9C"/>
    <w:rsid w:val="002C1EFA"/>
    <w:rsid w:val="002C224C"/>
    <w:rsid w:val="002C22C5"/>
    <w:rsid w:val="002C22CD"/>
    <w:rsid w:val="002C2421"/>
    <w:rsid w:val="002C24B2"/>
    <w:rsid w:val="002C26E2"/>
    <w:rsid w:val="002C2806"/>
    <w:rsid w:val="002C2A46"/>
    <w:rsid w:val="002C2AFA"/>
    <w:rsid w:val="002C2BD3"/>
    <w:rsid w:val="002C2BEB"/>
    <w:rsid w:val="002C2D33"/>
    <w:rsid w:val="002C2DD8"/>
    <w:rsid w:val="002C2FD4"/>
    <w:rsid w:val="002C30A4"/>
    <w:rsid w:val="002C30D3"/>
    <w:rsid w:val="002C333E"/>
    <w:rsid w:val="002C3360"/>
    <w:rsid w:val="002C3430"/>
    <w:rsid w:val="002C34B2"/>
    <w:rsid w:val="002C366F"/>
    <w:rsid w:val="002C3894"/>
    <w:rsid w:val="002C3B77"/>
    <w:rsid w:val="002C3D9B"/>
    <w:rsid w:val="002C3E6A"/>
    <w:rsid w:val="002C3F5E"/>
    <w:rsid w:val="002C40EF"/>
    <w:rsid w:val="002C4358"/>
    <w:rsid w:val="002C4467"/>
    <w:rsid w:val="002C45AC"/>
    <w:rsid w:val="002C45D3"/>
    <w:rsid w:val="002C488D"/>
    <w:rsid w:val="002C4A09"/>
    <w:rsid w:val="002C4A81"/>
    <w:rsid w:val="002C4B78"/>
    <w:rsid w:val="002C4B93"/>
    <w:rsid w:val="002C4BE5"/>
    <w:rsid w:val="002C4C27"/>
    <w:rsid w:val="002C4CA9"/>
    <w:rsid w:val="002C4CB2"/>
    <w:rsid w:val="002C4D71"/>
    <w:rsid w:val="002C4E82"/>
    <w:rsid w:val="002C516E"/>
    <w:rsid w:val="002C5453"/>
    <w:rsid w:val="002C5549"/>
    <w:rsid w:val="002C57BD"/>
    <w:rsid w:val="002C5961"/>
    <w:rsid w:val="002C5981"/>
    <w:rsid w:val="002C59BC"/>
    <w:rsid w:val="002C59CA"/>
    <w:rsid w:val="002C5A3A"/>
    <w:rsid w:val="002C5A5C"/>
    <w:rsid w:val="002C5BFE"/>
    <w:rsid w:val="002C5F0D"/>
    <w:rsid w:val="002C61A2"/>
    <w:rsid w:val="002C6266"/>
    <w:rsid w:val="002C6477"/>
    <w:rsid w:val="002C64F8"/>
    <w:rsid w:val="002C6686"/>
    <w:rsid w:val="002C6824"/>
    <w:rsid w:val="002C6848"/>
    <w:rsid w:val="002C68E5"/>
    <w:rsid w:val="002C6F51"/>
    <w:rsid w:val="002C7016"/>
    <w:rsid w:val="002C7018"/>
    <w:rsid w:val="002C70A3"/>
    <w:rsid w:val="002C7171"/>
    <w:rsid w:val="002C7173"/>
    <w:rsid w:val="002C71B1"/>
    <w:rsid w:val="002C72C0"/>
    <w:rsid w:val="002C7301"/>
    <w:rsid w:val="002C75E6"/>
    <w:rsid w:val="002C769E"/>
    <w:rsid w:val="002C7C0A"/>
    <w:rsid w:val="002C7C9C"/>
    <w:rsid w:val="002C7FF4"/>
    <w:rsid w:val="002D024F"/>
    <w:rsid w:val="002D036F"/>
    <w:rsid w:val="002D04C5"/>
    <w:rsid w:val="002D059D"/>
    <w:rsid w:val="002D068D"/>
    <w:rsid w:val="002D06E8"/>
    <w:rsid w:val="002D0727"/>
    <w:rsid w:val="002D073B"/>
    <w:rsid w:val="002D100C"/>
    <w:rsid w:val="002D13FE"/>
    <w:rsid w:val="002D15F2"/>
    <w:rsid w:val="002D1768"/>
    <w:rsid w:val="002D1A89"/>
    <w:rsid w:val="002D1B36"/>
    <w:rsid w:val="002D1B96"/>
    <w:rsid w:val="002D1CCB"/>
    <w:rsid w:val="002D2270"/>
    <w:rsid w:val="002D2295"/>
    <w:rsid w:val="002D239C"/>
    <w:rsid w:val="002D2E4C"/>
    <w:rsid w:val="002D2EC4"/>
    <w:rsid w:val="002D2F07"/>
    <w:rsid w:val="002D30C0"/>
    <w:rsid w:val="002D319A"/>
    <w:rsid w:val="002D32AF"/>
    <w:rsid w:val="002D32B8"/>
    <w:rsid w:val="002D3306"/>
    <w:rsid w:val="002D3568"/>
    <w:rsid w:val="002D35E0"/>
    <w:rsid w:val="002D370D"/>
    <w:rsid w:val="002D37C1"/>
    <w:rsid w:val="002D3921"/>
    <w:rsid w:val="002D3932"/>
    <w:rsid w:val="002D3B5D"/>
    <w:rsid w:val="002D3C82"/>
    <w:rsid w:val="002D4074"/>
    <w:rsid w:val="002D42F1"/>
    <w:rsid w:val="002D4487"/>
    <w:rsid w:val="002D455A"/>
    <w:rsid w:val="002D477A"/>
    <w:rsid w:val="002D4830"/>
    <w:rsid w:val="002D48C3"/>
    <w:rsid w:val="002D4A0A"/>
    <w:rsid w:val="002D4A34"/>
    <w:rsid w:val="002D4A43"/>
    <w:rsid w:val="002D4BA2"/>
    <w:rsid w:val="002D5041"/>
    <w:rsid w:val="002D512D"/>
    <w:rsid w:val="002D5136"/>
    <w:rsid w:val="002D52BF"/>
    <w:rsid w:val="002D5A6E"/>
    <w:rsid w:val="002D5BBD"/>
    <w:rsid w:val="002D5C99"/>
    <w:rsid w:val="002D607F"/>
    <w:rsid w:val="002D60C9"/>
    <w:rsid w:val="002D628A"/>
    <w:rsid w:val="002D65B4"/>
    <w:rsid w:val="002D68CE"/>
    <w:rsid w:val="002D6D06"/>
    <w:rsid w:val="002D6D81"/>
    <w:rsid w:val="002D6E14"/>
    <w:rsid w:val="002D6FC6"/>
    <w:rsid w:val="002D7072"/>
    <w:rsid w:val="002D72F7"/>
    <w:rsid w:val="002D7840"/>
    <w:rsid w:val="002D7A45"/>
    <w:rsid w:val="002D7AA2"/>
    <w:rsid w:val="002D7AC4"/>
    <w:rsid w:val="002D7EC5"/>
    <w:rsid w:val="002E0315"/>
    <w:rsid w:val="002E0349"/>
    <w:rsid w:val="002E0403"/>
    <w:rsid w:val="002E04EE"/>
    <w:rsid w:val="002E052B"/>
    <w:rsid w:val="002E0630"/>
    <w:rsid w:val="002E06E6"/>
    <w:rsid w:val="002E07D6"/>
    <w:rsid w:val="002E0903"/>
    <w:rsid w:val="002E0C71"/>
    <w:rsid w:val="002E0C9E"/>
    <w:rsid w:val="002E0D26"/>
    <w:rsid w:val="002E0D8B"/>
    <w:rsid w:val="002E0EAB"/>
    <w:rsid w:val="002E10FA"/>
    <w:rsid w:val="002E1279"/>
    <w:rsid w:val="002E140B"/>
    <w:rsid w:val="002E152B"/>
    <w:rsid w:val="002E1615"/>
    <w:rsid w:val="002E1658"/>
    <w:rsid w:val="002E16BE"/>
    <w:rsid w:val="002E1909"/>
    <w:rsid w:val="002E19DC"/>
    <w:rsid w:val="002E1BA4"/>
    <w:rsid w:val="002E1C2F"/>
    <w:rsid w:val="002E21D1"/>
    <w:rsid w:val="002E229D"/>
    <w:rsid w:val="002E2372"/>
    <w:rsid w:val="002E23F5"/>
    <w:rsid w:val="002E24D0"/>
    <w:rsid w:val="002E25A8"/>
    <w:rsid w:val="002E2614"/>
    <w:rsid w:val="002E279A"/>
    <w:rsid w:val="002E2BE7"/>
    <w:rsid w:val="002E2C2C"/>
    <w:rsid w:val="002E2DFC"/>
    <w:rsid w:val="002E3065"/>
    <w:rsid w:val="002E323E"/>
    <w:rsid w:val="002E3397"/>
    <w:rsid w:val="002E3403"/>
    <w:rsid w:val="002E341E"/>
    <w:rsid w:val="002E34CF"/>
    <w:rsid w:val="002E3832"/>
    <w:rsid w:val="002E3854"/>
    <w:rsid w:val="002E399E"/>
    <w:rsid w:val="002E3B08"/>
    <w:rsid w:val="002E3B17"/>
    <w:rsid w:val="002E3B49"/>
    <w:rsid w:val="002E3CBB"/>
    <w:rsid w:val="002E3CE5"/>
    <w:rsid w:val="002E3DC8"/>
    <w:rsid w:val="002E4118"/>
    <w:rsid w:val="002E41F3"/>
    <w:rsid w:val="002E42D7"/>
    <w:rsid w:val="002E4505"/>
    <w:rsid w:val="002E4519"/>
    <w:rsid w:val="002E45F1"/>
    <w:rsid w:val="002E48EF"/>
    <w:rsid w:val="002E4AAF"/>
    <w:rsid w:val="002E4E57"/>
    <w:rsid w:val="002E4EC6"/>
    <w:rsid w:val="002E5038"/>
    <w:rsid w:val="002E51C0"/>
    <w:rsid w:val="002E5267"/>
    <w:rsid w:val="002E533C"/>
    <w:rsid w:val="002E557C"/>
    <w:rsid w:val="002E55A5"/>
    <w:rsid w:val="002E57EF"/>
    <w:rsid w:val="002E5BB9"/>
    <w:rsid w:val="002E5CC9"/>
    <w:rsid w:val="002E60A1"/>
    <w:rsid w:val="002E6116"/>
    <w:rsid w:val="002E628A"/>
    <w:rsid w:val="002E67E6"/>
    <w:rsid w:val="002E69B3"/>
    <w:rsid w:val="002E6C33"/>
    <w:rsid w:val="002E6C7C"/>
    <w:rsid w:val="002E6D05"/>
    <w:rsid w:val="002E6DBB"/>
    <w:rsid w:val="002E6E7C"/>
    <w:rsid w:val="002E6F72"/>
    <w:rsid w:val="002E7299"/>
    <w:rsid w:val="002E72DC"/>
    <w:rsid w:val="002E7545"/>
    <w:rsid w:val="002E7B0D"/>
    <w:rsid w:val="002E7B6D"/>
    <w:rsid w:val="002F017A"/>
    <w:rsid w:val="002F04DE"/>
    <w:rsid w:val="002F089E"/>
    <w:rsid w:val="002F0910"/>
    <w:rsid w:val="002F092E"/>
    <w:rsid w:val="002F0A2B"/>
    <w:rsid w:val="002F0A50"/>
    <w:rsid w:val="002F0B85"/>
    <w:rsid w:val="002F0B9F"/>
    <w:rsid w:val="002F0CEF"/>
    <w:rsid w:val="002F0D1B"/>
    <w:rsid w:val="002F0F46"/>
    <w:rsid w:val="002F0FBF"/>
    <w:rsid w:val="002F1054"/>
    <w:rsid w:val="002F10DA"/>
    <w:rsid w:val="002F1104"/>
    <w:rsid w:val="002F1110"/>
    <w:rsid w:val="002F121E"/>
    <w:rsid w:val="002F14D0"/>
    <w:rsid w:val="002F1524"/>
    <w:rsid w:val="002F1577"/>
    <w:rsid w:val="002F16A0"/>
    <w:rsid w:val="002F190D"/>
    <w:rsid w:val="002F196B"/>
    <w:rsid w:val="002F198E"/>
    <w:rsid w:val="002F1A3E"/>
    <w:rsid w:val="002F1A9C"/>
    <w:rsid w:val="002F1CD3"/>
    <w:rsid w:val="002F1D51"/>
    <w:rsid w:val="002F1E10"/>
    <w:rsid w:val="002F1E43"/>
    <w:rsid w:val="002F1EA4"/>
    <w:rsid w:val="002F201A"/>
    <w:rsid w:val="002F24B0"/>
    <w:rsid w:val="002F252A"/>
    <w:rsid w:val="002F279C"/>
    <w:rsid w:val="002F283F"/>
    <w:rsid w:val="002F2A0F"/>
    <w:rsid w:val="002F2B3F"/>
    <w:rsid w:val="002F2BB2"/>
    <w:rsid w:val="002F332E"/>
    <w:rsid w:val="002F333A"/>
    <w:rsid w:val="002F3778"/>
    <w:rsid w:val="002F3A93"/>
    <w:rsid w:val="002F3AFA"/>
    <w:rsid w:val="002F41A4"/>
    <w:rsid w:val="002F4335"/>
    <w:rsid w:val="002F4355"/>
    <w:rsid w:val="002F435E"/>
    <w:rsid w:val="002F4417"/>
    <w:rsid w:val="002F4444"/>
    <w:rsid w:val="002F4777"/>
    <w:rsid w:val="002F48E3"/>
    <w:rsid w:val="002F4B24"/>
    <w:rsid w:val="002F4BEA"/>
    <w:rsid w:val="002F4E29"/>
    <w:rsid w:val="002F4E5F"/>
    <w:rsid w:val="002F505E"/>
    <w:rsid w:val="002F51F1"/>
    <w:rsid w:val="002F54B6"/>
    <w:rsid w:val="002F5629"/>
    <w:rsid w:val="002F5674"/>
    <w:rsid w:val="002F579B"/>
    <w:rsid w:val="002F59EE"/>
    <w:rsid w:val="002F5FC7"/>
    <w:rsid w:val="002F5FCD"/>
    <w:rsid w:val="002F6088"/>
    <w:rsid w:val="002F61FE"/>
    <w:rsid w:val="002F65E5"/>
    <w:rsid w:val="002F6A6F"/>
    <w:rsid w:val="002F6B24"/>
    <w:rsid w:val="002F6D0D"/>
    <w:rsid w:val="002F6E28"/>
    <w:rsid w:val="002F6E77"/>
    <w:rsid w:val="002F7090"/>
    <w:rsid w:val="002F70BA"/>
    <w:rsid w:val="002F725F"/>
    <w:rsid w:val="002F764B"/>
    <w:rsid w:val="002F76D9"/>
    <w:rsid w:val="002F782B"/>
    <w:rsid w:val="002F7905"/>
    <w:rsid w:val="002F7A88"/>
    <w:rsid w:val="002F7A99"/>
    <w:rsid w:val="002F7B12"/>
    <w:rsid w:val="002F7C08"/>
    <w:rsid w:val="002F7DF7"/>
    <w:rsid w:val="002F7E68"/>
    <w:rsid w:val="002F7EA8"/>
    <w:rsid w:val="002F7F86"/>
    <w:rsid w:val="0030036E"/>
    <w:rsid w:val="00300560"/>
    <w:rsid w:val="003007DE"/>
    <w:rsid w:val="003008DE"/>
    <w:rsid w:val="00300902"/>
    <w:rsid w:val="003009B9"/>
    <w:rsid w:val="00300A82"/>
    <w:rsid w:val="00300A84"/>
    <w:rsid w:val="00300BEF"/>
    <w:rsid w:val="00300BF7"/>
    <w:rsid w:val="00300C9E"/>
    <w:rsid w:val="00300E39"/>
    <w:rsid w:val="00300F95"/>
    <w:rsid w:val="0030101C"/>
    <w:rsid w:val="0030107F"/>
    <w:rsid w:val="003010F0"/>
    <w:rsid w:val="003011A6"/>
    <w:rsid w:val="003013EF"/>
    <w:rsid w:val="00301661"/>
    <w:rsid w:val="003016CD"/>
    <w:rsid w:val="0030176B"/>
    <w:rsid w:val="00301A88"/>
    <w:rsid w:val="00301DD5"/>
    <w:rsid w:val="00301F4C"/>
    <w:rsid w:val="00302052"/>
    <w:rsid w:val="0030229E"/>
    <w:rsid w:val="00302306"/>
    <w:rsid w:val="003023C2"/>
    <w:rsid w:val="003024B5"/>
    <w:rsid w:val="003024FE"/>
    <w:rsid w:val="003025F2"/>
    <w:rsid w:val="003027F0"/>
    <w:rsid w:val="003028C4"/>
    <w:rsid w:val="003028E2"/>
    <w:rsid w:val="0030294F"/>
    <w:rsid w:val="00302CD5"/>
    <w:rsid w:val="00302E5E"/>
    <w:rsid w:val="00302EA1"/>
    <w:rsid w:val="003030C4"/>
    <w:rsid w:val="00303249"/>
    <w:rsid w:val="00303392"/>
    <w:rsid w:val="0030380A"/>
    <w:rsid w:val="003038DB"/>
    <w:rsid w:val="003039DF"/>
    <w:rsid w:val="00303BC0"/>
    <w:rsid w:val="00303BC3"/>
    <w:rsid w:val="00303CF7"/>
    <w:rsid w:val="00303D58"/>
    <w:rsid w:val="00303D69"/>
    <w:rsid w:val="00303FA3"/>
    <w:rsid w:val="00303FEE"/>
    <w:rsid w:val="00304001"/>
    <w:rsid w:val="0030415A"/>
    <w:rsid w:val="00304433"/>
    <w:rsid w:val="0030458D"/>
    <w:rsid w:val="0030469D"/>
    <w:rsid w:val="003048C9"/>
    <w:rsid w:val="003049B5"/>
    <w:rsid w:val="00304C02"/>
    <w:rsid w:val="00304C8F"/>
    <w:rsid w:val="00304D19"/>
    <w:rsid w:val="00304D4E"/>
    <w:rsid w:val="00304D56"/>
    <w:rsid w:val="00304E5A"/>
    <w:rsid w:val="00304F1E"/>
    <w:rsid w:val="00304F3C"/>
    <w:rsid w:val="00304F57"/>
    <w:rsid w:val="00304FF8"/>
    <w:rsid w:val="00305098"/>
    <w:rsid w:val="0030511E"/>
    <w:rsid w:val="00305571"/>
    <w:rsid w:val="003055C8"/>
    <w:rsid w:val="0030570B"/>
    <w:rsid w:val="00305BCF"/>
    <w:rsid w:val="00305FAE"/>
    <w:rsid w:val="0030604E"/>
    <w:rsid w:val="003060AE"/>
    <w:rsid w:val="0030615E"/>
    <w:rsid w:val="003061D4"/>
    <w:rsid w:val="0030627C"/>
    <w:rsid w:val="0030665A"/>
    <w:rsid w:val="0030669C"/>
    <w:rsid w:val="003066E9"/>
    <w:rsid w:val="00306D6D"/>
    <w:rsid w:val="00306E81"/>
    <w:rsid w:val="00306F5B"/>
    <w:rsid w:val="00306FC1"/>
    <w:rsid w:val="003070C1"/>
    <w:rsid w:val="00307448"/>
    <w:rsid w:val="003074E1"/>
    <w:rsid w:val="003077EE"/>
    <w:rsid w:val="003079B4"/>
    <w:rsid w:val="003079CE"/>
    <w:rsid w:val="00307C55"/>
    <w:rsid w:val="00307C63"/>
    <w:rsid w:val="00307D5D"/>
    <w:rsid w:val="00307DEF"/>
    <w:rsid w:val="00310087"/>
    <w:rsid w:val="00310138"/>
    <w:rsid w:val="0031027B"/>
    <w:rsid w:val="003103A9"/>
    <w:rsid w:val="00310419"/>
    <w:rsid w:val="003105A3"/>
    <w:rsid w:val="003107E5"/>
    <w:rsid w:val="00310990"/>
    <w:rsid w:val="00310AF3"/>
    <w:rsid w:val="00310D66"/>
    <w:rsid w:val="00310DCD"/>
    <w:rsid w:val="00310DE6"/>
    <w:rsid w:val="0031115B"/>
    <w:rsid w:val="0031134B"/>
    <w:rsid w:val="00311425"/>
    <w:rsid w:val="0031159E"/>
    <w:rsid w:val="003115AC"/>
    <w:rsid w:val="003119A7"/>
    <w:rsid w:val="00311A58"/>
    <w:rsid w:val="00311D33"/>
    <w:rsid w:val="00311EC3"/>
    <w:rsid w:val="00311EE1"/>
    <w:rsid w:val="00311FBF"/>
    <w:rsid w:val="0031200F"/>
    <w:rsid w:val="00312054"/>
    <w:rsid w:val="0031208A"/>
    <w:rsid w:val="0031216C"/>
    <w:rsid w:val="003122CD"/>
    <w:rsid w:val="003126CA"/>
    <w:rsid w:val="003127C5"/>
    <w:rsid w:val="0031295C"/>
    <w:rsid w:val="00312CC7"/>
    <w:rsid w:val="00313500"/>
    <w:rsid w:val="0031354B"/>
    <w:rsid w:val="003135E8"/>
    <w:rsid w:val="00313664"/>
    <w:rsid w:val="0031374B"/>
    <w:rsid w:val="00313754"/>
    <w:rsid w:val="0031380E"/>
    <w:rsid w:val="003138A6"/>
    <w:rsid w:val="00313958"/>
    <w:rsid w:val="00313B78"/>
    <w:rsid w:val="00313C9A"/>
    <w:rsid w:val="00313DD4"/>
    <w:rsid w:val="00313E39"/>
    <w:rsid w:val="003141DC"/>
    <w:rsid w:val="003142A5"/>
    <w:rsid w:val="003142A8"/>
    <w:rsid w:val="003143BF"/>
    <w:rsid w:val="003143C0"/>
    <w:rsid w:val="00314475"/>
    <w:rsid w:val="0031486F"/>
    <w:rsid w:val="00314A3D"/>
    <w:rsid w:val="00314DAD"/>
    <w:rsid w:val="00314E2D"/>
    <w:rsid w:val="00314F90"/>
    <w:rsid w:val="00315238"/>
    <w:rsid w:val="00315247"/>
    <w:rsid w:val="003153B1"/>
    <w:rsid w:val="00315469"/>
    <w:rsid w:val="00315725"/>
    <w:rsid w:val="00315731"/>
    <w:rsid w:val="003159A1"/>
    <w:rsid w:val="00315AF4"/>
    <w:rsid w:val="00315B96"/>
    <w:rsid w:val="00315C6A"/>
    <w:rsid w:val="00315C9F"/>
    <w:rsid w:val="00315D1B"/>
    <w:rsid w:val="00315D4B"/>
    <w:rsid w:val="00315E34"/>
    <w:rsid w:val="00315F85"/>
    <w:rsid w:val="00315FCA"/>
    <w:rsid w:val="0031610D"/>
    <w:rsid w:val="0031617F"/>
    <w:rsid w:val="003162A1"/>
    <w:rsid w:val="003164D7"/>
    <w:rsid w:val="00316769"/>
    <w:rsid w:val="003167B5"/>
    <w:rsid w:val="0031688E"/>
    <w:rsid w:val="00316C2C"/>
    <w:rsid w:val="00316C3C"/>
    <w:rsid w:val="00316C82"/>
    <w:rsid w:val="00316D95"/>
    <w:rsid w:val="00316DEC"/>
    <w:rsid w:val="00317101"/>
    <w:rsid w:val="003172A6"/>
    <w:rsid w:val="00317639"/>
    <w:rsid w:val="00317685"/>
    <w:rsid w:val="00317858"/>
    <w:rsid w:val="00317C33"/>
    <w:rsid w:val="00320054"/>
    <w:rsid w:val="0032006F"/>
    <w:rsid w:val="003201A1"/>
    <w:rsid w:val="0032029F"/>
    <w:rsid w:val="003202C4"/>
    <w:rsid w:val="003205BC"/>
    <w:rsid w:val="003205DC"/>
    <w:rsid w:val="00320747"/>
    <w:rsid w:val="00320832"/>
    <w:rsid w:val="003208E3"/>
    <w:rsid w:val="00320FD1"/>
    <w:rsid w:val="00321109"/>
    <w:rsid w:val="0032124F"/>
    <w:rsid w:val="00321560"/>
    <w:rsid w:val="00321690"/>
    <w:rsid w:val="00321758"/>
    <w:rsid w:val="00321823"/>
    <w:rsid w:val="0032183E"/>
    <w:rsid w:val="00321845"/>
    <w:rsid w:val="00321BDA"/>
    <w:rsid w:val="00321E69"/>
    <w:rsid w:val="00321F1D"/>
    <w:rsid w:val="0032225B"/>
    <w:rsid w:val="003223D7"/>
    <w:rsid w:val="003226B9"/>
    <w:rsid w:val="0032277F"/>
    <w:rsid w:val="00322790"/>
    <w:rsid w:val="003228BB"/>
    <w:rsid w:val="00322957"/>
    <w:rsid w:val="00322D60"/>
    <w:rsid w:val="00322E12"/>
    <w:rsid w:val="00322E91"/>
    <w:rsid w:val="00322EFB"/>
    <w:rsid w:val="00322F13"/>
    <w:rsid w:val="0032322A"/>
    <w:rsid w:val="0032346C"/>
    <w:rsid w:val="00323579"/>
    <w:rsid w:val="0032358B"/>
    <w:rsid w:val="003235B5"/>
    <w:rsid w:val="003235E2"/>
    <w:rsid w:val="003238F4"/>
    <w:rsid w:val="00323BAE"/>
    <w:rsid w:val="00323C12"/>
    <w:rsid w:val="00323D94"/>
    <w:rsid w:val="00323FC4"/>
    <w:rsid w:val="00324052"/>
    <w:rsid w:val="003240F4"/>
    <w:rsid w:val="0032418C"/>
    <w:rsid w:val="00324221"/>
    <w:rsid w:val="003243A3"/>
    <w:rsid w:val="003243D1"/>
    <w:rsid w:val="003245B3"/>
    <w:rsid w:val="00324D77"/>
    <w:rsid w:val="00324EF9"/>
    <w:rsid w:val="00325180"/>
    <w:rsid w:val="0032547A"/>
    <w:rsid w:val="00325692"/>
    <w:rsid w:val="00325743"/>
    <w:rsid w:val="003257A7"/>
    <w:rsid w:val="00325820"/>
    <w:rsid w:val="00325841"/>
    <w:rsid w:val="00325890"/>
    <w:rsid w:val="003259D7"/>
    <w:rsid w:val="0032601E"/>
    <w:rsid w:val="00326312"/>
    <w:rsid w:val="0032633D"/>
    <w:rsid w:val="00326451"/>
    <w:rsid w:val="003268C7"/>
    <w:rsid w:val="00326914"/>
    <w:rsid w:val="00326B3B"/>
    <w:rsid w:val="00326C30"/>
    <w:rsid w:val="00326CA0"/>
    <w:rsid w:val="00326E18"/>
    <w:rsid w:val="00326EE0"/>
    <w:rsid w:val="00326F2C"/>
    <w:rsid w:val="00326F80"/>
    <w:rsid w:val="0032704C"/>
    <w:rsid w:val="0032709A"/>
    <w:rsid w:val="003272DB"/>
    <w:rsid w:val="00327426"/>
    <w:rsid w:val="003277AE"/>
    <w:rsid w:val="003277F5"/>
    <w:rsid w:val="00327889"/>
    <w:rsid w:val="003278DD"/>
    <w:rsid w:val="0032795B"/>
    <w:rsid w:val="00327BD3"/>
    <w:rsid w:val="00327CAA"/>
    <w:rsid w:val="00327CBD"/>
    <w:rsid w:val="00327DE9"/>
    <w:rsid w:val="00327E26"/>
    <w:rsid w:val="00327EB4"/>
    <w:rsid w:val="00327F5E"/>
    <w:rsid w:val="00327FD4"/>
    <w:rsid w:val="003301B3"/>
    <w:rsid w:val="0033033D"/>
    <w:rsid w:val="00330372"/>
    <w:rsid w:val="00330385"/>
    <w:rsid w:val="003303CC"/>
    <w:rsid w:val="0033067B"/>
    <w:rsid w:val="003306DE"/>
    <w:rsid w:val="003307F2"/>
    <w:rsid w:val="003307FB"/>
    <w:rsid w:val="003308D8"/>
    <w:rsid w:val="0033102E"/>
    <w:rsid w:val="0033133A"/>
    <w:rsid w:val="0033137B"/>
    <w:rsid w:val="00331401"/>
    <w:rsid w:val="00331418"/>
    <w:rsid w:val="0033157D"/>
    <w:rsid w:val="00331728"/>
    <w:rsid w:val="003317C2"/>
    <w:rsid w:val="00331C3C"/>
    <w:rsid w:val="00331CEE"/>
    <w:rsid w:val="00331EDA"/>
    <w:rsid w:val="00332094"/>
    <w:rsid w:val="00332344"/>
    <w:rsid w:val="00332372"/>
    <w:rsid w:val="003324B0"/>
    <w:rsid w:val="003327E8"/>
    <w:rsid w:val="0033289C"/>
    <w:rsid w:val="00332CF5"/>
    <w:rsid w:val="00332D31"/>
    <w:rsid w:val="00332F67"/>
    <w:rsid w:val="0033312E"/>
    <w:rsid w:val="00333187"/>
    <w:rsid w:val="0033319E"/>
    <w:rsid w:val="00333234"/>
    <w:rsid w:val="00333237"/>
    <w:rsid w:val="00333461"/>
    <w:rsid w:val="003334CA"/>
    <w:rsid w:val="00333670"/>
    <w:rsid w:val="00333822"/>
    <w:rsid w:val="003339EC"/>
    <w:rsid w:val="00333B0C"/>
    <w:rsid w:val="00333B1F"/>
    <w:rsid w:val="00333C63"/>
    <w:rsid w:val="00333CC8"/>
    <w:rsid w:val="003340BC"/>
    <w:rsid w:val="0033414E"/>
    <w:rsid w:val="003341B7"/>
    <w:rsid w:val="003343B5"/>
    <w:rsid w:val="003345F8"/>
    <w:rsid w:val="00334733"/>
    <w:rsid w:val="0033478C"/>
    <w:rsid w:val="003348B3"/>
    <w:rsid w:val="00334A9A"/>
    <w:rsid w:val="00334F30"/>
    <w:rsid w:val="00334F79"/>
    <w:rsid w:val="003351AE"/>
    <w:rsid w:val="00335370"/>
    <w:rsid w:val="003353FE"/>
    <w:rsid w:val="0033566D"/>
    <w:rsid w:val="003356B3"/>
    <w:rsid w:val="0033572C"/>
    <w:rsid w:val="0033577C"/>
    <w:rsid w:val="0033583D"/>
    <w:rsid w:val="00335ED1"/>
    <w:rsid w:val="00335FA6"/>
    <w:rsid w:val="0033601E"/>
    <w:rsid w:val="00336B94"/>
    <w:rsid w:val="00336C06"/>
    <w:rsid w:val="00336FBD"/>
    <w:rsid w:val="003371B4"/>
    <w:rsid w:val="0033741C"/>
    <w:rsid w:val="00337426"/>
    <w:rsid w:val="0033746A"/>
    <w:rsid w:val="003375B0"/>
    <w:rsid w:val="003375BB"/>
    <w:rsid w:val="00337808"/>
    <w:rsid w:val="00337905"/>
    <w:rsid w:val="003379A9"/>
    <w:rsid w:val="00337ABC"/>
    <w:rsid w:val="00337CBB"/>
    <w:rsid w:val="00337EF8"/>
    <w:rsid w:val="003405FF"/>
    <w:rsid w:val="00340621"/>
    <w:rsid w:val="00340672"/>
    <w:rsid w:val="003407E4"/>
    <w:rsid w:val="0034081B"/>
    <w:rsid w:val="00340A1B"/>
    <w:rsid w:val="00340B97"/>
    <w:rsid w:val="00340BD7"/>
    <w:rsid w:val="00340C0A"/>
    <w:rsid w:val="00341066"/>
    <w:rsid w:val="00341296"/>
    <w:rsid w:val="003412EF"/>
    <w:rsid w:val="00341308"/>
    <w:rsid w:val="00341557"/>
    <w:rsid w:val="00341673"/>
    <w:rsid w:val="003416A0"/>
    <w:rsid w:val="00341833"/>
    <w:rsid w:val="00341A29"/>
    <w:rsid w:val="00341CCB"/>
    <w:rsid w:val="00341FB6"/>
    <w:rsid w:val="00341FD4"/>
    <w:rsid w:val="003423C7"/>
    <w:rsid w:val="003424A0"/>
    <w:rsid w:val="003425DF"/>
    <w:rsid w:val="00342795"/>
    <w:rsid w:val="003427D0"/>
    <w:rsid w:val="00342803"/>
    <w:rsid w:val="00342841"/>
    <w:rsid w:val="003428BA"/>
    <w:rsid w:val="00342A60"/>
    <w:rsid w:val="00342B1F"/>
    <w:rsid w:val="00342CA6"/>
    <w:rsid w:val="00342CBB"/>
    <w:rsid w:val="00342DDC"/>
    <w:rsid w:val="00342E1A"/>
    <w:rsid w:val="00342ECD"/>
    <w:rsid w:val="00342FBC"/>
    <w:rsid w:val="00343007"/>
    <w:rsid w:val="00343086"/>
    <w:rsid w:val="0034324A"/>
    <w:rsid w:val="003433BC"/>
    <w:rsid w:val="0034375A"/>
    <w:rsid w:val="00343787"/>
    <w:rsid w:val="0034379D"/>
    <w:rsid w:val="003439F6"/>
    <w:rsid w:val="00343CB0"/>
    <w:rsid w:val="00343DED"/>
    <w:rsid w:val="00343E5D"/>
    <w:rsid w:val="00343E69"/>
    <w:rsid w:val="0034402F"/>
    <w:rsid w:val="0034410F"/>
    <w:rsid w:val="00344182"/>
    <w:rsid w:val="00344208"/>
    <w:rsid w:val="00344287"/>
    <w:rsid w:val="003442F2"/>
    <w:rsid w:val="00344359"/>
    <w:rsid w:val="00344774"/>
    <w:rsid w:val="003447F9"/>
    <w:rsid w:val="00344983"/>
    <w:rsid w:val="00344A10"/>
    <w:rsid w:val="00344A29"/>
    <w:rsid w:val="00344BAD"/>
    <w:rsid w:val="00344C21"/>
    <w:rsid w:val="00344C81"/>
    <w:rsid w:val="003452D3"/>
    <w:rsid w:val="00345553"/>
    <w:rsid w:val="003458CF"/>
    <w:rsid w:val="00345E9F"/>
    <w:rsid w:val="00346192"/>
    <w:rsid w:val="00346309"/>
    <w:rsid w:val="003463D1"/>
    <w:rsid w:val="003463D8"/>
    <w:rsid w:val="0034646D"/>
    <w:rsid w:val="00346681"/>
    <w:rsid w:val="00346748"/>
    <w:rsid w:val="00346814"/>
    <w:rsid w:val="003468A2"/>
    <w:rsid w:val="003468FF"/>
    <w:rsid w:val="00346AF0"/>
    <w:rsid w:val="00346BDC"/>
    <w:rsid w:val="00346BEF"/>
    <w:rsid w:val="00346C66"/>
    <w:rsid w:val="0034709C"/>
    <w:rsid w:val="003470A7"/>
    <w:rsid w:val="0034714F"/>
    <w:rsid w:val="00347478"/>
    <w:rsid w:val="00347578"/>
    <w:rsid w:val="0034771C"/>
    <w:rsid w:val="003477AD"/>
    <w:rsid w:val="0034797B"/>
    <w:rsid w:val="003479A5"/>
    <w:rsid w:val="00347BBC"/>
    <w:rsid w:val="00347BE5"/>
    <w:rsid w:val="00347C56"/>
    <w:rsid w:val="00347D85"/>
    <w:rsid w:val="00347D88"/>
    <w:rsid w:val="00347DE2"/>
    <w:rsid w:val="00347E22"/>
    <w:rsid w:val="00347FA8"/>
    <w:rsid w:val="00350066"/>
    <w:rsid w:val="003504B1"/>
    <w:rsid w:val="00350550"/>
    <w:rsid w:val="003505B0"/>
    <w:rsid w:val="003507DD"/>
    <w:rsid w:val="0035093C"/>
    <w:rsid w:val="00350B03"/>
    <w:rsid w:val="00350C0E"/>
    <w:rsid w:val="00350C95"/>
    <w:rsid w:val="00350E8F"/>
    <w:rsid w:val="00351110"/>
    <w:rsid w:val="00351124"/>
    <w:rsid w:val="00351347"/>
    <w:rsid w:val="0035137F"/>
    <w:rsid w:val="00351632"/>
    <w:rsid w:val="0035164D"/>
    <w:rsid w:val="00351656"/>
    <w:rsid w:val="0035167A"/>
    <w:rsid w:val="00351831"/>
    <w:rsid w:val="00351987"/>
    <w:rsid w:val="00351A67"/>
    <w:rsid w:val="00351A69"/>
    <w:rsid w:val="00351A7D"/>
    <w:rsid w:val="00351BA5"/>
    <w:rsid w:val="003522E0"/>
    <w:rsid w:val="00352449"/>
    <w:rsid w:val="0035267F"/>
    <w:rsid w:val="00352730"/>
    <w:rsid w:val="0035284A"/>
    <w:rsid w:val="00352B39"/>
    <w:rsid w:val="00352B55"/>
    <w:rsid w:val="00352BA9"/>
    <w:rsid w:val="00352EAD"/>
    <w:rsid w:val="003530FE"/>
    <w:rsid w:val="00353499"/>
    <w:rsid w:val="003536B4"/>
    <w:rsid w:val="00353856"/>
    <w:rsid w:val="003538FE"/>
    <w:rsid w:val="00353E09"/>
    <w:rsid w:val="00354193"/>
    <w:rsid w:val="003547F2"/>
    <w:rsid w:val="003547FA"/>
    <w:rsid w:val="003548FE"/>
    <w:rsid w:val="00354C40"/>
    <w:rsid w:val="00354D48"/>
    <w:rsid w:val="003550A4"/>
    <w:rsid w:val="003550BA"/>
    <w:rsid w:val="00355135"/>
    <w:rsid w:val="00355171"/>
    <w:rsid w:val="0035537A"/>
    <w:rsid w:val="00355400"/>
    <w:rsid w:val="003554D2"/>
    <w:rsid w:val="0035550E"/>
    <w:rsid w:val="003555EB"/>
    <w:rsid w:val="0035580D"/>
    <w:rsid w:val="0035588D"/>
    <w:rsid w:val="003558C2"/>
    <w:rsid w:val="00355985"/>
    <w:rsid w:val="00355B8C"/>
    <w:rsid w:val="00355BB6"/>
    <w:rsid w:val="00355C6B"/>
    <w:rsid w:val="00355D0B"/>
    <w:rsid w:val="00356285"/>
    <w:rsid w:val="003565E0"/>
    <w:rsid w:val="0035675B"/>
    <w:rsid w:val="00356887"/>
    <w:rsid w:val="003568DC"/>
    <w:rsid w:val="00356915"/>
    <w:rsid w:val="00356963"/>
    <w:rsid w:val="003569B7"/>
    <w:rsid w:val="00356AB6"/>
    <w:rsid w:val="00356B36"/>
    <w:rsid w:val="00356E75"/>
    <w:rsid w:val="00356F02"/>
    <w:rsid w:val="003573EA"/>
    <w:rsid w:val="0035766F"/>
    <w:rsid w:val="0035781A"/>
    <w:rsid w:val="0035797B"/>
    <w:rsid w:val="00357A3A"/>
    <w:rsid w:val="00357B39"/>
    <w:rsid w:val="00357CB5"/>
    <w:rsid w:val="00357E8C"/>
    <w:rsid w:val="00357EB1"/>
    <w:rsid w:val="003600B2"/>
    <w:rsid w:val="0036014A"/>
    <w:rsid w:val="003602DC"/>
    <w:rsid w:val="0036030D"/>
    <w:rsid w:val="0036040E"/>
    <w:rsid w:val="00360517"/>
    <w:rsid w:val="00360532"/>
    <w:rsid w:val="00360584"/>
    <w:rsid w:val="0036066B"/>
    <w:rsid w:val="00360B57"/>
    <w:rsid w:val="00360C4D"/>
    <w:rsid w:val="00360EB5"/>
    <w:rsid w:val="00360F43"/>
    <w:rsid w:val="00361373"/>
    <w:rsid w:val="0036189A"/>
    <w:rsid w:val="00361916"/>
    <w:rsid w:val="00361A0A"/>
    <w:rsid w:val="00361D06"/>
    <w:rsid w:val="00361D3F"/>
    <w:rsid w:val="0036201A"/>
    <w:rsid w:val="00362660"/>
    <w:rsid w:val="00362689"/>
    <w:rsid w:val="003627C6"/>
    <w:rsid w:val="003628C1"/>
    <w:rsid w:val="00362B81"/>
    <w:rsid w:val="00362D41"/>
    <w:rsid w:val="00362DF5"/>
    <w:rsid w:val="00362E42"/>
    <w:rsid w:val="00362F2C"/>
    <w:rsid w:val="00362FD3"/>
    <w:rsid w:val="003630FE"/>
    <w:rsid w:val="0036336D"/>
    <w:rsid w:val="0036363C"/>
    <w:rsid w:val="003636F7"/>
    <w:rsid w:val="0036375E"/>
    <w:rsid w:val="003638FE"/>
    <w:rsid w:val="003639FB"/>
    <w:rsid w:val="00363BA9"/>
    <w:rsid w:val="00363BF7"/>
    <w:rsid w:val="00364034"/>
    <w:rsid w:val="0036420C"/>
    <w:rsid w:val="00364264"/>
    <w:rsid w:val="003642ED"/>
    <w:rsid w:val="003643E3"/>
    <w:rsid w:val="00364D9D"/>
    <w:rsid w:val="00364EA9"/>
    <w:rsid w:val="00364ECF"/>
    <w:rsid w:val="00365077"/>
    <w:rsid w:val="003650F3"/>
    <w:rsid w:val="0036521E"/>
    <w:rsid w:val="003652B9"/>
    <w:rsid w:val="0036535A"/>
    <w:rsid w:val="00365D5A"/>
    <w:rsid w:val="00365E43"/>
    <w:rsid w:val="00365EE1"/>
    <w:rsid w:val="0036601F"/>
    <w:rsid w:val="003660DB"/>
    <w:rsid w:val="0036610D"/>
    <w:rsid w:val="00366191"/>
    <w:rsid w:val="0036633A"/>
    <w:rsid w:val="00366499"/>
    <w:rsid w:val="003665B1"/>
    <w:rsid w:val="0036695B"/>
    <w:rsid w:val="00366A07"/>
    <w:rsid w:val="00366B8C"/>
    <w:rsid w:val="00366BB8"/>
    <w:rsid w:val="00366C2B"/>
    <w:rsid w:val="00367631"/>
    <w:rsid w:val="00367786"/>
    <w:rsid w:val="003677DF"/>
    <w:rsid w:val="003678EB"/>
    <w:rsid w:val="00367940"/>
    <w:rsid w:val="00367A7E"/>
    <w:rsid w:val="00367B88"/>
    <w:rsid w:val="00367B8F"/>
    <w:rsid w:val="00367FD2"/>
    <w:rsid w:val="00370062"/>
    <w:rsid w:val="00370307"/>
    <w:rsid w:val="00370324"/>
    <w:rsid w:val="0037035D"/>
    <w:rsid w:val="00370434"/>
    <w:rsid w:val="00370821"/>
    <w:rsid w:val="003709A2"/>
    <w:rsid w:val="00370A18"/>
    <w:rsid w:val="00370AA1"/>
    <w:rsid w:val="00370D2E"/>
    <w:rsid w:val="00370ED4"/>
    <w:rsid w:val="003710ED"/>
    <w:rsid w:val="00371101"/>
    <w:rsid w:val="0037118E"/>
    <w:rsid w:val="003711D1"/>
    <w:rsid w:val="00371300"/>
    <w:rsid w:val="00371663"/>
    <w:rsid w:val="003716A5"/>
    <w:rsid w:val="003716B7"/>
    <w:rsid w:val="003717D0"/>
    <w:rsid w:val="00371D3A"/>
    <w:rsid w:val="003720EE"/>
    <w:rsid w:val="00372263"/>
    <w:rsid w:val="0037235C"/>
    <w:rsid w:val="00372556"/>
    <w:rsid w:val="003725AA"/>
    <w:rsid w:val="003725B1"/>
    <w:rsid w:val="0037268A"/>
    <w:rsid w:val="003728BF"/>
    <w:rsid w:val="003728C0"/>
    <w:rsid w:val="00372A5B"/>
    <w:rsid w:val="00372C97"/>
    <w:rsid w:val="00372DD9"/>
    <w:rsid w:val="00372F57"/>
    <w:rsid w:val="00372FA3"/>
    <w:rsid w:val="00373085"/>
    <w:rsid w:val="00373333"/>
    <w:rsid w:val="00373491"/>
    <w:rsid w:val="0037364C"/>
    <w:rsid w:val="00373766"/>
    <w:rsid w:val="0037395A"/>
    <w:rsid w:val="003739DD"/>
    <w:rsid w:val="00373A9E"/>
    <w:rsid w:val="00373D9F"/>
    <w:rsid w:val="00373F20"/>
    <w:rsid w:val="00374033"/>
    <w:rsid w:val="00374105"/>
    <w:rsid w:val="00374197"/>
    <w:rsid w:val="003741A2"/>
    <w:rsid w:val="00374419"/>
    <w:rsid w:val="003745A0"/>
    <w:rsid w:val="00374624"/>
    <w:rsid w:val="003747A2"/>
    <w:rsid w:val="00374AC8"/>
    <w:rsid w:val="00374C44"/>
    <w:rsid w:val="00374D75"/>
    <w:rsid w:val="00374DC6"/>
    <w:rsid w:val="0037512F"/>
    <w:rsid w:val="0037526B"/>
    <w:rsid w:val="003753CE"/>
    <w:rsid w:val="003753F4"/>
    <w:rsid w:val="00375537"/>
    <w:rsid w:val="0037559E"/>
    <w:rsid w:val="0037561B"/>
    <w:rsid w:val="003756A6"/>
    <w:rsid w:val="00375A73"/>
    <w:rsid w:val="00375A94"/>
    <w:rsid w:val="00375E08"/>
    <w:rsid w:val="00375EA8"/>
    <w:rsid w:val="00375F64"/>
    <w:rsid w:val="00375F67"/>
    <w:rsid w:val="00375FFC"/>
    <w:rsid w:val="00376797"/>
    <w:rsid w:val="00376C76"/>
    <w:rsid w:val="00376D91"/>
    <w:rsid w:val="00376F2E"/>
    <w:rsid w:val="003771A8"/>
    <w:rsid w:val="003771EF"/>
    <w:rsid w:val="0037738C"/>
    <w:rsid w:val="003773F9"/>
    <w:rsid w:val="00377572"/>
    <w:rsid w:val="00377627"/>
    <w:rsid w:val="00377915"/>
    <w:rsid w:val="00377AF1"/>
    <w:rsid w:val="00377CAD"/>
    <w:rsid w:val="00377D9A"/>
    <w:rsid w:val="00377E4F"/>
    <w:rsid w:val="00377F55"/>
    <w:rsid w:val="00377F68"/>
    <w:rsid w:val="00377F85"/>
    <w:rsid w:val="00380021"/>
    <w:rsid w:val="00380072"/>
    <w:rsid w:val="0038016E"/>
    <w:rsid w:val="00380265"/>
    <w:rsid w:val="00380364"/>
    <w:rsid w:val="0038047C"/>
    <w:rsid w:val="0038058D"/>
    <w:rsid w:val="00380746"/>
    <w:rsid w:val="00380B0B"/>
    <w:rsid w:val="00380B5B"/>
    <w:rsid w:val="00380BB9"/>
    <w:rsid w:val="00380C91"/>
    <w:rsid w:val="00380D7D"/>
    <w:rsid w:val="00380E94"/>
    <w:rsid w:val="00380F7C"/>
    <w:rsid w:val="003810C3"/>
    <w:rsid w:val="0038121F"/>
    <w:rsid w:val="00381256"/>
    <w:rsid w:val="0038126C"/>
    <w:rsid w:val="003813B0"/>
    <w:rsid w:val="003813D8"/>
    <w:rsid w:val="003814BB"/>
    <w:rsid w:val="00381562"/>
    <w:rsid w:val="00381750"/>
    <w:rsid w:val="003819DF"/>
    <w:rsid w:val="00381B95"/>
    <w:rsid w:val="00381E50"/>
    <w:rsid w:val="00381EA9"/>
    <w:rsid w:val="0038204E"/>
    <w:rsid w:val="003820CB"/>
    <w:rsid w:val="00382266"/>
    <w:rsid w:val="003822B7"/>
    <w:rsid w:val="0038235E"/>
    <w:rsid w:val="0038253F"/>
    <w:rsid w:val="00382825"/>
    <w:rsid w:val="003828A7"/>
    <w:rsid w:val="00382A53"/>
    <w:rsid w:val="00382AE5"/>
    <w:rsid w:val="00382B0C"/>
    <w:rsid w:val="00382D5D"/>
    <w:rsid w:val="00382FE3"/>
    <w:rsid w:val="00383170"/>
    <w:rsid w:val="00383215"/>
    <w:rsid w:val="003833B5"/>
    <w:rsid w:val="0038352D"/>
    <w:rsid w:val="003835AA"/>
    <w:rsid w:val="003835FF"/>
    <w:rsid w:val="003839F6"/>
    <w:rsid w:val="00383BF4"/>
    <w:rsid w:val="00383CAE"/>
    <w:rsid w:val="00384049"/>
    <w:rsid w:val="00384187"/>
    <w:rsid w:val="00384584"/>
    <w:rsid w:val="0038477A"/>
    <w:rsid w:val="003847B7"/>
    <w:rsid w:val="003847ED"/>
    <w:rsid w:val="00384A31"/>
    <w:rsid w:val="00384ADE"/>
    <w:rsid w:val="00384C4F"/>
    <w:rsid w:val="00384CC0"/>
    <w:rsid w:val="00384DB9"/>
    <w:rsid w:val="00385440"/>
    <w:rsid w:val="003854D6"/>
    <w:rsid w:val="003855FE"/>
    <w:rsid w:val="003856BD"/>
    <w:rsid w:val="00385937"/>
    <w:rsid w:val="00385BB8"/>
    <w:rsid w:val="0038602C"/>
    <w:rsid w:val="00386230"/>
    <w:rsid w:val="00386461"/>
    <w:rsid w:val="003865A1"/>
    <w:rsid w:val="0038693F"/>
    <w:rsid w:val="00386A1D"/>
    <w:rsid w:val="00386C16"/>
    <w:rsid w:val="00386DB5"/>
    <w:rsid w:val="00386DDB"/>
    <w:rsid w:val="00387261"/>
    <w:rsid w:val="00387553"/>
    <w:rsid w:val="0038792E"/>
    <w:rsid w:val="0038797A"/>
    <w:rsid w:val="00387A4A"/>
    <w:rsid w:val="00387B08"/>
    <w:rsid w:val="00387BC4"/>
    <w:rsid w:val="00387C09"/>
    <w:rsid w:val="00387CAA"/>
    <w:rsid w:val="00387EA8"/>
    <w:rsid w:val="00387EF6"/>
    <w:rsid w:val="0039003F"/>
    <w:rsid w:val="0039034D"/>
    <w:rsid w:val="00390609"/>
    <w:rsid w:val="00390B35"/>
    <w:rsid w:val="00391078"/>
    <w:rsid w:val="0039121A"/>
    <w:rsid w:val="003919D8"/>
    <w:rsid w:val="00391AC4"/>
    <w:rsid w:val="00391ADD"/>
    <w:rsid w:val="00391B22"/>
    <w:rsid w:val="00391B5B"/>
    <w:rsid w:val="00391B5D"/>
    <w:rsid w:val="00392023"/>
    <w:rsid w:val="0039206E"/>
    <w:rsid w:val="00392147"/>
    <w:rsid w:val="003921CD"/>
    <w:rsid w:val="00392270"/>
    <w:rsid w:val="00392467"/>
    <w:rsid w:val="003924A9"/>
    <w:rsid w:val="00392827"/>
    <w:rsid w:val="00392842"/>
    <w:rsid w:val="003929D2"/>
    <w:rsid w:val="00392A43"/>
    <w:rsid w:val="00392BC2"/>
    <w:rsid w:val="00392C18"/>
    <w:rsid w:val="00392CCA"/>
    <w:rsid w:val="00392CDB"/>
    <w:rsid w:val="00392E26"/>
    <w:rsid w:val="00392EB3"/>
    <w:rsid w:val="00392F26"/>
    <w:rsid w:val="00393029"/>
    <w:rsid w:val="00393309"/>
    <w:rsid w:val="00393324"/>
    <w:rsid w:val="0039373D"/>
    <w:rsid w:val="003938B0"/>
    <w:rsid w:val="003938BD"/>
    <w:rsid w:val="00393AD7"/>
    <w:rsid w:val="00393AEA"/>
    <w:rsid w:val="00393CBE"/>
    <w:rsid w:val="00393E3E"/>
    <w:rsid w:val="00393F81"/>
    <w:rsid w:val="00393FA5"/>
    <w:rsid w:val="0039406E"/>
    <w:rsid w:val="0039411F"/>
    <w:rsid w:val="0039413F"/>
    <w:rsid w:val="00394690"/>
    <w:rsid w:val="003946B9"/>
    <w:rsid w:val="00394876"/>
    <w:rsid w:val="003948B9"/>
    <w:rsid w:val="003949D4"/>
    <w:rsid w:val="003949FF"/>
    <w:rsid w:val="00394B51"/>
    <w:rsid w:val="00394C59"/>
    <w:rsid w:val="00394CFA"/>
    <w:rsid w:val="003953AC"/>
    <w:rsid w:val="003953BE"/>
    <w:rsid w:val="00395482"/>
    <w:rsid w:val="003956F2"/>
    <w:rsid w:val="003957BB"/>
    <w:rsid w:val="0039581F"/>
    <w:rsid w:val="00395A9E"/>
    <w:rsid w:val="00395B7C"/>
    <w:rsid w:val="00395C73"/>
    <w:rsid w:val="00395CAE"/>
    <w:rsid w:val="00395FBD"/>
    <w:rsid w:val="00395FC8"/>
    <w:rsid w:val="0039600A"/>
    <w:rsid w:val="003962CD"/>
    <w:rsid w:val="003963FF"/>
    <w:rsid w:val="003965C0"/>
    <w:rsid w:val="00396894"/>
    <w:rsid w:val="00396906"/>
    <w:rsid w:val="00396935"/>
    <w:rsid w:val="00396997"/>
    <w:rsid w:val="00396A4C"/>
    <w:rsid w:val="00396A6D"/>
    <w:rsid w:val="00396B5A"/>
    <w:rsid w:val="00396D18"/>
    <w:rsid w:val="0039743E"/>
    <w:rsid w:val="00397A24"/>
    <w:rsid w:val="00397A8D"/>
    <w:rsid w:val="00397B03"/>
    <w:rsid w:val="00397BA8"/>
    <w:rsid w:val="00397C06"/>
    <w:rsid w:val="00397CAC"/>
    <w:rsid w:val="00397D16"/>
    <w:rsid w:val="00397F53"/>
    <w:rsid w:val="003A0399"/>
    <w:rsid w:val="003A0403"/>
    <w:rsid w:val="003A07F5"/>
    <w:rsid w:val="003A0812"/>
    <w:rsid w:val="003A0D0B"/>
    <w:rsid w:val="003A1301"/>
    <w:rsid w:val="003A1388"/>
    <w:rsid w:val="003A1596"/>
    <w:rsid w:val="003A1968"/>
    <w:rsid w:val="003A1AF8"/>
    <w:rsid w:val="003A1B8C"/>
    <w:rsid w:val="003A1EE5"/>
    <w:rsid w:val="003A1FF1"/>
    <w:rsid w:val="003A222A"/>
    <w:rsid w:val="003A239E"/>
    <w:rsid w:val="003A2516"/>
    <w:rsid w:val="003A2583"/>
    <w:rsid w:val="003A25BD"/>
    <w:rsid w:val="003A262F"/>
    <w:rsid w:val="003A264F"/>
    <w:rsid w:val="003A27BB"/>
    <w:rsid w:val="003A280A"/>
    <w:rsid w:val="003A2FE5"/>
    <w:rsid w:val="003A31F5"/>
    <w:rsid w:val="003A35D6"/>
    <w:rsid w:val="003A362E"/>
    <w:rsid w:val="003A3B5C"/>
    <w:rsid w:val="003A3DD4"/>
    <w:rsid w:val="003A4017"/>
    <w:rsid w:val="003A4055"/>
    <w:rsid w:val="003A4097"/>
    <w:rsid w:val="003A42C2"/>
    <w:rsid w:val="003A43CA"/>
    <w:rsid w:val="003A4473"/>
    <w:rsid w:val="003A462C"/>
    <w:rsid w:val="003A4780"/>
    <w:rsid w:val="003A4AE9"/>
    <w:rsid w:val="003A4CF1"/>
    <w:rsid w:val="003A4D30"/>
    <w:rsid w:val="003A4D94"/>
    <w:rsid w:val="003A4DDC"/>
    <w:rsid w:val="003A4E51"/>
    <w:rsid w:val="003A5077"/>
    <w:rsid w:val="003A5093"/>
    <w:rsid w:val="003A5266"/>
    <w:rsid w:val="003A5426"/>
    <w:rsid w:val="003A5614"/>
    <w:rsid w:val="003A56A1"/>
    <w:rsid w:val="003A58E1"/>
    <w:rsid w:val="003A5BC5"/>
    <w:rsid w:val="003A5BD9"/>
    <w:rsid w:val="003A5C82"/>
    <w:rsid w:val="003A5CF2"/>
    <w:rsid w:val="003A5D19"/>
    <w:rsid w:val="003A5D52"/>
    <w:rsid w:val="003A5E4A"/>
    <w:rsid w:val="003A5F4E"/>
    <w:rsid w:val="003A60B4"/>
    <w:rsid w:val="003A64F3"/>
    <w:rsid w:val="003A6566"/>
    <w:rsid w:val="003A65B4"/>
    <w:rsid w:val="003A669D"/>
    <w:rsid w:val="003A66DF"/>
    <w:rsid w:val="003A686B"/>
    <w:rsid w:val="003A69F2"/>
    <w:rsid w:val="003A6A4E"/>
    <w:rsid w:val="003A6ADB"/>
    <w:rsid w:val="003A6B17"/>
    <w:rsid w:val="003A6B71"/>
    <w:rsid w:val="003A6DDA"/>
    <w:rsid w:val="003A6F8F"/>
    <w:rsid w:val="003A72FF"/>
    <w:rsid w:val="003A73C3"/>
    <w:rsid w:val="003A74DB"/>
    <w:rsid w:val="003A782B"/>
    <w:rsid w:val="003A795C"/>
    <w:rsid w:val="003A7C03"/>
    <w:rsid w:val="003A7DF3"/>
    <w:rsid w:val="003B0205"/>
    <w:rsid w:val="003B031D"/>
    <w:rsid w:val="003B03BF"/>
    <w:rsid w:val="003B051B"/>
    <w:rsid w:val="003B055B"/>
    <w:rsid w:val="003B0DE3"/>
    <w:rsid w:val="003B0E9B"/>
    <w:rsid w:val="003B11A9"/>
    <w:rsid w:val="003B1359"/>
    <w:rsid w:val="003B154A"/>
    <w:rsid w:val="003B1620"/>
    <w:rsid w:val="003B1661"/>
    <w:rsid w:val="003B183E"/>
    <w:rsid w:val="003B1919"/>
    <w:rsid w:val="003B1ADF"/>
    <w:rsid w:val="003B1D4D"/>
    <w:rsid w:val="003B1FE0"/>
    <w:rsid w:val="003B20AA"/>
    <w:rsid w:val="003B23A5"/>
    <w:rsid w:val="003B2677"/>
    <w:rsid w:val="003B26A0"/>
    <w:rsid w:val="003B28F3"/>
    <w:rsid w:val="003B2A09"/>
    <w:rsid w:val="003B2B05"/>
    <w:rsid w:val="003B2B9B"/>
    <w:rsid w:val="003B2E43"/>
    <w:rsid w:val="003B2FAB"/>
    <w:rsid w:val="003B2FCF"/>
    <w:rsid w:val="003B317B"/>
    <w:rsid w:val="003B322F"/>
    <w:rsid w:val="003B35F4"/>
    <w:rsid w:val="003B3723"/>
    <w:rsid w:val="003B3865"/>
    <w:rsid w:val="003B3923"/>
    <w:rsid w:val="003B393F"/>
    <w:rsid w:val="003B3C6A"/>
    <w:rsid w:val="003B3EC4"/>
    <w:rsid w:val="003B3FD2"/>
    <w:rsid w:val="003B4059"/>
    <w:rsid w:val="003B4407"/>
    <w:rsid w:val="003B440E"/>
    <w:rsid w:val="003B441E"/>
    <w:rsid w:val="003B44BE"/>
    <w:rsid w:val="003B453B"/>
    <w:rsid w:val="003B4BDC"/>
    <w:rsid w:val="003B4DE9"/>
    <w:rsid w:val="003B51D0"/>
    <w:rsid w:val="003B5254"/>
    <w:rsid w:val="003B52B7"/>
    <w:rsid w:val="003B533E"/>
    <w:rsid w:val="003B5747"/>
    <w:rsid w:val="003B580F"/>
    <w:rsid w:val="003B5B29"/>
    <w:rsid w:val="003B5C27"/>
    <w:rsid w:val="003B5D22"/>
    <w:rsid w:val="003B5F69"/>
    <w:rsid w:val="003B6230"/>
    <w:rsid w:val="003B62A8"/>
    <w:rsid w:val="003B62BA"/>
    <w:rsid w:val="003B63DD"/>
    <w:rsid w:val="003B642F"/>
    <w:rsid w:val="003B64A6"/>
    <w:rsid w:val="003B673D"/>
    <w:rsid w:val="003B67E8"/>
    <w:rsid w:val="003B690F"/>
    <w:rsid w:val="003B6A7F"/>
    <w:rsid w:val="003B6B66"/>
    <w:rsid w:val="003B6BD0"/>
    <w:rsid w:val="003B6CA3"/>
    <w:rsid w:val="003B730A"/>
    <w:rsid w:val="003B7840"/>
    <w:rsid w:val="003B794B"/>
    <w:rsid w:val="003B798D"/>
    <w:rsid w:val="003B7AF0"/>
    <w:rsid w:val="003B7C30"/>
    <w:rsid w:val="003B7CC3"/>
    <w:rsid w:val="003B7F41"/>
    <w:rsid w:val="003C0109"/>
    <w:rsid w:val="003C0183"/>
    <w:rsid w:val="003C01AF"/>
    <w:rsid w:val="003C063D"/>
    <w:rsid w:val="003C0729"/>
    <w:rsid w:val="003C076A"/>
    <w:rsid w:val="003C0933"/>
    <w:rsid w:val="003C09EA"/>
    <w:rsid w:val="003C0B0E"/>
    <w:rsid w:val="003C0EEE"/>
    <w:rsid w:val="003C1054"/>
    <w:rsid w:val="003C10E7"/>
    <w:rsid w:val="003C1758"/>
    <w:rsid w:val="003C175D"/>
    <w:rsid w:val="003C1976"/>
    <w:rsid w:val="003C19E0"/>
    <w:rsid w:val="003C1CFB"/>
    <w:rsid w:val="003C2115"/>
    <w:rsid w:val="003C2247"/>
    <w:rsid w:val="003C229E"/>
    <w:rsid w:val="003C22D3"/>
    <w:rsid w:val="003C2577"/>
    <w:rsid w:val="003C26EB"/>
    <w:rsid w:val="003C274A"/>
    <w:rsid w:val="003C2BBD"/>
    <w:rsid w:val="003C2C40"/>
    <w:rsid w:val="003C2E34"/>
    <w:rsid w:val="003C2F98"/>
    <w:rsid w:val="003C303A"/>
    <w:rsid w:val="003C32A6"/>
    <w:rsid w:val="003C3379"/>
    <w:rsid w:val="003C3874"/>
    <w:rsid w:val="003C38C3"/>
    <w:rsid w:val="003C3971"/>
    <w:rsid w:val="003C3A40"/>
    <w:rsid w:val="003C3A4E"/>
    <w:rsid w:val="003C3AAD"/>
    <w:rsid w:val="003C3AE8"/>
    <w:rsid w:val="003C3BB5"/>
    <w:rsid w:val="003C3BEA"/>
    <w:rsid w:val="003C3E77"/>
    <w:rsid w:val="003C3E86"/>
    <w:rsid w:val="003C4066"/>
    <w:rsid w:val="003C41AA"/>
    <w:rsid w:val="003C4264"/>
    <w:rsid w:val="003C43EC"/>
    <w:rsid w:val="003C4448"/>
    <w:rsid w:val="003C44F6"/>
    <w:rsid w:val="003C46AD"/>
    <w:rsid w:val="003C4B15"/>
    <w:rsid w:val="003C4D1E"/>
    <w:rsid w:val="003C4D44"/>
    <w:rsid w:val="003C4D76"/>
    <w:rsid w:val="003C4DE4"/>
    <w:rsid w:val="003C4E41"/>
    <w:rsid w:val="003C4E99"/>
    <w:rsid w:val="003C4F6C"/>
    <w:rsid w:val="003C5095"/>
    <w:rsid w:val="003C529F"/>
    <w:rsid w:val="003C5623"/>
    <w:rsid w:val="003C5758"/>
    <w:rsid w:val="003C5F6F"/>
    <w:rsid w:val="003C5FC9"/>
    <w:rsid w:val="003C62F1"/>
    <w:rsid w:val="003C63D3"/>
    <w:rsid w:val="003C664D"/>
    <w:rsid w:val="003C6C88"/>
    <w:rsid w:val="003C6F5B"/>
    <w:rsid w:val="003C7449"/>
    <w:rsid w:val="003C76C7"/>
    <w:rsid w:val="003C777F"/>
    <w:rsid w:val="003C7AF1"/>
    <w:rsid w:val="003C7BE5"/>
    <w:rsid w:val="003C7EF4"/>
    <w:rsid w:val="003D0022"/>
    <w:rsid w:val="003D0606"/>
    <w:rsid w:val="003D0986"/>
    <w:rsid w:val="003D09CC"/>
    <w:rsid w:val="003D0AF3"/>
    <w:rsid w:val="003D0B52"/>
    <w:rsid w:val="003D0B5A"/>
    <w:rsid w:val="003D0D65"/>
    <w:rsid w:val="003D0E52"/>
    <w:rsid w:val="003D0EE1"/>
    <w:rsid w:val="003D0F77"/>
    <w:rsid w:val="003D1093"/>
    <w:rsid w:val="003D1362"/>
    <w:rsid w:val="003D1448"/>
    <w:rsid w:val="003D1621"/>
    <w:rsid w:val="003D1AA0"/>
    <w:rsid w:val="003D1ADC"/>
    <w:rsid w:val="003D1BB5"/>
    <w:rsid w:val="003D1D95"/>
    <w:rsid w:val="003D1DAA"/>
    <w:rsid w:val="003D1EEC"/>
    <w:rsid w:val="003D1EF2"/>
    <w:rsid w:val="003D1F0C"/>
    <w:rsid w:val="003D1F44"/>
    <w:rsid w:val="003D2042"/>
    <w:rsid w:val="003D22D2"/>
    <w:rsid w:val="003D23B1"/>
    <w:rsid w:val="003D247D"/>
    <w:rsid w:val="003D294D"/>
    <w:rsid w:val="003D2C1F"/>
    <w:rsid w:val="003D2EA9"/>
    <w:rsid w:val="003D30B1"/>
    <w:rsid w:val="003D33E2"/>
    <w:rsid w:val="003D3537"/>
    <w:rsid w:val="003D35E6"/>
    <w:rsid w:val="003D3996"/>
    <w:rsid w:val="003D3A06"/>
    <w:rsid w:val="003D3CB2"/>
    <w:rsid w:val="003D3D91"/>
    <w:rsid w:val="003D3EC2"/>
    <w:rsid w:val="003D3FFD"/>
    <w:rsid w:val="003D401B"/>
    <w:rsid w:val="003D4674"/>
    <w:rsid w:val="003D4708"/>
    <w:rsid w:val="003D472C"/>
    <w:rsid w:val="003D477A"/>
    <w:rsid w:val="003D49B6"/>
    <w:rsid w:val="003D49F8"/>
    <w:rsid w:val="003D4B45"/>
    <w:rsid w:val="003D4D86"/>
    <w:rsid w:val="003D524A"/>
    <w:rsid w:val="003D5405"/>
    <w:rsid w:val="003D5469"/>
    <w:rsid w:val="003D55F6"/>
    <w:rsid w:val="003D5653"/>
    <w:rsid w:val="003D57E2"/>
    <w:rsid w:val="003D5847"/>
    <w:rsid w:val="003D5B72"/>
    <w:rsid w:val="003D5C27"/>
    <w:rsid w:val="003D5FEB"/>
    <w:rsid w:val="003D603B"/>
    <w:rsid w:val="003D614C"/>
    <w:rsid w:val="003D619A"/>
    <w:rsid w:val="003D6382"/>
    <w:rsid w:val="003D6556"/>
    <w:rsid w:val="003D67E7"/>
    <w:rsid w:val="003D6875"/>
    <w:rsid w:val="003D68D0"/>
    <w:rsid w:val="003D6D67"/>
    <w:rsid w:val="003D706A"/>
    <w:rsid w:val="003D7078"/>
    <w:rsid w:val="003D71FB"/>
    <w:rsid w:val="003D721F"/>
    <w:rsid w:val="003D7360"/>
    <w:rsid w:val="003D758E"/>
    <w:rsid w:val="003D7763"/>
    <w:rsid w:val="003D7C86"/>
    <w:rsid w:val="003D7CF9"/>
    <w:rsid w:val="003E00BD"/>
    <w:rsid w:val="003E01B9"/>
    <w:rsid w:val="003E0352"/>
    <w:rsid w:val="003E0466"/>
    <w:rsid w:val="003E05BD"/>
    <w:rsid w:val="003E06A2"/>
    <w:rsid w:val="003E06EF"/>
    <w:rsid w:val="003E0976"/>
    <w:rsid w:val="003E0A15"/>
    <w:rsid w:val="003E0C71"/>
    <w:rsid w:val="003E0C99"/>
    <w:rsid w:val="003E10B7"/>
    <w:rsid w:val="003E122D"/>
    <w:rsid w:val="003E1230"/>
    <w:rsid w:val="003E14BE"/>
    <w:rsid w:val="003E1796"/>
    <w:rsid w:val="003E181D"/>
    <w:rsid w:val="003E182D"/>
    <w:rsid w:val="003E184E"/>
    <w:rsid w:val="003E1875"/>
    <w:rsid w:val="003E1937"/>
    <w:rsid w:val="003E1AFB"/>
    <w:rsid w:val="003E1DD1"/>
    <w:rsid w:val="003E1FCC"/>
    <w:rsid w:val="003E213F"/>
    <w:rsid w:val="003E2525"/>
    <w:rsid w:val="003E2553"/>
    <w:rsid w:val="003E26B2"/>
    <w:rsid w:val="003E270E"/>
    <w:rsid w:val="003E27FD"/>
    <w:rsid w:val="003E293B"/>
    <w:rsid w:val="003E2B0D"/>
    <w:rsid w:val="003E2B86"/>
    <w:rsid w:val="003E2B92"/>
    <w:rsid w:val="003E2E5D"/>
    <w:rsid w:val="003E2FE6"/>
    <w:rsid w:val="003E3046"/>
    <w:rsid w:val="003E3205"/>
    <w:rsid w:val="003E32E1"/>
    <w:rsid w:val="003E32FE"/>
    <w:rsid w:val="003E345C"/>
    <w:rsid w:val="003E358F"/>
    <w:rsid w:val="003E3615"/>
    <w:rsid w:val="003E3966"/>
    <w:rsid w:val="003E3B30"/>
    <w:rsid w:val="003E3B31"/>
    <w:rsid w:val="003E3C93"/>
    <w:rsid w:val="003E3F41"/>
    <w:rsid w:val="003E3F62"/>
    <w:rsid w:val="003E423C"/>
    <w:rsid w:val="003E4251"/>
    <w:rsid w:val="003E474C"/>
    <w:rsid w:val="003E4924"/>
    <w:rsid w:val="003E4B1B"/>
    <w:rsid w:val="003E4E26"/>
    <w:rsid w:val="003E4FE3"/>
    <w:rsid w:val="003E50A1"/>
    <w:rsid w:val="003E5127"/>
    <w:rsid w:val="003E5144"/>
    <w:rsid w:val="003E5193"/>
    <w:rsid w:val="003E536E"/>
    <w:rsid w:val="003E542F"/>
    <w:rsid w:val="003E558D"/>
    <w:rsid w:val="003E55C3"/>
    <w:rsid w:val="003E569A"/>
    <w:rsid w:val="003E592F"/>
    <w:rsid w:val="003E5E8E"/>
    <w:rsid w:val="003E5F33"/>
    <w:rsid w:val="003E5F9E"/>
    <w:rsid w:val="003E5FA7"/>
    <w:rsid w:val="003E61EF"/>
    <w:rsid w:val="003E643A"/>
    <w:rsid w:val="003E6527"/>
    <w:rsid w:val="003E6606"/>
    <w:rsid w:val="003E6615"/>
    <w:rsid w:val="003E68A4"/>
    <w:rsid w:val="003E694D"/>
    <w:rsid w:val="003E6CD0"/>
    <w:rsid w:val="003E713D"/>
    <w:rsid w:val="003E74C3"/>
    <w:rsid w:val="003E79F9"/>
    <w:rsid w:val="003E7A6E"/>
    <w:rsid w:val="003E7C34"/>
    <w:rsid w:val="003E7F09"/>
    <w:rsid w:val="003F0048"/>
    <w:rsid w:val="003F0086"/>
    <w:rsid w:val="003F008B"/>
    <w:rsid w:val="003F026E"/>
    <w:rsid w:val="003F045E"/>
    <w:rsid w:val="003F06E0"/>
    <w:rsid w:val="003F076E"/>
    <w:rsid w:val="003F083C"/>
    <w:rsid w:val="003F08C4"/>
    <w:rsid w:val="003F0949"/>
    <w:rsid w:val="003F0C38"/>
    <w:rsid w:val="003F0D59"/>
    <w:rsid w:val="003F0D7C"/>
    <w:rsid w:val="003F1088"/>
    <w:rsid w:val="003F1223"/>
    <w:rsid w:val="003F12E9"/>
    <w:rsid w:val="003F13D7"/>
    <w:rsid w:val="003F1522"/>
    <w:rsid w:val="003F164C"/>
    <w:rsid w:val="003F177A"/>
    <w:rsid w:val="003F1967"/>
    <w:rsid w:val="003F1AB9"/>
    <w:rsid w:val="003F1BBE"/>
    <w:rsid w:val="003F1C13"/>
    <w:rsid w:val="003F1C32"/>
    <w:rsid w:val="003F1E29"/>
    <w:rsid w:val="003F1FD6"/>
    <w:rsid w:val="003F1FF2"/>
    <w:rsid w:val="003F22EB"/>
    <w:rsid w:val="003F22F8"/>
    <w:rsid w:val="003F2504"/>
    <w:rsid w:val="003F26FE"/>
    <w:rsid w:val="003F2708"/>
    <w:rsid w:val="003F2A44"/>
    <w:rsid w:val="003F2A50"/>
    <w:rsid w:val="003F2ABB"/>
    <w:rsid w:val="003F2C11"/>
    <w:rsid w:val="003F2D8D"/>
    <w:rsid w:val="003F2D97"/>
    <w:rsid w:val="003F2E4C"/>
    <w:rsid w:val="003F2FC5"/>
    <w:rsid w:val="003F301F"/>
    <w:rsid w:val="003F3377"/>
    <w:rsid w:val="003F33B7"/>
    <w:rsid w:val="003F37FD"/>
    <w:rsid w:val="003F3854"/>
    <w:rsid w:val="003F39AE"/>
    <w:rsid w:val="003F3A52"/>
    <w:rsid w:val="003F3B3E"/>
    <w:rsid w:val="003F3DD3"/>
    <w:rsid w:val="003F3E45"/>
    <w:rsid w:val="003F3EF1"/>
    <w:rsid w:val="003F4422"/>
    <w:rsid w:val="003F45B2"/>
    <w:rsid w:val="003F4679"/>
    <w:rsid w:val="003F471B"/>
    <w:rsid w:val="003F4B62"/>
    <w:rsid w:val="003F4C0A"/>
    <w:rsid w:val="003F4C5E"/>
    <w:rsid w:val="003F510E"/>
    <w:rsid w:val="003F53E0"/>
    <w:rsid w:val="003F555D"/>
    <w:rsid w:val="003F58D3"/>
    <w:rsid w:val="003F59D0"/>
    <w:rsid w:val="003F59F4"/>
    <w:rsid w:val="003F5A88"/>
    <w:rsid w:val="003F5B16"/>
    <w:rsid w:val="003F5CD7"/>
    <w:rsid w:val="003F5CD8"/>
    <w:rsid w:val="003F5D37"/>
    <w:rsid w:val="003F5E0F"/>
    <w:rsid w:val="003F5FDD"/>
    <w:rsid w:val="003F6086"/>
    <w:rsid w:val="003F60DA"/>
    <w:rsid w:val="003F60E1"/>
    <w:rsid w:val="003F631E"/>
    <w:rsid w:val="003F648C"/>
    <w:rsid w:val="003F64FF"/>
    <w:rsid w:val="003F6633"/>
    <w:rsid w:val="003F66FD"/>
    <w:rsid w:val="003F672A"/>
    <w:rsid w:val="003F6AB8"/>
    <w:rsid w:val="003F6B3D"/>
    <w:rsid w:val="003F6E10"/>
    <w:rsid w:val="003F7000"/>
    <w:rsid w:val="003F70E9"/>
    <w:rsid w:val="003F71C4"/>
    <w:rsid w:val="003F7422"/>
    <w:rsid w:val="003F757E"/>
    <w:rsid w:val="003F764A"/>
    <w:rsid w:val="003F78A5"/>
    <w:rsid w:val="003F7D5C"/>
    <w:rsid w:val="003F7E47"/>
    <w:rsid w:val="003F7F49"/>
    <w:rsid w:val="0040002C"/>
    <w:rsid w:val="004001B2"/>
    <w:rsid w:val="0040020F"/>
    <w:rsid w:val="0040032A"/>
    <w:rsid w:val="0040033C"/>
    <w:rsid w:val="00400494"/>
    <w:rsid w:val="004004B3"/>
    <w:rsid w:val="004004F6"/>
    <w:rsid w:val="00400662"/>
    <w:rsid w:val="0040066C"/>
    <w:rsid w:val="004006A4"/>
    <w:rsid w:val="004006BF"/>
    <w:rsid w:val="0040078F"/>
    <w:rsid w:val="004007A2"/>
    <w:rsid w:val="00400CA4"/>
    <w:rsid w:val="004010AA"/>
    <w:rsid w:val="00401191"/>
    <w:rsid w:val="004015C7"/>
    <w:rsid w:val="004015EC"/>
    <w:rsid w:val="004017DF"/>
    <w:rsid w:val="004018B8"/>
    <w:rsid w:val="00401A48"/>
    <w:rsid w:val="00401A68"/>
    <w:rsid w:val="00401B47"/>
    <w:rsid w:val="00401B69"/>
    <w:rsid w:val="00401CB1"/>
    <w:rsid w:val="0040214B"/>
    <w:rsid w:val="00402199"/>
    <w:rsid w:val="00402280"/>
    <w:rsid w:val="004029E9"/>
    <w:rsid w:val="00402B37"/>
    <w:rsid w:val="00402BA1"/>
    <w:rsid w:val="00402DC6"/>
    <w:rsid w:val="00403047"/>
    <w:rsid w:val="0040313C"/>
    <w:rsid w:val="004032E7"/>
    <w:rsid w:val="0040331C"/>
    <w:rsid w:val="0040351E"/>
    <w:rsid w:val="00403882"/>
    <w:rsid w:val="00403A03"/>
    <w:rsid w:val="00403B5D"/>
    <w:rsid w:val="00403D27"/>
    <w:rsid w:val="00403F10"/>
    <w:rsid w:val="00404222"/>
    <w:rsid w:val="004044AC"/>
    <w:rsid w:val="0040462A"/>
    <w:rsid w:val="0040464F"/>
    <w:rsid w:val="0040490A"/>
    <w:rsid w:val="00404D94"/>
    <w:rsid w:val="00404DCD"/>
    <w:rsid w:val="00404E41"/>
    <w:rsid w:val="0040501B"/>
    <w:rsid w:val="004052AF"/>
    <w:rsid w:val="0040545D"/>
    <w:rsid w:val="0040548B"/>
    <w:rsid w:val="004054A8"/>
    <w:rsid w:val="0040554D"/>
    <w:rsid w:val="004055C5"/>
    <w:rsid w:val="004055FB"/>
    <w:rsid w:val="00405AE6"/>
    <w:rsid w:val="00405D1D"/>
    <w:rsid w:val="00405E6C"/>
    <w:rsid w:val="00405EA9"/>
    <w:rsid w:val="00406145"/>
    <w:rsid w:val="0040646D"/>
    <w:rsid w:val="00406500"/>
    <w:rsid w:val="0040654E"/>
    <w:rsid w:val="0040667E"/>
    <w:rsid w:val="00406A86"/>
    <w:rsid w:val="00406AC1"/>
    <w:rsid w:val="00406BC3"/>
    <w:rsid w:val="00406D88"/>
    <w:rsid w:val="00406FFC"/>
    <w:rsid w:val="0040702E"/>
    <w:rsid w:val="00407441"/>
    <w:rsid w:val="0040778E"/>
    <w:rsid w:val="004077D6"/>
    <w:rsid w:val="004077E9"/>
    <w:rsid w:val="0040780E"/>
    <w:rsid w:val="00407867"/>
    <w:rsid w:val="00407C0D"/>
    <w:rsid w:val="00407C87"/>
    <w:rsid w:val="00407F11"/>
    <w:rsid w:val="0041003F"/>
    <w:rsid w:val="00410248"/>
    <w:rsid w:val="004104BE"/>
    <w:rsid w:val="00410579"/>
    <w:rsid w:val="00410778"/>
    <w:rsid w:val="00410883"/>
    <w:rsid w:val="00410A5C"/>
    <w:rsid w:val="00410AC3"/>
    <w:rsid w:val="00410BC3"/>
    <w:rsid w:val="00410C9B"/>
    <w:rsid w:val="00410F59"/>
    <w:rsid w:val="00411033"/>
    <w:rsid w:val="00411317"/>
    <w:rsid w:val="00411371"/>
    <w:rsid w:val="004115E1"/>
    <w:rsid w:val="004116F3"/>
    <w:rsid w:val="004117A8"/>
    <w:rsid w:val="00411A53"/>
    <w:rsid w:val="00411BEF"/>
    <w:rsid w:val="00411ED8"/>
    <w:rsid w:val="00411F5D"/>
    <w:rsid w:val="004120B3"/>
    <w:rsid w:val="004121E7"/>
    <w:rsid w:val="0041264D"/>
    <w:rsid w:val="00412719"/>
    <w:rsid w:val="004128FD"/>
    <w:rsid w:val="004129F1"/>
    <w:rsid w:val="00412B0D"/>
    <w:rsid w:val="00412CA4"/>
    <w:rsid w:val="00412E00"/>
    <w:rsid w:val="0041312D"/>
    <w:rsid w:val="0041316E"/>
    <w:rsid w:val="00413710"/>
    <w:rsid w:val="00413809"/>
    <w:rsid w:val="00413963"/>
    <w:rsid w:val="00413A1A"/>
    <w:rsid w:val="00413DFD"/>
    <w:rsid w:val="004140FB"/>
    <w:rsid w:val="00414334"/>
    <w:rsid w:val="00414609"/>
    <w:rsid w:val="0041461D"/>
    <w:rsid w:val="00414665"/>
    <w:rsid w:val="00414673"/>
    <w:rsid w:val="0041473B"/>
    <w:rsid w:val="0041478B"/>
    <w:rsid w:val="00414B30"/>
    <w:rsid w:val="00414C6B"/>
    <w:rsid w:val="00414D9D"/>
    <w:rsid w:val="00414E51"/>
    <w:rsid w:val="00414E5C"/>
    <w:rsid w:val="00415048"/>
    <w:rsid w:val="0041517D"/>
    <w:rsid w:val="004151EC"/>
    <w:rsid w:val="004157E0"/>
    <w:rsid w:val="0041580E"/>
    <w:rsid w:val="0041594C"/>
    <w:rsid w:val="0041594F"/>
    <w:rsid w:val="0041596F"/>
    <w:rsid w:val="00415A95"/>
    <w:rsid w:val="00415B23"/>
    <w:rsid w:val="00415C2F"/>
    <w:rsid w:val="00415D9B"/>
    <w:rsid w:val="00415ED2"/>
    <w:rsid w:val="00415F70"/>
    <w:rsid w:val="00416093"/>
    <w:rsid w:val="004161D1"/>
    <w:rsid w:val="004162D3"/>
    <w:rsid w:val="0041638A"/>
    <w:rsid w:val="00416512"/>
    <w:rsid w:val="0041665B"/>
    <w:rsid w:val="00416756"/>
    <w:rsid w:val="004167C7"/>
    <w:rsid w:val="004167DB"/>
    <w:rsid w:val="004169E8"/>
    <w:rsid w:val="00416B0F"/>
    <w:rsid w:val="00416B90"/>
    <w:rsid w:val="00416CA7"/>
    <w:rsid w:val="00416CC7"/>
    <w:rsid w:val="00416D3C"/>
    <w:rsid w:val="00416D8A"/>
    <w:rsid w:val="00416E86"/>
    <w:rsid w:val="00416FA0"/>
    <w:rsid w:val="0041708E"/>
    <w:rsid w:val="00417287"/>
    <w:rsid w:val="00417337"/>
    <w:rsid w:val="00417347"/>
    <w:rsid w:val="004173A0"/>
    <w:rsid w:val="004173BE"/>
    <w:rsid w:val="0041747D"/>
    <w:rsid w:val="0041760B"/>
    <w:rsid w:val="0041768E"/>
    <w:rsid w:val="00417775"/>
    <w:rsid w:val="004179B4"/>
    <w:rsid w:val="004179E2"/>
    <w:rsid w:val="00417B3E"/>
    <w:rsid w:val="00417E60"/>
    <w:rsid w:val="00420280"/>
    <w:rsid w:val="004202C4"/>
    <w:rsid w:val="004202E1"/>
    <w:rsid w:val="0042037D"/>
    <w:rsid w:val="004203EF"/>
    <w:rsid w:val="00420435"/>
    <w:rsid w:val="00420462"/>
    <w:rsid w:val="0042094B"/>
    <w:rsid w:val="00420AAC"/>
    <w:rsid w:val="00420B1E"/>
    <w:rsid w:val="00420EF6"/>
    <w:rsid w:val="00420F04"/>
    <w:rsid w:val="004210BA"/>
    <w:rsid w:val="004213A2"/>
    <w:rsid w:val="004213A6"/>
    <w:rsid w:val="004213CB"/>
    <w:rsid w:val="00421482"/>
    <w:rsid w:val="004214FC"/>
    <w:rsid w:val="00421870"/>
    <w:rsid w:val="00421A3B"/>
    <w:rsid w:val="004220F7"/>
    <w:rsid w:val="00422156"/>
    <w:rsid w:val="0042228D"/>
    <w:rsid w:val="0042262D"/>
    <w:rsid w:val="0042288D"/>
    <w:rsid w:val="004228C6"/>
    <w:rsid w:val="0042290F"/>
    <w:rsid w:val="004229D3"/>
    <w:rsid w:val="00422B44"/>
    <w:rsid w:val="00422D03"/>
    <w:rsid w:val="00423099"/>
    <w:rsid w:val="004230A9"/>
    <w:rsid w:val="004230C2"/>
    <w:rsid w:val="00423245"/>
    <w:rsid w:val="004232D1"/>
    <w:rsid w:val="0042347C"/>
    <w:rsid w:val="00423B75"/>
    <w:rsid w:val="00423BCE"/>
    <w:rsid w:val="00423C86"/>
    <w:rsid w:val="00423CBD"/>
    <w:rsid w:val="00423DD2"/>
    <w:rsid w:val="004240A9"/>
    <w:rsid w:val="004241CE"/>
    <w:rsid w:val="00424200"/>
    <w:rsid w:val="00424564"/>
    <w:rsid w:val="00424C76"/>
    <w:rsid w:val="00424D0A"/>
    <w:rsid w:val="00424DD8"/>
    <w:rsid w:val="00424E41"/>
    <w:rsid w:val="00424E79"/>
    <w:rsid w:val="00424F48"/>
    <w:rsid w:val="00424FA9"/>
    <w:rsid w:val="00425541"/>
    <w:rsid w:val="0042558E"/>
    <w:rsid w:val="0042560E"/>
    <w:rsid w:val="0042583C"/>
    <w:rsid w:val="0042598F"/>
    <w:rsid w:val="00425B6E"/>
    <w:rsid w:val="00425BA1"/>
    <w:rsid w:val="00425E28"/>
    <w:rsid w:val="00425E32"/>
    <w:rsid w:val="00425E71"/>
    <w:rsid w:val="00426178"/>
    <w:rsid w:val="0042661C"/>
    <w:rsid w:val="00426B85"/>
    <w:rsid w:val="00426F31"/>
    <w:rsid w:val="004270B1"/>
    <w:rsid w:val="004271C2"/>
    <w:rsid w:val="00427271"/>
    <w:rsid w:val="004274B3"/>
    <w:rsid w:val="0042763E"/>
    <w:rsid w:val="00427808"/>
    <w:rsid w:val="00427907"/>
    <w:rsid w:val="00427B32"/>
    <w:rsid w:val="00427B89"/>
    <w:rsid w:val="00427C98"/>
    <w:rsid w:val="00427CDB"/>
    <w:rsid w:val="00427E6A"/>
    <w:rsid w:val="00427F27"/>
    <w:rsid w:val="0043009C"/>
    <w:rsid w:val="00430294"/>
    <w:rsid w:val="004303AB"/>
    <w:rsid w:val="0043044F"/>
    <w:rsid w:val="004304DE"/>
    <w:rsid w:val="00430587"/>
    <w:rsid w:val="0043062E"/>
    <w:rsid w:val="00430734"/>
    <w:rsid w:val="0043076A"/>
    <w:rsid w:val="00430946"/>
    <w:rsid w:val="00430BCF"/>
    <w:rsid w:val="00430BDD"/>
    <w:rsid w:val="00430C41"/>
    <w:rsid w:val="00430E33"/>
    <w:rsid w:val="00431060"/>
    <w:rsid w:val="0043113F"/>
    <w:rsid w:val="004312C7"/>
    <w:rsid w:val="0043131E"/>
    <w:rsid w:val="004314C3"/>
    <w:rsid w:val="00431785"/>
    <w:rsid w:val="004317C3"/>
    <w:rsid w:val="00431B17"/>
    <w:rsid w:val="00431CC7"/>
    <w:rsid w:val="00432048"/>
    <w:rsid w:val="00432240"/>
    <w:rsid w:val="0043227C"/>
    <w:rsid w:val="004323EB"/>
    <w:rsid w:val="00432490"/>
    <w:rsid w:val="00432540"/>
    <w:rsid w:val="00432970"/>
    <w:rsid w:val="00432B28"/>
    <w:rsid w:val="00432D78"/>
    <w:rsid w:val="00432E48"/>
    <w:rsid w:val="00432ED2"/>
    <w:rsid w:val="004332B3"/>
    <w:rsid w:val="00433469"/>
    <w:rsid w:val="00433529"/>
    <w:rsid w:val="0043362C"/>
    <w:rsid w:val="004336FC"/>
    <w:rsid w:val="0043391E"/>
    <w:rsid w:val="00433C2A"/>
    <w:rsid w:val="00433D63"/>
    <w:rsid w:val="00433D6B"/>
    <w:rsid w:val="00433F36"/>
    <w:rsid w:val="00433FEE"/>
    <w:rsid w:val="00434103"/>
    <w:rsid w:val="00434249"/>
    <w:rsid w:val="00434352"/>
    <w:rsid w:val="00434405"/>
    <w:rsid w:val="004344BF"/>
    <w:rsid w:val="0043452F"/>
    <w:rsid w:val="00434660"/>
    <w:rsid w:val="004346BD"/>
    <w:rsid w:val="004347FF"/>
    <w:rsid w:val="0043498B"/>
    <w:rsid w:val="00434A11"/>
    <w:rsid w:val="00434AE9"/>
    <w:rsid w:val="00434B15"/>
    <w:rsid w:val="00434B64"/>
    <w:rsid w:val="00435311"/>
    <w:rsid w:val="00435326"/>
    <w:rsid w:val="004356DD"/>
    <w:rsid w:val="00435849"/>
    <w:rsid w:val="004358BA"/>
    <w:rsid w:val="0043598C"/>
    <w:rsid w:val="00435A59"/>
    <w:rsid w:val="00435C52"/>
    <w:rsid w:val="00435CB8"/>
    <w:rsid w:val="00435FDD"/>
    <w:rsid w:val="00436094"/>
    <w:rsid w:val="00436217"/>
    <w:rsid w:val="00436227"/>
    <w:rsid w:val="0043632B"/>
    <w:rsid w:val="00436618"/>
    <w:rsid w:val="00436624"/>
    <w:rsid w:val="004369EC"/>
    <w:rsid w:val="00436CDD"/>
    <w:rsid w:val="00436D1B"/>
    <w:rsid w:val="00436DCA"/>
    <w:rsid w:val="00436E6C"/>
    <w:rsid w:val="00437057"/>
    <w:rsid w:val="00437135"/>
    <w:rsid w:val="004375B3"/>
    <w:rsid w:val="004376B5"/>
    <w:rsid w:val="00437934"/>
    <w:rsid w:val="00437B99"/>
    <w:rsid w:val="00437E24"/>
    <w:rsid w:val="00437E3C"/>
    <w:rsid w:val="00440195"/>
    <w:rsid w:val="004401B3"/>
    <w:rsid w:val="00440360"/>
    <w:rsid w:val="004403F7"/>
    <w:rsid w:val="00440534"/>
    <w:rsid w:val="0044069D"/>
    <w:rsid w:val="004407F8"/>
    <w:rsid w:val="00440BF0"/>
    <w:rsid w:val="00440C8C"/>
    <w:rsid w:val="0044117E"/>
    <w:rsid w:val="004411FF"/>
    <w:rsid w:val="004412FA"/>
    <w:rsid w:val="004413AA"/>
    <w:rsid w:val="0044167F"/>
    <w:rsid w:val="004416A0"/>
    <w:rsid w:val="004418E1"/>
    <w:rsid w:val="00441CBC"/>
    <w:rsid w:val="00441CC3"/>
    <w:rsid w:val="00441EDE"/>
    <w:rsid w:val="00441F98"/>
    <w:rsid w:val="0044206C"/>
    <w:rsid w:val="0044207C"/>
    <w:rsid w:val="004422CF"/>
    <w:rsid w:val="00442907"/>
    <w:rsid w:val="00442A32"/>
    <w:rsid w:val="00442BD3"/>
    <w:rsid w:val="00442C10"/>
    <w:rsid w:val="00442CE5"/>
    <w:rsid w:val="00442D12"/>
    <w:rsid w:val="00442E59"/>
    <w:rsid w:val="00442E9B"/>
    <w:rsid w:val="00443194"/>
    <w:rsid w:val="004436F5"/>
    <w:rsid w:val="004438E4"/>
    <w:rsid w:val="00443B94"/>
    <w:rsid w:val="00443BFD"/>
    <w:rsid w:val="00443E1F"/>
    <w:rsid w:val="00443EC1"/>
    <w:rsid w:val="00444021"/>
    <w:rsid w:val="0044403E"/>
    <w:rsid w:val="004440F3"/>
    <w:rsid w:val="0044414E"/>
    <w:rsid w:val="004441D6"/>
    <w:rsid w:val="00444240"/>
    <w:rsid w:val="004443E1"/>
    <w:rsid w:val="00444A57"/>
    <w:rsid w:val="00444D52"/>
    <w:rsid w:val="0044511D"/>
    <w:rsid w:val="0044566E"/>
    <w:rsid w:val="00445752"/>
    <w:rsid w:val="004457D1"/>
    <w:rsid w:val="00445BBA"/>
    <w:rsid w:val="00445DA0"/>
    <w:rsid w:val="0044600B"/>
    <w:rsid w:val="0044621C"/>
    <w:rsid w:val="00446527"/>
    <w:rsid w:val="00446A3F"/>
    <w:rsid w:val="00446A96"/>
    <w:rsid w:val="00446C68"/>
    <w:rsid w:val="00446D05"/>
    <w:rsid w:val="00446F26"/>
    <w:rsid w:val="004472D0"/>
    <w:rsid w:val="0044756C"/>
    <w:rsid w:val="00447666"/>
    <w:rsid w:val="004476B3"/>
    <w:rsid w:val="00447725"/>
    <w:rsid w:val="00447784"/>
    <w:rsid w:val="004477FF"/>
    <w:rsid w:val="00447900"/>
    <w:rsid w:val="00447AC9"/>
    <w:rsid w:val="00447CE7"/>
    <w:rsid w:val="00447D1A"/>
    <w:rsid w:val="00447D60"/>
    <w:rsid w:val="00447DFC"/>
    <w:rsid w:val="00450010"/>
    <w:rsid w:val="004502B2"/>
    <w:rsid w:val="00450452"/>
    <w:rsid w:val="0045047E"/>
    <w:rsid w:val="00450484"/>
    <w:rsid w:val="0045049F"/>
    <w:rsid w:val="004504E9"/>
    <w:rsid w:val="0045076C"/>
    <w:rsid w:val="004508BD"/>
    <w:rsid w:val="004508CB"/>
    <w:rsid w:val="00450942"/>
    <w:rsid w:val="00450A20"/>
    <w:rsid w:val="00450B28"/>
    <w:rsid w:val="00450CD9"/>
    <w:rsid w:val="00450FA4"/>
    <w:rsid w:val="00451433"/>
    <w:rsid w:val="00451970"/>
    <w:rsid w:val="00451E80"/>
    <w:rsid w:val="00451FA4"/>
    <w:rsid w:val="00451FF7"/>
    <w:rsid w:val="00452342"/>
    <w:rsid w:val="00452434"/>
    <w:rsid w:val="004525FF"/>
    <w:rsid w:val="00452631"/>
    <w:rsid w:val="004526F1"/>
    <w:rsid w:val="004528E1"/>
    <w:rsid w:val="00452A36"/>
    <w:rsid w:val="00452AE8"/>
    <w:rsid w:val="00452C73"/>
    <w:rsid w:val="00452E42"/>
    <w:rsid w:val="00452EAE"/>
    <w:rsid w:val="00452EF2"/>
    <w:rsid w:val="00452FD4"/>
    <w:rsid w:val="00452FEC"/>
    <w:rsid w:val="00453264"/>
    <w:rsid w:val="0045350E"/>
    <w:rsid w:val="00453570"/>
    <w:rsid w:val="00453608"/>
    <w:rsid w:val="00453A9E"/>
    <w:rsid w:val="0045402E"/>
    <w:rsid w:val="004544E5"/>
    <w:rsid w:val="004544F5"/>
    <w:rsid w:val="00454786"/>
    <w:rsid w:val="004549A2"/>
    <w:rsid w:val="00454B77"/>
    <w:rsid w:val="00454CC9"/>
    <w:rsid w:val="00454D2D"/>
    <w:rsid w:val="004551F2"/>
    <w:rsid w:val="0045521A"/>
    <w:rsid w:val="0045526D"/>
    <w:rsid w:val="00455597"/>
    <w:rsid w:val="00455EDD"/>
    <w:rsid w:val="00455FBF"/>
    <w:rsid w:val="00456213"/>
    <w:rsid w:val="00456226"/>
    <w:rsid w:val="0045628F"/>
    <w:rsid w:val="004562B8"/>
    <w:rsid w:val="0045631B"/>
    <w:rsid w:val="0045650E"/>
    <w:rsid w:val="00456537"/>
    <w:rsid w:val="00456639"/>
    <w:rsid w:val="004568D7"/>
    <w:rsid w:val="004568DF"/>
    <w:rsid w:val="00456ABA"/>
    <w:rsid w:val="00456B2F"/>
    <w:rsid w:val="00456C48"/>
    <w:rsid w:val="00456D59"/>
    <w:rsid w:val="00456E0B"/>
    <w:rsid w:val="00456EEB"/>
    <w:rsid w:val="0045700B"/>
    <w:rsid w:val="004574E7"/>
    <w:rsid w:val="004575B3"/>
    <w:rsid w:val="004575CC"/>
    <w:rsid w:val="00457981"/>
    <w:rsid w:val="00457990"/>
    <w:rsid w:val="00457C3F"/>
    <w:rsid w:val="00457C7C"/>
    <w:rsid w:val="00457F82"/>
    <w:rsid w:val="0046007A"/>
    <w:rsid w:val="00460114"/>
    <w:rsid w:val="00460317"/>
    <w:rsid w:val="00460333"/>
    <w:rsid w:val="0046081D"/>
    <w:rsid w:val="00460F33"/>
    <w:rsid w:val="004611A1"/>
    <w:rsid w:val="0046147A"/>
    <w:rsid w:val="00461597"/>
    <w:rsid w:val="0046174C"/>
    <w:rsid w:val="004618E8"/>
    <w:rsid w:val="004619BA"/>
    <w:rsid w:val="00461A89"/>
    <w:rsid w:val="00461CDE"/>
    <w:rsid w:val="00462036"/>
    <w:rsid w:val="004620C5"/>
    <w:rsid w:val="0046222A"/>
    <w:rsid w:val="004625BC"/>
    <w:rsid w:val="00462778"/>
    <w:rsid w:val="004628E1"/>
    <w:rsid w:val="0046290E"/>
    <w:rsid w:val="00462914"/>
    <w:rsid w:val="00462927"/>
    <w:rsid w:val="00462B54"/>
    <w:rsid w:val="00462CF4"/>
    <w:rsid w:val="00462F0C"/>
    <w:rsid w:val="00463064"/>
    <w:rsid w:val="00463196"/>
    <w:rsid w:val="00463198"/>
    <w:rsid w:val="0046334D"/>
    <w:rsid w:val="004633A5"/>
    <w:rsid w:val="0046346D"/>
    <w:rsid w:val="004635D9"/>
    <w:rsid w:val="004636C5"/>
    <w:rsid w:val="004637AF"/>
    <w:rsid w:val="00463AD2"/>
    <w:rsid w:val="00463BEC"/>
    <w:rsid w:val="00463DB5"/>
    <w:rsid w:val="00463E80"/>
    <w:rsid w:val="00463F85"/>
    <w:rsid w:val="004640FD"/>
    <w:rsid w:val="00464118"/>
    <w:rsid w:val="0046479F"/>
    <w:rsid w:val="004649CD"/>
    <w:rsid w:val="00464A1B"/>
    <w:rsid w:val="00464B1A"/>
    <w:rsid w:val="00464BFE"/>
    <w:rsid w:val="00464C37"/>
    <w:rsid w:val="00464E69"/>
    <w:rsid w:val="00465036"/>
    <w:rsid w:val="00465385"/>
    <w:rsid w:val="0046558A"/>
    <w:rsid w:val="004655A6"/>
    <w:rsid w:val="004656CF"/>
    <w:rsid w:val="00465998"/>
    <w:rsid w:val="00465C21"/>
    <w:rsid w:val="00465C8D"/>
    <w:rsid w:val="00465D65"/>
    <w:rsid w:val="00465E91"/>
    <w:rsid w:val="00465F58"/>
    <w:rsid w:val="00466750"/>
    <w:rsid w:val="004667DB"/>
    <w:rsid w:val="00466805"/>
    <w:rsid w:val="0046685B"/>
    <w:rsid w:val="00466896"/>
    <w:rsid w:val="00466BC5"/>
    <w:rsid w:val="00466FC4"/>
    <w:rsid w:val="00467066"/>
    <w:rsid w:val="004670A0"/>
    <w:rsid w:val="004670C6"/>
    <w:rsid w:val="00467470"/>
    <w:rsid w:val="0046770A"/>
    <w:rsid w:val="00467762"/>
    <w:rsid w:val="004678CD"/>
    <w:rsid w:val="00467A5C"/>
    <w:rsid w:val="00467A83"/>
    <w:rsid w:val="00467ABD"/>
    <w:rsid w:val="00467B1B"/>
    <w:rsid w:val="00467E2B"/>
    <w:rsid w:val="00470118"/>
    <w:rsid w:val="00470147"/>
    <w:rsid w:val="004702A7"/>
    <w:rsid w:val="00470BAE"/>
    <w:rsid w:val="00470FB8"/>
    <w:rsid w:val="00471058"/>
    <w:rsid w:val="004712AA"/>
    <w:rsid w:val="004713B7"/>
    <w:rsid w:val="00471411"/>
    <w:rsid w:val="00471454"/>
    <w:rsid w:val="00471928"/>
    <w:rsid w:val="00471956"/>
    <w:rsid w:val="00471B55"/>
    <w:rsid w:val="00471C79"/>
    <w:rsid w:val="00471CAF"/>
    <w:rsid w:val="00471CE3"/>
    <w:rsid w:val="00471D36"/>
    <w:rsid w:val="00471DEC"/>
    <w:rsid w:val="00472286"/>
    <w:rsid w:val="00472386"/>
    <w:rsid w:val="00472461"/>
    <w:rsid w:val="004724BE"/>
    <w:rsid w:val="0047271A"/>
    <w:rsid w:val="004727AD"/>
    <w:rsid w:val="004729B7"/>
    <w:rsid w:val="00472B98"/>
    <w:rsid w:val="00472BB5"/>
    <w:rsid w:val="00472C26"/>
    <w:rsid w:val="00472DEE"/>
    <w:rsid w:val="00473141"/>
    <w:rsid w:val="004732CA"/>
    <w:rsid w:val="00473B2B"/>
    <w:rsid w:val="00473C3D"/>
    <w:rsid w:val="00473EBA"/>
    <w:rsid w:val="00473F3F"/>
    <w:rsid w:val="00473FF8"/>
    <w:rsid w:val="00474220"/>
    <w:rsid w:val="004742EA"/>
    <w:rsid w:val="004743D0"/>
    <w:rsid w:val="00474445"/>
    <w:rsid w:val="0047451E"/>
    <w:rsid w:val="00474835"/>
    <w:rsid w:val="00474A9F"/>
    <w:rsid w:val="00474EA2"/>
    <w:rsid w:val="00475235"/>
    <w:rsid w:val="004753A3"/>
    <w:rsid w:val="00475B95"/>
    <w:rsid w:val="00475BFE"/>
    <w:rsid w:val="00475C23"/>
    <w:rsid w:val="00475C50"/>
    <w:rsid w:val="00475CC3"/>
    <w:rsid w:val="00475DED"/>
    <w:rsid w:val="004760B3"/>
    <w:rsid w:val="004762F3"/>
    <w:rsid w:val="004764B0"/>
    <w:rsid w:val="004764E3"/>
    <w:rsid w:val="00476652"/>
    <w:rsid w:val="0047684B"/>
    <w:rsid w:val="00476DBC"/>
    <w:rsid w:val="00476F97"/>
    <w:rsid w:val="00477042"/>
    <w:rsid w:val="0047711B"/>
    <w:rsid w:val="00477154"/>
    <w:rsid w:val="00477163"/>
    <w:rsid w:val="00477404"/>
    <w:rsid w:val="00477612"/>
    <w:rsid w:val="00477C42"/>
    <w:rsid w:val="00480012"/>
    <w:rsid w:val="00480065"/>
    <w:rsid w:val="00480152"/>
    <w:rsid w:val="00480562"/>
    <w:rsid w:val="00480564"/>
    <w:rsid w:val="0048066F"/>
    <w:rsid w:val="004808B8"/>
    <w:rsid w:val="00480921"/>
    <w:rsid w:val="004809B8"/>
    <w:rsid w:val="00480DD9"/>
    <w:rsid w:val="00480F3F"/>
    <w:rsid w:val="0048119A"/>
    <w:rsid w:val="004812EF"/>
    <w:rsid w:val="00481708"/>
    <w:rsid w:val="00481749"/>
    <w:rsid w:val="004817E9"/>
    <w:rsid w:val="00481A71"/>
    <w:rsid w:val="00481CFE"/>
    <w:rsid w:val="00481F10"/>
    <w:rsid w:val="004820FA"/>
    <w:rsid w:val="0048213C"/>
    <w:rsid w:val="00482154"/>
    <w:rsid w:val="004821B9"/>
    <w:rsid w:val="0048244C"/>
    <w:rsid w:val="0048249B"/>
    <w:rsid w:val="004824F0"/>
    <w:rsid w:val="0048270C"/>
    <w:rsid w:val="00482758"/>
    <w:rsid w:val="0048289F"/>
    <w:rsid w:val="00482D0B"/>
    <w:rsid w:val="00482DA1"/>
    <w:rsid w:val="00482E30"/>
    <w:rsid w:val="00482E7D"/>
    <w:rsid w:val="00482F7F"/>
    <w:rsid w:val="00483217"/>
    <w:rsid w:val="0048347E"/>
    <w:rsid w:val="004834F9"/>
    <w:rsid w:val="0048354C"/>
    <w:rsid w:val="00483580"/>
    <w:rsid w:val="0048387B"/>
    <w:rsid w:val="00483A69"/>
    <w:rsid w:val="00483F1E"/>
    <w:rsid w:val="00483F64"/>
    <w:rsid w:val="00483F9B"/>
    <w:rsid w:val="004840C6"/>
    <w:rsid w:val="00484AA6"/>
    <w:rsid w:val="00484D05"/>
    <w:rsid w:val="00484D9C"/>
    <w:rsid w:val="00484E8A"/>
    <w:rsid w:val="00484F2D"/>
    <w:rsid w:val="00485079"/>
    <w:rsid w:val="0048515C"/>
    <w:rsid w:val="00485301"/>
    <w:rsid w:val="0048536E"/>
    <w:rsid w:val="004853D6"/>
    <w:rsid w:val="00485601"/>
    <w:rsid w:val="00485612"/>
    <w:rsid w:val="00485631"/>
    <w:rsid w:val="00485660"/>
    <w:rsid w:val="00485A0F"/>
    <w:rsid w:val="00485A3B"/>
    <w:rsid w:val="00485DD4"/>
    <w:rsid w:val="00485F13"/>
    <w:rsid w:val="00485FBB"/>
    <w:rsid w:val="00486015"/>
    <w:rsid w:val="00486088"/>
    <w:rsid w:val="00486093"/>
    <w:rsid w:val="0048632D"/>
    <w:rsid w:val="00486393"/>
    <w:rsid w:val="004863BD"/>
    <w:rsid w:val="004869FE"/>
    <w:rsid w:val="00486A56"/>
    <w:rsid w:val="00486D36"/>
    <w:rsid w:val="00486E2E"/>
    <w:rsid w:val="00486E89"/>
    <w:rsid w:val="00486ED2"/>
    <w:rsid w:val="00486F84"/>
    <w:rsid w:val="00486F95"/>
    <w:rsid w:val="0048701F"/>
    <w:rsid w:val="00487035"/>
    <w:rsid w:val="00487037"/>
    <w:rsid w:val="00487498"/>
    <w:rsid w:val="004874DB"/>
    <w:rsid w:val="00487539"/>
    <w:rsid w:val="00487D3B"/>
    <w:rsid w:val="00487D40"/>
    <w:rsid w:val="00487FAA"/>
    <w:rsid w:val="004900BA"/>
    <w:rsid w:val="0049017A"/>
    <w:rsid w:val="004901B4"/>
    <w:rsid w:val="004902A7"/>
    <w:rsid w:val="004906B0"/>
    <w:rsid w:val="00490742"/>
    <w:rsid w:val="004908B3"/>
    <w:rsid w:val="004908BF"/>
    <w:rsid w:val="004909B1"/>
    <w:rsid w:val="00490A31"/>
    <w:rsid w:val="00490B0C"/>
    <w:rsid w:val="00490B1E"/>
    <w:rsid w:val="004910A6"/>
    <w:rsid w:val="004911E6"/>
    <w:rsid w:val="00491385"/>
    <w:rsid w:val="00491575"/>
    <w:rsid w:val="004916CB"/>
    <w:rsid w:val="004917B9"/>
    <w:rsid w:val="0049183D"/>
    <w:rsid w:val="00491880"/>
    <w:rsid w:val="0049189A"/>
    <w:rsid w:val="00491B31"/>
    <w:rsid w:val="00491C9E"/>
    <w:rsid w:val="00491D88"/>
    <w:rsid w:val="00491E6A"/>
    <w:rsid w:val="00491FDF"/>
    <w:rsid w:val="00492271"/>
    <w:rsid w:val="004925BF"/>
    <w:rsid w:val="004925FD"/>
    <w:rsid w:val="004926AE"/>
    <w:rsid w:val="004927D8"/>
    <w:rsid w:val="004928BF"/>
    <w:rsid w:val="00492A47"/>
    <w:rsid w:val="00492A9B"/>
    <w:rsid w:val="00493021"/>
    <w:rsid w:val="004930F7"/>
    <w:rsid w:val="00493175"/>
    <w:rsid w:val="00493277"/>
    <w:rsid w:val="0049353B"/>
    <w:rsid w:val="004935ED"/>
    <w:rsid w:val="00493631"/>
    <w:rsid w:val="004936AE"/>
    <w:rsid w:val="004937C2"/>
    <w:rsid w:val="004939D7"/>
    <w:rsid w:val="00493A2E"/>
    <w:rsid w:val="00493A71"/>
    <w:rsid w:val="00493AEC"/>
    <w:rsid w:val="00493BE7"/>
    <w:rsid w:val="00493E33"/>
    <w:rsid w:val="004941CB"/>
    <w:rsid w:val="004941DA"/>
    <w:rsid w:val="004942B5"/>
    <w:rsid w:val="00494434"/>
    <w:rsid w:val="004945E1"/>
    <w:rsid w:val="004945F6"/>
    <w:rsid w:val="0049472B"/>
    <w:rsid w:val="00494742"/>
    <w:rsid w:val="00494B22"/>
    <w:rsid w:val="00494E80"/>
    <w:rsid w:val="0049508D"/>
    <w:rsid w:val="004950AD"/>
    <w:rsid w:val="0049514C"/>
    <w:rsid w:val="004957C8"/>
    <w:rsid w:val="004958AC"/>
    <w:rsid w:val="00495FD4"/>
    <w:rsid w:val="0049605C"/>
    <w:rsid w:val="004961BC"/>
    <w:rsid w:val="0049643A"/>
    <w:rsid w:val="004965C1"/>
    <w:rsid w:val="004965F7"/>
    <w:rsid w:val="00496605"/>
    <w:rsid w:val="004966F6"/>
    <w:rsid w:val="0049687E"/>
    <w:rsid w:val="0049692B"/>
    <w:rsid w:val="004969AF"/>
    <w:rsid w:val="00496A3B"/>
    <w:rsid w:val="00496B46"/>
    <w:rsid w:val="00496DA4"/>
    <w:rsid w:val="004970F8"/>
    <w:rsid w:val="004972BF"/>
    <w:rsid w:val="00497341"/>
    <w:rsid w:val="00497552"/>
    <w:rsid w:val="004975AD"/>
    <w:rsid w:val="00497703"/>
    <w:rsid w:val="00497950"/>
    <w:rsid w:val="00497BFA"/>
    <w:rsid w:val="00497C64"/>
    <w:rsid w:val="00497E98"/>
    <w:rsid w:val="00497FBF"/>
    <w:rsid w:val="004A053D"/>
    <w:rsid w:val="004A06F9"/>
    <w:rsid w:val="004A072F"/>
    <w:rsid w:val="004A0EDC"/>
    <w:rsid w:val="004A108F"/>
    <w:rsid w:val="004A110F"/>
    <w:rsid w:val="004A1292"/>
    <w:rsid w:val="004A1422"/>
    <w:rsid w:val="004A1615"/>
    <w:rsid w:val="004A1635"/>
    <w:rsid w:val="004A16D9"/>
    <w:rsid w:val="004A16E0"/>
    <w:rsid w:val="004A1940"/>
    <w:rsid w:val="004A1C50"/>
    <w:rsid w:val="004A1D47"/>
    <w:rsid w:val="004A1FCA"/>
    <w:rsid w:val="004A1FCC"/>
    <w:rsid w:val="004A229C"/>
    <w:rsid w:val="004A2565"/>
    <w:rsid w:val="004A25EA"/>
    <w:rsid w:val="004A267A"/>
    <w:rsid w:val="004A28EE"/>
    <w:rsid w:val="004A294A"/>
    <w:rsid w:val="004A29BD"/>
    <w:rsid w:val="004A2A07"/>
    <w:rsid w:val="004A2AE8"/>
    <w:rsid w:val="004A2F18"/>
    <w:rsid w:val="004A2FFD"/>
    <w:rsid w:val="004A3126"/>
    <w:rsid w:val="004A3179"/>
    <w:rsid w:val="004A3183"/>
    <w:rsid w:val="004A31FA"/>
    <w:rsid w:val="004A325C"/>
    <w:rsid w:val="004A32C3"/>
    <w:rsid w:val="004A33FE"/>
    <w:rsid w:val="004A3873"/>
    <w:rsid w:val="004A39C9"/>
    <w:rsid w:val="004A3B78"/>
    <w:rsid w:val="004A4036"/>
    <w:rsid w:val="004A409E"/>
    <w:rsid w:val="004A40B0"/>
    <w:rsid w:val="004A41FB"/>
    <w:rsid w:val="004A4309"/>
    <w:rsid w:val="004A44BA"/>
    <w:rsid w:val="004A45D0"/>
    <w:rsid w:val="004A46FF"/>
    <w:rsid w:val="004A4A56"/>
    <w:rsid w:val="004A4BFA"/>
    <w:rsid w:val="004A4C99"/>
    <w:rsid w:val="004A4CBD"/>
    <w:rsid w:val="004A4CF0"/>
    <w:rsid w:val="004A4E37"/>
    <w:rsid w:val="004A4EA2"/>
    <w:rsid w:val="004A56B1"/>
    <w:rsid w:val="004A5A65"/>
    <w:rsid w:val="004A5B14"/>
    <w:rsid w:val="004A5EE4"/>
    <w:rsid w:val="004A5F9D"/>
    <w:rsid w:val="004A6101"/>
    <w:rsid w:val="004A6166"/>
    <w:rsid w:val="004A63E5"/>
    <w:rsid w:val="004A640D"/>
    <w:rsid w:val="004A64F3"/>
    <w:rsid w:val="004A66FC"/>
    <w:rsid w:val="004A671C"/>
    <w:rsid w:val="004A67E9"/>
    <w:rsid w:val="004A687D"/>
    <w:rsid w:val="004A6896"/>
    <w:rsid w:val="004A6B13"/>
    <w:rsid w:val="004A6DB6"/>
    <w:rsid w:val="004A7048"/>
    <w:rsid w:val="004A7057"/>
    <w:rsid w:val="004A70A2"/>
    <w:rsid w:val="004A70F7"/>
    <w:rsid w:val="004A7200"/>
    <w:rsid w:val="004A73A0"/>
    <w:rsid w:val="004A742E"/>
    <w:rsid w:val="004A7471"/>
    <w:rsid w:val="004A7616"/>
    <w:rsid w:val="004A768A"/>
    <w:rsid w:val="004A770B"/>
    <w:rsid w:val="004A7725"/>
    <w:rsid w:val="004A7B16"/>
    <w:rsid w:val="004A7B5E"/>
    <w:rsid w:val="004A7EF0"/>
    <w:rsid w:val="004A7EFC"/>
    <w:rsid w:val="004B0498"/>
    <w:rsid w:val="004B0514"/>
    <w:rsid w:val="004B0894"/>
    <w:rsid w:val="004B08EC"/>
    <w:rsid w:val="004B0A0A"/>
    <w:rsid w:val="004B0B7E"/>
    <w:rsid w:val="004B0C08"/>
    <w:rsid w:val="004B0D34"/>
    <w:rsid w:val="004B0D70"/>
    <w:rsid w:val="004B0ECA"/>
    <w:rsid w:val="004B102D"/>
    <w:rsid w:val="004B1045"/>
    <w:rsid w:val="004B1088"/>
    <w:rsid w:val="004B1125"/>
    <w:rsid w:val="004B12F1"/>
    <w:rsid w:val="004B12F6"/>
    <w:rsid w:val="004B1301"/>
    <w:rsid w:val="004B13B9"/>
    <w:rsid w:val="004B1441"/>
    <w:rsid w:val="004B16F1"/>
    <w:rsid w:val="004B16FB"/>
    <w:rsid w:val="004B1BFC"/>
    <w:rsid w:val="004B1C4B"/>
    <w:rsid w:val="004B1DA3"/>
    <w:rsid w:val="004B1F04"/>
    <w:rsid w:val="004B1F17"/>
    <w:rsid w:val="004B208D"/>
    <w:rsid w:val="004B21F4"/>
    <w:rsid w:val="004B230A"/>
    <w:rsid w:val="004B2392"/>
    <w:rsid w:val="004B2722"/>
    <w:rsid w:val="004B2742"/>
    <w:rsid w:val="004B279A"/>
    <w:rsid w:val="004B288D"/>
    <w:rsid w:val="004B2891"/>
    <w:rsid w:val="004B2C16"/>
    <w:rsid w:val="004B2C60"/>
    <w:rsid w:val="004B2D06"/>
    <w:rsid w:val="004B2D30"/>
    <w:rsid w:val="004B33A4"/>
    <w:rsid w:val="004B34B4"/>
    <w:rsid w:val="004B358E"/>
    <w:rsid w:val="004B370E"/>
    <w:rsid w:val="004B37A9"/>
    <w:rsid w:val="004B37D3"/>
    <w:rsid w:val="004B3804"/>
    <w:rsid w:val="004B3B0D"/>
    <w:rsid w:val="004B3B67"/>
    <w:rsid w:val="004B3BF2"/>
    <w:rsid w:val="004B3C21"/>
    <w:rsid w:val="004B3D93"/>
    <w:rsid w:val="004B3E57"/>
    <w:rsid w:val="004B3F9E"/>
    <w:rsid w:val="004B4507"/>
    <w:rsid w:val="004B455C"/>
    <w:rsid w:val="004B46BB"/>
    <w:rsid w:val="004B489B"/>
    <w:rsid w:val="004B4928"/>
    <w:rsid w:val="004B4B31"/>
    <w:rsid w:val="004B4C83"/>
    <w:rsid w:val="004B4C98"/>
    <w:rsid w:val="004B4FBB"/>
    <w:rsid w:val="004B5248"/>
    <w:rsid w:val="004B531D"/>
    <w:rsid w:val="004B545E"/>
    <w:rsid w:val="004B5816"/>
    <w:rsid w:val="004B59D1"/>
    <w:rsid w:val="004B5A14"/>
    <w:rsid w:val="004B5B92"/>
    <w:rsid w:val="004B5C07"/>
    <w:rsid w:val="004B5D25"/>
    <w:rsid w:val="004B60CB"/>
    <w:rsid w:val="004B6196"/>
    <w:rsid w:val="004B61C8"/>
    <w:rsid w:val="004B621E"/>
    <w:rsid w:val="004B6291"/>
    <w:rsid w:val="004B6495"/>
    <w:rsid w:val="004B6558"/>
    <w:rsid w:val="004B6673"/>
    <w:rsid w:val="004B676F"/>
    <w:rsid w:val="004B6784"/>
    <w:rsid w:val="004B67DC"/>
    <w:rsid w:val="004B67F2"/>
    <w:rsid w:val="004B6896"/>
    <w:rsid w:val="004B6BAA"/>
    <w:rsid w:val="004B6C5D"/>
    <w:rsid w:val="004B6CDF"/>
    <w:rsid w:val="004B6D45"/>
    <w:rsid w:val="004B6E08"/>
    <w:rsid w:val="004B6E81"/>
    <w:rsid w:val="004B6E89"/>
    <w:rsid w:val="004B70C4"/>
    <w:rsid w:val="004B73DE"/>
    <w:rsid w:val="004B748C"/>
    <w:rsid w:val="004B7591"/>
    <w:rsid w:val="004B7652"/>
    <w:rsid w:val="004B77E4"/>
    <w:rsid w:val="004B7863"/>
    <w:rsid w:val="004B79FF"/>
    <w:rsid w:val="004B7B95"/>
    <w:rsid w:val="004B7D11"/>
    <w:rsid w:val="004B7E22"/>
    <w:rsid w:val="004B7FCC"/>
    <w:rsid w:val="004C0093"/>
    <w:rsid w:val="004C012D"/>
    <w:rsid w:val="004C0562"/>
    <w:rsid w:val="004C058D"/>
    <w:rsid w:val="004C0650"/>
    <w:rsid w:val="004C07D9"/>
    <w:rsid w:val="004C081A"/>
    <w:rsid w:val="004C0821"/>
    <w:rsid w:val="004C0924"/>
    <w:rsid w:val="004C0B4E"/>
    <w:rsid w:val="004C0C45"/>
    <w:rsid w:val="004C0E99"/>
    <w:rsid w:val="004C0F41"/>
    <w:rsid w:val="004C10FE"/>
    <w:rsid w:val="004C12D1"/>
    <w:rsid w:val="004C14AA"/>
    <w:rsid w:val="004C150C"/>
    <w:rsid w:val="004C17B1"/>
    <w:rsid w:val="004C184C"/>
    <w:rsid w:val="004C1B67"/>
    <w:rsid w:val="004C1CB5"/>
    <w:rsid w:val="004C1DA7"/>
    <w:rsid w:val="004C20BC"/>
    <w:rsid w:val="004C29CF"/>
    <w:rsid w:val="004C2AC8"/>
    <w:rsid w:val="004C2C52"/>
    <w:rsid w:val="004C2CEA"/>
    <w:rsid w:val="004C2DEE"/>
    <w:rsid w:val="004C2EBA"/>
    <w:rsid w:val="004C30EF"/>
    <w:rsid w:val="004C360E"/>
    <w:rsid w:val="004C36ED"/>
    <w:rsid w:val="004C37DA"/>
    <w:rsid w:val="004C3B79"/>
    <w:rsid w:val="004C3B7B"/>
    <w:rsid w:val="004C4088"/>
    <w:rsid w:val="004C4391"/>
    <w:rsid w:val="004C454E"/>
    <w:rsid w:val="004C484D"/>
    <w:rsid w:val="004C4963"/>
    <w:rsid w:val="004C4B9A"/>
    <w:rsid w:val="004C4C21"/>
    <w:rsid w:val="004C4D01"/>
    <w:rsid w:val="004C4F29"/>
    <w:rsid w:val="004C507A"/>
    <w:rsid w:val="004C50F1"/>
    <w:rsid w:val="004C5141"/>
    <w:rsid w:val="004C5197"/>
    <w:rsid w:val="004C5286"/>
    <w:rsid w:val="004C53B1"/>
    <w:rsid w:val="004C55FF"/>
    <w:rsid w:val="004C5665"/>
    <w:rsid w:val="004C5788"/>
    <w:rsid w:val="004C584F"/>
    <w:rsid w:val="004C5C5F"/>
    <w:rsid w:val="004C5C83"/>
    <w:rsid w:val="004C5F4F"/>
    <w:rsid w:val="004C5FEB"/>
    <w:rsid w:val="004C61A1"/>
    <w:rsid w:val="004C6354"/>
    <w:rsid w:val="004C63BB"/>
    <w:rsid w:val="004C63EC"/>
    <w:rsid w:val="004C641F"/>
    <w:rsid w:val="004C65AC"/>
    <w:rsid w:val="004C6639"/>
    <w:rsid w:val="004C66EF"/>
    <w:rsid w:val="004C67C5"/>
    <w:rsid w:val="004C6821"/>
    <w:rsid w:val="004C6851"/>
    <w:rsid w:val="004C6876"/>
    <w:rsid w:val="004C6B18"/>
    <w:rsid w:val="004C6D13"/>
    <w:rsid w:val="004C706E"/>
    <w:rsid w:val="004C70A9"/>
    <w:rsid w:val="004C721C"/>
    <w:rsid w:val="004C72F0"/>
    <w:rsid w:val="004C7520"/>
    <w:rsid w:val="004C7986"/>
    <w:rsid w:val="004C7B5F"/>
    <w:rsid w:val="004C7D3E"/>
    <w:rsid w:val="004C7D58"/>
    <w:rsid w:val="004C7F46"/>
    <w:rsid w:val="004C7F85"/>
    <w:rsid w:val="004C7FDB"/>
    <w:rsid w:val="004D012F"/>
    <w:rsid w:val="004D04DD"/>
    <w:rsid w:val="004D061F"/>
    <w:rsid w:val="004D074E"/>
    <w:rsid w:val="004D075D"/>
    <w:rsid w:val="004D07EB"/>
    <w:rsid w:val="004D0A49"/>
    <w:rsid w:val="004D0B88"/>
    <w:rsid w:val="004D0C27"/>
    <w:rsid w:val="004D0D03"/>
    <w:rsid w:val="004D0D2B"/>
    <w:rsid w:val="004D0DFB"/>
    <w:rsid w:val="004D0F15"/>
    <w:rsid w:val="004D16CD"/>
    <w:rsid w:val="004D1AB3"/>
    <w:rsid w:val="004D1B0C"/>
    <w:rsid w:val="004D1C82"/>
    <w:rsid w:val="004D1CC5"/>
    <w:rsid w:val="004D1F36"/>
    <w:rsid w:val="004D1FBD"/>
    <w:rsid w:val="004D1FC8"/>
    <w:rsid w:val="004D2003"/>
    <w:rsid w:val="004D210D"/>
    <w:rsid w:val="004D228F"/>
    <w:rsid w:val="004D27CC"/>
    <w:rsid w:val="004D2819"/>
    <w:rsid w:val="004D281A"/>
    <w:rsid w:val="004D2989"/>
    <w:rsid w:val="004D2B7A"/>
    <w:rsid w:val="004D2BC8"/>
    <w:rsid w:val="004D2D34"/>
    <w:rsid w:val="004D2E82"/>
    <w:rsid w:val="004D2F55"/>
    <w:rsid w:val="004D3041"/>
    <w:rsid w:val="004D3109"/>
    <w:rsid w:val="004D31E0"/>
    <w:rsid w:val="004D3287"/>
    <w:rsid w:val="004D33BE"/>
    <w:rsid w:val="004D34A9"/>
    <w:rsid w:val="004D3571"/>
    <w:rsid w:val="004D35EF"/>
    <w:rsid w:val="004D376D"/>
    <w:rsid w:val="004D3A86"/>
    <w:rsid w:val="004D3C08"/>
    <w:rsid w:val="004D3C8F"/>
    <w:rsid w:val="004D3F61"/>
    <w:rsid w:val="004D3F91"/>
    <w:rsid w:val="004D406F"/>
    <w:rsid w:val="004D42A5"/>
    <w:rsid w:val="004D451C"/>
    <w:rsid w:val="004D479B"/>
    <w:rsid w:val="004D48FD"/>
    <w:rsid w:val="004D4CF4"/>
    <w:rsid w:val="004D4E8E"/>
    <w:rsid w:val="004D51EC"/>
    <w:rsid w:val="004D5209"/>
    <w:rsid w:val="004D5443"/>
    <w:rsid w:val="004D55D1"/>
    <w:rsid w:val="004D56AB"/>
    <w:rsid w:val="004D58E3"/>
    <w:rsid w:val="004D5F65"/>
    <w:rsid w:val="004D6742"/>
    <w:rsid w:val="004D6797"/>
    <w:rsid w:val="004D6867"/>
    <w:rsid w:val="004D693C"/>
    <w:rsid w:val="004D6B7C"/>
    <w:rsid w:val="004D6D44"/>
    <w:rsid w:val="004D6EF5"/>
    <w:rsid w:val="004D7100"/>
    <w:rsid w:val="004D7187"/>
    <w:rsid w:val="004D73A4"/>
    <w:rsid w:val="004D7553"/>
    <w:rsid w:val="004D7660"/>
    <w:rsid w:val="004D76E1"/>
    <w:rsid w:val="004D799B"/>
    <w:rsid w:val="004D79C3"/>
    <w:rsid w:val="004D7B53"/>
    <w:rsid w:val="004D7C33"/>
    <w:rsid w:val="004D7E55"/>
    <w:rsid w:val="004E001B"/>
    <w:rsid w:val="004E0448"/>
    <w:rsid w:val="004E0478"/>
    <w:rsid w:val="004E094F"/>
    <w:rsid w:val="004E0B48"/>
    <w:rsid w:val="004E0C0C"/>
    <w:rsid w:val="004E0D67"/>
    <w:rsid w:val="004E0E07"/>
    <w:rsid w:val="004E0FA2"/>
    <w:rsid w:val="004E10E4"/>
    <w:rsid w:val="004E1357"/>
    <w:rsid w:val="004E184D"/>
    <w:rsid w:val="004E186D"/>
    <w:rsid w:val="004E19C6"/>
    <w:rsid w:val="004E1F61"/>
    <w:rsid w:val="004E1FF9"/>
    <w:rsid w:val="004E2081"/>
    <w:rsid w:val="004E2521"/>
    <w:rsid w:val="004E2567"/>
    <w:rsid w:val="004E25F7"/>
    <w:rsid w:val="004E269F"/>
    <w:rsid w:val="004E2879"/>
    <w:rsid w:val="004E2BA0"/>
    <w:rsid w:val="004E2E19"/>
    <w:rsid w:val="004E2E89"/>
    <w:rsid w:val="004E33BA"/>
    <w:rsid w:val="004E34A6"/>
    <w:rsid w:val="004E3505"/>
    <w:rsid w:val="004E35D3"/>
    <w:rsid w:val="004E37EF"/>
    <w:rsid w:val="004E37F5"/>
    <w:rsid w:val="004E3880"/>
    <w:rsid w:val="004E39C9"/>
    <w:rsid w:val="004E3A95"/>
    <w:rsid w:val="004E3B79"/>
    <w:rsid w:val="004E3BB6"/>
    <w:rsid w:val="004E3C88"/>
    <w:rsid w:val="004E3CAD"/>
    <w:rsid w:val="004E3CB1"/>
    <w:rsid w:val="004E406C"/>
    <w:rsid w:val="004E414C"/>
    <w:rsid w:val="004E420A"/>
    <w:rsid w:val="004E4213"/>
    <w:rsid w:val="004E4825"/>
    <w:rsid w:val="004E4899"/>
    <w:rsid w:val="004E4AAD"/>
    <w:rsid w:val="004E4B1B"/>
    <w:rsid w:val="004E513E"/>
    <w:rsid w:val="004E55D2"/>
    <w:rsid w:val="004E56C2"/>
    <w:rsid w:val="004E59E1"/>
    <w:rsid w:val="004E5C69"/>
    <w:rsid w:val="004E5DB3"/>
    <w:rsid w:val="004E6073"/>
    <w:rsid w:val="004E61CA"/>
    <w:rsid w:val="004E6318"/>
    <w:rsid w:val="004E6499"/>
    <w:rsid w:val="004E66DA"/>
    <w:rsid w:val="004E66E3"/>
    <w:rsid w:val="004E6719"/>
    <w:rsid w:val="004E698C"/>
    <w:rsid w:val="004E6B7D"/>
    <w:rsid w:val="004E6DD8"/>
    <w:rsid w:val="004E7002"/>
    <w:rsid w:val="004E7076"/>
    <w:rsid w:val="004E70A7"/>
    <w:rsid w:val="004E7104"/>
    <w:rsid w:val="004E7517"/>
    <w:rsid w:val="004E7519"/>
    <w:rsid w:val="004E769A"/>
    <w:rsid w:val="004E7AEB"/>
    <w:rsid w:val="004E7C01"/>
    <w:rsid w:val="004E7D12"/>
    <w:rsid w:val="004E7D32"/>
    <w:rsid w:val="004E7D81"/>
    <w:rsid w:val="004E7E5B"/>
    <w:rsid w:val="004F002B"/>
    <w:rsid w:val="004F009A"/>
    <w:rsid w:val="004F00ED"/>
    <w:rsid w:val="004F03D5"/>
    <w:rsid w:val="004F065C"/>
    <w:rsid w:val="004F0684"/>
    <w:rsid w:val="004F06A5"/>
    <w:rsid w:val="004F078E"/>
    <w:rsid w:val="004F07A1"/>
    <w:rsid w:val="004F07D8"/>
    <w:rsid w:val="004F0B2F"/>
    <w:rsid w:val="004F1173"/>
    <w:rsid w:val="004F148C"/>
    <w:rsid w:val="004F14BF"/>
    <w:rsid w:val="004F1624"/>
    <w:rsid w:val="004F1959"/>
    <w:rsid w:val="004F1ACF"/>
    <w:rsid w:val="004F1BA7"/>
    <w:rsid w:val="004F1C5E"/>
    <w:rsid w:val="004F23F4"/>
    <w:rsid w:val="004F24F8"/>
    <w:rsid w:val="004F2544"/>
    <w:rsid w:val="004F2573"/>
    <w:rsid w:val="004F2977"/>
    <w:rsid w:val="004F2A15"/>
    <w:rsid w:val="004F2C66"/>
    <w:rsid w:val="004F2CB7"/>
    <w:rsid w:val="004F2D92"/>
    <w:rsid w:val="004F2F39"/>
    <w:rsid w:val="004F2F52"/>
    <w:rsid w:val="004F3156"/>
    <w:rsid w:val="004F31AE"/>
    <w:rsid w:val="004F32DC"/>
    <w:rsid w:val="004F3415"/>
    <w:rsid w:val="004F341F"/>
    <w:rsid w:val="004F383C"/>
    <w:rsid w:val="004F38FA"/>
    <w:rsid w:val="004F399E"/>
    <w:rsid w:val="004F3A8E"/>
    <w:rsid w:val="004F3B60"/>
    <w:rsid w:val="004F3BFE"/>
    <w:rsid w:val="004F3DA3"/>
    <w:rsid w:val="004F3F7A"/>
    <w:rsid w:val="004F4275"/>
    <w:rsid w:val="004F42AA"/>
    <w:rsid w:val="004F43F9"/>
    <w:rsid w:val="004F491F"/>
    <w:rsid w:val="004F49BE"/>
    <w:rsid w:val="004F4A13"/>
    <w:rsid w:val="004F4D36"/>
    <w:rsid w:val="004F4DD1"/>
    <w:rsid w:val="004F502A"/>
    <w:rsid w:val="004F50B1"/>
    <w:rsid w:val="004F53E2"/>
    <w:rsid w:val="004F585C"/>
    <w:rsid w:val="004F58D3"/>
    <w:rsid w:val="004F5CEF"/>
    <w:rsid w:val="004F5D2B"/>
    <w:rsid w:val="004F5F1C"/>
    <w:rsid w:val="004F5F48"/>
    <w:rsid w:val="004F5F50"/>
    <w:rsid w:val="004F5F54"/>
    <w:rsid w:val="004F619E"/>
    <w:rsid w:val="004F6230"/>
    <w:rsid w:val="004F628E"/>
    <w:rsid w:val="004F6439"/>
    <w:rsid w:val="004F64D6"/>
    <w:rsid w:val="004F65C1"/>
    <w:rsid w:val="004F6794"/>
    <w:rsid w:val="004F6818"/>
    <w:rsid w:val="004F7179"/>
    <w:rsid w:val="004F7358"/>
    <w:rsid w:val="004F74D5"/>
    <w:rsid w:val="004F750C"/>
    <w:rsid w:val="004F7531"/>
    <w:rsid w:val="004F7925"/>
    <w:rsid w:val="004F7C3C"/>
    <w:rsid w:val="004F7C50"/>
    <w:rsid w:val="004F7F2F"/>
    <w:rsid w:val="0050005E"/>
    <w:rsid w:val="005000A0"/>
    <w:rsid w:val="00500160"/>
    <w:rsid w:val="005003BB"/>
    <w:rsid w:val="005003C4"/>
    <w:rsid w:val="00500586"/>
    <w:rsid w:val="005007BA"/>
    <w:rsid w:val="00500935"/>
    <w:rsid w:val="005009FB"/>
    <w:rsid w:val="00500A3C"/>
    <w:rsid w:val="00500ACD"/>
    <w:rsid w:val="00500C64"/>
    <w:rsid w:val="00500D49"/>
    <w:rsid w:val="00500DA8"/>
    <w:rsid w:val="00500E71"/>
    <w:rsid w:val="00500EF2"/>
    <w:rsid w:val="00500FC1"/>
    <w:rsid w:val="00500FCE"/>
    <w:rsid w:val="00501138"/>
    <w:rsid w:val="00501181"/>
    <w:rsid w:val="005012C0"/>
    <w:rsid w:val="00501587"/>
    <w:rsid w:val="00501591"/>
    <w:rsid w:val="005015C6"/>
    <w:rsid w:val="0050171D"/>
    <w:rsid w:val="00501758"/>
    <w:rsid w:val="005017F8"/>
    <w:rsid w:val="005018B4"/>
    <w:rsid w:val="00501A5D"/>
    <w:rsid w:val="00501A66"/>
    <w:rsid w:val="00501B64"/>
    <w:rsid w:val="00501C29"/>
    <w:rsid w:val="00501C5B"/>
    <w:rsid w:val="00501C81"/>
    <w:rsid w:val="00501CF6"/>
    <w:rsid w:val="00501F21"/>
    <w:rsid w:val="00501F68"/>
    <w:rsid w:val="00501F6F"/>
    <w:rsid w:val="00501FFE"/>
    <w:rsid w:val="005021FF"/>
    <w:rsid w:val="005025BB"/>
    <w:rsid w:val="00502608"/>
    <w:rsid w:val="00502701"/>
    <w:rsid w:val="005028D2"/>
    <w:rsid w:val="005029B7"/>
    <w:rsid w:val="00502C17"/>
    <w:rsid w:val="00502C52"/>
    <w:rsid w:val="00502C7D"/>
    <w:rsid w:val="00502E6D"/>
    <w:rsid w:val="00502E9D"/>
    <w:rsid w:val="00503344"/>
    <w:rsid w:val="0050349C"/>
    <w:rsid w:val="00503797"/>
    <w:rsid w:val="005037D6"/>
    <w:rsid w:val="00503841"/>
    <w:rsid w:val="0050390F"/>
    <w:rsid w:val="00503994"/>
    <w:rsid w:val="0050399F"/>
    <w:rsid w:val="00503A5A"/>
    <w:rsid w:val="00503A82"/>
    <w:rsid w:val="00503AB4"/>
    <w:rsid w:val="00503ADA"/>
    <w:rsid w:val="00503C46"/>
    <w:rsid w:val="00503DF5"/>
    <w:rsid w:val="00504061"/>
    <w:rsid w:val="0050444C"/>
    <w:rsid w:val="0050451D"/>
    <w:rsid w:val="0050462E"/>
    <w:rsid w:val="005047BC"/>
    <w:rsid w:val="00504A0B"/>
    <w:rsid w:val="00504A1C"/>
    <w:rsid w:val="00504B27"/>
    <w:rsid w:val="00504DE0"/>
    <w:rsid w:val="00504E91"/>
    <w:rsid w:val="00504F2E"/>
    <w:rsid w:val="00504FCF"/>
    <w:rsid w:val="00505176"/>
    <w:rsid w:val="00505210"/>
    <w:rsid w:val="0050548A"/>
    <w:rsid w:val="00505B8B"/>
    <w:rsid w:val="00505BAE"/>
    <w:rsid w:val="00505C44"/>
    <w:rsid w:val="00505C8F"/>
    <w:rsid w:val="00505DE5"/>
    <w:rsid w:val="00505E22"/>
    <w:rsid w:val="00505F82"/>
    <w:rsid w:val="0050606C"/>
    <w:rsid w:val="005060F6"/>
    <w:rsid w:val="005061E1"/>
    <w:rsid w:val="005062FC"/>
    <w:rsid w:val="005062FE"/>
    <w:rsid w:val="00506368"/>
    <w:rsid w:val="00506402"/>
    <w:rsid w:val="00506956"/>
    <w:rsid w:val="00506973"/>
    <w:rsid w:val="005069BD"/>
    <w:rsid w:val="00506BD5"/>
    <w:rsid w:val="00506F90"/>
    <w:rsid w:val="0050707B"/>
    <w:rsid w:val="0050716B"/>
    <w:rsid w:val="00507243"/>
    <w:rsid w:val="005074E8"/>
    <w:rsid w:val="005074FC"/>
    <w:rsid w:val="0050753C"/>
    <w:rsid w:val="0050777A"/>
    <w:rsid w:val="00507922"/>
    <w:rsid w:val="00507ADB"/>
    <w:rsid w:val="00507B89"/>
    <w:rsid w:val="00507C1B"/>
    <w:rsid w:val="00507EBD"/>
    <w:rsid w:val="005100CD"/>
    <w:rsid w:val="0051017D"/>
    <w:rsid w:val="00510236"/>
    <w:rsid w:val="00510370"/>
    <w:rsid w:val="005103CD"/>
    <w:rsid w:val="0051058D"/>
    <w:rsid w:val="005105DA"/>
    <w:rsid w:val="0051062E"/>
    <w:rsid w:val="00510669"/>
    <w:rsid w:val="0051092B"/>
    <w:rsid w:val="00510A00"/>
    <w:rsid w:val="00510FA2"/>
    <w:rsid w:val="00510FDF"/>
    <w:rsid w:val="0051108C"/>
    <w:rsid w:val="00511267"/>
    <w:rsid w:val="005112BE"/>
    <w:rsid w:val="00511662"/>
    <w:rsid w:val="005117F7"/>
    <w:rsid w:val="005119D4"/>
    <w:rsid w:val="00511A17"/>
    <w:rsid w:val="00511C48"/>
    <w:rsid w:val="00511CE8"/>
    <w:rsid w:val="00511D3F"/>
    <w:rsid w:val="00511D63"/>
    <w:rsid w:val="00512025"/>
    <w:rsid w:val="005120D4"/>
    <w:rsid w:val="00512117"/>
    <w:rsid w:val="0051234F"/>
    <w:rsid w:val="00512702"/>
    <w:rsid w:val="00512794"/>
    <w:rsid w:val="005127A0"/>
    <w:rsid w:val="005127C1"/>
    <w:rsid w:val="0051288C"/>
    <w:rsid w:val="0051299B"/>
    <w:rsid w:val="00512A50"/>
    <w:rsid w:val="00512B76"/>
    <w:rsid w:val="00512BD8"/>
    <w:rsid w:val="00512C49"/>
    <w:rsid w:val="00512CC3"/>
    <w:rsid w:val="00513226"/>
    <w:rsid w:val="00513356"/>
    <w:rsid w:val="00513383"/>
    <w:rsid w:val="0051339F"/>
    <w:rsid w:val="00513553"/>
    <w:rsid w:val="005135EB"/>
    <w:rsid w:val="005136F6"/>
    <w:rsid w:val="005138B1"/>
    <w:rsid w:val="00513B32"/>
    <w:rsid w:val="00513D46"/>
    <w:rsid w:val="00513DC7"/>
    <w:rsid w:val="00513E20"/>
    <w:rsid w:val="00513E52"/>
    <w:rsid w:val="00513E6D"/>
    <w:rsid w:val="00513E9B"/>
    <w:rsid w:val="00513F21"/>
    <w:rsid w:val="00513F65"/>
    <w:rsid w:val="00514161"/>
    <w:rsid w:val="00514247"/>
    <w:rsid w:val="00514559"/>
    <w:rsid w:val="00514685"/>
    <w:rsid w:val="00514A33"/>
    <w:rsid w:val="00515117"/>
    <w:rsid w:val="00515380"/>
    <w:rsid w:val="005153F3"/>
    <w:rsid w:val="0051549E"/>
    <w:rsid w:val="005155DD"/>
    <w:rsid w:val="005155F1"/>
    <w:rsid w:val="0051569E"/>
    <w:rsid w:val="005157EA"/>
    <w:rsid w:val="005159A7"/>
    <w:rsid w:val="00515A52"/>
    <w:rsid w:val="00515A91"/>
    <w:rsid w:val="00515AD7"/>
    <w:rsid w:val="00515B60"/>
    <w:rsid w:val="00515D73"/>
    <w:rsid w:val="00515DC1"/>
    <w:rsid w:val="00516118"/>
    <w:rsid w:val="00516219"/>
    <w:rsid w:val="0051639F"/>
    <w:rsid w:val="005163AB"/>
    <w:rsid w:val="00516506"/>
    <w:rsid w:val="005165FA"/>
    <w:rsid w:val="00516652"/>
    <w:rsid w:val="00516727"/>
    <w:rsid w:val="005169A6"/>
    <w:rsid w:val="00516B5F"/>
    <w:rsid w:val="00516C18"/>
    <w:rsid w:val="00516C1C"/>
    <w:rsid w:val="00516D66"/>
    <w:rsid w:val="00516EE6"/>
    <w:rsid w:val="00516F48"/>
    <w:rsid w:val="00517181"/>
    <w:rsid w:val="005171F2"/>
    <w:rsid w:val="00517422"/>
    <w:rsid w:val="005176CA"/>
    <w:rsid w:val="0051783F"/>
    <w:rsid w:val="00517857"/>
    <w:rsid w:val="005179CF"/>
    <w:rsid w:val="00517A74"/>
    <w:rsid w:val="00517B22"/>
    <w:rsid w:val="00517D2D"/>
    <w:rsid w:val="00520091"/>
    <w:rsid w:val="00520324"/>
    <w:rsid w:val="00520495"/>
    <w:rsid w:val="00520530"/>
    <w:rsid w:val="0052054F"/>
    <w:rsid w:val="005205DD"/>
    <w:rsid w:val="005206F3"/>
    <w:rsid w:val="00520708"/>
    <w:rsid w:val="005207EC"/>
    <w:rsid w:val="00520A64"/>
    <w:rsid w:val="00520D09"/>
    <w:rsid w:val="00520F20"/>
    <w:rsid w:val="00520FFC"/>
    <w:rsid w:val="0052116B"/>
    <w:rsid w:val="00521244"/>
    <w:rsid w:val="005213EB"/>
    <w:rsid w:val="005214A2"/>
    <w:rsid w:val="00521576"/>
    <w:rsid w:val="0052159B"/>
    <w:rsid w:val="00521758"/>
    <w:rsid w:val="00521A8E"/>
    <w:rsid w:val="00521BC4"/>
    <w:rsid w:val="00521E83"/>
    <w:rsid w:val="00521F7D"/>
    <w:rsid w:val="005220EA"/>
    <w:rsid w:val="0052244E"/>
    <w:rsid w:val="005225C4"/>
    <w:rsid w:val="00522660"/>
    <w:rsid w:val="005227A8"/>
    <w:rsid w:val="00522967"/>
    <w:rsid w:val="00522A50"/>
    <w:rsid w:val="00522ACA"/>
    <w:rsid w:val="00522AEC"/>
    <w:rsid w:val="00522E09"/>
    <w:rsid w:val="00523022"/>
    <w:rsid w:val="005230FD"/>
    <w:rsid w:val="005231C7"/>
    <w:rsid w:val="00523320"/>
    <w:rsid w:val="00523515"/>
    <w:rsid w:val="005235D1"/>
    <w:rsid w:val="005236C0"/>
    <w:rsid w:val="00523A49"/>
    <w:rsid w:val="00523C7A"/>
    <w:rsid w:val="00523D9A"/>
    <w:rsid w:val="00523DB9"/>
    <w:rsid w:val="00523DCF"/>
    <w:rsid w:val="00524354"/>
    <w:rsid w:val="00524457"/>
    <w:rsid w:val="0052445F"/>
    <w:rsid w:val="005244E9"/>
    <w:rsid w:val="00524645"/>
    <w:rsid w:val="005247FB"/>
    <w:rsid w:val="00524810"/>
    <w:rsid w:val="00524955"/>
    <w:rsid w:val="005249A6"/>
    <w:rsid w:val="00524A7D"/>
    <w:rsid w:val="00524E4E"/>
    <w:rsid w:val="00525268"/>
    <w:rsid w:val="00525367"/>
    <w:rsid w:val="005253CA"/>
    <w:rsid w:val="005253FC"/>
    <w:rsid w:val="005256A7"/>
    <w:rsid w:val="00525865"/>
    <w:rsid w:val="0052591A"/>
    <w:rsid w:val="005259AE"/>
    <w:rsid w:val="005259BB"/>
    <w:rsid w:val="005259C4"/>
    <w:rsid w:val="00525A79"/>
    <w:rsid w:val="00525B2F"/>
    <w:rsid w:val="0052604A"/>
    <w:rsid w:val="005260B6"/>
    <w:rsid w:val="005260FD"/>
    <w:rsid w:val="0052638F"/>
    <w:rsid w:val="005263C7"/>
    <w:rsid w:val="00526495"/>
    <w:rsid w:val="005266BD"/>
    <w:rsid w:val="0052696E"/>
    <w:rsid w:val="005269C1"/>
    <w:rsid w:val="005269C5"/>
    <w:rsid w:val="00526D7F"/>
    <w:rsid w:val="00527084"/>
    <w:rsid w:val="005270FC"/>
    <w:rsid w:val="005272B2"/>
    <w:rsid w:val="00527486"/>
    <w:rsid w:val="0052754F"/>
    <w:rsid w:val="005275E2"/>
    <w:rsid w:val="00527668"/>
    <w:rsid w:val="0052773D"/>
    <w:rsid w:val="0052774C"/>
    <w:rsid w:val="00527841"/>
    <w:rsid w:val="005279AE"/>
    <w:rsid w:val="00527A96"/>
    <w:rsid w:val="00527AAB"/>
    <w:rsid w:val="00527CEC"/>
    <w:rsid w:val="00527E95"/>
    <w:rsid w:val="00527F20"/>
    <w:rsid w:val="00527F6D"/>
    <w:rsid w:val="005302A7"/>
    <w:rsid w:val="0053048D"/>
    <w:rsid w:val="00530623"/>
    <w:rsid w:val="00530692"/>
    <w:rsid w:val="00530736"/>
    <w:rsid w:val="00530C32"/>
    <w:rsid w:val="00530CDB"/>
    <w:rsid w:val="00530DB1"/>
    <w:rsid w:val="00530EE4"/>
    <w:rsid w:val="00531213"/>
    <w:rsid w:val="005312A7"/>
    <w:rsid w:val="0053167E"/>
    <w:rsid w:val="005318E9"/>
    <w:rsid w:val="00531AEF"/>
    <w:rsid w:val="00531B3F"/>
    <w:rsid w:val="00531BAC"/>
    <w:rsid w:val="00531C44"/>
    <w:rsid w:val="00531D0E"/>
    <w:rsid w:val="00531DCC"/>
    <w:rsid w:val="00531FA2"/>
    <w:rsid w:val="00532263"/>
    <w:rsid w:val="00532287"/>
    <w:rsid w:val="005323F8"/>
    <w:rsid w:val="00532494"/>
    <w:rsid w:val="005324E5"/>
    <w:rsid w:val="00532696"/>
    <w:rsid w:val="00532920"/>
    <w:rsid w:val="00532A3D"/>
    <w:rsid w:val="00532AF6"/>
    <w:rsid w:val="00532B13"/>
    <w:rsid w:val="00532CB2"/>
    <w:rsid w:val="00532D10"/>
    <w:rsid w:val="00532F8E"/>
    <w:rsid w:val="00533071"/>
    <w:rsid w:val="00533149"/>
    <w:rsid w:val="00533571"/>
    <w:rsid w:val="00533574"/>
    <w:rsid w:val="0053371D"/>
    <w:rsid w:val="0053380D"/>
    <w:rsid w:val="00533B84"/>
    <w:rsid w:val="005340B4"/>
    <w:rsid w:val="005344F2"/>
    <w:rsid w:val="00534593"/>
    <w:rsid w:val="005346E2"/>
    <w:rsid w:val="00534894"/>
    <w:rsid w:val="0053498F"/>
    <w:rsid w:val="00534A1C"/>
    <w:rsid w:val="00534A9E"/>
    <w:rsid w:val="00534AD0"/>
    <w:rsid w:val="00534C34"/>
    <w:rsid w:val="00534D7D"/>
    <w:rsid w:val="005350DC"/>
    <w:rsid w:val="00535252"/>
    <w:rsid w:val="0053539E"/>
    <w:rsid w:val="00535828"/>
    <w:rsid w:val="005358A9"/>
    <w:rsid w:val="00535C83"/>
    <w:rsid w:val="00535CB4"/>
    <w:rsid w:val="00535DFF"/>
    <w:rsid w:val="00535F99"/>
    <w:rsid w:val="00536010"/>
    <w:rsid w:val="0053606A"/>
    <w:rsid w:val="00536237"/>
    <w:rsid w:val="00536644"/>
    <w:rsid w:val="005366B2"/>
    <w:rsid w:val="00536729"/>
    <w:rsid w:val="00536896"/>
    <w:rsid w:val="00536A20"/>
    <w:rsid w:val="00536A9B"/>
    <w:rsid w:val="00536AD5"/>
    <w:rsid w:val="00536F34"/>
    <w:rsid w:val="00537146"/>
    <w:rsid w:val="0053716E"/>
    <w:rsid w:val="00537568"/>
    <w:rsid w:val="0053757A"/>
    <w:rsid w:val="00537581"/>
    <w:rsid w:val="005376F7"/>
    <w:rsid w:val="00537868"/>
    <w:rsid w:val="005378B6"/>
    <w:rsid w:val="00537904"/>
    <w:rsid w:val="00537924"/>
    <w:rsid w:val="00537A08"/>
    <w:rsid w:val="00537A77"/>
    <w:rsid w:val="00537A7E"/>
    <w:rsid w:val="00537B4D"/>
    <w:rsid w:val="00537C33"/>
    <w:rsid w:val="00537C63"/>
    <w:rsid w:val="005402A5"/>
    <w:rsid w:val="00540310"/>
    <w:rsid w:val="00540485"/>
    <w:rsid w:val="00540590"/>
    <w:rsid w:val="00540795"/>
    <w:rsid w:val="005408E1"/>
    <w:rsid w:val="00540A01"/>
    <w:rsid w:val="00540A03"/>
    <w:rsid w:val="00540A9D"/>
    <w:rsid w:val="00540EB6"/>
    <w:rsid w:val="00540F9D"/>
    <w:rsid w:val="0054148C"/>
    <w:rsid w:val="0054154D"/>
    <w:rsid w:val="005415A7"/>
    <w:rsid w:val="00541A14"/>
    <w:rsid w:val="00541D17"/>
    <w:rsid w:val="00541DDB"/>
    <w:rsid w:val="00541E26"/>
    <w:rsid w:val="005420F8"/>
    <w:rsid w:val="0054211F"/>
    <w:rsid w:val="005422D7"/>
    <w:rsid w:val="005422EE"/>
    <w:rsid w:val="00542393"/>
    <w:rsid w:val="00542A9A"/>
    <w:rsid w:val="00542C29"/>
    <w:rsid w:val="00542D62"/>
    <w:rsid w:val="00542DE0"/>
    <w:rsid w:val="00542E34"/>
    <w:rsid w:val="00542EEF"/>
    <w:rsid w:val="005432CD"/>
    <w:rsid w:val="00543462"/>
    <w:rsid w:val="005434A6"/>
    <w:rsid w:val="0054372F"/>
    <w:rsid w:val="005437B9"/>
    <w:rsid w:val="00543834"/>
    <w:rsid w:val="0054390B"/>
    <w:rsid w:val="00543A5B"/>
    <w:rsid w:val="00543D1D"/>
    <w:rsid w:val="00543E00"/>
    <w:rsid w:val="00543F9C"/>
    <w:rsid w:val="00544300"/>
    <w:rsid w:val="00544437"/>
    <w:rsid w:val="00544603"/>
    <w:rsid w:val="00544774"/>
    <w:rsid w:val="0054498E"/>
    <w:rsid w:val="00544A37"/>
    <w:rsid w:val="00544BF1"/>
    <w:rsid w:val="00544C75"/>
    <w:rsid w:val="00544CB3"/>
    <w:rsid w:val="00545290"/>
    <w:rsid w:val="005453AD"/>
    <w:rsid w:val="00545777"/>
    <w:rsid w:val="005457B2"/>
    <w:rsid w:val="00545BB2"/>
    <w:rsid w:val="00545C42"/>
    <w:rsid w:val="00545D06"/>
    <w:rsid w:val="00545DB7"/>
    <w:rsid w:val="00545DDB"/>
    <w:rsid w:val="00545F2D"/>
    <w:rsid w:val="005461AA"/>
    <w:rsid w:val="005462D0"/>
    <w:rsid w:val="005464F8"/>
    <w:rsid w:val="005468CB"/>
    <w:rsid w:val="0054699B"/>
    <w:rsid w:val="00546AD0"/>
    <w:rsid w:val="00546C1A"/>
    <w:rsid w:val="00546C79"/>
    <w:rsid w:val="00546D39"/>
    <w:rsid w:val="00546E9D"/>
    <w:rsid w:val="00546E9E"/>
    <w:rsid w:val="00546F85"/>
    <w:rsid w:val="0054715E"/>
    <w:rsid w:val="005472F3"/>
    <w:rsid w:val="00547461"/>
    <w:rsid w:val="00547716"/>
    <w:rsid w:val="00547A50"/>
    <w:rsid w:val="00547A88"/>
    <w:rsid w:val="00547AED"/>
    <w:rsid w:val="00547CFB"/>
    <w:rsid w:val="00547D6B"/>
    <w:rsid w:val="00547EAF"/>
    <w:rsid w:val="00547FF9"/>
    <w:rsid w:val="0055000A"/>
    <w:rsid w:val="0055036C"/>
    <w:rsid w:val="0055047F"/>
    <w:rsid w:val="00550589"/>
    <w:rsid w:val="0055075B"/>
    <w:rsid w:val="005507EB"/>
    <w:rsid w:val="0055087D"/>
    <w:rsid w:val="00550AB0"/>
    <w:rsid w:val="00550CBF"/>
    <w:rsid w:val="00550E84"/>
    <w:rsid w:val="0055127D"/>
    <w:rsid w:val="00551368"/>
    <w:rsid w:val="005513AC"/>
    <w:rsid w:val="0055141A"/>
    <w:rsid w:val="005515D4"/>
    <w:rsid w:val="0055160A"/>
    <w:rsid w:val="0055160F"/>
    <w:rsid w:val="00551759"/>
    <w:rsid w:val="00551766"/>
    <w:rsid w:val="0055196C"/>
    <w:rsid w:val="00551C2C"/>
    <w:rsid w:val="00551CCE"/>
    <w:rsid w:val="005523A3"/>
    <w:rsid w:val="005524B0"/>
    <w:rsid w:val="00552B0F"/>
    <w:rsid w:val="00552C3B"/>
    <w:rsid w:val="00552C6A"/>
    <w:rsid w:val="00552CD2"/>
    <w:rsid w:val="00552F7C"/>
    <w:rsid w:val="00552FCC"/>
    <w:rsid w:val="005530B5"/>
    <w:rsid w:val="005531D3"/>
    <w:rsid w:val="005533A4"/>
    <w:rsid w:val="0055344F"/>
    <w:rsid w:val="0055376F"/>
    <w:rsid w:val="0055378B"/>
    <w:rsid w:val="00553893"/>
    <w:rsid w:val="00553C16"/>
    <w:rsid w:val="00553D16"/>
    <w:rsid w:val="00553DFB"/>
    <w:rsid w:val="00553E2D"/>
    <w:rsid w:val="0055406D"/>
    <w:rsid w:val="00554139"/>
    <w:rsid w:val="00554316"/>
    <w:rsid w:val="0055468E"/>
    <w:rsid w:val="00554894"/>
    <w:rsid w:val="005548C2"/>
    <w:rsid w:val="00554A5B"/>
    <w:rsid w:val="00554A84"/>
    <w:rsid w:val="00554AFC"/>
    <w:rsid w:val="00554F08"/>
    <w:rsid w:val="00554FFD"/>
    <w:rsid w:val="005555DB"/>
    <w:rsid w:val="0055563B"/>
    <w:rsid w:val="0055584F"/>
    <w:rsid w:val="0055587F"/>
    <w:rsid w:val="00555AE0"/>
    <w:rsid w:val="00555AEC"/>
    <w:rsid w:val="00555B16"/>
    <w:rsid w:val="00555C2C"/>
    <w:rsid w:val="00555F09"/>
    <w:rsid w:val="00556028"/>
    <w:rsid w:val="0055635E"/>
    <w:rsid w:val="005564B9"/>
    <w:rsid w:val="00556548"/>
    <w:rsid w:val="005566BC"/>
    <w:rsid w:val="005567FF"/>
    <w:rsid w:val="005568DD"/>
    <w:rsid w:val="005569C4"/>
    <w:rsid w:val="00556DBD"/>
    <w:rsid w:val="00556DFA"/>
    <w:rsid w:val="00556EFB"/>
    <w:rsid w:val="00557296"/>
    <w:rsid w:val="005572E6"/>
    <w:rsid w:val="00557695"/>
    <w:rsid w:val="005577B0"/>
    <w:rsid w:val="00557A14"/>
    <w:rsid w:val="00557B39"/>
    <w:rsid w:val="00557E50"/>
    <w:rsid w:val="00557E63"/>
    <w:rsid w:val="0056008D"/>
    <w:rsid w:val="0056013B"/>
    <w:rsid w:val="00560192"/>
    <w:rsid w:val="00560227"/>
    <w:rsid w:val="005602D8"/>
    <w:rsid w:val="00560875"/>
    <w:rsid w:val="005608D0"/>
    <w:rsid w:val="00560BAD"/>
    <w:rsid w:val="00561117"/>
    <w:rsid w:val="00561216"/>
    <w:rsid w:val="00561241"/>
    <w:rsid w:val="005613CB"/>
    <w:rsid w:val="0056143A"/>
    <w:rsid w:val="00561542"/>
    <w:rsid w:val="00561AB3"/>
    <w:rsid w:val="00561B22"/>
    <w:rsid w:val="00561B66"/>
    <w:rsid w:val="00561EC4"/>
    <w:rsid w:val="00561FAD"/>
    <w:rsid w:val="00562084"/>
    <w:rsid w:val="00562191"/>
    <w:rsid w:val="005623EA"/>
    <w:rsid w:val="005626AD"/>
    <w:rsid w:val="0056274A"/>
    <w:rsid w:val="0056281C"/>
    <w:rsid w:val="005628DD"/>
    <w:rsid w:val="005628F0"/>
    <w:rsid w:val="00562C2C"/>
    <w:rsid w:val="00562EA1"/>
    <w:rsid w:val="005630B7"/>
    <w:rsid w:val="005632E4"/>
    <w:rsid w:val="005633FF"/>
    <w:rsid w:val="00563671"/>
    <w:rsid w:val="0056375B"/>
    <w:rsid w:val="00563929"/>
    <w:rsid w:val="00563A37"/>
    <w:rsid w:val="00563BA8"/>
    <w:rsid w:val="00563BF2"/>
    <w:rsid w:val="00563DF2"/>
    <w:rsid w:val="00563E0F"/>
    <w:rsid w:val="00563F60"/>
    <w:rsid w:val="00564043"/>
    <w:rsid w:val="00564369"/>
    <w:rsid w:val="0056450C"/>
    <w:rsid w:val="0056463E"/>
    <w:rsid w:val="00564713"/>
    <w:rsid w:val="00564854"/>
    <w:rsid w:val="00564B82"/>
    <w:rsid w:val="00564C58"/>
    <w:rsid w:val="00564C66"/>
    <w:rsid w:val="00565333"/>
    <w:rsid w:val="00565502"/>
    <w:rsid w:val="0056574F"/>
    <w:rsid w:val="005658BD"/>
    <w:rsid w:val="00565AA0"/>
    <w:rsid w:val="00565ADC"/>
    <w:rsid w:val="00565B5F"/>
    <w:rsid w:val="00565BB7"/>
    <w:rsid w:val="00565DB9"/>
    <w:rsid w:val="0056644C"/>
    <w:rsid w:val="005669B3"/>
    <w:rsid w:val="005669BC"/>
    <w:rsid w:val="005669E7"/>
    <w:rsid w:val="00566AD4"/>
    <w:rsid w:val="00566BF2"/>
    <w:rsid w:val="00566D15"/>
    <w:rsid w:val="00567154"/>
    <w:rsid w:val="0056718B"/>
    <w:rsid w:val="005671AA"/>
    <w:rsid w:val="0056746E"/>
    <w:rsid w:val="00567562"/>
    <w:rsid w:val="005675DF"/>
    <w:rsid w:val="0056761B"/>
    <w:rsid w:val="00567672"/>
    <w:rsid w:val="0056785F"/>
    <w:rsid w:val="005679ED"/>
    <w:rsid w:val="00567AEA"/>
    <w:rsid w:val="00567BDA"/>
    <w:rsid w:val="00567BE3"/>
    <w:rsid w:val="00567DE1"/>
    <w:rsid w:val="0057042E"/>
    <w:rsid w:val="0057056D"/>
    <w:rsid w:val="00570668"/>
    <w:rsid w:val="0057076E"/>
    <w:rsid w:val="00570B0D"/>
    <w:rsid w:val="00570B3D"/>
    <w:rsid w:val="00570B94"/>
    <w:rsid w:val="00570E56"/>
    <w:rsid w:val="00570EED"/>
    <w:rsid w:val="00570F18"/>
    <w:rsid w:val="0057107A"/>
    <w:rsid w:val="0057108D"/>
    <w:rsid w:val="0057141A"/>
    <w:rsid w:val="00571487"/>
    <w:rsid w:val="00571550"/>
    <w:rsid w:val="005716FC"/>
    <w:rsid w:val="005717F7"/>
    <w:rsid w:val="0057198F"/>
    <w:rsid w:val="00571A4A"/>
    <w:rsid w:val="00571B7D"/>
    <w:rsid w:val="00571D2A"/>
    <w:rsid w:val="00571ED9"/>
    <w:rsid w:val="00571F2F"/>
    <w:rsid w:val="00571F9E"/>
    <w:rsid w:val="00571FE8"/>
    <w:rsid w:val="00572093"/>
    <w:rsid w:val="005720A0"/>
    <w:rsid w:val="0057212B"/>
    <w:rsid w:val="005722F4"/>
    <w:rsid w:val="005723C9"/>
    <w:rsid w:val="00572473"/>
    <w:rsid w:val="00572546"/>
    <w:rsid w:val="005725E3"/>
    <w:rsid w:val="00572670"/>
    <w:rsid w:val="005727BD"/>
    <w:rsid w:val="005727F0"/>
    <w:rsid w:val="00572802"/>
    <w:rsid w:val="00572C2A"/>
    <w:rsid w:val="00572EF2"/>
    <w:rsid w:val="00572F8A"/>
    <w:rsid w:val="00573587"/>
    <w:rsid w:val="00573B33"/>
    <w:rsid w:val="00573B54"/>
    <w:rsid w:val="00573E29"/>
    <w:rsid w:val="00573F56"/>
    <w:rsid w:val="00574109"/>
    <w:rsid w:val="0057421F"/>
    <w:rsid w:val="00574450"/>
    <w:rsid w:val="005744AA"/>
    <w:rsid w:val="005744B7"/>
    <w:rsid w:val="005744F6"/>
    <w:rsid w:val="0057477C"/>
    <w:rsid w:val="00574B37"/>
    <w:rsid w:val="00574EEF"/>
    <w:rsid w:val="0057520A"/>
    <w:rsid w:val="00575323"/>
    <w:rsid w:val="005754ED"/>
    <w:rsid w:val="00575612"/>
    <w:rsid w:val="00575986"/>
    <w:rsid w:val="00575A34"/>
    <w:rsid w:val="00575AE0"/>
    <w:rsid w:val="00575B15"/>
    <w:rsid w:val="00575B53"/>
    <w:rsid w:val="00575BB5"/>
    <w:rsid w:val="00575CAC"/>
    <w:rsid w:val="00575DEF"/>
    <w:rsid w:val="00575F16"/>
    <w:rsid w:val="005763C1"/>
    <w:rsid w:val="005763E9"/>
    <w:rsid w:val="0057673C"/>
    <w:rsid w:val="0057685D"/>
    <w:rsid w:val="005769A8"/>
    <w:rsid w:val="00576C5F"/>
    <w:rsid w:val="00576D0A"/>
    <w:rsid w:val="00576D24"/>
    <w:rsid w:val="00576D6D"/>
    <w:rsid w:val="00576E6D"/>
    <w:rsid w:val="00577004"/>
    <w:rsid w:val="005771F0"/>
    <w:rsid w:val="0057740D"/>
    <w:rsid w:val="005774BA"/>
    <w:rsid w:val="005778C8"/>
    <w:rsid w:val="005778EF"/>
    <w:rsid w:val="0057792A"/>
    <w:rsid w:val="00577A15"/>
    <w:rsid w:val="00577A25"/>
    <w:rsid w:val="00577A7F"/>
    <w:rsid w:val="00577DFA"/>
    <w:rsid w:val="00580055"/>
    <w:rsid w:val="0058013F"/>
    <w:rsid w:val="005801A4"/>
    <w:rsid w:val="00580750"/>
    <w:rsid w:val="00580803"/>
    <w:rsid w:val="0058090C"/>
    <w:rsid w:val="00580A06"/>
    <w:rsid w:val="00580ADB"/>
    <w:rsid w:val="00580CC8"/>
    <w:rsid w:val="00581219"/>
    <w:rsid w:val="0058131B"/>
    <w:rsid w:val="00581370"/>
    <w:rsid w:val="005816FA"/>
    <w:rsid w:val="005817DB"/>
    <w:rsid w:val="005818C7"/>
    <w:rsid w:val="00581904"/>
    <w:rsid w:val="00581AD2"/>
    <w:rsid w:val="00581BAA"/>
    <w:rsid w:val="00581CBF"/>
    <w:rsid w:val="0058211D"/>
    <w:rsid w:val="005822CC"/>
    <w:rsid w:val="0058242D"/>
    <w:rsid w:val="0058248A"/>
    <w:rsid w:val="005826EA"/>
    <w:rsid w:val="00582A21"/>
    <w:rsid w:val="00582CCC"/>
    <w:rsid w:val="0058344B"/>
    <w:rsid w:val="005834AC"/>
    <w:rsid w:val="00583544"/>
    <w:rsid w:val="0058358D"/>
    <w:rsid w:val="0058385F"/>
    <w:rsid w:val="00583A33"/>
    <w:rsid w:val="00583C04"/>
    <w:rsid w:val="00583DAA"/>
    <w:rsid w:val="00583DFE"/>
    <w:rsid w:val="00583E24"/>
    <w:rsid w:val="00583F94"/>
    <w:rsid w:val="00583FDF"/>
    <w:rsid w:val="005842B2"/>
    <w:rsid w:val="0058453E"/>
    <w:rsid w:val="005845E3"/>
    <w:rsid w:val="00584619"/>
    <w:rsid w:val="00584678"/>
    <w:rsid w:val="00584883"/>
    <w:rsid w:val="00584952"/>
    <w:rsid w:val="005849C4"/>
    <w:rsid w:val="005849C7"/>
    <w:rsid w:val="00584AE6"/>
    <w:rsid w:val="00584B6F"/>
    <w:rsid w:val="00584B79"/>
    <w:rsid w:val="00584B97"/>
    <w:rsid w:val="00584BE4"/>
    <w:rsid w:val="00584BFC"/>
    <w:rsid w:val="00584FED"/>
    <w:rsid w:val="005852F7"/>
    <w:rsid w:val="0058533D"/>
    <w:rsid w:val="00585366"/>
    <w:rsid w:val="0058546C"/>
    <w:rsid w:val="005854C4"/>
    <w:rsid w:val="005855B6"/>
    <w:rsid w:val="00585898"/>
    <w:rsid w:val="00585A79"/>
    <w:rsid w:val="00585B83"/>
    <w:rsid w:val="00585CD7"/>
    <w:rsid w:val="00585D6F"/>
    <w:rsid w:val="00585F11"/>
    <w:rsid w:val="00586060"/>
    <w:rsid w:val="005860AF"/>
    <w:rsid w:val="00586332"/>
    <w:rsid w:val="005867D2"/>
    <w:rsid w:val="0058687D"/>
    <w:rsid w:val="005869CB"/>
    <w:rsid w:val="00586A30"/>
    <w:rsid w:val="00586F96"/>
    <w:rsid w:val="005870E2"/>
    <w:rsid w:val="0058724E"/>
    <w:rsid w:val="00587251"/>
    <w:rsid w:val="005873A8"/>
    <w:rsid w:val="005875A5"/>
    <w:rsid w:val="00587876"/>
    <w:rsid w:val="0058798E"/>
    <w:rsid w:val="00587AEC"/>
    <w:rsid w:val="00587D37"/>
    <w:rsid w:val="0059013D"/>
    <w:rsid w:val="00590155"/>
    <w:rsid w:val="00590429"/>
    <w:rsid w:val="00590781"/>
    <w:rsid w:val="005907DC"/>
    <w:rsid w:val="00590862"/>
    <w:rsid w:val="005909A8"/>
    <w:rsid w:val="00590D4E"/>
    <w:rsid w:val="00590E3D"/>
    <w:rsid w:val="00590E7F"/>
    <w:rsid w:val="00590EC5"/>
    <w:rsid w:val="00590F92"/>
    <w:rsid w:val="005910E0"/>
    <w:rsid w:val="00591142"/>
    <w:rsid w:val="0059167C"/>
    <w:rsid w:val="00591C16"/>
    <w:rsid w:val="00591CC8"/>
    <w:rsid w:val="0059217C"/>
    <w:rsid w:val="00592229"/>
    <w:rsid w:val="00592249"/>
    <w:rsid w:val="00592321"/>
    <w:rsid w:val="00592413"/>
    <w:rsid w:val="005925E4"/>
    <w:rsid w:val="0059274F"/>
    <w:rsid w:val="00592779"/>
    <w:rsid w:val="00592808"/>
    <w:rsid w:val="00592A0D"/>
    <w:rsid w:val="00592A8E"/>
    <w:rsid w:val="00592B45"/>
    <w:rsid w:val="00592B4E"/>
    <w:rsid w:val="00592BC7"/>
    <w:rsid w:val="0059300B"/>
    <w:rsid w:val="0059354A"/>
    <w:rsid w:val="0059355C"/>
    <w:rsid w:val="00593819"/>
    <w:rsid w:val="00593887"/>
    <w:rsid w:val="00593CD8"/>
    <w:rsid w:val="00593FA4"/>
    <w:rsid w:val="005941CF"/>
    <w:rsid w:val="00594376"/>
    <w:rsid w:val="005944B6"/>
    <w:rsid w:val="005945D3"/>
    <w:rsid w:val="00594A0F"/>
    <w:rsid w:val="00594A61"/>
    <w:rsid w:val="00594E78"/>
    <w:rsid w:val="00594F1D"/>
    <w:rsid w:val="00594F6F"/>
    <w:rsid w:val="00595015"/>
    <w:rsid w:val="0059505B"/>
    <w:rsid w:val="005951A1"/>
    <w:rsid w:val="005952B0"/>
    <w:rsid w:val="005953AD"/>
    <w:rsid w:val="0059564F"/>
    <w:rsid w:val="005956B6"/>
    <w:rsid w:val="005956E3"/>
    <w:rsid w:val="00595806"/>
    <w:rsid w:val="00595894"/>
    <w:rsid w:val="0059594F"/>
    <w:rsid w:val="00595996"/>
    <w:rsid w:val="00595C57"/>
    <w:rsid w:val="00595C6C"/>
    <w:rsid w:val="00596154"/>
    <w:rsid w:val="0059620C"/>
    <w:rsid w:val="005963CC"/>
    <w:rsid w:val="005966DC"/>
    <w:rsid w:val="00596748"/>
    <w:rsid w:val="00596817"/>
    <w:rsid w:val="00596841"/>
    <w:rsid w:val="00596861"/>
    <w:rsid w:val="00596927"/>
    <w:rsid w:val="00596B33"/>
    <w:rsid w:val="00596B57"/>
    <w:rsid w:val="00596BD2"/>
    <w:rsid w:val="00596C9B"/>
    <w:rsid w:val="00596E19"/>
    <w:rsid w:val="00596E80"/>
    <w:rsid w:val="005973A6"/>
    <w:rsid w:val="005976BB"/>
    <w:rsid w:val="005977AA"/>
    <w:rsid w:val="005978AA"/>
    <w:rsid w:val="0059794D"/>
    <w:rsid w:val="00597AA8"/>
    <w:rsid w:val="005A015C"/>
    <w:rsid w:val="005A02D7"/>
    <w:rsid w:val="005A066D"/>
    <w:rsid w:val="005A068F"/>
    <w:rsid w:val="005A0712"/>
    <w:rsid w:val="005A07F1"/>
    <w:rsid w:val="005A0BA1"/>
    <w:rsid w:val="005A0E45"/>
    <w:rsid w:val="005A0F9B"/>
    <w:rsid w:val="005A0FD6"/>
    <w:rsid w:val="005A1113"/>
    <w:rsid w:val="005A1369"/>
    <w:rsid w:val="005A139F"/>
    <w:rsid w:val="005A152B"/>
    <w:rsid w:val="005A1566"/>
    <w:rsid w:val="005A16FB"/>
    <w:rsid w:val="005A175B"/>
    <w:rsid w:val="005A18B6"/>
    <w:rsid w:val="005A197B"/>
    <w:rsid w:val="005A1986"/>
    <w:rsid w:val="005A1C71"/>
    <w:rsid w:val="005A1E97"/>
    <w:rsid w:val="005A2049"/>
    <w:rsid w:val="005A20E4"/>
    <w:rsid w:val="005A2175"/>
    <w:rsid w:val="005A238A"/>
    <w:rsid w:val="005A241E"/>
    <w:rsid w:val="005A2474"/>
    <w:rsid w:val="005A24F3"/>
    <w:rsid w:val="005A2558"/>
    <w:rsid w:val="005A266E"/>
    <w:rsid w:val="005A27FB"/>
    <w:rsid w:val="005A27FD"/>
    <w:rsid w:val="005A28B4"/>
    <w:rsid w:val="005A2EC5"/>
    <w:rsid w:val="005A2FEF"/>
    <w:rsid w:val="005A3624"/>
    <w:rsid w:val="005A37B7"/>
    <w:rsid w:val="005A389A"/>
    <w:rsid w:val="005A38AA"/>
    <w:rsid w:val="005A3A3B"/>
    <w:rsid w:val="005A3C37"/>
    <w:rsid w:val="005A3C3C"/>
    <w:rsid w:val="005A3C70"/>
    <w:rsid w:val="005A3C9B"/>
    <w:rsid w:val="005A3D65"/>
    <w:rsid w:val="005A3DAB"/>
    <w:rsid w:val="005A3DE6"/>
    <w:rsid w:val="005A418F"/>
    <w:rsid w:val="005A4289"/>
    <w:rsid w:val="005A42B5"/>
    <w:rsid w:val="005A4587"/>
    <w:rsid w:val="005A46A3"/>
    <w:rsid w:val="005A46F6"/>
    <w:rsid w:val="005A472C"/>
    <w:rsid w:val="005A4869"/>
    <w:rsid w:val="005A486A"/>
    <w:rsid w:val="005A4897"/>
    <w:rsid w:val="005A4A43"/>
    <w:rsid w:val="005A4AE2"/>
    <w:rsid w:val="005A4C3D"/>
    <w:rsid w:val="005A4C76"/>
    <w:rsid w:val="005A4CC7"/>
    <w:rsid w:val="005A4E87"/>
    <w:rsid w:val="005A50B6"/>
    <w:rsid w:val="005A51A0"/>
    <w:rsid w:val="005A5325"/>
    <w:rsid w:val="005A5335"/>
    <w:rsid w:val="005A5461"/>
    <w:rsid w:val="005A54C2"/>
    <w:rsid w:val="005A554C"/>
    <w:rsid w:val="005A5557"/>
    <w:rsid w:val="005A573A"/>
    <w:rsid w:val="005A5B52"/>
    <w:rsid w:val="005A5C14"/>
    <w:rsid w:val="005A6171"/>
    <w:rsid w:val="005A61A7"/>
    <w:rsid w:val="005A61F3"/>
    <w:rsid w:val="005A627D"/>
    <w:rsid w:val="005A631C"/>
    <w:rsid w:val="005A639F"/>
    <w:rsid w:val="005A6736"/>
    <w:rsid w:val="005A6BE4"/>
    <w:rsid w:val="005A6F61"/>
    <w:rsid w:val="005A6F92"/>
    <w:rsid w:val="005A6FED"/>
    <w:rsid w:val="005A70E5"/>
    <w:rsid w:val="005A7323"/>
    <w:rsid w:val="005A76CF"/>
    <w:rsid w:val="005A777A"/>
    <w:rsid w:val="005A78B0"/>
    <w:rsid w:val="005A78B2"/>
    <w:rsid w:val="005A7976"/>
    <w:rsid w:val="005A7A57"/>
    <w:rsid w:val="005A7AA4"/>
    <w:rsid w:val="005A7DB1"/>
    <w:rsid w:val="005A7FDA"/>
    <w:rsid w:val="005B04B6"/>
    <w:rsid w:val="005B0505"/>
    <w:rsid w:val="005B05E7"/>
    <w:rsid w:val="005B06B9"/>
    <w:rsid w:val="005B0787"/>
    <w:rsid w:val="005B079C"/>
    <w:rsid w:val="005B083F"/>
    <w:rsid w:val="005B0A15"/>
    <w:rsid w:val="005B0A67"/>
    <w:rsid w:val="005B0AE8"/>
    <w:rsid w:val="005B0B39"/>
    <w:rsid w:val="005B0D0B"/>
    <w:rsid w:val="005B0D46"/>
    <w:rsid w:val="005B0D5E"/>
    <w:rsid w:val="005B0F29"/>
    <w:rsid w:val="005B10EF"/>
    <w:rsid w:val="005B13CE"/>
    <w:rsid w:val="005B166A"/>
    <w:rsid w:val="005B1815"/>
    <w:rsid w:val="005B19A2"/>
    <w:rsid w:val="005B1A25"/>
    <w:rsid w:val="005B1B32"/>
    <w:rsid w:val="005B1B3E"/>
    <w:rsid w:val="005B1BC4"/>
    <w:rsid w:val="005B1D50"/>
    <w:rsid w:val="005B1D73"/>
    <w:rsid w:val="005B1E63"/>
    <w:rsid w:val="005B1E75"/>
    <w:rsid w:val="005B24CC"/>
    <w:rsid w:val="005B2836"/>
    <w:rsid w:val="005B2996"/>
    <w:rsid w:val="005B2A92"/>
    <w:rsid w:val="005B2C40"/>
    <w:rsid w:val="005B2CEC"/>
    <w:rsid w:val="005B2D3D"/>
    <w:rsid w:val="005B305F"/>
    <w:rsid w:val="005B30FB"/>
    <w:rsid w:val="005B3202"/>
    <w:rsid w:val="005B3989"/>
    <w:rsid w:val="005B3B14"/>
    <w:rsid w:val="005B3BE6"/>
    <w:rsid w:val="005B3C66"/>
    <w:rsid w:val="005B3D11"/>
    <w:rsid w:val="005B3D99"/>
    <w:rsid w:val="005B3F75"/>
    <w:rsid w:val="005B411C"/>
    <w:rsid w:val="005B45B5"/>
    <w:rsid w:val="005B4768"/>
    <w:rsid w:val="005B4BA3"/>
    <w:rsid w:val="005B4E4D"/>
    <w:rsid w:val="005B4FFB"/>
    <w:rsid w:val="005B51DA"/>
    <w:rsid w:val="005B5361"/>
    <w:rsid w:val="005B545A"/>
    <w:rsid w:val="005B5471"/>
    <w:rsid w:val="005B54BE"/>
    <w:rsid w:val="005B5538"/>
    <w:rsid w:val="005B5602"/>
    <w:rsid w:val="005B5608"/>
    <w:rsid w:val="005B57AA"/>
    <w:rsid w:val="005B5872"/>
    <w:rsid w:val="005B5C1A"/>
    <w:rsid w:val="005B5D5F"/>
    <w:rsid w:val="005B5E5A"/>
    <w:rsid w:val="005B63CD"/>
    <w:rsid w:val="005B6561"/>
    <w:rsid w:val="005B65C0"/>
    <w:rsid w:val="005B6661"/>
    <w:rsid w:val="005B668D"/>
    <w:rsid w:val="005B6894"/>
    <w:rsid w:val="005B6B61"/>
    <w:rsid w:val="005B6BB5"/>
    <w:rsid w:val="005B6C18"/>
    <w:rsid w:val="005B6E5D"/>
    <w:rsid w:val="005B6E72"/>
    <w:rsid w:val="005B6ED8"/>
    <w:rsid w:val="005B6F74"/>
    <w:rsid w:val="005B6FB4"/>
    <w:rsid w:val="005B6FEC"/>
    <w:rsid w:val="005B6FF5"/>
    <w:rsid w:val="005B70FD"/>
    <w:rsid w:val="005B7121"/>
    <w:rsid w:val="005B7243"/>
    <w:rsid w:val="005B73C7"/>
    <w:rsid w:val="005B7434"/>
    <w:rsid w:val="005B7693"/>
    <w:rsid w:val="005B779C"/>
    <w:rsid w:val="005B7843"/>
    <w:rsid w:val="005B789C"/>
    <w:rsid w:val="005B7A7D"/>
    <w:rsid w:val="005B7B2E"/>
    <w:rsid w:val="005B7B47"/>
    <w:rsid w:val="005B7C30"/>
    <w:rsid w:val="005C01A8"/>
    <w:rsid w:val="005C0418"/>
    <w:rsid w:val="005C0562"/>
    <w:rsid w:val="005C0575"/>
    <w:rsid w:val="005C06F5"/>
    <w:rsid w:val="005C06F8"/>
    <w:rsid w:val="005C072C"/>
    <w:rsid w:val="005C08DE"/>
    <w:rsid w:val="005C0B86"/>
    <w:rsid w:val="005C0E15"/>
    <w:rsid w:val="005C1023"/>
    <w:rsid w:val="005C11D1"/>
    <w:rsid w:val="005C1384"/>
    <w:rsid w:val="005C13B2"/>
    <w:rsid w:val="005C1728"/>
    <w:rsid w:val="005C17A1"/>
    <w:rsid w:val="005C1815"/>
    <w:rsid w:val="005C19A4"/>
    <w:rsid w:val="005C1AEC"/>
    <w:rsid w:val="005C1C80"/>
    <w:rsid w:val="005C1DCA"/>
    <w:rsid w:val="005C1FC1"/>
    <w:rsid w:val="005C2269"/>
    <w:rsid w:val="005C2673"/>
    <w:rsid w:val="005C27E3"/>
    <w:rsid w:val="005C29E5"/>
    <w:rsid w:val="005C2FE4"/>
    <w:rsid w:val="005C313C"/>
    <w:rsid w:val="005C33AA"/>
    <w:rsid w:val="005C3425"/>
    <w:rsid w:val="005C3657"/>
    <w:rsid w:val="005C365C"/>
    <w:rsid w:val="005C36C9"/>
    <w:rsid w:val="005C3796"/>
    <w:rsid w:val="005C37CB"/>
    <w:rsid w:val="005C3BE8"/>
    <w:rsid w:val="005C3D4D"/>
    <w:rsid w:val="005C3DCA"/>
    <w:rsid w:val="005C3EF8"/>
    <w:rsid w:val="005C3FE3"/>
    <w:rsid w:val="005C4087"/>
    <w:rsid w:val="005C41AE"/>
    <w:rsid w:val="005C43CC"/>
    <w:rsid w:val="005C459C"/>
    <w:rsid w:val="005C475A"/>
    <w:rsid w:val="005C4E7B"/>
    <w:rsid w:val="005C4EEC"/>
    <w:rsid w:val="005C4F55"/>
    <w:rsid w:val="005C4FE7"/>
    <w:rsid w:val="005C58FA"/>
    <w:rsid w:val="005C5AB2"/>
    <w:rsid w:val="005C5C95"/>
    <w:rsid w:val="005C5EA0"/>
    <w:rsid w:val="005C5FD0"/>
    <w:rsid w:val="005C614F"/>
    <w:rsid w:val="005C6739"/>
    <w:rsid w:val="005C68F4"/>
    <w:rsid w:val="005C68F9"/>
    <w:rsid w:val="005C6A73"/>
    <w:rsid w:val="005C6AC6"/>
    <w:rsid w:val="005C6E1C"/>
    <w:rsid w:val="005C6FA6"/>
    <w:rsid w:val="005C6FCE"/>
    <w:rsid w:val="005C70E0"/>
    <w:rsid w:val="005C71FB"/>
    <w:rsid w:val="005C7221"/>
    <w:rsid w:val="005C7226"/>
    <w:rsid w:val="005C74C5"/>
    <w:rsid w:val="005C766B"/>
    <w:rsid w:val="005C76CC"/>
    <w:rsid w:val="005C7775"/>
    <w:rsid w:val="005C7FCF"/>
    <w:rsid w:val="005D02FB"/>
    <w:rsid w:val="005D0312"/>
    <w:rsid w:val="005D032B"/>
    <w:rsid w:val="005D04A6"/>
    <w:rsid w:val="005D061A"/>
    <w:rsid w:val="005D0C43"/>
    <w:rsid w:val="005D0CFC"/>
    <w:rsid w:val="005D0DB8"/>
    <w:rsid w:val="005D11E8"/>
    <w:rsid w:val="005D1457"/>
    <w:rsid w:val="005D1474"/>
    <w:rsid w:val="005D14B9"/>
    <w:rsid w:val="005D1830"/>
    <w:rsid w:val="005D19A0"/>
    <w:rsid w:val="005D19F6"/>
    <w:rsid w:val="005D1A9F"/>
    <w:rsid w:val="005D1C71"/>
    <w:rsid w:val="005D1D91"/>
    <w:rsid w:val="005D1E66"/>
    <w:rsid w:val="005D2281"/>
    <w:rsid w:val="005D257B"/>
    <w:rsid w:val="005D26A7"/>
    <w:rsid w:val="005D271A"/>
    <w:rsid w:val="005D28CC"/>
    <w:rsid w:val="005D292F"/>
    <w:rsid w:val="005D2942"/>
    <w:rsid w:val="005D2A87"/>
    <w:rsid w:val="005D2B10"/>
    <w:rsid w:val="005D2D01"/>
    <w:rsid w:val="005D2E9D"/>
    <w:rsid w:val="005D3135"/>
    <w:rsid w:val="005D316C"/>
    <w:rsid w:val="005D3264"/>
    <w:rsid w:val="005D326B"/>
    <w:rsid w:val="005D3488"/>
    <w:rsid w:val="005D34EA"/>
    <w:rsid w:val="005D354D"/>
    <w:rsid w:val="005D368B"/>
    <w:rsid w:val="005D37D4"/>
    <w:rsid w:val="005D3DCB"/>
    <w:rsid w:val="005D3E2B"/>
    <w:rsid w:val="005D3E8E"/>
    <w:rsid w:val="005D40A9"/>
    <w:rsid w:val="005D42BD"/>
    <w:rsid w:val="005D44DE"/>
    <w:rsid w:val="005D45B5"/>
    <w:rsid w:val="005D4661"/>
    <w:rsid w:val="005D478E"/>
    <w:rsid w:val="005D47D5"/>
    <w:rsid w:val="005D4B79"/>
    <w:rsid w:val="005D4C57"/>
    <w:rsid w:val="005D4CAF"/>
    <w:rsid w:val="005D4CC0"/>
    <w:rsid w:val="005D4EC1"/>
    <w:rsid w:val="005D4F6D"/>
    <w:rsid w:val="005D4FE1"/>
    <w:rsid w:val="005D5075"/>
    <w:rsid w:val="005D5085"/>
    <w:rsid w:val="005D50C0"/>
    <w:rsid w:val="005D50C8"/>
    <w:rsid w:val="005D5299"/>
    <w:rsid w:val="005D52A3"/>
    <w:rsid w:val="005D52FA"/>
    <w:rsid w:val="005D5403"/>
    <w:rsid w:val="005D58F0"/>
    <w:rsid w:val="005D5A24"/>
    <w:rsid w:val="005D600F"/>
    <w:rsid w:val="005D6013"/>
    <w:rsid w:val="005D639D"/>
    <w:rsid w:val="005D6427"/>
    <w:rsid w:val="005D642A"/>
    <w:rsid w:val="005D6612"/>
    <w:rsid w:val="005D66F5"/>
    <w:rsid w:val="005D67B9"/>
    <w:rsid w:val="005D697E"/>
    <w:rsid w:val="005D69B8"/>
    <w:rsid w:val="005D6AE8"/>
    <w:rsid w:val="005D6BBA"/>
    <w:rsid w:val="005D6FE6"/>
    <w:rsid w:val="005D7088"/>
    <w:rsid w:val="005D72AA"/>
    <w:rsid w:val="005D76AE"/>
    <w:rsid w:val="005D76DE"/>
    <w:rsid w:val="005D7713"/>
    <w:rsid w:val="005D777B"/>
    <w:rsid w:val="005D777E"/>
    <w:rsid w:val="005D77BC"/>
    <w:rsid w:val="005D77DE"/>
    <w:rsid w:val="005D789C"/>
    <w:rsid w:val="005D7B18"/>
    <w:rsid w:val="005D7B91"/>
    <w:rsid w:val="005D7D29"/>
    <w:rsid w:val="005D7DE0"/>
    <w:rsid w:val="005D7EBF"/>
    <w:rsid w:val="005E00A0"/>
    <w:rsid w:val="005E010F"/>
    <w:rsid w:val="005E0544"/>
    <w:rsid w:val="005E05A1"/>
    <w:rsid w:val="005E09E3"/>
    <w:rsid w:val="005E09E4"/>
    <w:rsid w:val="005E0D61"/>
    <w:rsid w:val="005E0D78"/>
    <w:rsid w:val="005E0DEE"/>
    <w:rsid w:val="005E1520"/>
    <w:rsid w:val="005E1700"/>
    <w:rsid w:val="005E1726"/>
    <w:rsid w:val="005E1C7A"/>
    <w:rsid w:val="005E1D5D"/>
    <w:rsid w:val="005E1E6E"/>
    <w:rsid w:val="005E223E"/>
    <w:rsid w:val="005E235A"/>
    <w:rsid w:val="005E2513"/>
    <w:rsid w:val="005E25C0"/>
    <w:rsid w:val="005E262E"/>
    <w:rsid w:val="005E266F"/>
    <w:rsid w:val="005E26A3"/>
    <w:rsid w:val="005E29F1"/>
    <w:rsid w:val="005E2BCF"/>
    <w:rsid w:val="005E2E03"/>
    <w:rsid w:val="005E2FA1"/>
    <w:rsid w:val="005E35A4"/>
    <w:rsid w:val="005E3819"/>
    <w:rsid w:val="005E38DE"/>
    <w:rsid w:val="005E396B"/>
    <w:rsid w:val="005E3B4C"/>
    <w:rsid w:val="005E3D7A"/>
    <w:rsid w:val="005E3F34"/>
    <w:rsid w:val="005E413B"/>
    <w:rsid w:val="005E419C"/>
    <w:rsid w:val="005E421C"/>
    <w:rsid w:val="005E4241"/>
    <w:rsid w:val="005E42F5"/>
    <w:rsid w:val="005E4310"/>
    <w:rsid w:val="005E44C2"/>
    <w:rsid w:val="005E456C"/>
    <w:rsid w:val="005E46B5"/>
    <w:rsid w:val="005E4B0D"/>
    <w:rsid w:val="005E4B8F"/>
    <w:rsid w:val="005E4BCF"/>
    <w:rsid w:val="005E4DD5"/>
    <w:rsid w:val="005E4EF0"/>
    <w:rsid w:val="005E50E8"/>
    <w:rsid w:val="005E544D"/>
    <w:rsid w:val="005E54E9"/>
    <w:rsid w:val="005E5734"/>
    <w:rsid w:val="005E5741"/>
    <w:rsid w:val="005E58EB"/>
    <w:rsid w:val="005E5E84"/>
    <w:rsid w:val="005E5EC3"/>
    <w:rsid w:val="005E602B"/>
    <w:rsid w:val="005E6150"/>
    <w:rsid w:val="005E61B6"/>
    <w:rsid w:val="005E627A"/>
    <w:rsid w:val="005E6316"/>
    <w:rsid w:val="005E6487"/>
    <w:rsid w:val="005E651F"/>
    <w:rsid w:val="005E664C"/>
    <w:rsid w:val="005E6744"/>
    <w:rsid w:val="005E6901"/>
    <w:rsid w:val="005E6971"/>
    <w:rsid w:val="005E6BBD"/>
    <w:rsid w:val="005E6D4E"/>
    <w:rsid w:val="005E7281"/>
    <w:rsid w:val="005E73CE"/>
    <w:rsid w:val="005E7643"/>
    <w:rsid w:val="005E77E3"/>
    <w:rsid w:val="005E781E"/>
    <w:rsid w:val="005E7A15"/>
    <w:rsid w:val="005E7B00"/>
    <w:rsid w:val="005E7B68"/>
    <w:rsid w:val="005E7BA9"/>
    <w:rsid w:val="005E7F69"/>
    <w:rsid w:val="005E7FC2"/>
    <w:rsid w:val="005F0212"/>
    <w:rsid w:val="005F0530"/>
    <w:rsid w:val="005F0616"/>
    <w:rsid w:val="005F0621"/>
    <w:rsid w:val="005F0727"/>
    <w:rsid w:val="005F07DC"/>
    <w:rsid w:val="005F09A4"/>
    <w:rsid w:val="005F0C34"/>
    <w:rsid w:val="005F0C6C"/>
    <w:rsid w:val="005F0EAB"/>
    <w:rsid w:val="005F0FB4"/>
    <w:rsid w:val="005F11D8"/>
    <w:rsid w:val="005F1283"/>
    <w:rsid w:val="005F13BD"/>
    <w:rsid w:val="005F155C"/>
    <w:rsid w:val="005F1858"/>
    <w:rsid w:val="005F1859"/>
    <w:rsid w:val="005F1AC8"/>
    <w:rsid w:val="005F1B25"/>
    <w:rsid w:val="005F1B8C"/>
    <w:rsid w:val="005F2045"/>
    <w:rsid w:val="005F21AF"/>
    <w:rsid w:val="005F21FB"/>
    <w:rsid w:val="005F228E"/>
    <w:rsid w:val="005F2441"/>
    <w:rsid w:val="005F24E3"/>
    <w:rsid w:val="005F257C"/>
    <w:rsid w:val="005F2582"/>
    <w:rsid w:val="005F25E2"/>
    <w:rsid w:val="005F2648"/>
    <w:rsid w:val="005F27E3"/>
    <w:rsid w:val="005F2963"/>
    <w:rsid w:val="005F2A8A"/>
    <w:rsid w:val="005F2AEF"/>
    <w:rsid w:val="005F2B0E"/>
    <w:rsid w:val="005F2B4F"/>
    <w:rsid w:val="005F2DBE"/>
    <w:rsid w:val="005F347F"/>
    <w:rsid w:val="005F35AA"/>
    <w:rsid w:val="005F363B"/>
    <w:rsid w:val="005F3878"/>
    <w:rsid w:val="005F38CE"/>
    <w:rsid w:val="005F3BF3"/>
    <w:rsid w:val="005F3C43"/>
    <w:rsid w:val="005F4025"/>
    <w:rsid w:val="005F40DE"/>
    <w:rsid w:val="005F4421"/>
    <w:rsid w:val="005F4541"/>
    <w:rsid w:val="005F4849"/>
    <w:rsid w:val="005F48EE"/>
    <w:rsid w:val="005F4927"/>
    <w:rsid w:val="005F49F4"/>
    <w:rsid w:val="005F4ABD"/>
    <w:rsid w:val="005F4AFC"/>
    <w:rsid w:val="005F4B7D"/>
    <w:rsid w:val="005F4D34"/>
    <w:rsid w:val="005F4DB6"/>
    <w:rsid w:val="005F4E65"/>
    <w:rsid w:val="005F4E66"/>
    <w:rsid w:val="005F4E85"/>
    <w:rsid w:val="005F4F77"/>
    <w:rsid w:val="005F533C"/>
    <w:rsid w:val="005F557D"/>
    <w:rsid w:val="005F55F0"/>
    <w:rsid w:val="005F56F3"/>
    <w:rsid w:val="005F5711"/>
    <w:rsid w:val="005F59E5"/>
    <w:rsid w:val="005F5A0F"/>
    <w:rsid w:val="005F5B06"/>
    <w:rsid w:val="005F5EDF"/>
    <w:rsid w:val="005F6035"/>
    <w:rsid w:val="005F606B"/>
    <w:rsid w:val="005F61C5"/>
    <w:rsid w:val="005F6310"/>
    <w:rsid w:val="005F63D8"/>
    <w:rsid w:val="005F64FB"/>
    <w:rsid w:val="005F6548"/>
    <w:rsid w:val="005F659A"/>
    <w:rsid w:val="005F67DA"/>
    <w:rsid w:val="005F67EC"/>
    <w:rsid w:val="005F6972"/>
    <w:rsid w:val="005F6A29"/>
    <w:rsid w:val="005F6A3F"/>
    <w:rsid w:val="005F6BBB"/>
    <w:rsid w:val="005F6C45"/>
    <w:rsid w:val="005F6C50"/>
    <w:rsid w:val="005F6CC7"/>
    <w:rsid w:val="005F6E3D"/>
    <w:rsid w:val="005F71EC"/>
    <w:rsid w:val="005F789F"/>
    <w:rsid w:val="005F7DBA"/>
    <w:rsid w:val="005F7F70"/>
    <w:rsid w:val="006000CD"/>
    <w:rsid w:val="006000FB"/>
    <w:rsid w:val="006001C9"/>
    <w:rsid w:val="00600265"/>
    <w:rsid w:val="00600294"/>
    <w:rsid w:val="00600350"/>
    <w:rsid w:val="00600443"/>
    <w:rsid w:val="006006E4"/>
    <w:rsid w:val="006006E5"/>
    <w:rsid w:val="00600754"/>
    <w:rsid w:val="00600D12"/>
    <w:rsid w:val="00600E15"/>
    <w:rsid w:val="0060119A"/>
    <w:rsid w:val="006012F8"/>
    <w:rsid w:val="0060140A"/>
    <w:rsid w:val="0060148E"/>
    <w:rsid w:val="00601632"/>
    <w:rsid w:val="00601AAF"/>
    <w:rsid w:val="00601B28"/>
    <w:rsid w:val="00601EFC"/>
    <w:rsid w:val="00601F08"/>
    <w:rsid w:val="00601FC9"/>
    <w:rsid w:val="006022D0"/>
    <w:rsid w:val="00602441"/>
    <w:rsid w:val="0060251E"/>
    <w:rsid w:val="00602A68"/>
    <w:rsid w:val="00602B30"/>
    <w:rsid w:val="00602BE5"/>
    <w:rsid w:val="00602C01"/>
    <w:rsid w:val="00602DDE"/>
    <w:rsid w:val="00602E0C"/>
    <w:rsid w:val="0060313D"/>
    <w:rsid w:val="006031E9"/>
    <w:rsid w:val="0060339B"/>
    <w:rsid w:val="00603552"/>
    <w:rsid w:val="0060377C"/>
    <w:rsid w:val="006039DB"/>
    <w:rsid w:val="00603B41"/>
    <w:rsid w:val="00603BEB"/>
    <w:rsid w:val="00603FC5"/>
    <w:rsid w:val="00604357"/>
    <w:rsid w:val="006044C7"/>
    <w:rsid w:val="006044CB"/>
    <w:rsid w:val="006046D6"/>
    <w:rsid w:val="006046E4"/>
    <w:rsid w:val="006049DB"/>
    <w:rsid w:val="006049E4"/>
    <w:rsid w:val="00604BC5"/>
    <w:rsid w:val="00604D85"/>
    <w:rsid w:val="00604F04"/>
    <w:rsid w:val="00605037"/>
    <w:rsid w:val="0060553F"/>
    <w:rsid w:val="0060577C"/>
    <w:rsid w:val="006058B4"/>
    <w:rsid w:val="0060595F"/>
    <w:rsid w:val="006059B6"/>
    <w:rsid w:val="00605A16"/>
    <w:rsid w:val="00605E04"/>
    <w:rsid w:val="00605E0D"/>
    <w:rsid w:val="00605FFE"/>
    <w:rsid w:val="006063F2"/>
    <w:rsid w:val="0060650C"/>
    <w:rsid w:val="0060666A"/>
    <w:rsid w:val="006066BB"/>
    <w:rsid w:val="00606A90"/>
    <w:rsid w:val="00606A9F"/>
    <w:rsid w:val="00606B37"/>
    <w:rsid w:val="00606CD1"/>
    <w:rsid w:val="00606D1E"/>
    <w:rsid w:val="00606FF6"/>
    <w:rsid w:val="00607138"/>
    <w:rsid w:val="00607252"/>
    <w:rsid w:val="0060732F"/>
    <w:rsid w:val="0060748B"/>
    <w:rsid w:val="006075AF"/>
    <w:rsid w:val="00607624"/>
    <w:rsid w:val="0060772E"/>
    <w:rsid w:val="0060773E"/>
    <w:rsid w:val="00607C2E"/>
    <w:rsid w:val="00607D30"/>
    <w:rsid w:val="006100DC"/>
    <w:rsid w:val="00610137"/>
    <w:rsid w:val="00610159"/>
    <w:rsid w:val="0061035B"/>
    <w:rsid w:val="0061038C"/>
    <w:rsid w:val="00610424"/>
    <w:rsid w:val="006106C1"/>
    <w:rsid w:val="006106F4"/>
    <w:rsid w:val="00610A7C"/>
    <w:rsid w:val="00610B28"/>
    <w:rsid w:val="00610F52"/>
    <w:rsid w:val="00611006"/>
    <w:rsid w:val="0061106A"/>
    <w:rsid w:val="0061124A"/>
    <w:rsid w:val="006112D0"/>
    <w:rsid w:val="006112D6"/>
    <w:rsid w:val="006114F1"/>
    <w:rsid w:val="00611575"/>
    <w:rsid w:val="0061167D"/>
    <w:rsid w:val="0061169D"/>
    <w:rsid w:val="00611732"/>
    <w:rsid w:val="00611737"/>
    <w:rsid w:val="00611752"/>
    <w:rsid w:val="00611867"/>
    <w:rsid w:val="006119DC"/>
    <w:rsid w:val="00611ADD"/>
    <w:rsid w:val="00611B07"/>
    <w:rsid w:val="00611C1D"/>
    <w:rsid w:val="00611C60"/>
    <w:rsid w:val="00611F0D"/>
    <w:rsid w:val="00612019"/>
    <w:rsid w:val="0061217C"/>
    <w:rsid w:val="0061224D"/>
    <w:rsid w:val="00612388"/>
    <w:rsid w:val="006127D2"/>
    <w:rsid w:val="006128EB"/>
    <w:rsid w:val="00612904"/>
    <w:rsid w:val="00612B14"/>
    <w:rsid w:val="00612E32"/>
    <w:rsid w:val="00612FDD"/>
    <w:rsid w:val="006133A6"/>
    <w:rsid w:val="006134CA"/>
    <w:rsid w:val="006136FB"/>
    <w:rsid w:val="00613711"/>
    <w:rsid w:val="00613846"/>
    <w:rsid w:val="006139D5"/>
    <w:rsid w:val="006139EF"/>
    <w:rsid w:val="00613AEC"/>
    <w:rsid w:val="00613ECE"/>
    <w:rsid w:val="00613F81"/>
    <w:rsid w:val="0061461E"/>
    <w:rsid w:val="00614646"/>
    <w:rsid w:val="006148C3"/>
    <w:rsid w:val="0061494C"/>
    <w:rsid w:val="00614B10"/>
    <w:rsid w:val="00614B35"/>
    <w:rsid w:val="00614DE8"/>
    <w:rsid w:val="00614F45"/>
    <w:rsid w:val="00614F5B"/>
    <w:rsid w:val="00615026"/>
    <w:rsid w:val="006152D6"/>
    <w:rsid w:val="006154EE"/>
    <w:rsid w:val="00615902"/>
    <w:rsid w:val="00615A35"/>
    <w:rsid w:val="00615B2C"/>
    <w:rsid w:val="00616046"/>
    <w:rsid w:val="006161ED"/>
    <w:rsid w:val="006161F9"/>
    <w:rsid w:val="0061622B"/>
    <w:rsid w:val="0061654C"/>
    <w:rsid w:val="006165A9"/>
    <w:rsid w:val="006165D0"/>
    <w:rsid w:val="0061662C"/>
    <w:rsid w:val="00616755"/>
    <w:rsid w:val="006167DC"/>
    <w:rsid w:val="00616A38"/>
    <w:rsid w:val="00616B8C"/>
    <w:rsid w:val="00616BC0"/>
    <w:rsid w:val="00616E3A"/>
    <w:rsid w:val="00616F07"/>
    <w:rsid w:val="00616F5F"/>
    <w:rsid w:val="00616FCD"/>
    <w:rsid w:val="00617108"/>
    <w:rsid w:val="006171E0"/>
    <w:rsid w:val="00617211"/>
    <w:rsid w:val="00617264"/>
    <w:rsid w:val="0061750E"/>
    <w:rsid w:val="006175A7"/>
    <w:rsid w:val="006175EE"/>
    <w:rsid w:val="0061763A"/>
    <w:rsid w:val="00617652"/>
    <w:rsid w:val="0061784D"/>
    <w:rsid w:val="00617896"/>
    <w:rsid w:val="0061789B"/>
    <w:rsid w:val="00617B8B"/>
    <w:rsid w:val="00617C18"/>
    <w:rsid w:val="00617C46"/>
    <w:rsid w:val="00617C50"/>
    <w:rsid w:val="00617F79"/>
    <w:rsid w:val="00617F8E"/>
    <w:rsid w:val="00620231"/>
    <w:rsid w:val="00620359"/>
    <w:rsid w:val="0062038A"/>
    <w:rsid w:val="00620736"/>
    <w:rsid w:val="006207B2"/>
    <w:rsid w:val="006207ED"/>
    <w:rsid w:val="006209AD"/>
    <w:rsid w:val="00620AFF"/>
    <w:rsid w:val="00620B98"/>
    <w:rsid w:val="00620C10"/>
    <w:rsid w:val="00620C7F"/>
    <w:rsid w:val="00620DFB"/>
    <w:rsid w:val="00620F68"/>
    <w:rsid w:val="0062140E"/>
    <w:rsid w:val="006217D4"/>
    <w:rsid w:val="0062188B"/>
    <w:rsid w:val="0062198F"/>
    <w:rsid w:val="006219ED"/>
    <w:rsid w:val="00621A23"/>
    <w:rsid w:val="00621E15"/>
    <w:rsid w:val="00621E34"/>
    <w:rsid w:val="00621EA8"/>
    <w:rsid w:val="00621F26"/>
    <w:rsid w:val="00621F46"/>
    <w:rsid w:val="00621F7B"/>
    <w:rsid w:val="00622066"/>
    <w:rsid w:val="00622143"/>
    <w:rsid w:val="00622388"/>
    <w:rsid w:val="00622669"/>
    <w:rsid w:val="0062286A"/>
    <w:rsid w:val="006228DF"/>
    <w:rsid w:val="00622B1A"/>
    <w:rsid w:val="00622B33"/>
    <w:rsid w:val="00622B82"/>
    <w:rsid w:val="00622E0B"/>
    <w:rsid w:val="00622EFD"/>
    <w:rsid w:val="00622FE1"/>
    <w:rsid w:val="006230E8"/>
    <w:rsid w:val="0062325B"/>
    <w:rsid w:val="006232E1"/>
    <w:rsid w:val="00623438"/>
    <w:rsid w:val="0062379E"/>
    <w:rsid w:val="006237DE"/>
    <w:rsid w:val="00623960"/>
    <w:rsid w:val="00623C26"/>
    <w:rsid w:val="00624018"/>
    <w:rsid w:val="006240FF"/>
    <w:rsid w:val="0062416C"/>
    <w:rsid w:val="006241BC"/>
    <w:rsid w:val="00624323"/>
    <w:rsid w:val="0062436B"/>
    <w:rsid w:val="006243F4"/>
    <w:rsid w:val="00624435"/>
    <w:rsid w:val="00624470"/>
    <w:rsid w:val="00624510"/>
    <w:rsid w:val="0062472B"/>
    <w:rsid w:val="00624884"/>
    <w:rsid w:val="0062488E"/>
    <w:rsid w:val="006249B1"/>
    <w:rsid w:val="00624A7F"/>
    <w:rsid w:val="00624CAC"/>
    <w:rsid w:val="00624ED1"/>
    <w:rsid w:val="00624F4E"/>
    <w:rsid w:val="00624F7C"/>
    <w:rsid w:val="00625111"/>
    <w:rsid w:val="006253B7"/>
    <w:rsid w:val="006253D9"/>
    <w:rsid w:val="006256C4"/>
    <w:rsid w:val="0062571B"/>
    <w:rsid w:val="00625991"/>
    <w:rsid w:val="006259A2"/>
    <w:rsid w:val="00625B9B"/>
    <w:rsid w:val="00625C1A"/>
    <w:rsid w:val="00625C77"/>
    <w:rsid w:val="00625CE5"/>
    <w:rsid w:val="00625D4C"/>
    <w:rsid w:val="00625EE9"/>
    <w:rsid w:val="00625F3C"/>
    <w:rsid w:val="00626071"/>
    <w:rsid w:val="00626165"/>
    <w:rsid w:val="006261D7"/>
    <w:rsid w:val="00626216"/>
    <w:rsid w:val="0062635F"/>
    <w:rsid w:val="00626578"/>
    <w:rsid w:val="00626652"/>
    <w:rsid w:val="00626771"/>
    <w:rsid w:val="006267E9"/>
    <w:rsid w:val="00626A7F"/>
    <w:rsid w:val="00626C37"/>
    <w:rsid w:val="00626C39"/>
    <w:rsid w:val="00626D63"/>
    <w:rsid w:val="00626F07"/>
    <w:rsid w:val="00626FCF"/>
    <w:rsid w:val="00627005"/>
    <w:rsid w:val="00627061"/>
    <w:rsid w:val="0062707D"/>
    <w:rsid w:val="006272DB"/>
    <w:rsid w:val="006274F5"/>
    <w:rsid w:val="00630256"/>
    <w:rsid w:val="0063027F"/>
    <w:rsid w:val="00630712"/>
    <w:rsid w:val="0063071F"/>
    <w:rsid w:val="0063075D"/>
    <w:rsid w:val="0063078C"/>
    <w:rsid w:val="00630802"/>
    <w:rsid w:val="006309D8"/>
    <w:rsid w:val="00630B2D"/>
    <w:rsid w:val="00630B7C"/>
    <w:rsid w:val="00630B7D"/>
    <w:rsid w:val="00630C15"/>
    <w:rsid w:val="00630C5E"/>
    <w:rsid w:val="00630CC5"/>
    <w:rsid w:val="00630CFB"/>
    <w:rsid w:val="00630EBF"/>
    <w:rsid w:val="00630F6B"/>
    <w:rsid w:val="006314AA"/>
    <w:rsid w:val="0063162D"/>
    <w:rsid w:val="00631655"/>
    <w:rsid w:val="006317C8"/>
    <w:rsid w:val="00631863"/>
    <w:rsid w:val="00631873"/>
    <w:rsid w:val="00631891"/>
    <w:rsid w:val="006318C0"/>
    <w:rsid w:val="00631BCE"/>
    <w:rsid w:val="00631C62"/>
    <w:rsid w:val="00631CC9"/>
    <w:rsid w:val="00631DEE"/>
    <w:rsid w:val="00631E00"/>
    <w:rsid w:val="00631E43"/>
    <w:rsid w:val="00631FA2"/>
    <w:rsid w:val="00632111"/>
    <w:rsid w:val="006321FB"/>
    <w:rsid w:val="0063235D"/>
    <w:rsid w:val="00632459"/>
    <w:rsid w:val="0063251C"/>
    <w:rsid w:val="0063266D"/>
    <w:rsid w:val="006326DF"/>
    <w:rsid w:val="006327CF"/>
    <w:rsid w:val="0063286A"/>
    <w:rsid w:val="00632917"/>
    <w:rsid w:val="0063291F"/>
    <w:rsid w:val="00632B0E"/>
    <w:rsid w:val="00632D39"/>
    <w:rsid w:val="00632E50"/>
    <w:rsid w:val="00632E5F"/>
    <w:rsid w:val="00632FD8"/>
    <w:rsid w:val="0063304B"/>
    <w:rsid w:val="0063336F"/>
    <w:rsid w:val="00633385"/>
    <w:rsid w:val="006338F0"/>
    <w:rsid w:val="00633C36"/>
    <w:rsid w:val="00633C83"/>
    <w:rsid w:val="00633DE2"/>
    <w:rsid w:val="0063411C"/>
    <w:rsid w:val="006341F0"/>
    <w:rsid w:val="0063426D"/>
    <w:rsid w:val="0063440B"/>
    <w:rsid w:val="006344BE"/>
    <w:rsid w:val="0063461D"/>
    <w:rsid w:val="006347E7"/>
    <w:rsid w:val="006347F4"/>
    <w:rsid w:val="00634826"/>
    <w:rsid w:val="006348D5"/>
    <w:rsid w:val="0063492A"/>
    <w:rsid w:val="0063499C"/>
    <w:rsid w:val="00634AA9"/>
    <w:rsid w:val="00634B42"/>
    <w:rsid w:val="00634B98"/>
    <w:rsid w:val="00634CA2"/>
    <w:rsid w:val="00634D4F"/>
    <w:rsid w:val="00634D53"/>
    <w:rsid w:val="00634E20"/>
    <w:rsid w:val="00635027"/>
    <w:rsid w:val="006350B9"/>
    <w:rsid w:val="006352FB"/>
    <w:rsid w:val="00635415"/>
    <w:rsid w:val="00635560"/>
    <w:rsid w:val="006355C4"/>
    <w:rsid w:val="0063574D"/>
    <w:rsid w:val="00635914"/>
    <w:rsid w:val="00635CB0"/>
    <w:rsid w:val="00635D40"/>
    <w:rsid w:val="00636486"/>
    <w:rsid w:val="0063660C"/>
    <w:rsid w:val="00636631"/>
    <w:rsid w:val="00636664"/>
    <w:rsid w:val="00636694"/>
    <w:rsid w:val="00636697"/>
    <w:rsid w:val="00636B9F"/>
    <w:rsid w:val="00636C88"/>
    <w:rsid w:val="00636EBB"/>
    <w:rsid w:val="006370B6"/>
    <w:rsid w:val="00637170"/>
    <w:rsid w:val="00637208"/>
    <w:rsid w:val="006374A0"/>
    <w:rsid w:val="006374E0"/>
    <w:rsid w:val="00637764"/>
    <w:rsid w:val="006379FD"/>
    <w:rsid w:val="00637A1C"/>
    <w:rsid w:val="00637C38"/>
    <w:rsid w:val="00637CBA"/>
    <w:rsid w:val="00637D4E"/>
    <w:rsid w:val="00640094"/>
    <w:rsid w:val="00640576"/>
    <w:rsid w:val="0064059A"/>
    <w:rsid w:val="00640606"/>
    <w:rsid w:val="00640962"/>
    <w:rsid w:val="006409AD"/>
    <w:rsid w:val="00640AC5"/>
    <w:rsid w:val="00640D15"/>
    <w:rsid w:val="00640DE1"/>
    <w:rsid w:val="00640FAE"/>
    <w:rsid w:val="006410B4"/>
    <w:rsid w:val="006411EE"/>
    <w:rsid w:val="0064126C"/>
    <w:rsid w:val="006413AA"/>
    <w:rsid w:val="006416D2"/>
    <w:rsid w:val="0064198F"/>
    <w:rsid w:val="00641A83"/>
    <w:rsid w:val="00641AA3"/>
    <w:rsid w:val="00641AEA"/>
    <w:rsid w:val="00641B42"/>
    <w:rsid w:val="00641CEF"/>
    <w:rsid w:val="00641D62"/>
    <w:rsid w:val="00641D96"/>
    <w:rsid w:val="00641DE5"/>
    <w:rsid w:val="006423AA"/>
    <w:rsid w:val="00642C13"/>
    <w:rsid w:val="00642CED"/>
    <w:rsid w:val="00642E37"/>
    <w:rsid w:val="00642F08"/>
    <w:rsid w:val="00642F3E"/>
    <w:rsid w:val="00642F65"/>
    <w:rsid w:val="00642FB4"/>
    <w:rsid w:val="0064319B"/>
    <w:rsid w:val="0064338A"/>
    <w:rsid w:val="00643AF4"/>
    <w:rsid w:val="00643C78"/>
    <w:rsid w:val="00643E35"/>
    <w:rsid w:val="00643E65"/>
    <w:rsid w:val="00644178"/>
    <w:rsid w:val="006441F6"/>
    <w:rsid w:val="006441FF"/>
    <w:rsid w:val="0064422A"/>
    <w:rsid w:val="006442A0"/>
    <w:rsid w:val="00644605"/>
    <w:rsid w:val="00644A6C"/>
    <w:rsid w:val="00644A7B"/>
    <w:rsid w:val="00644D3A"/>
    <w:rsid w:val="00644DE9"/>
    <w:rsid w:val="00644FC4"/>
    <w:rsid w:val="0064516B"/>
    <w:rsid w:val="006455AF"/>
    <w:rsid w:val="00645BDE"/>
    <w:rsid w:val="00645D1D"/>
    <w:rsid w:val="00645E59"/>
    <w:rsid w:val="00645E7C"/>
    <w:rsid w:val="00645F5B"/>
    <w:rsid w:val="006460C9"/>
    <w:rsid w:val="0064649E"/>
    <w:rsid w:val="0064659E"/>
    <w:rsid w:val="006465C3"/>
    <w:rsid w:val="0064669D"/>
    <w:rsid w:val="006468CF"/>
    <w:rsid w:val="00646B2B"/>
    <w:rsid w:val="00646C6F"/>
    <w:rsid w:val="00646CBD"/>
    <w:rsid w:val="00646EB5"/>
    <w:rsid w:val="006470C4"/>
    <w:rsid w:val="00647163"/>
    <w:rsid w:val="0064720C"/>
    <w:rsid w:val="0064722E"/>
    <w:rsid w:val="006473BE"/>
    <w:rsid w:val="00647706"/>
    <w:rsid w:val="006478DF"/>
    <w:rsid w:val="006478FA"/>
    <w:rsid w:val="00647A68"/>
    <w:rsid w:val="00647A7F"/>
    <w:rsid w:val="00647F61"/>
    <w:rsid w:val="0065088C"/>
    <w:rsid w:val="00650941"/>
    <w:rsid w:val="00650C28"/>
    <w:rsid w:val="00650CDA"/>
    <w:rsid w:val="00650DD4"/>
    <w:rsid w:val="00650E6D"/>
    <w:rsid w:val="0065108F"/>
    <w:rsid w:val="006510CE"/>
    <w:rsid w:val="006512D6"/>
    <w:rsid w:val="00651471"/>
    <w:rsid w:val="0065149D"/>
    <w:rsid w:val="00651812"/>
    <w:rsid w:val="0065196B"/>
    <w:rsid w:val="00651BBB"/>
    <w:rsid w:val="00651C59"/>
    <w:rsid w:val="00651D74"/>
    <w:rsid w:val="00651DE4"/>
    <w:rsid w:val="00651EFC"/>
    <w:rsid w:val="006523CD"/>
    <w:rsid w:val="0065251E"/>
    <w:rsid w:val="006526B8"/>
    <w:rsid w:val="00652746"/>
    <w:rsid w:val="00652880"/>
    <w:rsid w:val="00652A04"/>
    <w:rsid w:val="00652B80"/>
    <w:rsid w:val="00652C3A"/>
    <w:rsid w:val="00652C83"/>
    <w:rsid w:val="00652DB7"/>
    <w:rsid w:val="00652E4E"/>
    <w:rsid w:val="00652F41"/>
    <w:rsid w:val="00652FCE"/>
    <w:rsid w:val="0065306B"/>
    <w:rsid w:val="0065308F"/>
    <w:rsid w:val="00653232"/>
    <w:rsid w:val="00653298"/>
    <w:rsid w:val="006535EE"/>
    <w:rsid w:val="006537C3"/>
    <w:rsid w:val="0065394F"/>
    <w:rsid w:val="00653AD6"/>
    <w:rsid w:val="00653B1B"/>
    <w:rsid w:val="00653F67"/>
    <w:rsid w:val="006541F5"/>
    <w:rsid w:val="006543B5"/>
    <w:rsid w:val="006543BA"/>
    <w:rsid w:val="00654926"/>
    <w:rsid w:val="00654B5E"/>
    <w:rsid w:val="00654D72"/>
    <w:rsid w:val="00654F15"/>
    <w:rsid w:val="006551BA"/>
    <w:rsid w:val="006552ED"/>
    <w:rsid w:val="006553F3"/>
    <w:rsid w:val="0065543D"/>
    <w:rsid w:val="0065566C"/>
    <w:rsid w:val="006556D1"/>
    <w:rsid w:val="006556D9"/>
    <w:rsid w:val="00655AEE"/>
    <w:rsid w:val="00655B64"/>
    <w:rsid w:val="00655BB2"/>
    <w:rsid w:val="00655CFC"/>
    <w:rsid w:val="00655F88"/>
    <w:rsid w:val="0065607A"/>
    <w:rsid w:val="0065633A"/>
    <w:rsid w:val="006564CB"/>
    <w:rsid w:val="00656530"/>
    <w:rsid w:val="006565F7"/>
    <w:rsid w:val="006566BF"/>
    <w:rsid w:val="00656A1B"/>
    <w:rsid w:val="00656BF7"/>
    <w:rsid w:val="00656CDB"/>
    <w:rsid w:val="00656CFB"/>
    <w:rsid w:val="00656DA0"/>
    <w:rsid w:val="00657123"/>
    <w:rsid w:val="00657189"/>
    <w:rsid w:val="0065724E"/>
    <w:rsid w:val="00657559"/>
    <w:rsid w:val="006576EC"/>
    <w:rsid w:val="00657B62"/>
    <w:rsid w:val="00657C3A"/>
    <w:rsid w:val="00657F52"/>
    <w:rsid w:val="00657F66"/>
    <w:rsid w:val="00657F90"/>
    <w:rsid w:val="006600DB"/>
    <w:rsid w:val="0066018E"/>
    <w:rsid w:val="00660215"/>
    <w:rsid w:val="0066052C"/>
    <w:rsid w:val="0066073C"/>
    <w:rsid w:val="0066081B"/>
    <w:rsid w:val="00660F7C"/>
    <w:rsid w:val="006613C0"/>
    <w:rsid w:val="0066194E"/>
    <w:rsid w:val="00661B69"/>
    <w:rsid w:val="00661C46"/>
    <w:rsid w:val="00661D50"/>
    <w:rsid w:val="00662013"/>
    <w:rsid w:val="0066202F"/>
    <w:rsid w:val="006622A8"/>
    <w:rsid w:val="006626BE"/>
    <w:rsid w:val="00662CCE"/>
    <w:rsid w:val="00663074"/>
    <w:rsid w:val="006630FC"/>
    <w:rsid w:val="00663147"/>
    <w:rsid w:val="00663344"/>
    <w:rsid w:val="0066338E"/>
    <w:rsid w:val="006637A6"/>
    <w:rsid w:val="00663AD1"/>
    <w:rsid w:val="00663C40"/>
    <w:rsid w:val="00663C93"/>
    <w:rsid w:val="00663CBD"/>
    <w:rsid w:val="00663DFB"/>
    <w:rsid w:val="00663E85"/>
    <w:rsid w:val="00664416"/>
    <w:rsid w:val="006644CE"/>
    <w:rsid w:val="006644E1"/>
    <w:rsid w:val="006645EC"/>
    <w:rsid w:val="00664642"/>
    <w:rsid w:val="00664674"/>
    <w:rsid w:val="006646A9"/>
    <w:rsid w:val="00664B10"/>
    <w:rsid w:val="00664B35"/>
    <w:rsid w:val="00664C0C"/>
    <w:rsid w:val="00664E61"/>
    <w:rsid w:val="00664EC9"/>
    <w:rsid w:val="00664EF6"/>
    <w:rsid w:val="0066506E"/>
    <w:rsid w:val="00665098"/>
    <w:rsid w:val="006651F5"/>
    <w:rsid w:val="006652D3"/>
    <w:rsid w:val="00665314"/>
    <w:rsid w:val="006653FD"/>
    <w:rsid w:val="0066540D"/>
    <w:rsid w:val="00665570"/>
    <w:rsid w:val="0066558F"/>
    <w:rsid w:val="006655D2"/>
    <w:rsid w:val="00665618"/>
    <w:rsid w:val="00665670"/>
    <w:rsid w:val="006657A9"/>
    <w:rsid w:val="00665888"/>
    <w:rsid w:val="006658C1"/>
    <w:rsid w:val="00665942"/>
    <w:rsid w:val="00665A09"/>
    <w:rsid w:val="00665E8D"/>
    <w:rsid w:val="00665F41"/>
    <w:rsid w:val="006665D8"/>
    <w:rsid w:val="00666654"/>
    <w:rsid w:val="00666C2C"/>
    <w:rsid w:val="00666CBE"/>
    <w:rsid w:val="00666EEC"/>
    <w:rsid w:val="00667019"/>
    <w:rsid w:val="0066705F"/>
    <w:rsid w:val="00667409"/>
    <w:rsid w:val="006674E6"/>
    <w:rsid w:val="0066759E"/>
    <w:rsid w:val="00667B59"/>
    <w:rsid w:val="00667BC6"/>
    <w:rsid w:val="00667BDF"/>
    <w:rsid w:val="00667C3E"/>
    <w:rsid w:val="00667CF3"/>
    <w:rsid w:val="00667E1A"/>
    <w:rsid w:val="00667E41"/>
    <w:rsid w:val="00667F94"/>
    <w:rsid w:val="00670211"/>
    <w:rsid w:val="0067023F"/>
    <w:rsid w:val="00670380"/>
    <w:rsid w:val="0067050A"/>
    <w:rsid w:val="006705D5"/>
    <w:rsid w:val="006706B5"/>
    <w:rsid w:val="00670722"/>
    <w:rsid w:val="0067085D"/>
    <w:rsid w:val="00670C07"/>
    <w:rsid w:val="00670C24"/>
    <w:rsid w:val="00670D48"/>
    <w:rsid w:val="00670F72"/>
    <w:rsid w:val="00670F81"/>
    <w:rsid w:val="00671047"/>
    <w:rsid w:val="0067158A"/>
    <w:rsid w:val="00671738"/>
    <w:rsid w:val="00671915"/>
    <w:rsid w:val="006719B2"/>
    <w:rsid w:val="00671B9C"/>
    <w:rsid w:val="00671E00"/>
    <w:rsid w:val="00671FA6"/>
    <w:rsid w:val="00671FF4"/>
    <w:rsid w:val="006721BD"/>
    <w:rsid w:val="006724F6"/>
    <w:rsid w:val="00672766"/>
    <w:rsid w:val="00672BC1"/>
    <w:rsid w:val="00672C45"/>
    <w:rsid w:val="00672DBD"/>
    <w:rsid w:val="00672F79"/>
    <w:rsid w:val="0067319C"/>
    <w:rsid w:val="00673289"/>
    <w:rsid w:val="00673DC1"/>
    <w:rsid w:val="00673F42"/>
    <w:rsid w:val="00674042"/>
    <w:rsid w:val="006740E1"/>
    <w:rsid w:val="0067416E"/>
    <w:rsid w:val="006744B2"/>
    <w:rsid w:val="00674945"/>
    <w:rsid w:val="00674D58"/>
    <w:rsid w:val="00674F45"/>
    <w:rsid w:val="00675583"/>
    <w:rsid w:val="006758C9"/>
    <w:rsid w:val="0067591E"/>
    <w:rsid w:val="00675A5F"/>
    <w:rsid w:val="00675BF8"/>
    <w:rsid w:val="00675E0D"/>
    <w:rsid w:val="00675EB2"/>
    <w:rsid w:val="00675F1C"/>
    <w:rsid w:val="006764BC"/>
    <w:rsid w:val="00676516"/>
    <w:rsid w:val="0067692C"/>
    <w:rsid w:val="006769C4"/>
    <w:rsid w:val="00676BCE"/>
    <w:rsid w:val="00676C1F"/>
    <w:rsid w:val="00676C47"/>
    <w:rsid w:val="00676C6F"/>
    <w:rsid w:val="00676C77"/>
    <w:rsid w:val="00676CA9"/>
    <w:rsid w:val="00676CC6"/>
    <w:rsid w:val="00677456"/>
    <w:rsid w:val="006774B0"/>
    <w:rsid w:val="006775CA"/>
    <w:rsid w:val="00677627"/>
    <w:rsid w:val="006776C7"/>
    <w:rsid w:val="00677743"/>
    <w:rsid w:val="0067781D"/>
    <w:rsid w:val="0067792F"/>
    <w:rsid w:val="00677A67"/>
    <w:rsid w:val="00677A87"/>
    <w:rsid w:val="00677BD5"/>
    <w:rsid w:val="00677E3C"/>
    <w:rsid w:val="00677EE4"/>
    <w:rsid w:val="0068025E"/>
    <w:rsid w:val="0068038F"/>
    <w:rsid w:val="0068051B"/>
    <w:rsid w:val="006805D9"/>
    <w:rsid w:val="00680845"/>
    <w:rsid w:val="00680912"/>
    <w:rsid w:val="0068092C"/>
    <w:rsid w:val="00680E8B"/>
    <w:rsid w:val="00680ED9"/>
    <w:rsid w:val="00680EDC"/>
    <w:rsid w:val="006814C3"/>
    <w:rsid w:val="0068150F"/>
    <w:rsid w:val="00681540"/>
    <w:rsid w:val="0068177D"/>
    <w:rsid w:val="006818D0"/>
    <w:rsid w:val="006818D6"/>
    <w:rsid w:val="006818FE"/>
    <w:rsid w:val="00681951"/>
    <w:rsid w:val="00681962"/>
    <w:rsid w:val="006819A3"/>
    <w:rsid w:val="00681AEB"/>
    <w:rsid w:val="00681D51"/>
    <w:rsid w:val="00681E2F"/>
    <w:rsid w:val="00681EFC"/>
    <w:rsid w:val="00681FE8"/>
    <w:rsid w:val="00682129"/>
    <w:rsid w:val="006822E2"/>
    <w:rsid w:val="006823F2"/>
    <w:rsid w:val="0068266C"/>
    <w:rsid w:val="006826FB"/>
    <w:rsid w:val="0068285B"/>
    <w:rsid w:val="0068288A"/>
    <w:rsid w:val="00682CE3"/>
    <w:rsid w:val="00682E55"/>
    <w:rsid w:val="00683072"/>
    <w:rsid w:val="006832E8"/>
    <w:rsid w:val="006833FE"/>
    <w:rsid w:val="0068340E"/>
    <w:rsid w:val="00683513"/>
    <w:rsid w:val="00683528"/>
    <w:rsid w:val="00683722"/>
    <w:rsid w:val="006837AA"/>
    <w:rsid w:val="00683C8F"/>
    <w:rsid w:val="00683D2F"/>
    <w:rsid w:val="00684044"/>
    <w:rsid w:val="006840B2"/>
    <w:rsid w:val="006843F6"/>
    <w:rsid w:val="0068447C"/>
    <w:rsid w:val="00684637"/>
    <w:rsid w:val="0068491F"/>
    <w:rsid w:val="00684AAC"/>
    <w:rsid w:val="00684ADF"/>
    <w:rsid w:val="00684C17"/>
    <w:rsid w:val="00684E9A"/>
    <w:rsid w:val="00684F4C"/>
    <w:rsid w:val="00684F50"/>
    <w:rsid w:val="006851A2"/>
    <w:rsid w:val="00685382"/>
    <w:rsid w:val="0068563E"/>
    <w:rsid w:val="00685826"/>
    <w:rsid w:val="0068584E"/>
    <w:rsid w:val="00685938"/>
    <w:rsid w:val="00685BD8"/>
    <w:rsid w:val="00685DE4"/>
    <w:rsid w:val="00686118"/>
    <w:rsid w:val="006861C0"/>
    <w:rsid w:val="006861E4"/>
    <w:rsid w:val="00686596"/>
    <w:rsid w:val="00686706"/>
    <w:rsid w:val="006868A2"/>
    <w:rsid w:val="00686AAD"/>
    <w:rsid w:val="00686CC2"/>
    <w:rsid w:val="00686F00"/>
    <w:rsid w:val="006870F7"/>
    <w:rsid w:val="0068720C"/>
    <w:rsid w:val="00687994"/>
    <w:rsid w:val="00687C97"/>
    <w:rsid w:val="00687D5A"/>
    <w:rsid w:val="00690324"/>
    <w:rsid w:val="006904C2"/>
    <w:rsid w:val="006904DD"/>
    <w:rsid w:val="00690524"/>
    <w:rsid w:val="006906D9"/>
    <w:rsid w:val="00690717"/>
    <w:rsid w:val="00690851"/>
    <w:rsid w:val="006908A9"/>
    <w:rsid w:val="006908FA"/>
    <w:rsid w:val="00690907"/>
    <w:rsid w:val="00690E71"/>
    <w:rsid w:val="006911C8"/>
    <w:rsid w:val="00691459"/>
    <w:rsid w:val="00691518"/>
    <w:rsid w:val="0069154D"/>
    <w:rsid w:val="00691808"/>
    <w:rsid w:val="00691F4E"/>
    <w:rsid w:val="0069221A"/>
    <w:rsid w:val="006926AC"/>
    <w:rsid w:val="0069287B"/>
    <w:rsid w:val="00692940"/>
    <w:rsid w:val="00692A07"/>
    <w:rsid w:val="00692D12"/>
    <w:rsid w:val="00692D5D"/>
    <w:rsid w:val="00692E5F"/>
    <w:rsid w:val="00693137"/>
    <w:rsid w:val="00693531"/>
    <w:rsid w:val="00693842"/>
    <w:rsid w:val="0069384A"/>
    <w:rsid w:val="00693888"/>
    <w:rsid w:val="00693B23"/>
    <w:rsid w:val="00693C5A"/>
    <w:rsid w:val="00693C87"/>
    <w:rsid w:val="00693D3E"/>
    <w:rsid w:val="00693E52"/>
    <w:rsid w:val="00693FC6"/>
    <w:rsid w:val="00694369"/>
    <w:rsid w:val="0069457A"/>
    <w:rsid w:val="00694773"/>
    <w:rsid w:val="00694808"/>
    <w:rsid w:val="006949A7"/>
    <w:rsid w:val="00694AE8"/>
    <w:rsid w:val="00694B65"/>
    <w:rsid w:val="00694B9E"/>
    <w:rsid w:val="00694C69"/>
    <w:rsid w:val="00694D53"/>
    <w:rsid w:val="00694E58"/>
    <w:rsid w:val="00694F3E"/>
    <w:rsid w:val="00694FD4"/>
    <w:rsid w:val="00695055"/>
    <w:rsid w:val="006951CE"/>
    <w:rsid w:val="006951E5"/>
    <w:rsid w:val="006951FF"/>
    <w:rsid w:val="006959E8"/>
    <w:rsid w:val="00695B5A"/>
    <w:rsid w:val="00695BD4"/>
    <w:rsid w:val="00695BD9"/>
    <w:rsid w:val="00695D1E"/>
    <w:rsid w:val="00695D61"/>
    <w:rsid w:val="00695FCA"/>
    <w:rsid w:val="00696335"/>
    <w:rsid w:val="006966D9"/>
    <w:rsid w:val="00696951"/>
    <w:rsid w:val="00696A4D"/>
    <w:rsid w:val="00696C70"/>
    <w:rsid w:val="00696F11"/>
    <w:rsid w:val="00696F49"/>
    <w:rsid w:val="00696FE4"/>
    <w:rsid w:val="006970DB"/>
    <w:rsid w:val="00697101"/>
    <w:rsid w:val="0069716A"/>
    <w:rsid w:val="006973D9"/>
    <w:rsid w:val="006973FA"/>
    <w:rsid w:val="00697436"/>
    <w:rsid w:val="0069745E"/>
    <w:rsid w:val="0069770F"/>
    <w:rsid w:val="00697A50"/>
    <w:rsid w:val="00697AC9"/>
    <w:rsid w:val="00697D19"/>
    <w:rsid w:val="00697E33"/>
    <w:rsid w:val="00697EE9"/>
    <w:rsid w:val="006A0052"/>
    <w:rsid w:val="006A01CA"/>
    <w:rsid w:val="006A05C7"/>
    <w:rsid w:val="006A06DD"/>
    <w:rsid w:val="006A08CA"/>
    <w:rsid w:val="006A0921"/>
    <w:rsid w:val="006A0A24"/>
    <w:rsid w:val="006A0C61"/>
    <w:rsid w:val="006A0CF4"/>
    <w:rsid w:val="006A0E43"/>
    <w:rsid w:val="006A1022"/>
    <w:rsid w:val="006A102D"/>
    <w:rsid w:val="006A117C"/>
    <w:rsid w:val="006A11E4"/>
    <w:rsid w:val="006A1272"/>
    <w:rsid w:val="006A138C"/>
    <w:rsid w:val="006A15CF"/>
    <w:rsid w:val="006A16F0"/>
    <w:rsid w:val="006A1E15"/>
    <w:rsid w:val="006A1EA5"/>
    <w:rsid w:val="006A1ED1"/>
    <w:rsid w:val="006A20A4"/>
    <w:rsid w:val="006A21BD"/>
    <w:rsid w:val="006A2576"/>
    <w:rsid w:val="006A29FF"/>
    <w:rsid w:val="006A2AB9"/>
    <w:rsid w:val="006A2ADC"/>
    <w:rsid w:val="006A2CE9"/>
    <w:rsid w:val="006A2DB4"/>
    <w:rsid w:val="006A2F3C"/>
    <w:rsid w:val="006A3001"/>
    <w:rsid w:val="006A3070"/>
    <w:rsid w:val="006A3268"/>
    <w:rsid w:val="006A3472"/>
    <w:rsid w:val="006A350E"/>
    <w:rsid w:val="006A3FE3"/>
    <w:rsid w:val="006A4010"/>
    <w:rsid w:val="006A40CA"/>
    <w:rsid w:val="006A414D"/>
    <w:rsid w:val="006A41F8"/>
    <w:rsid w:val="006A42A5"/>
    <w:rsid w:val="006A44B6"/>
    <w:rsid w:val="006A451E"/>
    <w:rsid w:val="006A45BA"/>
    <w:rsid w:val="006A45BB"/>
    <w:rsid w:val="006A4B48"/>
    <w:rsid w:val="006A4E52"/>
    <w:rsid w:val="006A4FC8"/>
    <w:rsid w:val="006A50F1"/>
    <w:rsid w:val="006A5142"/>
    <w:rsid w:val="006A517B"/>
    <w:rsid w:val="006A51B6"/>
    <w:rsid w:val="006A55E1"/>
    <w:rsid w:val="006A566C"/>
    <w:rsid w:val="006A5B00"/>
    <w:rsid w:val="006A603D"/>
    <w:rsid w:val="006A607B"/>
    <w:rsid w:val="006A6174"/>
    <w:rsid w:val="006A61EC"/>
    <w:rsid w:val="006A6296"/>
    <w:rsid w:val="006A6358"/>
    <w:rsid w:val="006A6388"/>
    <w:rsid w:val="006A6623"/>
    <w:rsid w:val="006A686D"/>
    <w:rsid w:val="006A6875"/>
    <w:rsid w:val="006A6D7D"/>
    <w:rsid w:val="006A6E27"/>
    <w:rsid w:val="006A6E8E"/>
    <w:rsid w:val="006A6EAC"/>
    <w:rsid w:val="006A6F8E"/>
    <w:rsid w:val="006A6FAC"/>
    <w:rsid w:val="006A6FB8"/>
    <w:rsid w:val="006A72B0"/>
    <w:rsid w:val="006A74E1"/>
    <w:rsid w:val="006A74E5"/>
    <w:rsid w:val="006A751D"/>
    <w:rsid w:val="006A766C"/>
    <w:rsid w:val="006A78DA"/>
    <w:rsid w:val="006A7AB4"/>
    <w:rsid w:val="006A7CD4"/>
    <w:rsid w:val="006A7FB0"/>
    <w:rsid w:val="006B009C"/>
    <w:rsid w:val="006B01AA"/>
    <w:rsid w:val="006B02C4"/>
    <w:rsid w:val="006B04FE"/>
    <w:rsid w:val="006B05D4"/>
    <w:rsid w:val="006B075C"/>
    <w:rsid w:val="006B0856"/>
    <w:rsid w:val="006B0894"/>
    <w:rsid w:val="006B0AFA"/>
    <w:rsid w:val="006B0CC2"/>
    <w:rsid w:val="006B0F0E"/>
    <w:rsid w:val="006B0F58"/>
    <w:rsid w:val="006B13EC"/>
    <w:rsid w:val="006B144F"/>
    <w:rsid w:val="006B17C1"/>
    <w:rsid w:val="006B18C5"/>
    <w:rsid w:val="006B1932"/>
    <w:rsid w:val="006B1AEE"/>
    <w:rsid w:val="006B1B01"/>
    <w:rsid w:val="006B1B05"/>
    <w:rsid w:val="006B1B85"/>
    <w:rsid w:val="006B1CF4"/>
    <w:rsid w:val="006B1D3C"/>
    <w:rsid w:val="006B1DBC"/>
    <w:rsid w:val="006B1F47"/>
    <w:rsid w:val="006B1F64"/>
    <w:rsid w:val="006B1FDA"/>
    <w:rsid w:val="006B2221"/>
    <w:rsid w:val="006B267B"/>
    <w:rsid w:val="006B276E"/>
    <w:rsid w:val="006B2C38"/>
    <w:rsid w:val="006B2C79"/>
    <w:rsid w:val="006B2CD8"/>
    <w:rsid w:val="006B2F32"/>
    <w:rsid w:val="006B357E"/>
    <w:rsid w:val="006B36AE"/>
    <w:rsid w:val="006B390D"/>
    <w:rsid w:val="006B3980"/>
    <w:rsid w:val="006B3D93"/>
    <w:rsid w:val="006B3E4D"/>
    <w:rsid w:val="006B3F76"/>
    <w:rsid w:val="006B417B"/>
    <w:rsid w:val="006B41F6"/>
    <w:rsid w:val="006B43D9"/>
    <w:rsid w:val="006B4449"/>
    <w:rsid w:val="006B44BB"/>
    <w:rsid w:val="006B456E"/>
    <w:rsid w:val="006B474F"/>
    <w:rsid w:val="006B4C0C"/>
    <w:rsid w:val="006B4D12"/>
    <w:rsid w:val="006B4D92"/>
    <w:rsid w:val="006B4E9F"/>
    <w:rsid w:val="006B4EAB"/>
    <w:rsid w:val="006B5091"/>
    <w:rsid w:val="006B50B8"/>
    <w:rsid w:val="006B50CB"/>
    <w:rsid w:val="006B50F9"/>
    <w:rsid w:val="006B519E"/>
    <w:rsid w:val="006B5238"/>
    <w:rsid w:val="006B53B2"/>
    <w:rsid w:val="006B5756"/>
    <w:rsid w:val="006B58EB"/>
    <w:rsid w:val="006B5A61"/>
    <w:rsid w:val="006B5A84"/>
    <w:rsid w:val="006B5B5E"/>
    <w:rsid w:val="006B5C4C"/>
    <w:rsid w:val="006B5C8B"/>
    <w:rsid w:val="006B5D79"/>
    <w:rsid w:val="006B5FBC"/>
    <w:rsid w:val="006B60A3"/>
    <w:rsid w:val="006B60FF"/>
    <w:rsid w:val="006B6495"/>
    <w:rsid w:val="006B64E8"/>
    <w:rsid w:val="006B654C"/>
    <w:rsid w:val="006B658B"/>
    <w:rsid w:val="006B6648"/>
    <w:rsid w:val="006B676F"/>
    <w:rsid w:val="006B6967"/>
    <w:rsid w:val="006B6AEF"/>
    <w:rsid w:val="006B6B08"/>
    <w:rsid w:val="006B6D96"/>
    <w:rsid w:val="006B6DA1"/>
    <w:rsid w:val="006B6F62"/>
    <w:rsid w:val="006B74B7"/>
    <w:rsid w:val="006B76C2"/>
    <w:rsid w:val="006B7877"/>
    <w:rsid w:val="006B7AA6"/>
    <w:rsid w:val="006B7CBC"/>
    <w:rsid w:val="006B7DBF"/>
    <w:rsid w:val="006B7DF1"/>
    <w:rsid w:val="006B7E6F"/>
    <w:rsid w:val="006B7F31"/>
    <w:rsid w:val="006C017A"/>
    <w:rsid w:val="006C02CD"/>
    <w:rsid w:val="006C0320"/>
    <w:rsid w:val="006C0623"/>
    <w:rsid w:val="006C062F"/>
    <w:rsid w:val="006C0657"/>
    <w:rsid w:val="006C06A9"/>
    <w:rsid w:val="006C0765"/>
    <w:rsid w:val="006C0A08"/>
    <w:rsid w:val="006C0B56"/>
    <w:rsid w:val="006C0C37"/>
    <w:rsid w:val="006C129C"/>
    <w:rsid w:val="006C132E"/>
    <w:rsid w:val="006C13A3"/>
    <w:rsid w:val="006C1422"/>
    <w:rsid w:val="006C157B"/>
    <w:rsid w:val="006C1822"/>
    <w:rsid w:val="006C1AC3"/>
    <w:rsid w:val="006C1B70"/>
    <w:rsid w:val="006C1DA7"/>
    <w:rsid w:val="006C1E9B"/>
    <w:rsid w:val="006C1EB7"/>
    <w:rsid w:val="006C204C"/>
    <w:rsid w:val="006C2151"/>
    <w:rsid w:val="006C21F1"/>
    <w:rsid w:val="006C24D6"/>
    <w:rsid w:val="006C2A81"/>
    <w:rsid w:val="006C2ABA"/>
    <w:rsid w:val="006C2B2D"/>
    <w:rsid w:val="006C2B59"/>
    <w:rsid w:val="006C2B77"/>
    <w:rsid w:val="006C2C13"/>
    <w:rsid w:val="006C2C86"/>
    <w:rsid w:val="006C2C8B"/>
    <w:rsid w:val="006C2D1A"/>
    <w:rsid w:val="006C2F33"/>
    <w:rsid w:val="006C2FFA"/>
    <w:rsid w:val="006C3092"/>
    <w:rsid w:val="006C3183"/>
    <w:rsid w:val="006C34A1"/>
    <w:rsid w:val="006C3686"/>
    <w:rsid w:val="006C38EF"/>
    <w:rsid w:val="006C3A2D"/>
    <w:rsid w:val="006C3B65"/>
    <w:rsid w:val="006C3BCF"/>
    <w:rsid w:val="006C3BEF"/>
    <w:rsid w:val="006C3DCB"/>
    <w:rsid w:val="006C3E36"/>
    <w:rsid w:val="006C3EBC"/>
    <w:rsid w:val="006C403A"/>
    <w:rsid w:val="006C4043"/>
    <w:rsid w:val="006C41C1"/>
    <w:rsid w:val="006C41ED"/>
    <w:rsid w:val="006C423E"/>
    <w:rsid w:val="006C437A"/>
    <w:rsid w:val="006C43FB"/>
    <w:rsid w:val="006C44E9"/>
    <w:rsid w:val="006C466F"/>
    <w:rsid w:val="006C468F"/>
    <w:rsid w:val="006C4769"/>
    <w:rsid w:val="006C4788"/>
    <w:rsid w:val="006C4950"/>
    <w:rsid w:val="006C49AF"/>
    <w:rsid w:val="006C4AAA"/>
    <w:rsid w:val="006C4B23"/>
    <w:rsid w:val="006C4B5B"/>
    <w:rsid w:val="006C4E5E"/>
    <w:rsid w:val="006C4F0A"/>
    <w:rsid w:val="006C5191"/>
    <w:rsid w:val="006C52B9"/>
    <w:rsid w:val="006C559A"/>
    <w:rsid w:val="006C58E3"/>
    <w:rsid w:val="006C5933"/>
    <w:rsid w:val="006C5976"/>
    <w:rsid w:val="006C59A4"/>
    <w:rsid w:val="006C5A8D"/>
    <w:rsid w:val="006C5B17"/>
    <w:rsid w:val="006C5B8B"/>
    <w:rsid w:val="006C5CDD"/>
    <w:rsid w:val="006C5D0C"/>
    <w:rsid w:val="006C5F0C"/>
    <w:rsid w:val="006C5F3B"/>
    <w:rsid w:val="006C61DE"/>
    <w:rsid w:val="006C6285"/>
    <w:rsid w:val="006C62DF"/>
    <w:rsid w:val="006C6346"/>
    <w:rsid w:val="006C66FE"/>
    <w:rsid w:val="006C681B"/>
    <w:rsid w:val="006C6C12"/>
    <w:rsid w:val="006C6E49"/>
    <w:rsid w:val="006C6ED1"/>
    <w:rsid w:val="006C6F68"/>
    <w:rsid w:val="006C71DD"/>
    <w:rsid w:val="006C7215"/>
    <w:rsid w:val="006C73F9"/>
    <w:rsid w:val="006C775C"/>
    <w:rsid w:val="006C78F5"/>
    <w:rsid w:val="006C7CAB"/>
    <w:rsid w:val="006C7DA1"/>
    <w:rsid w:val="006C7E71"/>
    <w:rsid w:val="006C7FB8"/>
    <w:rsid w:val="006C7FF1"/>
    <w:rsid w:val="006D02AA"/>
    <w:rsid w:val="006D046B"/>
    <w:rsid w:val="006D0519"/>
    <w:rsid w:val="006D06E2"/>
    <w:rsid w:val="006D071D"/>
    <w:rsid w:val="006D0768"/>
    <w:rsid w:val="006D083C"/>
    <w:rsid w:val="006D08B9"/>
    <w:rsid w:val="006D0F89"/>
    <w:rsid w:val="006D0FA3"/>
    <w:rsid w:val="006D110B"/>
    <w:rsid w:val="006D1321"/>
    <w:rsid w:val="006D1823"/>
    <w:rsid w:val="006D1A50"/>
    <w:rsid w:val="006D1C97"/>
    <w:rsid w:val="006D1D14"/>
    <w:rsid w:val="006D1DFE"/>
    <w:rsid w:val="006D1E80"/>
    <w:rsid w:val="006D2082"/>
    <w:rsid w:val="006D20A4"/>
    <w:rsid w:val="006D21D0"/>
    <w:rsid w:val="006D21E3"/>
    <w:rsid w:val="006D2560"/>
    <w:rsid w:val="006D28FE"/>
    <w:rsid w:val="006D2B93"/>
    <w:rsid w:val="006D2F55"/>
    <w:rsid w:val="006D2FDD"/>
    <w:rsid w:val="006D2FFC"/>
    <w:rsid w:val="006D30A7"/>
    <w:rsid w:val="006D31DA"/>
    <w:rsid w:val="006D328B"/>
    <w:rsid w:val="006D32AF"/>
    <w:rsid w:val="006D35D6"/>
    <w:rsid w:val="006D3620"/>
    <w:rsid w:val="006D3861"/>
    <w:rsid w:val="006D38BA"/>
    <w:rsid w:val="006D3DAE"/>
    <w:rsid w:val="006D3E90"/>
    <w:rsid w:val="006D41B0"/>
    <w:rsid w:val="006D41CE"/>
    <w:rsid w:val="006D42E3"/>
    <w:rsid w:val="006D460E"/>
    <w:rsid w:val="006D472A"/>
    <w:rsid w:val="006D4ADA"/>
    <w:rsid w:val="006D4C3C"/>
    <w:rsid w:val="006D4CA2"/>
    <w:rsid w:val="006D4E1C"/>
    <w:rsid w:val="006D5010"/>
    <w:rsid w:val="006D50FD"/>
    <w:rsid w:val="006D516C"/>
    <w:rsid w:val="006D5176"/>
    <w:rsid w:val="006D51C6"/>
    <w:rsid w:val="006D5201"/>
    <w:rsid w:val="006D5313"/>
    <w:rsid w:val="006D535C"/>
    <w:rsid w:val="006D5510"/>
    <w:rsid w:val="006D55C0"/>
    <w:rsid w:val="006D5820"/>
    <w:rsid w:val="006D5886"/>
    <w:rsid w:val="006D5B72"/>
    <w:rsid w:val="006D5F9A"/>
    <w:rsid w:val="006D649C"/>
    <w:rsid w:val="006D6515"/>
    <w:rsid w:val="006D6703"/>
    <w:rsid w:val="006D6754"/>
    <w:rsid w:val="006D6783"/>
    <w:rsid w:val="006D6812"/>
    <w:rsid w:val="006D6944"/>
    <w:rsid w:val="006D6989"/>
    <w:rsid w:val="006D6A22"/>
    <w:rsid w:val="006D6AB2"/>
    <w:rsid w:val="006D6CA4"/>
    <w:rsid w:val="006D6D90"/>
    <w:rsid w:val="006D6F24"/>
    <w:rsid w:val="006D7013"/>
    <w:rsid w:val="006D708A"/>
    <w:rsid w:val="006D71DF"/>
    <w:rsid w:val="006D7269"/>
    <w:rsid w:val="006D741F"/>
    <w:rsid w:val="006D74ED"/>
    <w:rsid w:val="006D76C6"/>
    <w:rsid w:val="006D7800"/>
    <w:rsid w:val="006D78EB"/>
    <w:rsid w:val="006D7C6D"/>
    <w:rsid w:val="006D7F1A"/>
    <w:rsid w:val="006E024B"/>
    <w:rsid w:val="006E058C"/>
    <w:rsid w:val="006E0673"/>
    <w:rsid w:val="006E06A0"/>
    <w:rsid w:val="006E0922"/>
    <w:rsid w:val="006E0B0D"/>
    <w:rsid w:val="006E0B41"/>
    <w:rsid w:val="006E0ED9"/>
    <w:rsid w:val="006E0EF4"/>
    <w:rsid w:val="006E0F5D"/>
    <w:rsid w:val="006E0FA4"/>
    <w:rsid w:val="006E10AC"/>
    <w:rsid w:val="006E10FC"/>
    <w:rsid w:val="006E1393"/>
    <w:rsid w:val="006E13A6"/>
    <w:rsid w:val="006E13C3"/>
    <w:rsid w:val="006E1629"/>
    <w:rsid w:val="006E1691"/>
    <w:rsid w:val="006E16F2"/>
    <w:rsid w:val="006E1738"/>
    <w:rsid w:val="006E1941"/>
    <w:rsid w:val="006E1B5B"/>
    <w:rsid w:val="006E2008"/>
    <w:rsid w:val="006E233D"/>
    <w:rsid w:val="006E2429"/>
    <w:rsid w:val="006E254B"/>
    <w:rsid w:val="006E25ED"/>
    <w:rsid w:val="006E2656"/>
    <w:rsid w:val="006E2744"/>
    <w:rsid w:val="006E28FF"/>
    <w:rsid w:val="006E2BB3"/>
    <w:rsid w:val="006E2F84"/>
    <w:rsid w:val="006E311C"/>
    <w:rsid w:val="006E312E"/>
    <w:rsid w:val="006E363B"/>
    <w:rsid w:val="006E3793"/>
    <w:rsid w:val="006E3848"/>
    <w:rsid w:val="006E3890"/>
    <w:rsid w:val="006E38A2"/>
    <w:rsid w:val="006E38BF"/>
    <w:rsid w:val="006E3B66"/>
    <w:rsid w:val="006E3D01"/>
    <w:rsid w:val="006E3DA4"/>
    <w:rsid w:val="006E3E96"/>
    <w:rsid w:val="006E4021"/>
    <w:rsid w:val="006E402D"/>
    <w:rsid w:val="006E41A8"/>
    <w:rsid w:val="006E42CD"/>
    <w:rsid w:val="006E454E"/>
    <w:rsid w:val="006E4654"/>
    <w:rsid w:val="006E4690"/>
    <w:rsid w:val="006E48EE"/>
    <w:rsid w:val="006E4A43"/>
    <w:rsid w:val="006E4B4C"/>
    <w:rsid w:val="006E4D1A"/>
    <w:rsid w:val="006E4EBB"/>
    <w:rsid w:val="006E50E1"/>
    <w:rsid w:val="006E5147"/>
    <w:rsid w:val="006E517B"/>
    <w:rsid w:val="006E5269"/>
    <w:rsid w:val="006E55A5"/>
    <w:rsid w:val="006E5934"/>
    <w:rsid w:val="006E5BC2"/>
    <w:rsid w:val="006E5BC9"/>
    <w:rsid w:val="006E5C32"/>
    <w:rsid w:val="006E5E68"/>
    <w:rsid w:val="006E5E77"/>
    <w:rsid w:val="006E5F40"/>
    <w:rsid w:val="006E5FA1"/>
    <w:rsid w:val="006E616E"/>
    <w:rsid w:val="006E61B8"/>
    <w:rsid w:val="006E6318"/>
    <w:rsid w:val="006E6433"/>
    <w:rsid w:val="006E65AF"/>
    <w:rsid w:val="006E6779"/>
    <w:rsid w:val="006E6BC2"/>
    <w:rsid w:val="006E6CE7"/>
    <w:rsid w:val="006E744A"/>
    <w:rsid w:val="006E77A5"/>
    <w:rsid w:val="006E77BB"/>
    <w:rsid w:val="006E780C"/>
    <w:rsid w:val="006E78BD"/>
    <w:rsid w:val="006E7BD2"/>
    <w:rsid w:val="006E7ED3"/>
    <w:rsid w:val="006E7EF3"/>
    <w:rsid w:val="006E7FB6"/>
    <w:rsid w:val="006F00E1"/>
    <w:rsid w:val="006F020F"/>
    <w:rsid w:val="006F029A"/>
    <w:rsid w:val="006F029F"/>
    <w:rsid w:val="006F02CC"/>
    <w:rsid w:val="006F03D0"/>
    <w:rsid w:val="006F061C"/>
    <w:rsid w:val="006F0800"/>
    <w:rsid w:val="006F08CB"/>
    <w:rsid w:val="006F08FA"/>
    <w:rsid w:val="006F094B"/>
    <w:rsid w:val="006F0A30"/>
    <w:rsid w:val="006F0C2B"/>
    <w:rsid w:val="006F1024"/>
    <w:rsid w:val="006F129F"/>
    <w:rsid w:val="006F138A"/>
    <w:rsid w:val="006F13E0"/>
    <w:rsid w:val="006F1406"/>
    <w:rsid w:val="006F1488"/>
    <w:rsid w:val="006F1C8A"/>
    <w:rsid w:val="006F1F35"/>
    <w:rsid w:val="006F1F36"/>
    <w:rsid w:val="006F1FDE"/>
    <w:rsid w:val="006F211C"/>
    <w:rsid w:val="006F2267"/>
    <w:rsid w:val="006F232D"/>
    <w:rsid w:val="006F2540"/>
    <w:rsid w:val="006F26B4"/>
    <w:rsid w:val="006F2A0D"/>
    <w:rsid w:val="006F2B18"/>
    <w:rsid w:val="006F2BF2"/>
    <w:rsid w:val="006F2D0A"/>
    <w:rsid w:val="006F2D7F"/>
    <w:rsid w:val="006F2EE0"/>
    <w:rsid w:val="006F2FEB"/>
    <w:rsid w:val="006F319D"/>
    <w:rsid w:val="006F34EB"/>
    <w:rsid w:val="006F3549"/>
    <w:rsid w:val="006F3756"/>
    <w:rsid w:val="006F3ABE"/>
    <w:rsid w:val="006F3C1F"/>
    <w:rsid w:val="006F3DE7"/>
    <w:rsid w:val="006F419D"/>
    <w:rsid w:val="006F41F0"/>
    <w:rsid w:val="006F45A4"/>
    <w:rsid w:val="006F4609"/>
    <w:rsid w:val="006F474D"/>
    <w:rsid w:val="006F4B3F"/>
    <w:rsid w:val="006F4BBD"/>
    <w:rsid w:val="006F4C65"/>
    <w:rsid w:val="006F4C76"/>
    <w:rsid w:val="006F4CC9"/>
    <w:rsid w:val="006F4FB4"/>
    <w:rsid w:val="006F5368"/>
    <w:rsid w:val="006F58E1"/>
    <w:rsid w:val="006F597F"/>
    <w:rsid w:val="006F5A7C"/>
    <w:rsid w:val="006F5CC2"/>
    <w:rsid w:val="006F5D2D"/>
    <w:rsid w:val="006F5DCA"/>
    <w:rsid w:val="006F5F0B"/>
    <w:rsid w:val="006F602E"/>
    <w:rsid w:val="006F60E6"/>
    <w:rsid w:val="006F6303"/>
    <w:rsid w:val="006F6316"/>
    <w:rsid w:val="006F65A2"/>
    <w:rsid w:val="006F6885"/>
    <w:rsid w:val="006F68BA"/>
    <w:rsid w:val="006F6C31"/>
    <w:rsid w:val="006F7335"/>
    <w:rsid w:val="006F74B5"/>
    <w:rsid w:val="006F7A56"/>
    <w:rsid w:val="006F7CFB"/>
    <w:rsid w:val="006F7D74"/>
    <w:rsid w:val="006F7DC7"/>
    <w:rsid w:val="006F7DEF"/>
    <w:rsid w:val="00700214"/>
    <w:rsid w:val="00700432"/>
    <w:rsid w:val="007004F0"/>
    <w:rsid w:val="007006DE"/>
    <w:rsid w:val="007007F4"/>
    <w:rsid w:val="00700801"/>
    <w:rsid w:val="00700900"/>
    <w:rsid w:val="00700936"/>
    <w:rsid w:val="00700A41"/>
    <w:rsid w:val="00700CF2"/>
    <w:rsid w:val="00700F78"/>
    <w:rsid w:val="007011AD"/>
    <w:rsid w:val="007011CC"/>
    <w:rsid w:val="0070150E"/>
    <w:rsid w:val="007016DD"/>
    <w:rsid w:val="00701735"/>
    <w:rsid w:val="00701852"/>
    <w:rsid w:val="0070185F"/>
    <w:rsid w:val="00701AD9"/>
    <w:rsid w:val="00701CC3"/>
    <w:rsid w:val="00701CE7"/>
    <w:rsid w:val="00701E0B"/>
    <w:rsid w:val="00701ED2"/>
    <w:rsid w:val="00701F64"/>
    <w:rsid w:val="00702308"/>
    <w:rsid w:val="00702381"/>
    <w:rsid w:val="00702411"/>
    <w:rsid w:val="007024FB"/>
    <w:rsid w:val="00702577"/>
    <w:rsid w:val="0070284F"/>
    <w:rsid w:val="00702A63"/>
    <w:rsid w:val="00702F8D"/>
    <w:rsid w:val="00702FE6"/>
    <w:rsid w:val="0070314E"/>
    <w:rsid w:val="00703238"/>
    <w:rsid w:val="00703253"/>
    <w:rsid w:val="007032EF"/>
    <w:rsid w:val="00703358"/>
    <w:rsid w:val="007037E6"/>
    <w:rsid w:val="00703BBD"/>
    <w:rsid w:val="00703CF8"/>
    <w:rsid w:val="00703F05"/>
    <w:rsid w:val="00704126"/>
    <w:rsid w:val="007043D6"/>
    <w:rsid w:val="0070472D"/>
    <w:rsid w:val="00704788"/>
    <w:rsid w:val="007047C6"/>
    <w:rsid w:val="00704862"/>
    <w:rsid w:val="007049BD"/>
    <w:rsid w:val="007049DB"/>
    <w:rsid w:val="00704C5B"/>
    <w:rsid w:val="00704E53"/>
    <w:rsid w:val="00704FF7"/>
    <w:rsid w:val="0070519A"/>
    <w:rsid w:val="00705212"/>
    <w:rsid w:val="007055E4"/>
    <w:rsid w:val="00705B6F"/>
    <w:rsid w:val="00705DB2"/>
    <w:rsid w:val="00705DB8"/>
    <w:rsid w:val="00705F50"/>
    <w:rsid w:val="00705F92"/>
    <w:rsid w:val="00706044"/>
    <w:rsid w:val="00706074"/>
    <w:rsid w:val="0070625C"/>
    <w:rsid w:val="007066F3"/>
    <w:rsid w:val="00706929"/>
    <w:rsid w:val="00706C8C"/>
    <w:rsid w:val="00707236"/>
    <w:rsid w:val="0070746A"/>
    <w:rsid w:val="0070748A"/>
    <w:rsid w:val="007074D2"/>
    <w:rsid w:val="007076A2"/>
    <w:rsid w:val="00707764"/>
    <w:rsid w:val="00707A4C"/>
    <w:rsid w:val="00707A98"/>
    <w:rsid w:val="00707C36"/>
    <w:rsid w:val="00707E5B"/>
    <w:rsid w:val="00707F3F"/>
    <w:rsid w:val="00707F4A"/>
    <w:rsid w:val="00707FE1"/>
    <w:rsid w:val="00707FF4"/>
    <w:rsid w:val="00710349"/>
    <w:rsid w:val="0071035A"/>
    <w:rsid w:val="0071049B"/>
    <w:rsid w:val="007105EF"/>
    <w:rsid w:val="00710659"/>
    <w:rsid w:val="00710A61"/>
    <w:rsid w:val="00710AA9"/>
    <w:rsid w:val="00710AF8"/>
    <w:rsid w:val="00710DF2"/>
    <w:rsid w:val="00710E22"/>
    <w:rsid w:val="00710EAF"/>
    <w:rsid w:val="00711167"/>
    <w:rsid w:val="00711412"/>
    <w:rsid w:val="0071144A"/>
    <w:rsid w:val="0071159A"/>
    <w:rsid w:val="00711738"/>
    <w:rsid w:val="0071179B"/>
    <w:rsid w:val="00711B6A"/>
    <w:rsid w:val="00711C71"/>
    <w:rsid w:val="00711C91"/>
    <w:rsid w:val="00711D57"/>
    <w:rsid w:val="00711DB9"/>
    <w:rsid w:val="0071235B"/>
    <w:rsid w:val="007124C8"/>
    <w:rsid w:val="007128D7"/>
    <w:rsid w:val="00712F30"/>
    <w:rsid w:val="007131AE"/>
    <w:rsid w:val="00713225"/>
    <w:rsid w:val="0071331B"/>
    <w:rsid w:val="00713359"/>
    <w:rsid w:val="00713737"/>
    <w:rsid w:val="00713890"/>
    <w:rsid w:val="00713B79"/>
    <w:rsid w:val="00713BB3"/>
    <w:rsid w:val="00713F44"/>
    <w:rsid w:val="007140E8"/>
    <w:rsid w:val="00714102"/>
    <w:rsid w:val="0071418E"/>
    <w:rsid w:val="007141F4"/>
    <w:rsid w:val="007142AB"/>
    <w:rsid w:val="007143EE"/>
    <w:rsid w:val="00714583"/>
    <w:rsid w:val="0071458E"/>
    <w:rsid w:val="00714787"/>
    <w:rsid w:val="00714972"/>
    <w:rsid w:val="00714C05"/>
    <w:rsid w:val="00714C0F"/>
    <w:rsid w:val="00714F97"/>
    <w:rsid w:val="0071529D"/>
    <w:rsid w:val="0071548F"/>
    <w:rsid w:val="0071604E"/>
    <w:rsid w:val="00716059"/>
    <w:rsid w:val="0071608A"/>
    <w:rsid w:val="007162F2"/>
    <w:rsid w:val="00716473"/>
    <w:rsid w:val="007164E5"/>
    <w:rsid w:val="0071682C"/>
    <w:rsid w:val="007169AB"/>
    <w:rsid w:val="00716BE5"/>
    <w:rsid w:val="00716E84"/>
    <w:rsid w:val="00716EB9"/>
    <w:rsid w:val="00716FE6"/>
    <w:rsid w:val="00717044"/>
    <w:rsid w:val="0071717E"/>
    <w:rsid w:val="007171E7"/>
    <w:rsid w:val="007171E9"/>
    <w:rsid w:val="00717342"/>
    <w:rsid w:val="007173BF"/>
    <w:rsid w:val="00717473"/>
    <w:rsid w:val="007174D8"/>
    <w:rsid w:val="007175A7"/>
    <w:rsid w:val="0071776F"/>
    <w:rsid w:val="00717B3E"/>
    <w:rsid w:val="00717FC5"/>
    <w:rsid w:val="00720232"/>
    <w:rsid w:val="00720269"/>
    <w:rsid w:val="007205E1"/>
    <w:rsid w:val="0072095F"/>
    <w:rsid w:val="00720A18"/>
    <w:rsid w:val="00720AE9"/>
    <w:rsid w:val="00720C6F"/>
    <w:rsid w:val="00720EB4"/>
    <w:rsid w:val="00720F47"/>
    <w:rsid w:val="00720FF7"/>
    <w:rsid w:val="0072108E"/>
    <w:rsid w:val="00721417"/>
    <w:rsid w:val="0072147E"/>
    <w:rsid w:val="007215E5"/>
    <w:rsid w:val="007216B7"/>
    <w:rsid w:val="00721767"/>
    <w:rsid w:val="00721826"/>
    <w:rsid w:val="00721899"/>
    <w:rsid w:val="007218B9"/>
    <w:rsid w:val="00721A20"/>
    <w:rsid w:val="00721C77"/>
    <w:rsid w:val="00721D17"/>
    <w:rsid w:val="00722093"/>
    <w:rsid w:val="0072220C"/>
    <w:rsid w:val="007223D1"/>
    <w:rsid w:val="007226E7"/>
    <w:rsid w:val="00722780"/>
    <w:rsid w:val="00722976"/>
    <w:rsid w:val="0072299A"/>
    <w:rsid w:val="007229A1"/>
    <w:rsid w:val="00722B70"/>
    <w:rsid w:val="00722D6F"/>
    <w:rsid w:val="00722D8E"/>
    <w:rsid w:val="00722E8D"/>
    <w:rsid w:val="00722FF2"/>
    <w:rsid w:val="00723062"/>
    <w:rsid w:val="00723187"/>
    <w:rsid w:val="00723194"/>
    <w:rsid w:val="007231DD"/>
    <w:rsid w:val="0072370F"/>
    <w:rsid w:val="00723770"/>
    <w:rsid w:val="00723A88"/>
    <w:rsid w:val="00724018"/>
    <w:rsid w:val="007241BE"/>
    <w:rsid w:val="007246F2"/>
    <w:rsid w:val="00724786"/>
    <w:rsid w:val="0072491C"/>
    <w:rsid w:val="00724A9C"/>
    <w:rsid w:val="00724EE1"/>
    <w:rsid w:val="0072512A"/>
    <w:rsid w:val="00725300"/>
    <w:rsid w:val="00725356"/>
    <w:rsid w:val="0072539A"/>
    <w:rsid w:val="007253C4"/>
    <w:rsid w:val="00725854"/>
    <w:rsid w:val="00725966"/>
    <w:rsid w:val="00725990"/>
    <w:rsid w:val="00725C82"/>
    <w:rsid w:val="00726184"/>
    <w:rsid w:val="007261CF"/>
    <w:rsid w:val="00726384"/>
    <w:rsid w:val="007264AD"/>
    <w:rsid w:val="007264B1"/>
    <w:rsid w:val="007267EB"/>
    <w:rsid w:val="007268A3"/>
    <w:rsid w:val="00726C80"/>
    <w:rsid w:val="00726C8F"/>
    <w:rsid w:val="00726D18"/>
    <w:rsid w:val="00726E75"/>
    <w:rsid w:val="00726F11"/>
    <w:rsid w:val="00726FDC"/>
    <w:rsid w:val="00727529"/>
    <w:rsid w:val="0072762E"/>
    <w:rsid w:val="007276DB"/>
    <w:rsid w:val="00727930"/>
    <w:rsid w:val="00727AAD"/>
    <w:rsid w:val="00727B99"/>
    <w:rsid w:val="00727BF8"/>
    <w:rsid w:val="00727DE3"/>
    <w:rsid w:val="00727EC4"/>
    <w:rsid w:val="007304A2"/>
    <w:rsid w:val="0073072C"/>
    <w:rsid w:val="0073130B"/>
    <w:rsid w:val="00731527"/>
    <w:rsid w:val="0073164D"/>
    <w:rsid w:val="00731769"/>
    <w:rsid w:val="007318B3"/>
    <w:rsid w:val="00731A08"/>
    <w:rsid w:val="00731A2B"/>
    <w:rsid w:val="00731A58"/>
    <w:rsid w:val="00731EE6"/>
    <w:rsid w:val="0073211A"/>
    <w:rsid w:val="0073271E"/>
    <w:rsid w:val="007327F6"/>
    <w:rsid w:val="00732858"/>
    <w:rsid w:val="007329E9"/>
    <w:rsid w:val="00732AE0"/>
    <w:rsid w:val="00732C26"/>
    <w:rsid w:val="00732C2F"/>
    <w:rsid w:val="00732D7D"/>
    <w:rsid w:val="00733081"/>
    <w:rsid w:val="007330CA"/>
    <w:rsid w:val="00733126"/>
    <w:rsid w:val="0073347A"/>
    <w:rsid w:val="0073356D"/>
    <w:rsid w:val="0073359C"/>
    <w:rsid w:val="007336D3"/>
    <w:rsid w:val="00733972"/>
    <w:rsid w:val="00733E35"/>
    <w:rsid w:val="00734249"/>
    <w:rsid w:val="007343D5"/>
    <w:rsid w:val="00734420"/>
    <w:rsid w:val="007346FD"/>
    <w:rsid w:val="00734B0D"/>
    <w:rsid w:val="00734D16"/>
    <w:rsid w:val="00734E10"/>
    <w:rsid w:val="00734F40"/>
    <w:rsid w:val="00734FA3"/>
    <w:rsid w:val="00735025"/>
    <w:rsid w:val="00735300"/>
    <w:rsid w:val="007355A6"/>
    <w:rsid w:val="00735995"/>
    <w:rsid w:val="00735C36"/>
    <w:rsid w:val="00735C71"/>
    <w:rsid w:val="00735E81"/>
    <w:rsid w:val="00735F43"/>
    <w:rsid w:val="00736130"/>
    <w:rsid w:val="00736205"/>
    <w:rsid w:val="00736344"/>
    <w:rsid w:val="00736675"/>
    <w:rsid w:val="007366C7"/>
    <w:rsid w:val="007368D0"/>
    <w:rsid w:val="00736915"/>
    <w:rsid w:val="00736C8B"/>
    <w:rsid w:val="00736E5C"/>
    <w:rsid w:val="00736E60"/>
    <w:rsid w:val="00737091"/>
    <w:rsid w:val="00737151"/>
    <w:rsid w:val="007371C6"/>
    <w:rsid w:val="007371D7"/>
    <w:rsid w:val="007372CD"/>
    <w:rsid w:val="00737503"/>
    <w:rsid w:val="00737E19"/>
    <w:rsid w:val="00737F87"/>
    <w:rsid w:val="00740138"/>
    <w:rsid w:val="0074021C"/>
    <w:rsid w:val="007402CA"/>
    <w:rsid w:val="00740368"/>
    <w:rsid w:val="00740410"/>
    <w:rsid w:val="00740860"/>
    <w:rsid w:val="00740A71"/>
    <w:rsid w:val="00740DC9"/>
    <w:rsid w:val="00740E94"/>
    <w:rsid w:val="00740EF9"/>
    <w:rsid w:val="00740FA6"/>
    <w:rsid w:val="00741167"/>
    <w:rsid w:val="00741191"/>
    <w:rsid w:val="00741201"/>
    <w:rsid w:val="007413AC"/>
    <w:rsid w:val="0074146C"/>
    <w:rsid w:val="00741531"/>
    <w:rsid w:val="00741ACE"/>
    <w:rsid w:val="007420C7"/>
    <w:rsid w:val="0074223A"/>
    <w:rsid w:val="0074233D"/>
    <w:rsid w:val="00742532"/>
    <w:rsid w:val="00742648"/>
    <w:rsid w:val="007428BC"/>
    <w:rsid w:val="007429ED"/>
    <w:rsid w:val="00742CBC"/>
    <w:rsid w:val="00743047"/>
    <w:rsid w:val="00743157"/>
    <w:rsid w:val="007432CD"/>
    <w:rsid w:val="007439CC"/>
    <w:rsid w:val="00743A7D"/>
    <w:rsid w:val="00743CAC"/>
    <w:rsid w:val="00743CC3"/>
    <w:rsid w:val="00743DC1"/>
    <w:rsid w:val="00743E88"/>
    <w:rsid w:val="00743EDC"/>
    <w:rsid w:val="00743F25"/>
    <w:rsid w:val="00744015"/>
    <w:rsid w:val="00744041"/>
    <w:rsid w:val="0074436B"/>
    <w:rsid w:val="00744858"/>
    <w:rsid w:val="00744B4B"/>
    <w:rsid w:val="00744D8A"/>
    <w:rsid w:val="00744E10"/>
    <w:rsid w:val="00744F81"/>
    <w:rsid w:val="007450A5"/>
    <w:rsid w:val="007451F1"/>
    <w:rsid w:val="007453BE"/>
    <w:rsid w:val="007453E9"/>
    <w:rsid w:val="007456AA"/>
    <w:rsid w:val="007458D5"/>
    <w:rsid w:val="007459A4"/>
    <w:rsid w:val="00745C92"/>
    <w:rsid w:val="007460DA"/>
    <w:rsid w:val="00746547"/>
    <w:rsid w:val="007467E5"/>
    <w:rsid w:val="00746901"/>
    <w:rsid w:val="00746B06"/>
    <w:rsid w:val="00746BFD"/>
    <w:rsid w:val="00746C43"/>
    <w:rsid w:val="00746D97"/>
    <w:rsid w:val="00746F4A"/>
    <w:rsid w:val="00746FE1"/>
    <w:rsid w:val="00747126"/>
    <w:rsid w:val="007471E1"/>
    <w:rsid w:val="00747520"/>
    <w:rsid w:val="007475D9"/>
    <w:rsid w:val="007476A0"/>
    <w:rsid w:val="0074778D"/>
    <w:rsid w:val="007477C5"/>
    <w:rsid w:val="0074792C"/>
    <w:rsid w:val="00747938"/>
    <w:rsid w:val="00747C8E"/>
    <w:rsid w:val="00747CF4"/>
    <w:rsid w:val="00750012"/>
    <w:rsid w:val="007500C5"/>
    <w:rsid w:val="00750111"/>
    <w:rsid w:val="00750121"/>
    <w:rsid w:val="00750129"/>
    <w:rsid w:val="007503F1"/>
    <w:rsid w:val="00750463"/>
    <w:rsid w:val="007506ED"/>
    <w:rsid w:val="0075090A"/>
    <w:rsid w:val="00750AAC"/>
    <w:rsid w:val="00750EBB"/>
    <w:rsid w:val="00750EC3"/>
    <w:rsid w:val="00750FCF"/>
    <w:rsid w:val="007510FA"/>
    <w:rsid w:val="007511D1"/>
    <w:rsid w:val="007512B3"/>
    <w:rsid w:val="00751551"/>
    <w:rsid w:val="007515D1"/>
    <w:rsid w:val="007517DA"/>
    <w:rsid w:val="00751811"/>
    <w:rsid w:val="00751937"/>
    <w:rsid w:val="00751B95"/>
    <w:rsid w:val="00751CC0"/>
    <w:rsid w:val="0075204A"/>
    <w:rsid w:val="007521C4"/>
    <w:rsid w:val="007521D6"/>
    <w:rsid w:val="007524FF"/>
    <w:rsid w:val="0075251D"/>
    <w:rsid w:val="007525FE"/>
    <w:rsid w:val="00752608"/>
    <w:rsid w:val="00752735"/>
    <w:rsid w:val="00752AB3"/>
    <w:rsid w:val="00752BAD"/>
    <w:rsid w:val="00752BEB"/>
    <w:rsid w:val="00752D13"/>
    <w:rsid w:val="00752DD8"/>
    <w:rsid w:val="00752E19"/>
    <w:rsid w:val="00752E56"/>
    <w:rsid w:val="0075312C"/>
    <w:rsid w:val="007532FA"/>
    <w:rsid w:val="00753671"/>
    <w:rsid w:val="00753757"/>
    <w:rsid w:val="0075377A"/>
    <w:rsid w:val="00753840"/>
    <w:rsid w:val="00753A38"/>
    <w:rsid w:val="00753B0F"/>
    <w:rsid w:val="00753C58"/>
    <w:rsid w:val="00753D0A"/>
    <w:rsid w:val="007540D9"/>
    <w:rsid w:val="007541E4"/>
    <w:rsid w:val="007542C2"/>
    <w:rsid w:val="00754300"/>
    <w:rsid w:val="00754540"/>
    <w:rsid w:val="0075469A"/>
    <w:rsid w:val="0075477E"/>
    <w:rsid w:val="007548F1"/>
    <w:rsid w:val="00754B18"/>
    <w:rsid w:val="00754CD4"/>
    <w:rsid w:val="00754E33"/>
    <w:rsid w:val="00754E73"/>
    <w:rsid w:val="007552FE"/>
    <w:rsid w:val="00755467"/>
    <w:rsid w:val="007554B4"/>
    <w:rsid w:val="00755817"/>
    <w:rsid w:val="00755B12"/>
    <w:rsid w:val="00755D93"/>
    <w:rsid w:val="00755DCB"/>
    <w:rsid w:val="00755E5C"/>
    <w:rsid w:val="00755E68"/>
    <w:rsid w:val="00755F01"/>
    <w:rsid w:val="00755F67"/>
    <w:rsid w:val="007563C4"/>
    <w:rsid w:val="00756775"/>
    <w:rsid w:val="0075679A"/>
    <w:rsid w:val="00756876"/>
    <w:rsid w:val="00756931"/>
    <w:rsid w:val="00756C93"/>
    <w:rsid w:val="00756EFC"/>
    <w:rsid w:val="00756F53"/>
    <w:rsid w:val="00757035"/>
    <w:rsid w:val="00757064"/>
    <w:rsid w:val="007570F7"/>
    <w:rsid w:val="0075714C"/>
    <w:rsid w:val="00757186"/>
    <w:rsid w:val="007572C5"/>
    <w:rsid w:val="00757390"/>
    <w:rsid w:val="007575BE"/>
    <w:rsid w:val="0075784E"/>
    <w:rsid w:val="007578E1"/>
    <w:rsid w:val="00757A37"/>
    <w:rsid w:val="00757A6A"/>
    <w:rsid w:val="00757B76"/>
    <w:rsid w:val="00757CD9"/>
    <w:rsid w:val="00757CF3"/>
    <w:rsid w:val="00757DFB"/>
    <w:rsid w:val="0076006D"/>
    <w:rsid w:val="00760260"/>
    <w:rsid w:val="00760768"/>
    <w:rsid w:val="00760BCC"/>
    <w:rsid w:val="00760FF5"/>
    <w:rsid w:val="0076106B"/>
    <w:rsid w:val="007610E6"/>
    <w:rsid w:val="007613CF"/>
    <w:rsid w:val="00761616"/>
    <w:rsid w:val="00761830"/>
    <w:rsid w:val="007619F8"/>
    <w:rsid w:val="00761A7B"/>
    <w:rsid w:val="00761B62"/>
    <w:rsid w:val="00761D9D"/>
    <w:rsid w:val="00762091"/>
    <w:rsid w:val="0076218D"/>
    <w:rsid w:val="007621C8"/>
    <w:rsid w:val="007621FF"/>
    <w:rsid w:val="0076241B"/>
    <w:rsid w:val="0076247E"/>
    <w:rsid w:val="007629EE"/>
    <w:rsid w:val="00762AFB"/>
    <w:rsid w:val="00762AFC"/>
    <w:rsid w:val="00762C9C"/>
    <w:rsid w:val="00762ED8"/>
    <w:rsid w:val="007630F5"/>
    <w:rsid w:val="00763275"/>
    <w:rsid w:val="00763388"/>
    <w:rsid w:val="007633EF"/>
    <w:rsid w:val="007637BC"/>
    <w:rsid w:val="007638E4"/>
    <w:rsid w:val="007639D9"/>
    <w:rsid w:val="00763ACF"/>
    <w:rsid w:val="00763CAC"/>
    <w:rsid w:val="00763E30"/>
    <w:rsid w:val="007640AF"/>
    <w:rsid w:val="007641BD"/>
    <w:rsid w:val="007642CF"/>
    <w:rsid w:val="007642EC"/>
    <w:rsid w:val="0076440A"/>
    <w:rsid w:val="0076475B"/>
    <w:rsid w:val="00764860"/>
    <w:rsid w:val="00764B0D"/>
    <w:rsid w:val="00764B31"/>
    <w:rsid w:val="00764B5D"/>
    <w:rsid w:val="00764B6F"/>
    <w:rsid w:val="00764D00"/>
    <w:rsid w:val="00764E1C"/>
    <w:rsid w:val="00764FD5"/>
    <w:rsid w:val="007655A9"/>
    <w:rsid w:val="007656A1"/>
    <w:rsid w:val="007656CA"/>
    <w:rsid w:val="00765956"/>
    <w:rsid w:val="00765A07"/>
    <w:rsid w:val="00765AED"/>
    <w:rsid w:val="00765B35"/>
    <w:rsid w:val="00765B9E"/>
    <w:rsid w:val="00765BA8"/>
    <w:rsid w:val="00766007"/>
    <w:rsid w:val="0076611C"/>
    <w:rsid w:val="00766143"/>
    <w:rsid w:val="007661FF"/>
    <w:rsid w:val="00766463"/>
    <w:rsid w:val="007664F7"/>
    <w:rsid w:val="007666C7"/>
    <w:rsid w:val="00766833"/>
    <w:rsid w:val="00766890"/>
    <w:rsid w:val="0076690A"/>
    <w:rsid w:val="0076691D"/>
    <w:rsid w:val="00766A0F"/>
    <w:rsid w:val="00767193"/>
    <w:rsid w:val="007673C8"/>
    <w:rsid w:val="007674AE"/>
    <w:rsid w:val="00767534"/>
    <w:rsid w:val="0076762F"/>
    <w:rsid w:val="00767768"/>
    <w:rsid w:val="0076784F"/>
    <w:rsid w:val="00767BEF"/>
    <w:rsid w:val="00767BF3"/>
    <w:rsid w:val="00767C41"/>
    <w:rsid w:val="00767D40"/>
    <w:rsid w:val="00767D9C"/>
    <w:rsid w:val="00767FFC"/>
    <w:rsid w:val="0077018F"/>
    <w:rsid w:val="0077047E"/>
    <w:rsid w:val="00770515"/>
    <w:rsid w:val="00770A26"/>
    <w:rsid w:val="00770BBB"/>
    <w:rsid w:val="00770D71"/>
    <w:rsid w:val="00770F71"/>
    <w:rsid w:val="00770FA5"/>
    <w:rsid w:val="00771608"/>
    <w:rsid w:val="0077163A"/>
    <w:rsid w:val="007717A4"/>
    <w:rsid w:val="007717E4"/>
    <w:rsid w:val="00771A57"/>
    <w:rsid w:val="00771CD2"/>
    <w:rsid w:val="00771FB5"/>
    <w:rsid w:val="00772060"/>
    <w:rsid w:val="0077212B"/>
    <w:rsid w:val="007724A7"/>
    <w:rsid w:val="007726FA"/>
    <w:rsid w:val="007726FC"/>
    <w:rsid w:val="00772945"/>
    <w:rsid w:val="0077303F"/>
    <w:rsid w:val="0077308A"/>
    <w:rsid w:val="007730BE"/>
    <w:rsid w:val="007731BC"/>
    <w:rsid w:val="007732DF"/>
    <w:rsid w:val="0077330B"/>
    <w:rsid w:val="00773328"/>
    <w:rsid w:val="00773481"/>
    <w:rsid w:val="00773913"/>
    <w:rsid w:val="00773A4A"/>
    <w:rsid w:val="00773B2E"/>
    <w:rsid w:val="00773B7B"/>
    <w:rsid w:val="00773C3D"/>
    <w:rsid w:val="00773F50"/>
    <w:rsid w:val="007741DD"/>
    <w:rsid w:val="007741E7"/>
    <w:rsid w:val="00774240"/>
    <w:rsid w:val="007742ED"/>
    <w:rsid w:val="007743BF"/>
    <w:rsid w:val="007746ED"/>
    <w:rsid w:val="0077470F"/>
    <w:rsid w:val="00774814"/>
    <w:rsid w:val="00774B93"/>
    <w:rsid w:val="00774CA1"/>
    <w:rsid w:val="00774EAF"/>
    <w:rsid w:val="00774EB0"/>
    <w:rsid w:val="00774EEB"/>
    <w:rsid w:val="00774FC7"/>
    <w:rsid w:val="00774FF4"/>
    <w:rsid w:val="00775231"/>
    <w:rsid w:val="007754C3"/>
    <w:rsid w:val="0077554D"/>
    <w:rsid w:val="00775552"/>
    <w:rsid w:val="00775567"/>
    <w:rsid w:val="007757C6"/>
    <w:rsid w:val="007758B0"/>
    <w:rsid w:val="00775C40"/>
    <w:rsid w:val="00775C59"/>
    <w:rsid w:val="0077618C"/>
    <w:rsid w:val="0077629F"/>
    <w:rsid w:val="00776351"/>
    <w:rsid w:val="0077645D"/>
    <w:rsid w:val="0077653E"/>
    <w:rsid w:val="00776542"/>
    <w:rsid w:val="00776570"/>
    <w:rsid w:val="0077663A"/>
    <w:rsid w:val="00776749"/>
    <w:rsid w:val="00776804"/>
    <w:rsid w:val="00776E10"/>
    <w:rsid w:val="00776E20"/>
    <w:rsid w:val="00776E2E"/>
    <w:rsid w:val="00777442"/>
    <w:rsid w:val="00777451"/>
    <w:rsid w:val="007776F3"/>
    <w:rsid w:val="007779A3"/>
    <w:rsid w:val="00777ADC"/>
    <w:rsid w:val="00777D3B"/>
    <w:rsid w:val="00777D8D"/>
    <w:rsid w:val="00777F18"/>
    <w:rsid w:val="007802E7"/>
    <w:rsid w:val="007807A3"/>
    <w:rsid w:val="00780A8C"/>
    <w:rsid w:val="00780AF4"/>
    <w:rsid w:val="00780B1A"/>
    <w:rsid w:val="00780BAD"/>
    <w:rsid w:val="00780C3A"/>
    <w:rsid w:val="00780D45"/>
    <w:rsid w:val="00780F3F"/>
    <w:rsid w:val="00781218"/>
    <w:rsid w:val="007812E7"/>
    <w:rsid w:val="00781315"/>
    <w:rsid w:val="0078159F"/>
    <w:rsid w:val="007815A0"/>
    <w:rsid w:val="007818C2"/>
    <w:rsid w:val="00781A7E"/>
    <w:rsid w:val="00781A97"/>
    <w:rsid w:val="00781AD2"/>
    <w:rsid w:val="00781DEF"/>
    <w:rsid w:val="00781E7D"/>
    <w:rsid w:val="00781E80"/>
    <w:rsid w:val="00781F1D"/>
    <w:rsid w:val="00782065"/>
    <w:rsid w:val="00782280"/>
    <w:rsid w:val="007822C6"/>
    <w:rsid w:val="00782419"/>
    <w:rsid w:val="00782488"/>
    <w:rsid w:val="007824BC"/>
    <w:rsid w:val="00782758"/>
    <w:rsid w:val="007827F3"/>
    <w:rsid w:val="007828B0"/>
    <w:rsid w:val="00782A5C"/>
    <w:rsid w:val="00782D2D"/>
    <w:rsid w:val="00782DFC"/>
    <w:rsid w:val="00782E3C"/>
    <w:rsid w:val="00782EC4"/>
    <w:rsid w:val="00782EEE"/>
    <w:rsid w:val="00783055"/>
    <w:rsid w:val="00783153"/>
    <w:rsid w:val="007831ED"/>
    <w:rsid w:val="00783306"/>
    <w:rsid w:val="00783608"/>
    <w:rsid w:val="00783950"/>
    <w:rsid w:val="00783A74"/>
    <w:rsid w:val="00783AE5"/>
    <w:rsid w:val="00783E09"/>
    <w:rsid w:val="00784114"/>
    <w:rsid w:val="00784231"/>
    <w:rsid w:val="00784470"/>
    <w:rsid w:val="007844A5"/>
    <w:rsid w:val="007844CC"/>
    <w:rsid w:val="00784538"/>
    <w:rsid w:val="00784666"/>
    <w:rsid w:val="00784AD0"/>
    <w:rsid w:val="00784B98"/>
    <w:rsid w:val="00784D56"/>
    <w:rsid w:val="00784DE2"/>
    <w:rsid w:val="0078507C"/>
    <w:rsid w:val="0078539C"/>
    <w:rsid w:val="00785777"/>
    <w:rsid w:val="00785936"/>
    <w:rsid w:val="00785B76"/>
    <w:rsid w:val="00785C83"/>
    <w:rsid w:val="00786021"/>
    <w:rsid w:val="007864DA"/>
    <w:rsid w:val="00786943"/>
    <w:rsid w:val="00786C92"/>
    <w:rsid w:val="00786ED8"/>
    <w:rsid w:val="007871BC"/>
    <w:rsid w:val="007873C9"/>
    <w:rsid w:val="00787491"/>
    <w:rsid w:val="007874A2"/>
    <w:rsid w:val="0078759B"/>
    <w:rsid w:val="00787647"/>
    <w:rsid w:val="007876E4"/>
    <w:rsid w:val="007876E7"/>
    <w:rsid w:val="00787784"/>
    <w:rsid w:val="00787807"/>
    <w:rsid w:val="00787A15"/>
    <w:rsid w:val="00787A25"/>
    <w:rsid w:val="00787C14"/>
    <w:rsid w:val="00787C68"/>
    <w:rsid w:val="00787CF3"/>
    <w:rsid w:val="00787D20"/>
    <w:rsid w:val="00787FD1"/>
    <w:rsid w:val="0079001F"/>
    <w:rsid w:val="007901D2"/>
    <w:rsid w:val="00790362"/>
    <w:rsid w:val="007904EA"/>
    <w:rsid w:val="0079065C"/>
    <w:rsid w:val="007906FE"/>
    <w:rsid w:val="00790767"/>
    <w:rsid w:val="00790B5F"/>
    <w:rsid w:val="00790B74"/>
    <w:rsid w:val="00790E0F"/>
    <w:rsid w:val="0079108A"/>
    <w:rsid w:val="007911B6"/>
    <w:rsid w:val="007913E5"/>
    <w:rsid w:val="007915F5"/>
    <w:rsid w:val="00791623"/>
    <w:rsid w:val="00791669"/>
    <w:rsid w:val="0079186F"/>
    <w:rsid w:val="00791BCC"/>
    <w:rsid w:val="00791BF5"/>
    <w:rsid w:val="00791C1E"/>
    <w:rsid w:val="007920FE"/>
    <w:rsid w:val="00792431"/>
    <w:rsid w:val="007926F0"/>
    <w:rsid w:val="00792CDE"/>
    <w:rsid w:val="00792CEF"/>
    <w:rsid w:val="00792D48"/>
    <w:rsid w:val="007930B7"/>
    <w:rsid w:val="00793196"/>
    <w:rsid w:val="00793237"/>
    <w:rsid w:val="007933BF"/>
    <w:rsid w:val="00793541"/>
    <w:rsid w:val="00793587"/>
    <w:rsid w:val="00793589"/>
    <w:rsid w:val="007936EE"/>
    <w:rsid w:val="00793752"/>
    <w:rsid w:val="0079379F"/>
    <w:rsid w:val="00793C60"/>
    <w:rsid w:val="0079404D"/>
    <w:rsid w:val="00794126"/>
    <w:rsid w:val="0079420C"/>
    <w:rsid w:val="00794238"/>
    <w:rsid w:val="007942F5"/>
    <w:rsid w:val="00794690"/>
    <w:rsid w:val="007946AA"/>
    <w:rsid w:val="00794840"/>
    <w:rsid w:val="00794C38"/>
    <w:rsid w:val="00794E36"/>
    <w:rsid w:val="00794E6A"/>
    <w:rsid w:val="00794F5F"/>
    <w:rsid w:val="007951C8"/>
    <w:rsid w:val="00795399"/>
    <w:rsid w:val="007953AE"/>
    <w:rsid w:val="007954CF"/>
    <w:rsid w:val="007954FC"/>
    <w:rsid w:val="00795730"/>
    <w:rsid w:val="0079575C"/>
    <w:rsid w:val="007958E5"/>
    <w:rsid w:val="00795ADF"/>
    <w:rsid w:val="00795DF5"/>
    <w:rsid w:val="00795E2E"/>
    <w:rsid w:val="007963AC"/>
    <w:rsid w:val="0079691E"/>
    <w:rsid w:val="007969E4"/>
    <w:rsid w:val="00796AA6"/>
    <w:rsid w:val="00796B3F"/>
    <w:rsid w:val="00796C3F"/>
    <w:rsid w:val="00796CD0"/>
    <w:rsid w:val="00796D30"/>
    <w:rsid w:val="00796E5B"/>
    <w:rsid w:val="00796E96"/>
    <w:rsid w:val="00797093"/>
    <w:rsid w:val="007970C0"/>
    <w:rsid w:val="0079776F"/>
    <w:rsid w:val="00797CD7"/>
    <w:rsid w:val="00797D3B"/>
    <w:rsid w:val="00797E2C"/>
    <w:rsid w:val="007A0003"/>
    <w:rsid w:val="007A0131"/>
    <w:rsid w:val="007A04E1"/>
    <w:rsid w:val="007A064D"/>
    <w:rsid w:val="007A06CB"/>
    <w:rsid w:val="007A072C"/>
    <w:rsid w:val="007A0824"/>
    <w:rsid w:val="007A08CD"/>
    <w:rsid w:val="007A08CE"/>
    <w:rsid w:val="007A092C"/>
    <w:rsid w:val="007A0AD1"/>
    <w:rsid w:val="007A0B7E"/>
    <w:rsid w:val="007A0BC8"/>
    <w:rsid w:val="007A0F3F"/>
    <w:rsid w:val="007A12B2"/>
    <w:rsid w:val="007A1319"/>
    <w:rsid w:val="007A1364"/>
    <w:rsid w:val="007A1388"/>
    <w:rsid w:val="007A14B5"/>
    <w:rsid w:val="007A1628"/>
    <w:rsid w:val="007A163E"/>
    <w:rsid w:val="007A1707"/>
    <w:rsid w:val="007A1785"/>
    <w:rsid w:val="007A1889"/>
    <w:rsid w:val="007A1939"/>
    <w:rsid w:val="007A1F2D"/>
    <w:rsid w:val="007A2063"/>
    <w:rsid w:val="007A2286"/>
    <w:rsid w:val="007A2485"/>
    <w:rsid w:val="007A24A0"/>
    <w:rsid w:val="007A253B"/>
    <w:rsid w:val="007A2542"/>
    <w:rsid w:val="007A26EA"/>
    <w:rsid w:val="007A2720"/>
    <w:rsid w:val="007A2769"/>
    <w:rsid w:val="007A2824"/>
    <w:rsid w:val="007A28EC"/>
    <w:rsid w:val="007A2938"/>
    <w:rsid w:val="007A2B35"/>
    <w:rsid w:val="007A2B36"/>
    <w:rsid w:val="007A2CCB"/>
    <w:rsid w:val="007A2D44"/>
    <w:rsid w:val="007A2DB0"/>
    <w:rsid w:val="007A2E83"/>
    <w:rsid w:val="007A2F44"/>
    <w:rsid w:val="007A2FA1"/>
    <w:rsid w:val="007A3154"/>
    <w:rsid w:val="007A31A6"/>
    <w:rsid w:val="007A3314"/>
    <w:rsid w:val="007A332C"/>
    <w:rsid w:val="007A3342"/>
    <w:rsid w:val="007A33CB"/>
    <w:rsid w:val="007A344A"/>
    <w:rsid w:val="007A35AC"/>
    <w:rsid w:val="007A3B9A"/>
    <w:rsid w:val="007A3C19"/>
    <w:rsid w:val="007A3F20"/>
    <w:rsid w:val="007A3FC1"/>
    <w:rsid w:val="007A40AA"/>
    <w:rsid w:val="007A40BA"/>
    <w:rsid w:val="007A4171"/>
    <w:rsid w:val="007A41A1"/>
    <w:rsid w:val="007A41B9"/>
    <w:rsid w:val="007A4377"/>
    <w:rsid w:val="007A438D"/>
    <w:rsid w:val="007A43E6"/>
    <w:rsid w:val="007A4494"/>
    <w:rsid w:val="007A45FA"/>
    <w:rsid w:val="007A4637"/>
    <w:rsid w:val="007A48CA"/>
    <w:rsid w:val="007A4AB2"/>
    <w:rsid w:val="007A4E13"/>
    <w:rsid w:val="007A561F"/>
    <w:rsid w:val="007A57AC"/>
    <w:rsid w:val="007A58DD"/>
    <w:rsid w:val="007A596B"/>
    <w:rsid w:val="007A59DA"/>
    <w:rsid w:val="007A5E68"/>
    <w:rsid w:val="007A602B"/>
    <w:rsid w:val="007A61FE"/>
    <w:rsid w:val="007A623A"/>
    <w:rsid w:val="007A63C9"/>
    <w:rsid w:val="007A648D"/>
    <w:rsid w:val="007A670A"/>
    <w:rsid w:val="007A67A8"/>
    <w:rsid w:val="007A6CFC"/>
    <w:rsid w:val="007A6D8F"/>
    <w:rsid w:val="007A6E81"/>
    <w:rsid w:val="007A6FC5"/>
    <w:rsid w:val="007A71CE"/>
    <w:rsid w:val="007A7314"/>
    <w:rsid w:val="007A7442"/>
    <w:rsid w:val="007A7674"/>
    <w:rsid w:val="007A7714"/>
    <w:rsid w:val="007A7825"/>
    <w:rsid w:val="007A7925"/>
    <w:rsid w:val="007A7A2C"/>
    <w:rsid w:val="007A7A64"/>
    <w:rsid w:val="007A7DC8"/>
    <w:rsid w:val="007A7E78"/>
    <w:rsid w:val="007A7E8C"/>
    <w:rsid w:val="007A7ECD"/>
    <w:rsid w:val="007A7F45"/>
    <w:rsid w:val="007B0190"/>
    <w:rsid w:val="007B03B5"/>
    <w:rsid w:val="007B0443"/>
    <w:rsid w:val="007B046B"/>
    <w:rsid w:val="007B08C9"/>
    <w:rsid w:val="007B09AA"/>
    <w:rsid w:val="007B0A22"/>
    <w:rsid w:val="007B0CAC"/>
    <w:rsid w:val="007B0E20"/>
    <w:rsid w:val="007B10E3"/>
    <w:rsid w:val="007B12DB"/>
    <w:rsid w:val="007B14FD"/>
    <w:rsid w:val="007B15A6"/>
    <w:rsid w:val="007B16ED"/>
    <w:rsid w:val="007B18D5"/>
    <w:rsid w:val="007B19F3"/>
    <w:rsid w:val="007B1B6D"/>
    <w:rsid w:val="007B1BF7"/>
    <w:rsid w:val="007B1C11"/>
    <w:rsid w:val="007B1DA8"/>
    <w:rsid w:val="007B204E"/>
    <w:rsid w:val="007B210B"/>
    <w:rsid w:val="007B2512"/>
    <w:rsid w:val="007B265A"/>
    <w:rsid w:val="007B27BE"/>
    <w:rsid w:val="007B2892"/>
    <w:rsid w:val="007B2AAF"/>
    <w:rsid w:val="007B2DAD"/>
    <w:rsid w:val="007B2DEE"/>
    <w:rsid w:val="007B2ED6"/>
    <w:rsid w:val="007B2F59"/>
    <w:rsid w:val="007B2FD6"/>
    <w:rsid w:val="007B321C"/>
    <w:rsid w:val="007B3399"/>
    <w:rsid w:val="007B33E5"/>
    <w:rsid w:val="007B341D"/>
    <w:rsid w:val="007B3626"/>
    <w:rsid w:val="007B367E"/>
    <w:rsid w:val="007B36BF"/>
    <w:rsid w:val="007B37CD"/>
    <w:rsid w:val="007B3C14"/>
    <w:rsid w:val="007B3CDD"/>
    <w:rsid w:val="007B3D0A"/>
    <w:rsid w:val="007B3D0B"/>
    <w:rsid w:val="007B3E08"/>
    <w:rsid w:val="007B3EE3"/>
    <w:rsid w:val="007B3F6B"/>
    <w:rsid w:val="007B3F93"/>
    <w:rsid w:val="007B4261"/>
    <w:rsid w:val="007B4493"/>
    <w:rsid w:val="007B454A"/>
    <w:rsid w:val="007B4576"/>
    <w:rsid w:val="007B46A6"/>
    <w:rsid w:val="007B4A59"/>
    <w:rsid w:val="007B4BB5"/>
    <w:rsid w:val="007B4C60"/>
    <w:rsid w:val="007B4D42"/>
    <w:rsid w:val="007B4F22"/>
    <w:rsid w:val="007B51AA"/>
    <w:rsid w:val="007B5448"/>
    <w:rsid w:val="007B5502"/>
    <w:rsid w:val="007B5525"/>
    <w:rsid w:val="007B5571"/>
    <w:rsid w:val="007B577C"/>
    <w:rsid w:val="007B5802"/>
    <w:rsid w:val="007B58AD"/>
    <w:rsid w:val="007B598C"/>
    <w:rsid w:val="007B5A2F"/>
    <w:rsid w:val="007B5AB5"/>
    <w:rsid w:val="007B5AB6"/>
    <w:rsid w:val="007B5B27"/>
    <w:rsid w:val="007B5B32"/>
    <w:rsid w:val="007B5C75"/>
    <w:rsid w:val="007B6090"/>
    <w:rsid w:val="007B60C6"/>
    <w:rsid w:val="007B610F"/>
    <w:rsid w:val="007B61B4"/>
    <w:rsid w:val="007B6250"/>
    <w:rsid w:val="007B629E"/>
    <w:rsid w:val="007B63CF"/>
    <w:rsid w:val="007B645B"/>
    <w:rsid w:val="007B6538"/>
    <w:rsid w:val="007B663D"/>
    <w:rsid w:val="007B6641"/>
    <w:rsid w:val="007B66F9"/>
    <w:rsid w:val="007B6876"/>
    <w:rsid w:val="007B6AEE"/>
    <w:rsid w:val="007B6FE5"/>
    <w:rsid w:val="007B713D"/>
    <w:rsid w:val="007B724F"/>
    <w:rsid w:val="007B745C"/>
    <w:rsid w:val="007B7472"/>
    <w:rsid w:val="007B7551"/>
    <w:rsid w:val="007B7573"/>
    <w:rsid w:val="007B7677"/>
    <w:rsid w:val="007B7A13"/>
    <w:rsid w:val="007B7AAB"/>
    <w:rsid w:val="007B7C33"/>
    <w:rsid w:val="007B7D4B"/>
    <w:rsid w:val="007B7DCF"/>
    <w:rsid w:val="007B7F08"/>
    <w:rsid w:val="007B7F39"/>
    <w:rsid w:val="007C0167"/>
    <w:rsid w:val="007C03BB"/>
    <w:rsid w:val="007C04FA"/>
    <w:rsid w:val="007C05D9"/>
    <w:rsid w:val="007C0657"/>
    <w:rsid w:val="007C06B2"/>
    <w:rsid w:val="007C0761"/>
    <w:rsid w:val="007C0792"/>
    <w:rsid w:val="007C07D2"/>
    <w:rsid w:val="007C0851"/>
    <w:rsid w:val="007C0B5B"/>
    <w:rsid w:val="007C0F59"/>
    <w:rsid w:val="007C1119"/>
    <w:rsid w:val="007C124F"/>
    <w:rsid w:val="007C1511"/>
    <w:rsid w:val="007C16BC"/>
    <w:rsid w:val="007C16E8"/>
    <w:rsid w:val="007C1968"/>
    <w:rsid w:val="007C1D9D"/>
    <w:rsid w:val="007C1F38"/>
    <w:rsid w:val="007C229C"/>
    <w:rsid w:val="007C23ED"/>
    <w:rsid w:val="007C23F8"/>
    <w:rsid w:val="007C2672"/>
    <w:rsid w:val="007C2739"/>
    <w:rsid w:val="007C27F4"/>
    <w:rsid w:val="007C2816"/>
    <w:rsid w:val="007C28CF"/>
    <w:rsid w:val="007C2941"/>
    <w:rsid w:val="007C29D7"/>
    <w:rsid w:val="007C2A9E"/>
    <w:rsid w:val="007C2FC6"/>
    <w:rsid w:val="007C3215"/>
    <w:rsid w:val="007C34DE"/>
    <w:rsid w:val="007C3853"/>
    <w:rsid w:val="007C38B5"/>
    <w:rsid w:val="007C404B"/>
    <w:rsid w:val="007C4187"/>
    <w:rsid w:val="007C41A0"/>
    <w:rsid w:val="007C429A"/>
    <w:rsid w:val="007C42C4"/>
    <w:rsid w:val="007C4375"/>
    <w:rsid w:val="007C459D"/>
    <w:rsid w:val="007C495B"/>
    <w:rsid w:val="007C49D7"/>
    <w:rsid w:val="007C4A67"/>
    <w:rsid w:val="007C4A68"/>
    <w:rsid w:val="007C4BAE"/>
    <w:rsid w:val="007C4BEE"/>
    <w:rsid w:val="007C4BF4"/>
    <w:rsid w:val="007C4D64"/>
    <w:rsid w:val="007C4EF0"/>
    <w:rsid w:val="007C4F81"/>
    <w:rsid w:val="007C4FAE"/>
    <w:rsid w:val="007C5127"/>
    <w:rsid w:val="007C5626"/>
    <w:rsid w:val="007C593D"/>
    <w:rsid w:val="007C5952"/>
    <w:rsid w:val="007C59B5"/>
    <w:rsid w:val="007C5BA9"/>
    <w:rsid w:val="007C5E4F"/>
    <w:rsid w:val="007C6220"/>
    <w:rsid w:val="007C62AC"/>
    <w:rsid w:val="007C62C0"/>
    <w:rsid w:val="007C630C"/>
    <w:rsid w:val="007C6388"/>
    <w:rsid w:val="007C667A"/>
    <w:rsid w:val="007C684E"/>
    <w:rsid w:val="007C68BE"/>
    <w:rsid w:val="007C6A89"/>
    <w:rsid w:val="007C6A8C"/>
    <w:rsid w:val="007C6D1B"/>
    <w:rsid w:val="007C6D50"/>
    <w:rsid w:val="007C6F2E"/>
    <w:rsid w:val="007C70EA"/>
    <w:rsid w:val="007C73CF"/>
    <w:rsid w:val="007C741B"/>
    <w:rsid w:val="007C764E"/>
    <w:rsid w:val="007C77C5"/>
    <w:rsid w:val="007C7C02"/>
    <w:rsid w:val="007C7D6D"/>
    <w:rsid w:val="007C7E37"/>
    <w:rsid w:val="007D01AF"/>
    <w:rsid w:val="007D044C"/>
    <w:rsid w:val="007D0515"/>
    <w:rsid w:val="007D058B"/>
    <w:rsid w:val="007D0E6E"/>
    <w:rsid w:val="007D10C8"/>
    <w:rsid w:val="007D1269"/>
    <w:rsid w:val="007D1406"/>
    <w:rsid w:val="007D1470"/>
    <w:rsid w:val="007D1505"/>
    <w:rsid w:val="007D18B9"/>
    <w:rsid w:val="007D1AE2"/>
    <w:rsid w:val="007D1D3B"/>
    <w:rsid w:val="007D1DF0"/>
    <w:rsid w:val="007D20B0"/>
    <w:rsid w:val="007D24A1"/>
    <w:rsid w:val="007D24CF"/>
    <w:rsid w:val="007D28B6"/>
    <w:rsid w:val="007D29A6"/>
    <w:rsid w:val="007D2A15"/>
    <w:rsid w:val="007D2A6A"/>
    <w:rsid w:val="007D2EC0"/>
    <w:rsid w:val="007D3165"/>
    <w:rsid w:val="007D32B3"/>
    <w:rsid w:val="007D353F"/>
    <w:rsid w:val="007D3560"/>
    <w:rsid w:val="007D3C7D"/>
    <w:rsid w:val="007D3DF2"/>
    <w:rsid w:val="007D4068"/>
    <w:rsid w:val="007D41BB"/>
    <w:rsid w:val="007D41C2"/>
    <w:rsid w:val="007D41D3"/>
    <w:rsid w:val="007D4284"/>
    <w:rsid w:val="007D4621"/>
    <w:rsid w:val="007D4657"/>
    <w:rsid w:val="007D47A8"/>
    <w:rsid w:val="007D486C"/>
    <w:rsid w:val="007D495A"/>
    <w:rsid w:val="007D4982"/>
    <w:rsid w:val="007D4CC6"/>
    <w:rsid w:val="007D4D87"/>
    <w:rsid w:val="007D4E55"/>
    <w:rsid w:val="007D4FEF"/>
    <w:rsid w:val="007D5134"/>
    <w:rsid w:val="007D5540"/>
    <w:rsid w:val="007D5696"/>
    <w:rsid w:val="007D5787"/>
    <w:rsid w:val="007D57AF"/>
    <w:rsid w:val="007D5945"/>
    <w:rsid w:val="007D5960"/>
    <w:rsid w:val="007D5A97"/>
    <w:rsid w:val="007D5ACE"/>
    <w:rsid w:val="007D6002"/>
    <w:rsid w:val="007D6020"/>
    <w:rsid w:val="007D606A"/>
    <w:rsid w:val="007D65F6"/>
    <w:rsid w:val="007D674E"/>
    <w:rsid w:val="007D6913"/>
    <w:rsid w:val="007D6A12"/>
    <w:rsid w:val="007D6A47"/>
    <w:rsid w:val="007D6AD2"/>
    <w:rsid w:val="007D6C0C"/>
    <w:rsid w:val="007D6C76"/>
    <w:rsid w:val="007D6D95"/>
    <w:rsid w:val="007D7528"/>
    <w:rsid w:val="007D7882"/>
    <w:rsid w:val="007D7899"/>
    <w:rsid w:val="007D7B0A"/>
    <w:rsid w:val="007D7C3C"/>
    <w:rsid w:val="007D7D31"/>
    <w:rsid w:val="007E0005"/>
    <w:rsid w:val="007E025A"/>
    <w:rsid w:val="007E031F"/>
    <w:rsid w:val="007E0521"/>
    <w:rsid w:val="007E06B3"/>
    <w:rsid w:val="007E0CC9"/>
    <w:rsid w:val="007E0D25"/>
    <w:rsid w:val="007E0E9F"/>
    <w:rsid w:val="007E114E"/>
    <w:rsid w:val="007E1167"/>
    <w:rsid w:val="007E119B"/>
    <w:rsid w:val="007E127C"/>
    <w:rsid w:val="007E1291"/>
    <w:rsid w:val="007E157E"/>
    <w:rsid w:val="007E15F0"/>
    <w:rsid w:val="007E1663"/>
    <w:rsid w:val="007E17FA"/>
    <w:rsid w:val="007E21FB"/>
    <w:rsid w:val="007E2602"/>
    <w:rsid w:val="007E29EE"/>
    <w:rsid w:val="007E2B05"/>
    <w:rsid w:val="007E2B82"/>
    <w:rsid w:val="007E2BDA"/>
    <w:rsid w:val="007E2C5F"/>
    <w:rsid w:val="007E2DD3"/>
    <w:rsid w:val="007E2E5B"/>
    <w:rsid w:val="007E2F2F"/>
    <w:rsid w:val="007E2F6A"/>
    <w:rsid w:val="007E3130"/>
    <w:rsid w:val="007E32B5"/>
    <w:rsid w:val="007E3327"/>
    <w:rsid w:val="007E33B9"/>
    <w:rsid w:val="007E3460"/>
    <w:rsid w:val="007E3588"/>
    <w:rsid w:val="007E36ED"/>
    <w:rsid w:val="007E378E"/>
    <w:rsid w:val="007E3B63"/>
    <w:rsid w:val="007E3F9C"/>
    <w:rsid w:val="007E4222"/>
    <w:rsid w:val="007E42C4"/>
    <w:rsid w:val="007E42E6"/>
    <w:rsid w:val="007E42E8"/>
    <w:rsid w:val="007E45BC"/>
    <w:rsid w:val="007E466F"/>
    <w:rsid w:val="007E46BF"/>
    <w:rsid w:val="007E487F"/>
    <w:rsid w:val="007E4A0D"/>
    <w:rsid w:val="007E4B2D"/>
    <w:rsid w:val="007E4C3F"/>
    <w:rsid w:val="007E4E21"/>
    <w:rsid w:val="007E5388"/>
    <w:rsid w:val="007E54D3"/>
    <w:rsid w:val="007E54E0"/>
    <w:rsid w:val="007E54FC"/>
    <w:rsid w:val="007E587D"/>
    <w:rsid w:val="007E58C0"/>
    <w:rsid w:val="007E5CE4"/>
    <w:rsid w:val="007E5CE8"/>
    <w:rsid w:val="007E5E97"/>
    <w:rsid w:val="007E6024"/>
    <w:rsid w:val="007E641C"/>
    <w:rsid w:val="007E6447"/>
    <w:rsid w:val="007E6606"/>
    <w:rsid w:val="007E66AD"/>
    <w:rsid w:val="007E6757"/>
    <w:rsid w:val="007E68C0"/>
    <w:rsid w:val="007E6CB9"/>
    <w:rsid w:val="007E6D75"/>
    <w:rsid w:val="007E6D9B"/>
    <w:rsid w:val="007E6DE7"/>
    <w:rsid w:val="007E6FBB"/>
    <w:rsid w:val="007E7124"/>
    <w:rsid w:val="007E71C5"/>
    <w:rsid w:val="007E71E9"/>
    <w:rsid w:val="007E724D"/>
    <w:rsid w:val="007E74E3"/>
    <w:rsid w:val="007E76CB"/>
    <w:rsid w:val="007E7721"/>
    <w:rsid w:val="007E7795"/>
    <w:rsid w:val="007E79DB"/>
    <w:rsid w:val="007E7AA1"/>
    <w:rsid w:val="007E7B1C"/>
    <w:rsid w:val="007E7C5C"/>
    <w:rsid w:val="007E7CB2"/>
    <w:rsid w:val="007E7CF2"/>
    <w:rsid w:val="007E7D8E"/>
    <w:rsid w:val="007E7D92"/>
    <w:rsid w:val="007E7E0E"/>
    <w:rsid w:val="007E7E68"/>
    <w:rsid w:val="007E7F5D"/>
    <w:rsid w:val="007F0284"/>
    <w:rsid w:val="007F02B2"/>
    <w:rsid w:val="007F02C7"/>
    <w:rsid w:val="007F032B"/>
    <w:rsid w:val="007F0957"/>
    <w:rsid w:val="007F0CBE"/>
    <w:rsid w:val="007F0E20"/>
    <w:rsid w:val="007F10CC"/>
    <w:rsid w:val="007F10FE"/>
    <w:rsid w:val="007F12E0"/>
    <w:rsid w:val="007F15C5"/>
    <w:rsid w:val="007F160D"/>
    <w:rsid w:val="007F1873"/>
    <w:rsid w:val="007F1BFB"/>
    <w:rsid w:val="007F1D06"/>
    <w:rsid w:val="007F1E1B"/>
    <w:rsid w:val="007F1ECD"/>
    <w:rsid w:val="007F1F25"/>
    <w:rsid w:val="007F207F"/>
    <w:rsid w:val="007F244D"/>
    <w:rsid w:val="007F2666"/>
    <w:rsid w:val="007F2ACD"/>
    <w:rsid w:val="007F2C72"/>
    <w:rsid w:val="007F2EB2"/>
    <w:rsid w:val="007F2F7E"/>
    <w:rsid w:val="007F3034"/>
    <w:rsid w:val="007F344C"/>
    <w:rsid w:val="007F36E2"/>
    <w:rsid w:val="007F3745"/>
    <w:rsid w:val="007F3CEA"/>
    <w:rsid w:val="007F3EF7"/>
    <w:rsid w:val="007F3FB8"/>
    <w:rsid w:val="007F414C"/>
    <w:rsid w:val="007F418C"/>
    <w:rsid w:val="007F4638"/>
    <w:rsid w:val="007F4869"/>
    <w:rsid w:val="007F48DE"/>
    <w:rsid w:val="007F494D"/>
    <w:rsid w:val="007F4B16"/>
    <w:rsid w:val="007F4BE5"/>
    <w:rsid w:val="007F4C4D"/>
    <w:rsid w:val="007F4DB6"/>
    <w:rsid w:val="007F4E55"/>
    <w:rsid w:val="007F4EA2"/>
    <w:rsid w:val="007F50C4"/>
    <w:rsid w:val="007F524E"/>
    <w:rsid w:val="007F5258"/>
    <w:rsid w:val="007F5287"/>
    <w:rsid w:val="007F5339"/>
    <w:rsid w:val="007F578D"/>
    <w:rsid w:val="007F5799"/>
    <w:rsid w:val="007F580D"/>
    <w:rsid w:val="007F593A"/>
    <w:rsid w:val="007F5A11"/>
    <w:rsid w:val="007F5BE0"/>
    <w:rsid w:val="007F5BED"/>
    <w:rsid w:val="007F5BF1"/>
    <w:rsid w:val="007F5F06"/>
    <w:rsid w:val="007F5FD8"/>
    <w:rsid w:val="007F62F3"/>
    <w:rsid w:val="007F66F4"/>
    <w:rsid w:val="007F6806"/>
    <w:rsid w:val="007F68DC"/>
    <w:rsid w:val="007F68DF"/>
    <w:rsid w:val="007F6B28"/>
    <w:rsid w:val="007F6D6C"/>
    <w:rsid w:val="007F70B9"/>
    <w:rsid w:val="007F7137"/>
    <w:rsid w:val="007F7A75"/>
    <w:rsid w:val="007F7B60"/>
    <w:rsid w:val="007F7C14"/>
    <w:rsid w:val="007F7C48"/>
    <w:rsid w:val="007F7D1B"/>
    <w:rsid w:val="007F7ECC"/>
    <w:rsid w:val="007F7FD3"/>
    <w:rsid w:val="0080006E"/>
    <w:rsid w:val="008002C0"/>
    <w:rsid w:val="00800305"/>
    <w:rsid w:val="00800324"/>
    <w:rsid w:val="00800462"/>
    <w:rsid w:val="0080048C"/>
    <w:rsid w:val="008007B7"/>
    <w:rsid w:val="00800E62"/>
    <w:rsid w:val="00800EA5"/>
    <w:rsid w:val="00800F35"/>
    <w:rsid w:val="00800FFB"/>
    <w:rsid w:val="008010D7"/>
    <w:rsid w:val="0080128D"/>
    <w:rsid w:val="0080147D"/>
    <w:rsid w:val="008016CA"/>
    <w:rsid w:val="008017B6"/>
    <w:rsid w:val="00801B88"/>
    <w:rsid w:val="00801DB0"/>
    <w:rsid w:val="008021F2"/>
    <w:rsid w:val="008022AF"/>
    <w:rsid w:val="00802436"/>
    <w:rsid w:val="0080290A"/>
    <w:rsid w:val="00802920"/>
    <w:rsid w:val="00802A65"/>
    <w:rsid w:val="00802CC7"/>
    <w:rsid w:val="00802DF1"/>
    <w:rsid w:val="00803192"/>
    <w:rsid w:val="0080342D"/>
    <w:rsid w:val="00803432"/>
    <w:rsid w:val="00803443"/>
    <w:rsid w:val="008034CC"/>
    <w:rsid w:val="008036C0"/>
    <w:rsid w:val="0080385B"/>
    <w:rsid w:val="008039BF"/>
    <w:rsid w:val="00803E7E"/>
    <w:rsid w:val="00803ECB"/>
    <w:rsid w:val="00804069"/>
    <w:rsid w:val="00804131"/>
    <w:rsid w:val="00804144"/>
    <w:rsid w:val="008041DE"/>
    <w:rsid w:val="008043D8"/>
    <w:rsid w:val="0080450E"/>
    <w:rsid w:val="00804530"/>
    <w:rsid w:val="008046E1"/>
    <w:rsid w:val="00804862"/>
    <w:rsid w:val="008048F5"/>
    <w:rsid w:val="00804A62"/>
    <w:rsid w:val="00804A6F"/>
    <w:rsid w:val="00804B1E"/>
    <w:rsid w:val="00804D40"/>
    <w:rsid w:val="00804D52"/>
    <w:rsid w:val="00804ED7"/>
    <w:rsid w:val="00805159"/>
    <w:rsid w:val="0080516A"/>
    <w:rsid w:val="0080522C"/>
    <w:rsid w:val="008053E9"/>
    <w:rsid w:val="00805930"/>
    <w:rsid w:val="00805D9C"/>
    <w:rsid w:val="00805E43"/>
    <w:rsid w:val="00805EE8"/>
    <w:rsid w:val="0080616B"/>
    <w:rsid w:val="008061D6"/>
    <w:rsid w:val="00806206"/>
    <w:rsid w:val="0080646D"/>
    <w:rsid w:val="0080680D"/>
    <w:rsid w:val="00806865"/>
    <w:rsid w:val="00806D28"/>
    <w:rsid w:val="0080710D"/>
    <w:rsid w:val="00807127"/>
    <w:rsid w:val="00807138"/>
    <w:rsid w:val="0080786A"/>
    <w:rsid w:val="0080795B"/>
    <w:rsid w:val="00807A1F"/>
    <w:rsid w:val="00807A67"/>
    <w:rsid w:val="00807AA3"/>
    <w:rsid w:val="00807AC3"/>
    <w:rsid w:val="00807B4D"/>
    <w:rsid w:val="00807DB6"/>
    <w:rsid w:val="00807F10"/>
    <w:rsid w:val="00810139"/>
    <w:rsid w:val="00810408"/>
    <w:rsid w:val="008104D1"/>
    <w:rsid w:val="00810552"/>
    <w:rsid w:val="008105B3"/>
    <w:rsid w:val="008107D1"/>
    <w:rsid w:val="0081094F"/>
    <w:rsid w:val="00810B49"/>
    <w:rsid w:val="00811142"/>
    <w:rsid w:val="008111CF"/>
    <w:rsid w:val="0081138F"/>
    <w:rsid w:val="008113BE"/>
    <w:rsid w:val="008113F3"/>
    <w:rsid w:val="00811437"/>
    <w:rsid w:val="0081154C"/>
    <w:rsid w:val="008118D2"/>
    <w:rsid w:val="00811AA8"/>
    <w:rsid w:val="00811CEA"/>
    <w:rsid w:val="00811D79"/>
    <w:rsid w:val="00811E2F"/>
    <w:rsid w:val="00811F0F"/>
    <w:rsid w:val="00812290"/>
    <w:rsid w:val="008123F3"/>
    <w:rsid w:val="008127F9"/>
    <w:rsid w:val="00812A4B"/>
    <w:rsid w:val="00812B7E"/>
    <w:rsid w:val="00812C05"/>
    <w:rsid w:val="00812DF0"/>
    <w:rsid w:val="00812FA3"/>
    <w:rsid w:val="00812FA4"/>
    <w:rsid w:val="008130B3"/>
    <w:rsid w:val="008130C4"/>
    <w:rsid w:val="008130DE"/>
    <w:rsid w:val="008130E7"/>
    <w:rsid w:val="0081322A"/>
    <w:rsid w:val="00813480"/>
    <w:rsid w:val="008135A8"/>
    <w:rsid w:val="0081367C"/>
    <w:rsid w:val="008137B6"/>
    <w:rsid w:val="008138E7"/>
    <w:rsid w:val="00813A02"/>
    <w:rsid w:val="00813AFF"/>
    <w:rsid w:val="00813B8D"/>
    <w:rsid w:val="00813C26"/>
    <w:rsid w:val="00813D6E"/>
    <w:rsid w:val="00813DC9"/>
    <w:rsid w:val="00813E2C"/>
    <w:rsid w:val="00813F74"/>
    <w:rsid w:val="00813FD5"/>
    <w:rsid w:val="0081414A"/>
    <w:rsid w:val="0081423C"/>
    <w:rsid w:val="00814396"/>
    <w:rsid w:val="00814693"/>
    <w:rsid w:val="00814746"/>
    <w:rsid w:val="008148C2"/>
    <w:rsid w:val="00814D2B"/>
    <w:rsid w:val="00814EBC"/>
    <w:rsid w:val="00814F21"/>
    <w:rsid w:val="00814FFC"/>
    <w:rsid w:val="00815055"/>
    <w:rsid w:val="0081507D"/>
    <w:rsid w:val="008150CB"/>
    <w:rsid w:val="008151CC"/>
    <w:rsid w:val="0081521F"/>
    <w:rsid w:val="00815226"/>
    <w:rsid w:val="0081538F"/>
    <w:rsid w:val="008153C9"/>
    <w:rsid w:val="00815617"/>
    <w:rsid w:val="0081582D"/>
    <w:rsid w:val="008158D3"/>
    <w:rsid w:val="008158DC"/>
    <w:rsid w:val="008159C8"/>
    <w:rsid w:val="008159F0"/>
    <w:rsid w:val="00815E12"/>
    <w:rsid w:val="008162AB"/>
    <w:rsid w:val="008164EB"/>
    <w:rsid w:val="008168E3"/>
    <w:rsid w:val="008169C0"/>
    <w:rsid w:val="008169E7"/>
    <w:rsid w:val="00816B48"/>
    <w:rsid w:val="00816D81"/>
    <w:rsid w:val="00816E7C"/>
    <w:rsid w:val="008171F9"/>
    <w:rsid w:val="008175D6"/>
    <w:rsid w:val="0081766B"/>
    <w:rsid w:val="00817A08"/>
    <w:rsid w:val="00817A68"/>
    <w:rsid w:val="00817F4E"/>
    <w:rsid w:val="00817F88"/>
    <w:rsid w:val="00820071"/>
    <w:rsid w:val="00820281"/>
    <w:rsid w:val="008202F6"/>
    <w:rsid w:val="008203C0"/>
    <w:rsid w:val="00820A10"/>
    <w:rsid w:val="00820BC4"/>
    <w:rsid w:val="00820C60"/>
    <w:rsid w:val="00820F65"/>
    <w:rsid w:val="0082116A"/>
    <w:rsid w:val="0082130E"/>
    <w:rsid w:val="0082158C"/>
    <w:rsid w:val="00821747"/>
    <w:rsid w:val="0082199F"/>
    <w:rsid w:val="008219F7"/>
    <w:rsid w:val="00821C6A"/>
    <w:rsid w:val="00821EE3"/>
    <w:rsid w:val="00822048"/>
    <w:rsid w:val="00822195"/>
    <w:rsid w:val="008223E4"/>
    <w:rsid w:val="00822519"/>
    <w:rsid w:val="0082253F"/>
    <w:rsid w:val="008225A1"/>
    <w:rsid w:val="00822784"/>
    <w:rsid w:val="008228EE"/>
    <w:rsid w:val="00822C58"/>
    <w:rsid w:val="00822D19"/>
    <w:rsid w:val="00822D96"/>
    <w:rsid w:val="00822F74"/>
    <w:rsid w:val="00822F90"/>
    <w:rsid w:val="0082353F"/>
    <w:rsid w:val="008238AD"/>
    <w:rsid w:val="00823AEB"/>
    <w:rsid w:val="00823C4B"/>
    <w:rsid w:val="00823E13"/>
    <w:rsid w:val="00823E43"/>
    <w:rsid w:val="00823ED3"/>
    <w:rsid w:val="00823F22"/>
    <w:rsid w:val="00824321"/>
    <w:rsid w:val="00824399"/>
    <w:rsid w:val="008245F0"/>
    <w:rsid w:val="00824822"/>
    <w:rsid w:val="008249A1"/>
    <w:rsid w:val="00824AA4"/>
    <w:rsid w:val="00824B51"/>
    <w:rsid w:val="00824D3E"/>
    <w:rsid w:val="00824E21"/>
    <w:rsid w:val="00824F55"/>
    <w:rsid w:val="00824FB2"/>
    <w:rsid w:val="0082515D"/>
    <w:rsid w:val="008252C7"/>
    <w:rsid w:val="008253BF"/>
    <w:rsid w:val="008254A6"/>
    <w:rsid w:val="00825933"/>
    <w:rsid w:val="008259F9"/>
    <w:rsid w:val="0082604B"/>
    <w:rsid w:val="008260A0"/>
    <w:rsid w:val="00826185"/>
    <w:rsid w:val="00826220"/>
    <w:rsid w:val="0082624E"/>
    <w:rsid w:val="008264F4"/>
    <w:rsid w:val="00826747"/>
    <w:rsid w:val="0082676E"/>
    <w:rsid w:val="008267DA"/>
    <w:rsid w:val="008269EA"/>
    <w:rsid w:val="00826A77"/>
    <w:rsid w:val="00826C83"/>
    <w:rsid w:val="00826D47"/>
    <w:rsid w:val="00826F75"/>
    <w:rsid w:val="00827368"/>
    <w:rsid w:val="008275E3"/>
    <w:rsid w:val="0082789C"/>
    <w:rsid w:val="00827AAC"/>
    <w:rsid w:val="00827BA0"/>
    <w:rsid w:val="00827C83"/>
    <w:rsid w:val="00827D6E"/>
    <w:rsid w:val="00827DC0"/>
    <w:rsid w:val="00827DEF"/>
    <w:rsid w:val="00827F0B"/>
    <w:rsid w:val="00827F65"/>
    <w:rsid w:val="00830040"/>
    <w:rsid w:val="008300FB"/>
    <w:rsid w:val="0083010F"/>
    <w:rsid w:val="008302B7"/>
    <w:rsid w:val="00830340"/>
    <w:rsid w:val="008303A5"/>
    <w:rsid w:val="008304C8"/>
    <w:rsid w:val="008305C7"/>
    <w:rsid w:val="00830A36"/>
    <w:rsid w:val="00830CDC"/>
    <w:rsid w:val="00830F45"/>
    <w:rsid w:val="0083115E"/>
    <w:rsid w:val="0083118A"/>
    <w:rsid w:val="00831279"/>
    <w:rsid w:val="00831282"/>
    <w:rsid w:val="0083156A"/>
    <w:rsid w:val="00831664"/>
    <w:rsid w:val="008317B5"/>
    <w:rsid w:val="00831864"/>
    <w:rsid w:val="00831935"/>
    <w:rsid w:val="00831966"/>
    <w:rsid w:val="00831DC2"/>
    <w:rsid w:val="00831FC2"/>
    <w:rsid w:val="008320B1"/>
    <w:rsid w:val="008322D9"/>
    <w:rsid w:val="008324F4"/>
    <w:rsid w:val="008324F7"/>
    <w:rsid w:val="00832565"/>
    <w:rsid w:val="0083256E"/>
    <w:rsid w:val="0083269B"/>
    <w:rsid w:val="00832B42"/>
    <w:rsid w:val="00832BB0"/>
    <w:rsid w:val="00832BCD"/>
    <w:rsid w:val="00832D79"/>
    <w:rsid w:val="00832F04"/>
    <w:rsid w:val="00832F98"/>
    <w:rsid w:val="008330FE"/>
    <w:rsid w:val="008331D0"/>
    <w:rsid w:val="008332BD"/>
    <w:rsid w:val="008333AF"/>
    <w:rsid w:val="008335A6"/>
    <w:rsid w:val="00833632"/>
    <w:rsid w:val="008337D2"/>
    <w:rsid w:val="0083388A"/>
    <w:rsid w:val="008339CD"/>
    <w:rsid w:val="00833B23"/>
    <w:rsid w:val="00833C67"/>
    <w:rsid w:val="00833DDB"/>
    <w:rsid w:val="00833E1F"/>
    <w:rsid w:val="00833E6F"/>
    <w:rsid w:val="00833F3F"/>
    <w:rsid w:val="00833F9E"/>
    <w:rsid w:val="00833FBC"/>
    <w:rsid w:val="00834249"/>
    <w:rsid w:val="0083438F"/>
    <w:rsid w:val="00834461"/>
    <w:rsid w:val="00834608"/>
    <w:rsid w:val="008346F0"/>
    <w:rsid w:val="008349B6"/>
    <w:rsid w:val="00834C54"/>
    <w:rsid w:val="00834CF1"/>
    <w:rsid w:val="00834D5A"/>
    <w:rsid w:val="00834E0E"/>
    <w:rsid w:val="0083508E"/>
    <w:rsid w:val="008351DA"/>
    <w:rsid w:val="008355D3"/>
    <w:rsid w:val="00835619"/>
    <w:rsid w:val="0083582D"/>
    <w:rsid w:val="00835886"/>
    <w:rsid w:val="00835B07"/>
    <w:rsid w:val="00835F25"/>
    <w:rsid w:val="00835F6A"/>
    <w:rsid w:val="0083608A"/>
    <w:rsid w:val="008360A1"/>
    <w:rsid w:val="0083613B"/>
    <w:rsid w:val="0083639B"/>
    <w:rsid w:val="00836467"/>
    <w:rsid w:val="00836A06"/>
    <w:rsid w:val="00836A63"/>
    <w:rsid w:val="00836D98"/>
    <w:rsid w:val="00836E9D"/>
    <w:rsid w:val="00836FAE"/>
    <w:rsid w:val="0083722C"/>
    <w:rsid w:val="008374D2"/>
    <w:rsid w:val="0083757F"/>
    <w:rsid w:val="008375A0"/>
    <w:rsid w:val="0083785F"/>
    <w:rsid w:val="0083793B"/>
    <w:rsid w:val="00837AA4"/>
    <w:rsid w:val="00837F2C"/>
    <w:rsid w:val="0084002A"/>
    <w:rsid w:val="00840287"/>
    <w:rsid w:val="008403CA"/>
    <w:rsid w:val="0084040C"/>
    <w:rsid w:val="00840A83"/>
    <w:rsid w:val="00840BB4"/>
    <w:rsid w:val="00840CA5"/>
    <w:rsid w:val="00840CD0"/>
    <w:rsid w:val="0084114D"/>
    <w:rsid w:val="0084148D"/>
    <w:rsid w:val="00841533"/>
    <w:rsid w:val="008418E9"/>
    <w:rsid w:val="00841B13"/>
    <w:rsid w:val="00841B54"/>
    <w:rsid w:val="00841E92"/>
    <w:rsid w:val="00842183"/>
    <w:rsid w:val="0084269D"/>
    <w:rsid w:val="00842AB6"/>
    <w:rsid w:val="00842BA0"/>
    <w:rsid w:val="00842E09"/>
    <w:rsid w:val="00843016"/>
    <w:rsid w:val="00843577"/>
    <w:rsid w:val="00843710"/>
    <w:rsid w:val="0084375D"/>
    <w:rsid w:val="00843795"/>
    <w:rsid w:val="008439B3"/>
    <w:rsid w:val="00843CEA"/>
    <w:rsid w:val="00843E3A"/>
    <w:rsid w:val="00843E6F"/>
    <w:rsid w:val="008440BD"/>
    <w:rsid w:val="008440EE"/>
    <w:rsid w:val="008441CE"/>
    <w:rsid w:val="008442BD"/>
    <w:rsid w:val="008443E7"/>
    <w:rsid w:val="008447CF"/>
    <w:rsid w:val="00844890"/>
    <w:rsid w:val="008448CD"/>
    <w:rsid w:val="00844A24"/>
    <w:rsid w:val="00844A90"/>
    <w:rsid w:val="00844C34"/>
    <w:rsid w:val="00844C5D"/>
    <w:rsid w:val="00844D28"/>
    <w:rsid w:val="00844E7A"/>
    <w:rsid w:val="00844F46"/>
    <w:rsid w:val="00844F83"/>
    <w:rsid w:val="0084524A"/>
    <w:rsid w:val="00845487"/>
    <w:rsid w:val="00845499"/>
    <w:rsid w:val="008456CE"/>
    <w:rsid w:val="00845881"/>
    <w:rsid w:val="00845C67"/>
    <w:rsid w:val="00845C69"/>
    <w:rsid w:val="00845DEB"/>
    <w:rsid w:val="00845E41"/>
    <w:rsid w:val="00845FDB"/>
    <w:rsid w:val="0084605E"/>
    <w:rsid w:val="008460D6"/>
    <w:rsid w:val="0084615D"/>
    <w:rsid w:val="0084628F"/>
    <w:rsid w:val="0084629F"/>
    <w:rsid w:val="00846517"/>
    <w:rsid w:val="0084662B"/>
    <w:rsid w:val="00846679"/>
    <w:rsid w:val="008466BC"/>
    <w:rsid w:val="0084675A"/>
    <w:rsid w:val="00846843"/>
    <w:rsid w:val="00846C00"/>
    <w:rsid w:val="00846E05"/>
    <w:rsid w:val="00846E4A"/>
    <w:rsid w:val="00847340"/>
    <w:rsid w:val="008473A4"/>
    <w:rsid w:val="00847539"/>
    <w:rsid w:val="008476A4"/>
    <w:rsid w:val="008476D6"/>
    <w:rsid w:val="0084780D"/>
    <w:rsid w:val="008479B1"/>
    <w:rsid w:val="00847A2E"/>
    <w:rsid w:val="00847A78"/>
    <w:rsid w:val="00847C2B"/>
    <w:rsid w:val="00847D46"/>
    <w:rsid w:val="00847D72"/>
    <w:rsid w:val="00847E96"/>
    <w:rsid w:val="00850128"/>
    <w:rsid w:val="0085020A"/>
    <w:rsid w:val="008502E9"/>
    <w:rsid w:val="008503D0"/>
    <w:rsid w:val="00850499"/>
    <w:rsid w:val="00850581"/>
    <w:rsid w:val="00850832"/>
    <w:rsid w:val="00850C72"/>
    <w:rsid w:val="00850D14"/>
    <w:rsid w:val="00850D70"/>
    <w:rsid w:val="00851046"/>
    <w:rsid w:val="00851100"/>
    <w:rsid w:val="00851111"/>
    <w:rsid w:val="00851153"/>
    <w:rsid w:val="0085127C"/>
    <w:rsid w:val="00851300"/>
    <w:rsid w:val="00851482"/>
    <w:rsid w:val="00851654"/>
    <w:rsid w:val="00851723"/>
    <w:rsid w:val="00851910"/>
    <w:rsid w:val="00851954"/>
    <w:rsid w:val="00851A2C"/>
    <w:rsid w:val="00851AF5"/>
    <w:rsid w:val="00851C86"/>
    <w:rsid w:val="00851DAA"/>
    <w:rsid w:val="00851E3A"/>
    <w:rsid w:val="00851E76"/>
    <w:rsid w:val="00851EA9"/>
    <w:rsid w:val="00851FB5"/>
    <w:rsid w:val="008521DB"/>
    <w:rsid w:val="00852231"/>
    <w:rsid w:val="008522D5"/>
    <w:rsid w:val="008523B5"/>
    <w:rsid w:val="008525FE"/>
    <w:rsid w:val="00852677"/>
    <w:rsid w:val="0085275C"/>
    <w:rsid w:val="00852766"/>
    <w:rsid w:val="008527D1"/>
    <w:rsid w:val="00852A40"/>
    <w:rsid w:val="00852B97"/>
    <w:rsid w:val="00852C79"/>
    <w:rsid w:val="00852D8C"/>
    <w:rsid w:val="00852DB9"/>
    <w:rsid w:val="00852EC6"/>
    <w:rsid w:val="00852ECF"/>
    <w:rsid w:val="00852FAB"/>
    <w:rsid w:val="00853088"/>
    <w:rsid w:val="0085311F"/>
    <w:rsid w:val="00853382"/>
    <w:rsid w:val="008533EE"/>
    <w:rsid w:val="0085360E"/>
    <w:rsid w:val="00853647"/>
    <w:rsid w:val="00853C4A"/>
    <w:rsid w:val="00853F22"/>
    <w:rsid w:val="00854034"/>
    <w:rsid w:val="0085404C"/>
    <w:rsid w:val="0085408F"/>
    <w:rsid w:val="00854332"/>
    <w:rsid w:val="008543AB"/>
    <w:rsid w:val="008545AD"/>
    <w:rsid w:val="0085460B"/>
    <w:rsid w:val="00854670"/>
    <w:rsid w:val="00854724"/>
    <w:rsid w:val="008547E3"/>
    <w:rsid w:val="00854BDE"/>
    <w:rsid w:val="00854DAA"/>
    <w:rsid w:val="008550CB"/>
    <w:rsid w:val="00855241"/>
    <w:rsid w:val="008552FC"/>
    <w:rsid w:val="00855513"/>
    <w:rsid w:val="0085562E"/>
    <w:rsid w:val="00855761"/>
    <w:rsid w:val="00855B41"/>
    <w:rsid w:val="00855B60"/>
    <w:rsid w:val="00855E0B"/>
    <w:rsid w:val="008560B9"/>
    <w:rsid w:val="008561E8"/>
    <w:rsid w:val="008568B0"/>
    <w:rsid w:val="008569B2"/>
    <w:rsid w:val="00856A20"/>
    <w:rsid w:val="00856B84"/>
    <w:rsid w:val="00856D81"/>
    <w:rsid w:val="00856F68"/>
    <w:rsid w:val="008570DB"/>
    <w:rsid w:val="0085710F"/>
    <w:rsid w:val="0085718B"/>
    <w:rsid w:val="008572DC"/>
    <w:rsid w:val="008576E7"/>
    <w:rsid w:val="00857897"/>
    <w:rsid w:val="00857A69"/>
    <w:rsid w:val="00857AD2"/>
    <w:rsid w:val="00857D97"/>
    <w:rsid w:val="00857EE7"/>
    <w:rsid w:val="008603CB"/>
    <w:rsid w:val="00860793"/>
    <w:rsid w:val="008608A3"/>
    <w:rsid w:val="0086092E"/>
    <w:rsid w:val="0086093C"/>
    <w:rsid w:val="00860993"/>
    <w:rsid w:val="00860A83"/>
    <w:rsid w:val="00860B4C"/>
    <w:rsid w:val="00860D3C"/>
    <w:rsid w:val="00860D6C"/>
    <w:rsid w:val="00860E64"/>
    <w:rsid w:val="00860EB0"/>
    <w:rsid w:val="00861012"/>
    <w:rsid w:val="008610D2"/>
    <w:rsid w:val="008611A5"/>
    <w:rsid w:val="008612B7"/>
    <w:rsid w:val="008614A0"/>
    <w:rsid w:val="008614AD"/>
    <w:rsid w:val="008615E2"/>
    <w:rsid w:val="0086169D"/>
    <w:rsid w:val="008617A8"/>
    <w:rsid w:val="008618B8"/>
    <w:rsid w:val="00861A19"/>
    <w:rsid w:val="00861B3D"/>
    <w:rsid w:val="00861B88"/>
    <w:rsid w:val="00861B8D"/>
    <w:rsid w:val="00861F16"/>
    <w:rsid w:val="00861F4A"/>
    <w:rsid w:val="00861F8E"/>
    <w:rsid w:val="00862196"/>
    <w:rsid w:val="008622D7"/>
    <w:rsid w:val="008622FB"/>
    <w:rsid w:val="0086242C"/>
    <w:rsid w:val="00862575"/>
    <w:rsid w:val="008626B9"/>
    <w:rsid w:val="00862721"/>
    <w:rsid w:val="00862810"/>
    <w:rsid w:val="008628F4"/>
    <w:rsid w:val="00862CC3"/>
    <w:rsid w:val="00862D57"/>
    <w:rsid w:val="0086310F"/>
    <w:rsid w:val="00863504"/>
    <w:rsid w:val="0086362C"/>
    <w:rsid w:val="0086396F"/>
    <w:rsid w:val="00863A17"/>
    <w:rsid w:val="00863B19"/>
    <w:rsid w:val="00863C3E"/>
    <w:rsid w:val="00863EA1"/>
    <w:rsid w:val="00863F0F"/>
    <w:rsid w:val="00864189"/>
    <w:rsid w:val="0086447F"/>
    <w:rsid w:val="00864599"/>
    <w:rsid w:val="008647DE"/>
    <w:rsid w:val="0086497C"/>
    <w:rsid w:val="00864A8A"/>
    <w:rsid w:val="00864B95"/>
    <w:rsid w:val="00864DEB"/>
    <w:rsid w:val="00864E48"/>
    <w:rsid w:val="00865169"/>
    <w:rsid w:val="0086549E"/>
    <w:rsid w:val="008654A3"/>
    <w:rsid w:val="008654D4"/>
    <w:rsid w:val="008656A2"/>
    <w:rsid w:val="00865737"/>
    <w:rsid w:val="00865890"/>
    <w:rsid w:val="008659AF"/>
    <w:rsid w:val="008659FE"/>
    <w:rsid w:val="00865AD4"/>
    <w:rsid w:val="00865C19"/>
    <w:rsid w:val="00865CE9"/>
    <w:rsid w:val="00865E72"/>
    <w:rsid w:val="00865F33"/>
    <w:rsid w:val="00865F6D"/>
    <w:rsid w:val="00866142"/>
    <w:rsid w:val="008661E6"/>
    <w:rsid w:val="00866277"/>
    <w:rsid w:val="0086631B"/>
    <w:rsid w:val="0086663F"/>
    <w:rsid w:val="00866788"/>
    <w:rsid w:val="008667B5"/>
    <w:rsid w:val="008667B8"/>
    <w:rsid w:val="008667FE"/>
    <w:rsid w:val="008668AA"/>
    <w:rsid w:val="008668F6"/>
    <w:rsid w:val="00866A85"/>
    <w:rsid w:val="00866ADD"/>
    <w:rsid w:val="00866EFA"/>
    <w:rsid w:val="00867003"/>
    <w:rsid w:val="0086700E"/>
    <w:rsid w:val="0086708F"/>
    <w:rsid w:val="008672B5"/>
    <w:rsid w:val="008673EB"/>
    <w:rsid w:val="0086746F"/>
    <w:rsid w:val="00867488"/>
    <w:rsid w:val="008675B1"/>
    <w:rsid w:val="008678A8"/>
    <w:rsid w:val="00867D43"/>
    <w:rsid w:val="00867DA2"/>
    <w:rsid w:val="00867EBD"/>
    <w:rsid w:val="00870122"/>
    <w:rsid w:val="00870402"/>
    <w:rsid w:val="00870424"/>
    <w:rsid w:val="008705D6"/>
    <w:rsid w:val="00870B33"/>
    <w:rsid w:val="00870BFB"/>
    <w:rsid w:val="00870C2B"/>
    <w:rsid w:val="00870E44"/>
    <w:rsid w:val="00871054"/>
    <w:rsid w:val="0087115E"/>
    <w:rsid w:val="008712E0"/>
    <w:rsid w:val="0087133C"/>
    <w:rsid w:val="008713BA"/>
    <w:rsid w:val="00871901"/>
    <w:rsid w:val="00871A21"/>
    <w:rsid w:val="00871C23"/>
    <w:rsid w:val="00871C8A"/>
    <w:rsid w:val="00871C95"/>
    <w:rsid w:val="00871DDA"/>
    <w:rsid w:val="00871DEC"/>
    <w:rsid w:val="0087216F"/>
    <w:rsid w:val="00872175"/>
    <w:rsid w:val="0087227D"/>
    <w:rsid w:val="00872295"/>
    <w:rsid w:val="008723B7"/>
    <w:rsid w:val="008724A1"/>
    <w:rsid w:val="008727F1"/>
    <w:rsid w:val="00872C4F"/>
    <w:rsid w:val="00872CDC"/>
    <w:rsid w:val="00872E0A"/>
    <w:rsid w:val="00872E4D"/>
    <w:rsid w:val="00873275"/>
    <w:rsid w:val="00873368"/>
    <w:rsid w:val="0087354A"/>
    <w:rsid w:val="00873620"/>
    <w:rsid w:val="00873799"/>
    <w:rsid w:val="0087399F"/>
    <w:rsid w:val="00873AAD"/>
    <w:rsid w:val="00873BDE"/>
    <w:rsid w:val="00873BF8"/>
    <w:rsid w:val="00873C67"/>
    <w:rsid w:val="00873D0A"/>
    <w:rsid w:val="00873E74"/>
    <w:rsid w:val="00873EFF"/>
    <w:rsid w:val="008740DA"/>
    <w:rsid w:val="00874159"/>
    <w:rsid w:val="00874217"/>
    <w:rsid w:val="008742AF"/>
    <w:rsid w:val="00874398"/>
    <w:rsid w:val="008747A6"/>
    <w:rsid w:val="0087490C"/>
    <w:rsid w:val="00874ABD"/>
    <w:rsid w:val="00874B4F"/>
    <w:rsid w:val="00874DB0"/>
    <w:rsid w:val="00874E64"/>
    <w:rsid w:val="00874F40"/>
    <w:rsid w:val="00874F70"/>
    <w:rsid w:val="008752D0"/>
    <w:rsid w:val="008752E5"/>
    <w:rsid w:val="008758A0"/>
    <w:rsid w:val="00875A5A"/>
    <w:rsid w:val="00875A72"/>
    <w:rsid w:val="00875AB2"/>
    <w:rsid w:val="008760EF"/>
    <w:rsid w:val="008763DA"/>
    <w:rsid w:val="00876567"/>
    <w:rsid w:val="008768AF"/>
    <w:rsid w:val="00876B7C"/>
    <w:rsid w:val="00876B8D"/>
    <w:rsid w:val="00876D2F"/>
    <w:rsid w:val="00876F19"/>
    <w:rsid w:val="00877051"/>
    <w:rsid w:val="008771D1"/>
    <w:rsid w:val="008771EA"/>
    <w:rsid w:val="00877277"/>
    <w:rsid w:val="008773A1"/>
    <w:rsid w:val="008773CD"/>
    <w:rsid w:val="00877691"/>
    <w:rsid w:val="00877727"/>
    <w:rsid w:val="008778F5"/>
    <w:rsid w:val="008778F9"/>
    <w:rsid w:val="00877B1A"/>
    <w:rsid w:val="00877E7E"/>
    <w:rsid w:val="00877E9C"/>
    <w:rsid w:val="00877F5F"/>
    <w:rsid w:val="00880039"/>
    <w:rsid w:val="00880074"/>
    <w:rsid w:val="008800D3"/>
    <w:rsid w:val="00880159"/>
    <w:rsid w:val="00880283"/>
    <w:rsid w:val="00880491"/>
    <w:rsid w:val="00880651"/>
    <w:rsid w:val="008807CD"/>
    <w:rsid w:val="00880C56"/>
    <w:rsid w:val="00880CD2"/>
    <w:rsid w:val="00880D54"/>
    <w:rsid w:val="00880D8E"/>
    <w:rsid w:val="00880F1A"/>
    <w:rsid w:val="00880FF5"/>
    <w:rsid w:val="00881133"/>
    <w:rsid w:val="0088141F"/>
    <w:rsid w:val="008816A8"/>
    <w:rsid w:val="00881763"/>
    <w:rsid w:val="00881926"/>
    <w:rsid w:val="008819A6"/>
    <w:rsid w:val="00881ADB"/>
    <w:rsid w:val="00881B11"/>
    <w:rsid w:val="00881B16"/>
    <w:rsid w:val="00881C23"/>
    <w:rsid w:val="00881C6E"/>
    <w:rsid w:val="00881C85"/>
    <w:rsid w:val="00881E3D"/>
    <w:rsid w:val="00882181"/>
    <w:rsid w:val="008822DC"/>
    <w:rsid w:val="0088236F"/>
    <w:rsid w:val="00882434"/>
    <w:rsid w:val="00882748"/>
    <w:rsid w:val="008827F1"/>
    <w:rsid w:val="00882AB4"/>
    <w:rsid w:val="00882B2A"/>
    <w:rsid w:val="00882D12"/>
    <w:rsid w:val="00882ED8"/>
    <w:rsid w:val="00882F3C"/>
    <w:rsid w:val="00883069"/>
    <w:rsid w:val="008831D1"/>
    <w:rsid w:val="00883B56"/>
    <w:rsid w:val="00883C0D"/>
    <w:rsid w:val="00883CA4"/>
    <w:rsid w:val="00883E2B"/>
    <w:rsid w:val="00883EC1"/>
    <w:rsid w:val="00884036"/>
    <w:rsid w:val="008840C1"/>
    <w:rsid w:val="008841C5"/>
    <w:rsid w:val="0088420F"/>
    <w:rsid w:val="00884845"/>
    <w:rsid w:val="00884C3C"/>
    <w:rsid w:val="00884E7A"/>
    <w:rsid w:val="00884EA2"/>
    <w:rsid w:val="008853B4"/>
    <w:rsid w:val="008853C7"/>
    <w:rsid w:val="008855C6"/>
    <w:rsid w:val="00885720"/>
    <w:rsid w:val="00885825"/>
    <w:rsid w:val="00885B9B"/>
    <w:rsid w:val="00885DCD"/>
    <w:rsid w:val="00885FFC"/>
    <w:rsid w:val="00886030"/>
    <w:rsid w:val="008861CD"/>
    <w:rsid w:val="00886501"/>
    <w:rsid w:val="00886531"/>
    <w:rsid w:val="00886583"/>
    <w:rsid w:val="00886CDD"/>
    <w:rsid w:val="00886F36"/>
    <w:rsid w:val="00886F38"/>
    <w:rsid w:val="00886FEF"/>
    <w:rsid w:val="00886FF6"/>
    <w:rsid w:val="0088729D"/>
    <w:rsid w:val="00887315"/>
    <w:rsid w:val="00887462"/>
    <w:rsid w:val="008878A4"/>
    <w:rsid w:val="0088792B"/>
    <w:rsid w:val="0088799A"/>
    <w:rsid w:val="008879A9"/>
    <w:rsid w:val="00887A37"/>
    <w:rsid w:val="00887A51"/>
    <w:rsid w:val="00887B3A"/>
    <w:rsid w:val="00887C16"/>
    <w:rsid w:val="00887E1E"/>
    <w:rsid w:val="0089022F"/>
    <w:rsid w:val="00890292"/>
    <w:rsid w:val="00890C15"/>
    <w:rsid w:val="00890C5C"/>
    <w:rsid w:val="00890CA4"/>
    <w:rsid w:val="00890CFD"/>
    <w:rsid w:val="00891053"/>
    <w:rsid w:val="008914FB"/>
    <w:rsid w:val="008915B6"/>
    <w:rsid w:val="0089165D"/>
    <w:rsid w:val="00891B8F"/>
    <w:rsid w:val="00891D47"/>
    <w:rsid w:val="00891E1D"/>
    <w:rsid w:val="0089214D"/>
    <w:rsid w:val="008922AD"/>
    <w:rsid w:val="0089241A"/>
    <w:rsid w:val="00892582"/>
    <w:rsid w:val="008929C8"/>
    <w:rsid w:val="00892A43"/>
    <w:rsid w:val="00892B2D"/>
    <w:rsid w:val="00892E34"/>
    <w:rsid w:val="00893001"/>
    <w:rsid w:val="0089304F"/>
    <w:rsid w:val="008933CE"/>
    <w:rsid w:val="00893C0D"/>
    <w:rsid w:val="00893D72"/>
    <w:rsid w:val="00893E42"/>
    <w:rsid w:val="00893FFF"/>
    <w:rsid w:val="00894081"/>
    <w:rsid w:val="008940F1"/>
    <w:rsid w:val="00894125"/>
    <w:rsid w:val="00894143"/>
    <w:rsid w:val="0089432D"/>
    <w:rsid w:val="0089435A"/>
    <w:rsid w:val="008943F4"/>
    <w:rsid w:val="0089455B"/>
    <w:rsid w:val="00894781"/>
    <w:rsid w:val="0089485F"/>
    <w:rsid w:val="0089487E"/>
    <w:rsid w:val="00894A50"/>
    <w:rsid w:val="00894A54"/>
    <w:rsid w:val="00894E3A"/>
    <w:rsid w:val="008950EF"/>
    <w:rsid w:val="00895310"/>
    <w:rsid w:val="0089541E"/>
    <w:rsid w:val="008954F9"/>
    <w:rsid w:val="0089559F"/>
    <w:rsid w:val="00895653"/>
    <w:rsid w:val="0089574C"/>
    <w:rsid w:val="008957DD"/>
    <w:rsid w:val="00895DFB"/>
    <w:rsid w:val="00895E87"/>
    <w:rsid w:val="00896344"/>
    <w:rsid w:val="00896449"/>
    <w:rsid w:val="00896596"/>
    <w:rsid w:val="00896856"/>
    <w:rsid w:val="008968B7"/>
    <w:rsid w:val="00896ED8"/>
    <w:rsid w:val="008970AF"/>
    <w:rsid w:val="00897194"/>
    <w:rsid w:val="008971E3"/>
    <w:rsid w:val="00897206"/>
    <w:rsid w:val="0089724F"/>
    <w:rsid w:val="00897361"/>
    <w:rsid w:val="008973F3"/>
    <w:rsid w:val="008974CF"/>
    <w:rsid w:val="0089754C"/>
    <w:rsid w:val="008975D9"/>
    <w:rsid w:val="00897631"/>
    <w:rsid w:val="008976E2"/>
    <w:rsid w:val="008977CB"/>
    <w:rsid w:val="00897978"/>
    <w:rsid w:val="00897A5D"/>
    <w:rsid w:val="00897B5E"/>
    <w:rsid w:val="00897BC6"/>
    <w:rsid w:val="00897C63"/>
    <w:rsid w:val="00897D8B"/>
    <w:rsid w:val="00897DC3"/>
    <w:rsid w:val="00897F3F"/>
    <w:rsid w:val="00897F5E"/>
    <w:rsid w:val="008A002A"/>
    <w:rsid w:val="008A014D"/>
    <w:rsid w:val="008A02EC"/>
    <w:rsid w:val="008A05D5"/>
    <w:rsid w:val="008A07B3"/>
    <w:rsid w:val="008A09F2"/>
    <w:rsid w:val="008A0AE1"/>
    <w:rsid w:val="008A0BDA"/>
    <w:rsid w:val="008A0E11"/>
    <w:rsid w:val="008A0FD2"/>
    <w:rsid w:val="008A121C"/>
    <w:rsid w:val="008A12ED"/>
    <w:rsid w:val="008A135B"/>
    <w:rsid w:val="008A1745"/>
    <w:rsid w:val="008A18AD"/>
    <w:rsid w:val="008A1B0F"/>
    <w:rsid w:val="008A1CB6"/>
    <w:rsid w:val="008A20DA"/>
    <w:rsid w:val="008A21C0"/>
    <w:rsid w:val="008A21CD"/>
    <w:rsid w:val="008A261F"/>
    <w:rsid w:val="008A26FC"/>
    <w:rsid w:val="008A2791"/>
    <w:rsid w:val="008A279E"/>
    <w:rsid w:val="008A27B9"/>
    <w:rsid w:val="008A28B1"/>
    <w:rsid w:val="008A298B"/>
    <w:rsid w:val="008A2B2A"/>
    <w:rsid w:val="008A2B6A"/>
    <w:rsid w:val="008A2D0B"/>
    <w:rsid w:val="008A2D18"/>
    <w:rsid w:val="008A2EF0"/>
    <w:rsid w:val="008A3075"/>
    <w:rsid w:val="008A3163"/>
    <w:rsid w:val="008A33CC"/>
    <w:rsid w:val="008A359B"/>
    <w:rsid w:val="008A36C1"/>
    <w:rsid w:val="008A3716"/>
    <w:rsid w:val="008A3AA6"/>
    <w:rsid w:val="008A3C6F"/>
    <w:rsid w:val="008A3CC4"/>
    <w:rsid w:val="008A3DB3"/>
    <w:rsid w:val="008A4019"/>
    <w:rsid w:val="008A41B1"/>
    <w:rsid w:val="008A436D"/>
    <w:rsid w:val="008A4424"/>
    <w:rsid w:val="008A4446"/>
    <w:rsid w:val="008A444C"/>
    <w:rsid w:val="008A44AA"/>
    <w:rsid w:val="008A461B"/>
    <w:rsid w:val="008A46B6"/>
    <w:rsid w:val="008A47DA"/>
    <w:rsid w:val="008A47E5"/>
    <w:rsid w:val="008A4AE8"/>
    <w:rsid w:val="008A4D27"/>
    <w:rsid w:val="008A4FFC"/>
    <w:rsid w:val="008A5053"/>
    <w:rsid w:val="008A5099"/>
    <w:rsid w:val="008A534C"/>
    <w:rsid w:val="008A54C1"/>
    <w:rsid w:val="008A5616"/>
    <w:rsid w:val="008A569F"/>
    <w:rsid w:val="008A5715"/>
    <w:rsid w:val="008A581A"/>
    <w:rsid w:val="008A597A"/>
    <w:rsid w:val="008A5BC8"/>
    <w:rsid w:val="008A5FB5"/>
    <w:rsid w:val="008A612D"/>
    <w:rsid w:val="008A6395"/>
    <w:rsid w:val="008A64BD"/>
    <w:rsid w:val="008A65B8"/>
    <w:rsid w:val="008A661D"/>
    <w:rsid w:val="008A6978"/>
    <w:rsid w:val="008A6B2C"/>
    <w:rsid w:val="008A6B43"/>
    <w:rsid w:val="008A6BB8"/>
    <w:rsid w:val="008A6BD4"/>
    <w:rsid w:val="008A6C85"/>
    <w:rsid w:val="008A6D58"/>
    <w:rsid w:val="008A6D62"/>
    <w:rsid w:val="008A71E1"/>
    <w:rsid w:val="008A71FC"/>
    <w:rsid w:val="008A72E9"/>
    <w:rsid w:val="008A74B7"/>
    <w:rsid w:val="008A77A5"/>
    <w:rsid w:val="008A7878"/>
    <w:rsid w:val="008A7913"/>
    <w:rsid w:val="008A7C16"/>
    <w:rsid w:val="008A7C35"/>
    <w:rsid w:val="008A7CA8"/>
    <w:rsid w:val="008A7D16"/>
    <w:rsid w:val="008A7EAD"/>
    <w:rsid w:val="008A7F97"/>
    <w:rsid w:val="008A7FE2"/>
    <w:rsid w:val="008B0164"/>
    <w:rsid w:val="008B0254"/>
    <w:rsid w:val="008B02F2"/>
    <w:rsid w:val="008B0434"/>
    <w:rsid w:val="008B044E"/>
    <w:rsid w:val="008B0526"/>
    <w:rsid w:val="008B0729"/>
    <w:rsid w:val="008B0876"/>
    <w:rsid w:val="008B08A7"/>
    <w:rsid w:val="008B0F41"/>
    <w:rsid w:val="008B113A"/>
    <w:rsid w:val="008B1212"/>
    <w:rsid w:val="008B1538"/>
    <w:rsid w:val="008B16E3"/>
    <w:rsid w:val="008B1ABF"/>
    <w:rsid w:val="008B1E85"/>
    <w:rsid w:val="008B1F63"/>
    <w:rsid w:val="008B2012"/>
    <w:rsid w:val="008B204C"/>
    <w:rsid w:val="008B20E3"/>
    <w:rsid w:val="008B21E8"/>
    <w:rsid w:val="008B22C6"/>
    <w:rsid w:val="008B22E8"/>
    <w:rsid w:val="008B259C"/>
    <w:rsid w:val="008B261F"/>
    <w:rsid w:val="008B2636"/>
    <w:rsid w:val="008B2797"/>
    <w:rsid w:val="008B2886"/>
    <w:rsid w:val="008B293C"/>
    <w:rsid w:val="008B2B14"/>
    <w:rsid w:val="008B2BEE"/>
    <w:rsid w:val="008B3612"/>
    <w:rsid w:val="008B3620"/>
    <w:rsid w:val="008B36C5"/>
    <w:rsid w:val="008B3745"/>
    <w:rsid w:val="008B3750"/>
    <w:rsid w:val="008B37C7"/>
    <w:rsid w:val="008B3978"/>
    <w:rsid w:val="008B3A20"/>
    <w:rsid w:val="008B3AFB"/>
    <w:rsid w:val="008B3C44"/>
    <w:rsid w:val="008B3C5E"/>
    <w:rsid w:val="008B3E39"/>
    <w:rsid w:val="008B4026"/>
    <w:rsid w:val="008B402E"/>
    <w:rsid w:val="008B406E"/>
    <w:rsid w:val="008B4093"/>
    <w:rsid w:val="008B40F2"/>
    <w:rsid w:val="008B4431"/>
    <w:rsid w:val="008B4579"/>
    <w:rsid w:val="008B4DF0"/>
    <w:rsid w:val="008B56EA"/>
    <w:rsid w:val="008B57B6"/>
    <w:rsid w:val="008B589A"/>
    <w:rsid w:val="008B59F7"/>
    <w:rsid w:val="008B5A9F"/>
    <w:rsid w:val="008B5BFD"/>
    <w:rsid w:val="008B5C07"/>
    <w:rsid w:val="008B5C25"/>
    <w:rsid w:val="008B5C8F"/>
    <w:rsid w:val="008B5DD6"/>
    <w:rsid w:val="008B5F16"/>
    <w:rsid w:val="008B6209"/>
    <w:rsid w:val="008B63AC"/>
    <w:rsid w:val="008B67F8"/>
    <w:rsid w:val="008B6870"/>
    <w:rsid w:val="008B6871"/>
    <w:rsid w:val="008B6A15"/>
    <w:rsid w:val="008B6B1E"/>
    <w:rsid w:val="008B6CA2"/>
    <w:rsid w:val="008B6D64"/>
    <w:rsid w:val="008B6F7C"/>
    <w:rsid w:val="008B7183"/>
    <w:rsid w:val="008B7292"/>
    <w:rsid w:val="008B7451"/>
    <w:rsid w:val="008B74A6"/>
    <w:rsid w:val="008B74FC"/>
    <w:rsid w:val="008B751B"/>
    <w:rsid w:val="008B7722"/>
    <w:rsid w:val="008B77CE"/>
    <w:rsid w:val="008B7866"/>
    <w:rsid w:val="008B7868"/>
    <w:rsid w:val="008B786F"/>
    <w:rsid w:val="008B792C"/>
    <w:rsid w:val="008B7A29"/>
    <w:rsid w:val="008B7CCD"/>
    <w:rsid w:val="008B7EAB"/>
    <w:rsid w:val="008B7F9A"/>
    <w:rsid w:val="008C013A"/>
    <w:rsid w:val="008C02BE"/>
    <w:rsid w:val="008C02E7"/>
    <w:rsid w:val="008C0475"/>
    <w:rsid w:val="008C04BB"/>
    <w:rsid w:val="008C0749"/>
    <w:rsid w:val="008C07DA"/>
    <w:rsid w:val="008C0849"/>
    <w:rsid w:val="008C0A9B"/>
    <w:rsid w:val="008C0AB6"/>
    <w:rsid w:val="008C0AFA"/>
    <w:rsid w:val="008C0DAB"/>
    <w:rsid w:val="008C0E5C"/>
    <w:rsid w:val="008C1540"/>
    <w:rsid w:val="008C1691"/>
    <w:rsid w:val="008C184B"/>
    <w:rsid w:val="008C18BC"/>
    <w:rsid w:val="008C1A12"/>
    <w:rsid w:val="008C1ADE"/>
    <w:rsid w:val="008C1B45"/>
    <w:rsid w:val="008C1D8A"/>
    <w:rsid w:val="008C1E2C"/>
    <w:rsid w:val="008C1F5E"/>
    <w:rsid w:val="008C22B4"/>
    <w:rsid w:val="008C249E"/>
    <w:rsid w:val="008C250F"/>
    <w:rsid w:val="008C2543"/>
    <w:rsid w:val="008C26ED"/>
    <w:rsid w:val="008C27C7"/>
    <w:rsid w:val="008C28D0"/>
    <w:rsid w:val="008C29AD"/>
    <w:rsid w:val="008C2A5B"/>
    <w:rsid w:val="008C2BB5"/>
    <w:rsid w:val="008C2CB7"/>
    <w:rsid w:val="008C343F"/>
    <w:rsid w:val="008C3598"/>
    <w:rsid w:val="008C36BD"/>
    <w:rsid w:val="008C39E1"/>
    <w:rsid w:val="008C3A1E"/>
    <w:rsid w:val="008C3B3A"/>
    <w:rsid w:val="008C3BB1"/>
    <w:rsid w:val="008C3C63"/>
    <w:rsid w:val="008C3D3D"/>
    <w:rsid w:val="008C3E86"/>
    <w:rsid w:val="008C414F"/>
    <w:rsid w:val="008C4206"/>
    <w:rsid w:val="008C4226"/>
    <w:rsid w:val="008C43E2"/>
    <w:rsid w:val="008C446A"/>
    <w:rsid w:val="008C4581"/>
    <w:rsid w:val="008C4694"/>
    <w:rsid w:val="008C489E"/>
    <w:rsid w:val="008C4DEF"/>
    <w:rsid w:val="008C4F34"/>
    <w:rsid w:val="008C4FA9"/>
    <w:rsid w:val="008C504D"/>
    <w:rsid w:val="008C55AF"/>
    <w:rsid w:val="008C5974"/>
    <w:rsid w:val="008C59DF"/>
    <w:rsid w:val="008C5B07"/>
    <w:rsid w:val="008C5C08"/>
    <w:rsid w:val="008C5D76"/>
    <w:rsid w:val="008C5E1F"/>
    <w:rsid w:val="008C5EE3"/>
    <w:rsid w:val="008C64C4"/>
    <w:rsid w:val="008C66EE"/>
    <w:rsid w:val="008C6829"/>
    <w:rsid w:val="008C6844"/>
    <w:rsid w:val="008C688C"/>
    <w:rsid w:val="008C6B32"/>
    <w:rsid w:val="008C6BB6"/>
    <w:rsid w:val="008C6DA3"/>
    <w:rsid w:val="008C6E40"/>
    <w:rsid w:val="008C6F52"/>
    <w:rsid w:val="008C7096"/>
    <w:rsid w:val="008C7138"/>
    <w:rsid w:val="008C737B"/>
    <w:rsid w:val="008C73B9"/>
    <w:rsid w:val="008C7584"/>
    <w:rsid w:val="008C761C"/>
    <w:rsid w:val="008C781C"/>
    <w:rsid w:val="008C7945"/>
    <w:rsid w:val="008C79A1"/>
    <w:rsid w:val="008C7B1F"/>
    <w:rsid w:val="008C7B25"/>
    <w:rsid w:val="008C7C57"/>
    <w:rsid w:val="008C7F5A"/>
    <w:rsid w:val="008C7F69"/>
    <w:rsid w:val="008D0369"/>
    <w:rsid w:val="008D0519"/>
    <w:rsid w:val="008D0902"/>
    <w:rsid w:val="008D0A4C"/>
    <w:rsid w:val="008D0B7D"/>
    <w:rsid w:val="008D0ED4"/>
    <w:rsid w:val="008D100D"/>
    <w:rsid w:val="008D1099"/>
    <w:rsid w:val="008D111A"/>
    <w:rsid w:val="008D1201"/>
    <w:rsid w:val="008D127F"/>
    <w:rsid w:val="008D1331"/>
    <w:rsid w:val="008D13CE"/>
    <w:rsid w:val="008D1497"/>
    <w:rsid w:val="008D16A6"/>
    <w:rsid w:val="008D183B"/>
    <w:rsid w:val="008D19AF"/>
    <w:rsid w:val="008D1ACE"/>
    <w:rsid w:val="008D1C1A"/>
    <w:rsid w:val="008D1D3D"/>
    <w:rsid w:val="008D1E8F"/>
    <w:rsid w:val="008D1FB9"/>
    <w:rsid w:val="008D1FCC"/>
    <w:rsid w:val="008D2099"/>
    <w:rsid w:val="008D21B5"/>
    <w:rsid w:val="008D248E"/>
    <w:rsid w:val="008D264B"/>
    <w:rsid w:val="008D2C0C"/>
    <w:rsid w:val="008D2CB7"/>
    <w:rsid w:val="008D3026"/>
    <w:rsid w:val="008D3118"/>
    <w:rsid w:val="008D32FC"/>
    <w:rsid w:val="008D335A"/>
    <w:rsid w:val="008D3387"/>
    <w:rsid w:val="008D33D6"/>
    <w:rsid w:val="008D348B"/>
    <w:rsid w:val="008D3A64"/>
    <w:rsid w:val="008D3BB2"/>
    <w:rsid w:val="008D3C1C"/>
    <w:rsid w:val="008D3C8B"/>
    <w:rsid w:val="008D3C94"/>
    <w:rsid w:val="008D3E6E"/>
    <w:rsid w:val="008D3F5D"/>
    <w:rsid w:val="008D40D2"/>
    <w:rsid w:val="008D4269"/>
    <w:rsid w:val="008D45A5"/>
    <w:rsid w:val="008D4629"/>
    <w:rsid w:val="008D4658"/>
    <w:rsid w:val="008D46EE"/>
    <w:rsid w:val="008D4799"/>
    <w:rsid w:val="008D4826"/>
    <w:rsid w:val="008D4A17"/>
    <w:rsid w:val="008D4AF7"/>
    <w:rsid w:val="008D4E5B"/>
    <w:rsid w:val="008D4F83"/>
    <w:rsid w:val="008D4FF4"/>
    <w:rsid w:val="008D5012"/>
    <w:rsid w:val="008D55D1"/>
    <w:rsid w:val="008D5705"/>
    <w:rsid w:val="008D573A"/>
    <w:rsid w:val="008D5746"/>
    <w:rsid w:val="008D635F"/>
    <w:rsid w:val="008D63BA"/>
    <w:rsid w:val="008D6600"/>
    <w:rsid w:val="008D6782"/>
    <w:rsid w:val="008D6970"/>
    <w:rsid w:val="008D6973"/>
    <w:rsid w:val="008D6C04"/>
    <w:rsid w:val="008D6D34"/>
    <w:rsid w:val="008D6FB4"/>
    <w:rsid w:val="008D7191"/>
    <w:rsid w:val="008D76E1"/>
    <w:rsid w:val="008D7707"/>
    <w:rsid w:val="008D7891"/>
    <w:rsid w:val="008D7971"/>
    <w:rsid w:val="008D79AC"/>
    <w:rsid w:val="008D79E0"/>
    <w:rsid w:val="008D7CD8"/>
    <w:rsid w:val="008D7D09"/>
    <w:rsid w:val="008D7EE9"/>
    <w:rsid w:val="008D7F31"/>
    <w:rsid w:val="008D7FBC"/>
    <w:rsid w:val="008E006C"/>
    <w:rsid w:val="008E01A2"/>
    <w:rsid w:val="008E027A"/>
    <w:rsid w:val="008E0629"/>
    <w:rsid w:val="008E07EB"/>
    <w:rsid w:val="008E097D"/>
    <w:rsid w:val="008E0A80"/>
    <w:rsid w:val="008E0AF4"/>
    <w:rsid w:val="008E0CCD"/>
    <w:rsid w:val="008E0D82"/>
    <w:rsid w:val="008E1470"/>
    <w:rsid w:val="008E14F9"/>
    <w:rsid w:val="008E1619"/>
    <w:rsid w:val="008E1B8E"/>
    <w:rsid w:val="008E1BF5"/>
    <w:rsid w:val="008E1CC6"/>
    <w:rsid w:val="008E1CD4"/>
    <w:rsid w:val="008E1D46"/>
    <w:rsid w:val="008E1DBB"/>
    <w:rsid w:val="008E1F91"/>
    <w:rsid w:val="008E1FC2"/>
    <w:rsid w:val="008E2136"/>
    <w:rsid w:val="008E230B"/>
    <w:rsid w:val="008E27A2"/>
    <w:rsid w:val="008E2BE4"/>
    <w:rsid w:val="008E2BE5"/>
    <w:rsid w:val="008E2CBC"/>
    <w:rsid w:val="008E2D39"/>
    <w:rsid w:val="008E2D87"/>
    <w:rsid w:val="008E2EA7"/>
    <w:rsid w:val="008E2F2E"/>
    <w:rsid w:val="008E303B"/>
    <w:rsid w:val="008E3191"/>
    <w:rsid w:val="008E32CB"/>
    <w:rsid w:val="008E335B"/>
    <w:rsid w:val="008E345C"/>
    <w:rsid w:val="008E352B"/>
    <w:rsid w:val="008E3531"/>
    <w:rsid w:val="008E35FF"/>
    <w:rsid w:val="008E364E"/>
    <w:rsid w:val="008E3B97"/>
    <w:rsid w:val="008E3ED5"/>
    <w:rsid w:val="008E4117"/>
    <w:rsid w:val="008E41BE"/>
    <w:rsid w:val="008E4254"/>
    <w:rsid w:val="008E456A"/>
    <w:rsid w:val="008E48A8"/>
    <w:rsid w:val="008E491B"/>
    <w:rsid w:val="008E49F3"/>
    <w:rsid w:val="008E4A5B"/>
    <w:rsid w:val="008E4A7E"/>
    <w:rsid w:val="008E4AEE"/>
    <w:rsid w:val="008E4C14"/>
    <w:rsid w:val="008E4E6B"/>
    <w:rsid w:val="008E4FAE"/>
    <w:rsid w:val="008E5047"/>
    <w:rsid w:val="008E5129"/>
    <w:rsid w:val="008E5175"/>
    <w:rsid w:val="008E51A1"/>
    <w:rsid w:val="008E53A2"/>
    <w:rsid w:val="008E5585"/>
    <w:rsid w:val="008E5786"/>
    <w:rsid w:val="008E58F0"/>
    <w:rsid w:val="008E5B20"/>
    <w:rsid w:val="008E5F96"/>
    <w:rsid w:val="008E60B5"/>
    <w:rsid w:val="008E62D2"/>
    <w:rsid w:val="008E6344"/>
    <w:rsid w:val="008E66B3"/>
    <w:rsid w:val="008E6878"/>
    <w:rsid w:val="008E68DC"/>
    <w:rsid w:val="008E68E5"/>
    <w:rsid w:val="008E6B4E"/>
    <w:rsid w:val="008E6B79"/>
    <w:rsid w:val="008E6B93"/>
    <w:rsid w:val="008E6BF8"/>
    <w:rsid w:val="008E6CE6"/>
    <w:rsid w:val="008E6DC0"/>
    <w:rsid w:val="008E72CB"/>
    <w:rsid w:val="008E72EE"/>
    <w:rsid w:val="008E7387"/>
    <w:rsid w:val="008E7455"/>
    <w:rsid w:val="008E74CE"/>
    <w:rsid w:val="008E7815"/>
    <w:rsid w:val="008E7970"/>
    <w:rsid w:val="008E7B40"/>
    <w:rsid w:val="008E7BCB"/>
    <w:rsid w:val="008E7C34"/>
    <w:rsid w:val="008E7C83"/>
    <w:rsid w:val="008E7D48"/>
    <w:rsid w:val="008E7EEB"/>
    <w:rsid w:val="008E7F4A"/>
    <w:rsid w:val="008F0155"/>
    <w:rsid w:val="008F03A7"/>
    <w:rsid w:val="008F0730"/>
    <w:rsid w:val="008F0B57"/>
    <w:rsid w:val="008F0BDE"/>
    <w:rsid w:val="008F0C36"/>
    <w:rsid w:val="008F0C6D"/>
    <w:rsid w:val="008F0C75"/>
    <w:rsid w:val="008F0D77"/>
    <w:rsid w:val="008F0EB2"/>
    <w:rsid w:val="008F0ED8"/>
    <w:rsid w:val="008F0EE7"/>
    <w:rsid w:val="008F1016"/>
    <w:rsid w:val="008F1074"/>
    <w:rsid w:val="008F107F"/>
    <w:rsid w:val="008F10B3"/>
    <w:rsid w:val="008F10D9"/>
    <w:rsid w:val="008F10DD"/>
    <w:rsid w:val="008F1350"/>
    <w:rsid w:val="008F1475"/>
    <w:rsid w:val="008F1959"/>
    <w:rsid w:val="008F1B2A"/>
    <w:rsid w:val="008F1BDA"/>
    <w:rsid w:val="008F1C38"/>
    <w:rsid w:val="008F1C48"/>
    <w:rsid w:val="008F20F7"/>
    <w:rsid w:val="008F20FF"/>
    <w:rsid w:val="008F2146"/>
    <w:rsid w:val="008F21A9"/>
    <w:rsid w:val="008F21B8"/>
    <w:rsid w:val="008F23C9"/>
    <w:rsid w:val="008F258F"/>
    <w:rsid w:val="008F25B7"/>
    <w:rsid w:val="008F2782"/>
    <w:rsid w:val="008F2847"/>
    <w:rsid w:val="008F2A32"/>
    <w:rsid w:val="008F2DDF"/>
    <w:rsid w:val="008F2F7D"/>
    <w:rsid w:val="008F31DA"/>
    <w:rsid w:val="008F328D"/>
    <w:rsid w:val="008F344E"/>
    <w:rsid w:val="008F36E2"/>
    <w:rsid w:val="008F377B"/>
    <w:rsid w:val="008F39D9"/>
    <w:rsid w:val="008F3C4B"/>
    <w:rsid w:val="008F3F3E"/>
    <w:rsid w:val="008F413B"/>
    <w:rsid w:val="008F43F5"/>
    <w:rsid w:val="008F4823"/>
    <w:rsid w:val="008F4835"/>
    <w:rsid w:val="008F48F6"/>
    <w:rsid w:val="008F4A29"/>
    <w:rsid w:val="008F4E23"/>
    <w:rsid w:val="008F4EEC"/>
    <w:rsid w:val="008F4FC9"/>
    <w:rsid w:val="008F50A6"/>
    <w:rsid w:val="008F51DA"/>
    <w:rsid w:val="008F54A3"/>
    <w:rsid w:val="008F54F6"/>
    <w:rsid w:val="008F56DE"/>
    <w:rsid w:val="008F5BDD"/>
    <w:rsid w:val="008F5CF1"/>
    <w:rsid w:val="008F5D45"/>
    <w:rsid w:val="008F5D89"/>
    <w:rsid w:val="008F5E4C"/>
    <w:rsid w:val="008F6110"/>
    <w:rsid w:val="008F61A0"/>
    <w:rsid w:val="008F621C"/>
    <w:rsid w:val="008F67CC"/>
    <w:rsid w:val="008F6AD6"/>
    <w:rsid w:val="008F6D16"/>
    <w:rsid w:val="008F6F93"/>
    <w:rsid w:val="008F7244"/>
    <w:rsid w:val="008F7315"/>
    <w:rsid w:val="008F73FA"/>
    <w:rsid w:val="008F7593"/>
    <w:rsid w:val="008F7C56"/>
    <w:rsid w:val="00900259"/>
    <w:rsid w:val="0090063E"/>
    <w:rsid w:val="009007FC"/>
    <w:rsid w:val="009008A0"/>
    <w:rsid w:val="00900974"/>
    <w:rsid w:val="00900B47"/>
    <w:rsid w:val="00900C35"/>
    <w:rsid w:val="00900D9C"/>
    <w:rsid w:val="00901012"/>
    <w:rsid w:val="0090117B"/>
    <w:rsid w:val="009011CE"/>
    <w:rsid w:val="009017A1"/>
    <w:rsid w:val="00901815"/>
    <w:rsid w:val="009018CD"/>
    <w:rsid w:val="00901D41"/>
    <w:rsid w:val="00901D42"/>
    <w:rsid w:val="00901FD7"/>
    <w:rsid w:val="00901FF6"/>
    <w:rsid w:val="00902270"/>
    <w:rsid w:val="00902448"/>
    <w:rsid w:val="00902466"/>
    <w:rsid w:val="0090252A"/>
    <w:rsid w:val="0090256E"/>
    <w:rsid w:val="0090258C"/>
    <w:rsid w:val="009025AB"/>
    <w:rsid w:val="0090269A"/>
    <w:rsid w:val="00902A45"/>
    <w:rsid w:val="00902BBB"/>
    <w:rsid w:val="00902BBE"/>
    <w:rsid w:val="00902C00"/>
    <w:rsid w:val="00902CA5"/>
    <w:rsid w:val="00902D4F"/>
    <w:rsid w:val="009030E3"/>
    <w:rsid w:val="009034B9"/>
    <w:rsid w:val="00903558"/>
    <w:rsid w:val="0090385C"/>
    <w:rsid w:val="00903B31"/>
    <w:rsid w:val="00903BE6"/>
    <w:rsid w:val="00903E17"/>
    <w:rsid w:val="00903FB3"/>
    <w:rsid w:val="009042D3"/>
    <w:rsid w:val="00904416"/>
    <w:rsid w:val="00904690"/>
    <w:rsid w:val="009050B6"/>
    <w:rsid w:val="009050F9"/>
    <w:rsid w:val="0090532B"/>
    <w:rsid w:val="00905336"/>
    <w:rsid w:val="0090574E"/>
    <w:rsid w:val="009057FA"/>
    <w:rsid w:val="00905CCB"/>
    <w:rsid w:val="009060FF"/>
    <w:rsid w:val="00906388"/>
    <w:rsid w:val="009066DC"/>
    <w:rsid w:val="00906D0D"/>
    <w:rsid w:val="00906D5A"/>
    <w:rsid w:val="00906E22"/>
    <w:rsid w:val="00906EB8"/>
    <w:rsid w:val="00906ED9"/>
    <w:rsid w:val="00907163"/>
    <w:rsid w:val="0090728D"/>
    <w:rsid w:val="009072BB"/>
    <w:rsid w:val="009072C5"/>
    <w:rsid w:val="00907356"/>
    <w:rsid w:val="009073BC"/>
    <w:rsid w:val="00907441"/>
    <w:rsid w:val="00907583"/>
    <w:rsid w:val="0090758F"/>
    <w:rsid w:val="0090766F"/>
    <w:rsid w:val="009076E1"/>
    <w:rsid w:val="0090779A"/>
    <w:rsid w:val="0090780A"/>
    <w:rsid w:val="00907A75"/>
    <w:rsid w:val="00907CA1"/>
    <w:rsid w:val="009101E7"/>
    <w:rsid w:val="009102B4"/>
    <w:rsid w:val="0091052B"/>
    <w:rsid w:val="00910715"/>
    <w:rsid w:val="009107FF"/>
    <w:rsid w:val="0091091D"/>
    <w:rsid w:val="009109C7"/>
    <w:rsid w:val="009109CB"/>
    <w:rsid w:val="00910BDD"/>
    <w:rsid w:val="00910CC4"/>
    <w:rsid w:val="00911327"/>
    <w:rsid w:val="0091165F"/>
    <w:rsid w:val="00911669"/>
    <w:rsid w:val="0091176D"/>
    <w:rsid w:val="009117A0"/>
    <w:rsid w:val="00911C82"/>
    <w:rsid w:val="00911F7E"/>
    <w:rsid w:val="009122DB"/>
    <w:rsid w:val="009125FA"/>
    <w:rsid w:val="009126B3"/>
    <w:rsid w:val="00912848"/>
    <w:rsid w:val="00912892"/>
    <w:rsid w:val="0091290A"/>
    <w:rsid w:val="00912B56"/>
    <w:rsid w:val="00912C6F"/>
    <w:rsid w:val="00912E6B"/>
    <w:rsid w:val="00912F94"/>
    <w:rsid w:val="009131F8"/>
    <w:rsid w:val="00913331"/>
    <w:rsid w:val="009133D4"/>
    <w:rsid w:val="00913425"/>
    <w:rsid w:val="0091342F"/>
    <w:rsid w:val="00913437"/>
    <w:rsid w:val="009136D9"/>
    <w:rsid w:val="00913C08"/>
    <w:rsid w:val="00913DB6"/>
    <w:rsid w:val="00913F98"/>
    <w:rsid w:val="00914360"/>
    <w:rsid w:val="00914803"/>
    <w:rsid w:val="00914A3D"/>
    <w:rsid w:val="00914BD1"/>
    <w:rsid w:val="00914D1B"/>
    <w:rsid w:val="00914D25"/>
    <w:rsid w:val="00914D48"/>
    <w:rsid w:val="00914FD3"/>
    <w:rsid w:val="00915512"/>
    <w:rsid w:val="0091565C"/>
    <w:rsid w:val="00915918"/>
    <w:rsid w:val="00915D77"/>
    <w:rsid w:val="00915E86"/>
    <w:rsid w:val="00916201"/>
    <w:rsid w:val="00916223"/>
    <w:rsid w:val="0091631F"/>
    <w:rsid w:val="009163A0"/>
    <w:rsid w:val="009163E7"/>
    <w:rsid w:val="00916531"/>
    <w:rsid w:val="009165A9"/>
    <w:rsid w:val="00916945"/>
    <w:rsid w:val="0091696F"/>
    <w:rsid w:val="009169A1"/>
    <w:rsid w:val="00916C85"/>
    <w:rsid w:val="00916C89"/>
    <w:rsid w:val="00916C99"/>
    <w:rsid w:val="00916EA5"/>
    <w:rsid w:val="00916EE9"/>
    <w:rsid w:val="00916FF8"/>
    <w:rsid w:val="00917159"/>
    <w:rsid w:val="00917255"/>
    <w:rsid w:val="0091741C"/>
    <w:rsid w:val="00917793"/>
    <w:rsid w:val="00917AAD"/>
    <w:rsid w:val="00917C84"/>
    <w:rsid w:val="00917D6B"/>
    <w:rsid w:val="00920081"/>
    <w:rsid w:val="009205AB"/>
    <w:rsid w:val="00920872"/>
    <w:rsid w:val="00920CD3"/>
    <w:rsid w:val="00920FCF"/>
    <w:rsid w:val="00920FF8"/>
    <w:rsid w:val="00921113"/>
    <w:rsid w:val="0092119F"/>
    <w:rsid w:val="009212D3"/>
    <w:rsid w:val="0092147F"/>
    <w:rsid w:val="00921685"/>
    <w:rsid w:val="009216AF"/>
    <w:rsid w:val="009218A2"/>
    <w:rsid w:val="0092191B"/>
    <w:rsid w:val="0092199A"/>
    <w:rsid w:val="00921D86"/>
    <w:rsid w:val="00921DF6"/>
    <w:rsid w:val="00921E4A"/>
    <w:rsid w:val="00921ECD"/>
    <w:rsid w:val="00921FE8"/>
    <w:rsid w:val="00922001"/>
    <w:rsid w:val="00922335"/>
    <w:rsid w:val="0092241F"/>
    <w:rsid w:val="009224A3"/>
    <w:rsid w:val="009224B7"/>
    <w:rsid w:val="009224C4"/>
    <w:rsid w:val="00922529"/>
    <w:rsid w:val="0092261B"/>
    <w:rsid w:val="0092268C"/>
    <w:rsid w:val="00922D40"/>
    <w:rsid w:val="00922E3B"/>
    <w:rsid w:val="00922FD8"/>
    <w:rsid w:val="009230B4"/>
    <w:rsid w:val="00923261"/>
    <w:rsid w:val="009233CC"/>
    <w:rsid w:val="00923509"/>
    <w:rsid w:val="00923551"/>
    <w:rsid w:val="00923633"/>
    <w:rsid w:val="00923644"/>
    <w:rsid w:val="00923651"/>
    <w:rsid w:val="0092368F"/>
    <w:rsid w:val="00923C11"/>
    <w:rsid w:val="00923D6C"/>
    <w:rsid w:val="00923F57"/>
    <w:rsid w:val="009240D8"/>
    <w:rsid w:val="009240FF"/>
    <w:rsid w:val="009241A2"/>
    <w:rsid w:val="00924502"/>
    <w:rsid w:val="00924AA7"/>
    <w:rsid w:val="00924C2B"/>
    <w:rsid w:val="00924D40"/>
    <w:rsid w:val="00924EC9"/>
    <w:rsid w:val="0092518C"/>
    <w:rsid w:val="009251CA"/>
    <w:rsid w:val="0092523D"/>
    <w:rsid w:val="0092557B"/>
    <w:rsid w:val="0092558D"/>
    <w:rsid w:val="0092571D"/>
    <w:rsid w:val="0092586A"/>
    <w:rsid w:val="0092589F"/>
    <w:rsid w:val="009259B7"/>
    <w:rsid w:val="00925AD3"/>
    <w:rsid w:val="00925C16"/>
    <w:rsid w:val="00925D23"/>
    <w:rsid w:val="00925EF6"/>
    <w:rsid w:val="00925F7F"/>
    <w:rsid w:val="009260FB"/>
    <w:rsid w:val="00926354"/>
    <w:rsid w:val="009264CA"/>
    <w:rsid w:val="00926679"/>
    <w:rsid w:val="00926937"/>
    <w:rsid w:val="00926F34"/>
    <w:rsid w:val="00926F4B"/>
    <w:rsid w:val="00926F8E"/>
    <w:rsid w:val="00927038"/>
    <w:rsid w:val="00927084"/>
    <w:rsid w:val="0092785A"/>
    <w:rsid w:val="0092789F"/>
    <w:rsid w:val="00927A08"/>
    <w:rsid w:val="00927C29"/>
    <w:rsid w:val="00927C54"/>
    <w:rsid w:val="00927CC4"/>
    <w:rsid w:val="00927F26"/>
    <w:rsid w:val="00927F48"/>
    <w:rsid w:val="00927FCB"/>
    <w:rsid w:val="00930196"/>
    <w:rsid w:val="009303C3"/>
    <w:rsid w:val="0093063D"/>
    <w:rsid w:val="0093066B"/>
    <w:rsid w:val="0093069F"/>
    <w:rsid w:val="009306C7"/>
    <w:rsid w:val="00930745"/>
    <w:rsid w:val="00930812"/>
    <w:rsid w:val="00930948"/>
    <w:rsid w:val="00930A39"/>
    <w:rsid w:val="00930A74"/>
    <w:rsid w:val="00930BD7"/>
    <w:rsid w:val="00930E1C"/>
    <w:rsid w:val="00930EA1"/>
    <w:rsid w:val="009310EB"/>
    <w:rsid w:val="00931112"/>
    <w:rsid w:val="00931167"/>
    <w:rsid w:val="00931188"/>
    <w:rsid w:val="0093131C"/>
    <w:rsid w:val="00931338"/>
    <w:rsid w:val="0093135F"/>
    <w:rsid w:val="009313AD"/>
    <w:rsid w:val="009316A4"/>
    <w:rsid w:val="0093176E"/>
    <w:rsid w:val="009317BA"/>
    <w:rsid w:val="00931852"/>
    <w:rsid w:val="0093187A"/>
    <w:rsid w:val="00931A8D"/>
    <w:rsid w:val="00931B5E"/>
    <w:rsid w:val="00931F5D"/>
    <w:rsid w:val="00932100"/>
    <w:rsid w:val="00932234"/>
    <w:rsid w:val="00932293"/>
    <w:rsid w:val="00932509"/>
    <w:rsid w:val="00932929"/>
    <w:rsid w:val="00932983"/>
    <w:rsid w:val="009329B0"/>
    <w:rsid w:val="009329B2"/>
    <w:rsid w:val="00932A91"/>
    <w:rsid w:val="00932E65"/>
    <w:rsid w:val="00932ECB"/>
    <w:rsid w:val="00933165"/>
    <w:rsid w:val="009332E2"/>
    <w:rsid w:val="009332E8"/>
    <w:rsid w:val="009335D0"/>
    <w:rsid w:val="00933674"/>
    <w:rsid w:val="00933817"/>
    <w:rsid w:val="00933964"/>
    <w:rsid w:val="00933A35"/>
    <w:rsid w:val="00933A8C"/>
    <w:rsid w:val="00933B25"/>
    <w:rsid w:val="00933B26"/>
    <w:rsid w:val="00933F15"/>
    <w:rsid w:val="00933FE3"/>
    <w:rsid w:val="009341B0"/>
    <w:rsid w:val="009343B4"/>
    <w:rsid w:val="0093474C"/>
    <w:rsid w:val="0093486D"/>
    <w:rsid w:val="00934884"/>
    <w:rsid w:val="009349DD"/>
    <w:rsid w:val="00934B9E"/>
    <w:rsid w:val="00934EAC"/>
    <w:rsid w:val="009350E4"/>
    <w:rsid w:val="0093512C"/>
    <w:rsid w:val="00935188"/>
    <w:rsid w:val="009354E2"/>
    <w:rsid w:val="009354E5"/>
    <w:rsid w:val="00935753"/>
    <w:rsid w:val="009359DF"/>
    <w:rsid w:val="00935A5A"/>
    <w:rsid w:val="00935C54"/>
    <w:rsid w:val="00935D6D"/>
    <w:rsid w:val="00935F80"/>
    <w:rsid w:val="0093603E"/>
    <w:rsid w:val="009360D7"/>
    <w:rsid w:val="009362C9"/>
    <w:rsid w:val="0093657F"/>
    <w:rsid w:val="00936966"/>
    <w:rsid w:val="00936F4A"/>
    <w:rsid w:val="00936FA0"/>
    <w:rsid w:val="0093743C"/>
    <w:rsid w:val="00937498"/>
    <w:rsid w:val="00937509"/>
    <w:rsid w:val="0093753F"/>
    <w:rsid w:val="00937935"/>
    <w:rsid w:val="00937BDD"/>
    <w:rsid w:val="00937C40"/>
    <w:rsid w:val="00937E54"/>
    <w:rsid w:val="00937F70"/>
    <w:rsid w:val="009400DA"/>
    <w:rsid w:val="009404D7"/>
    <w:rsid w:val="009405A4"/>
    <w:rsid w:val="009405D3"/>
    <w:rsid w:val="00940684"/>
    <w:rsid w:val="009407AA"/>
    <w:rsid w:val="009407D4"/>
    <w:rsid w:val="00940AD1"/>
    <w:rsid w:val="00940E50"/>
    <w:rsid w:val="00941026"/>
    <w:rsid w:val="009411BF"/>
    <w:rsid w:val="0094137C"/>
    <w:rsid w:val="0094139F"/>
    <w:rsid w:val="00941536"/>
    <w:rsid w:val="00941610"/>
    <w:rsid w:val="0094161D"/>
    <w:rsid w:val="00941754"/>
    <w:rsid w:val="00941769"/>
    <w:rsid w:val="00941ACA"/>
    <w:rsid w:val="00941CCE"/>
    <w:rsid w:val="00941D13"/>
    <w:rsid w:val="00941DC0"/>
    <w:rsid w:val="00941E16"/>
    <w:rsid w:val="00942058"/>
    <w:rsid w:val="0094218A"/>
    <w:rsid w:val="00942226"/>
    <w:rsid w:val="00942346"/>
    <w:rsid w:val="00942369"/>
    <w:rsid w:val="00942387"/>
    <w:rsid w:val="0094246D"/>
    <w:rsid w:val="00942503"/>
    <w:rsid w:val="00942927"/>
    <w:rsid w:val="0094299E"/>
    <w:rsid w:val="00942A1E"/>
    <w:rsid w:val="00942B96"/>
    <w:rsid w:val="0094301E"/>
    <w:rsid w:val="00943093"/>
    <w:rsid w:val="0094380C"/>
    <w:rsid w:val="0094385A"/>
    <w:rsid w:val="009438FE"/>
    <w:rsid w:val="009439A2"/>
    <w:rsid w:val="00943AD9"/>
    <w:rsid w:val="00943AE3"/>
    <w:rsid w:val="00943EF0"/>
    <w:rsid w:val="00943F2E"/>
    <w:rsid w:val="00943FC1"/>
    <w:rsid w:val="00944236"/>
    <w:rsid w:val="009442EB"/>
    <w:rsid w:val="0094457D"/>
    <w:rsid w:val="00944614"/>
    <w:rsid w:val="00944959"/>
    <w:rsid w:val="00944AEF"/>
    <w:rsid w:val="00944EAE"/>
    <w:rsid w:val="00944F35"/>
    <w:rsid w:val="00944F3C"/>
    <w:rsid w:val="00944F41"/>
    <w:rsid w:val="0094517F"/>
    <w:rsid w:val="009451A4"/>
    <w:rsid w:val="0094553C"/>
    <w:rsid w:val="00945613"/>
    <w:rsid w:val="009457B0"/>
    <w:rsid w:val="00945890"/>
    <w:rsid w:val="00945924"/>
    <w:rsid w:val="00945B7F"/>
    <w:rsid w:val="00945D73"/>
    <w:rsid w:val="00945D86"/>
    <w:rsid w:val="00945E82"/>
    <w:rsid w:val="00945EF3"/>
    <w:rsid w:val="00945F66"/>
    <w:rsid w:val="00946019"/>
    <w:rsid w:val="009460A4"/>
    <w:rsid w:val="0094626F"/>
    <w:rsid w:val="00946291"/>
    <w:rsid w:val="009462D2"/>
    <w:rsid w:val="00946612"/>
    <w:rsid w:val="0094692B"/>
    <w:rsid w:val="009469F9"/>
    <w:rsid w:val="00946A1D"/>
    <w:rsid w:val="00946F4A"/>
    <w:rsid w:val="0094701C"/>
    <w:rsid w:val="00947253"/>
    <w:rsid w:val="009476AB"/>
    <w:rsid w:val="009478C5"/>
    <w:rsid w:val="009479A6"/>
    <w:rsid w:val="00947A25"/>
    <w:rsid w:val="00947B47"/>
    <w:rsid w:val="00947B8E"/>
    <w:rsid w:val="00947E56"/>
    <w:rsid w:val="00947F8A"/>
    <w:rsid w:val="00950043"/>
    <w:rsid w:val="0095025F"/>
    <w:rsid w:val="00950387"/>
    <w:rsid w:val="00950A0B"/>
    <w:rsid w:val="00950A20"/>
    <w:rsid w:val="00950B9D"/>
    <w:rsid w:val="00950CA6"/>
    <w:rsid w:val="00950CD5"/>
    <w:rsid w:val="00950D16"/>
    <w:rsid w:val="00950DA6"/>
    <w:rsid w:val="00950DF9"/>
    <w:rsid w:val="00950F72"/>
    <w:rsid w:val="00951172"/>
    <w:rsid w:val="00951178"/>
    <w:rsid w:val="0095118D"/>
    <w:rsid w:val="0095144C"/>
    <w:rsid w:val="009515B9"/>
    <w:rsid w:val="009515F4"/>
    <w:rsid w:val="0095165B"/>
    <w:rsid w:val="009517B2"/>
    <w:rsid w:val="009519D1"/>
    <w:rsid w:val="00951BD0"/>
    <w:rsid w:val="00952037"/>
    <w:rsid w:val="00952309"/>
    <w:rsid w:val="009523F2"/>
    <w:rsid w:val="00952518"/>
    <w:rsid w:val="00952548"/>
    <w:rsid w:val="00952637"/>
    <w:rsid w:val="00952677"/>
    <w:rsid w:val="00952844"/>
    <w:rsid w:val="009528BA"/>
    <w:rsid w:val="00952AA3"/>
    <w:rsid w:val="00952BDF"/>
    <w:rsid w:val="00953041"/>
    <w:rsid w:val="009530A1"/>
    <w:rsid w:val="009531B5"/>
    <w:rsid w:val="00953754"/>
    <w:rsid w:val="00953825"/>
    <w:rsid w:val="009538C2"/>
    <w:rsid w:val="0095399C"/>
    <w:rsid w:val="00953D79"/>
    <w:rsid w:val="00953D91"/>
    <w:rsid w:val="00953F98"/>
    <w:rsid w:val="00953FE3"/>
    <w:rsid w:val="00954001"/>
    <w:rsid w:val="00954003"/>
    <w:rsid w:val="00954148"/>
    <w:rsid w:val="00954261"/>
    <w:rsid w:val="009542ED"/>
    <w:rsid w:val="0095434A"/>
    <w:rsid w:val="0095441F"/>
    <w:rsid w:val="00954613"/>
    <w:rsid w:val="0095468A"/>
    <w:rsid w:val="00954922"/>
    <w:rsid w:val="00954939"/>
    <w:rsid w:val="00954B17"/>
    <w:rsid w:val="00954DDE"/>
    <w:rsid w:val="00954E01"/>
    <w:rsid w:val="00954E94"/>
    <w:rsid w:val="00955232"/>
    <w:rsid w:val="00955341"/>
    <w:rsid w:val="009553CF"/>
    <w:rsid w:val="009553DD"/>
    <w:rsid w:val="0095554D"/>
    <w:rsid w:val="00955630"/>
    <w:rsid w:val="00955943"/>
    <w:rsid w:val="009559B8"/>
    <w:rsid w:val="00955AC4"/>
    <w:rsid w:val="00955B19"/>
    <w:rsid w:val="00955C40"/>
    <w:rsid w:val="00955DF3"/>
    <w:rsid w:val="00955F42"/>
    <w:rsid w:val="0095654C"/>
    <w:rsid w:val="009565EC"/>
    <w:rsid w:val="0095686C"/>
    <w:rsid w:val="009568F9"/>
    <w:rsid w:val="0095696B"/>
    <w:rsid w:val="00956C4E"/>
    <w:rsid w:val="00956F1B"/>
    <w:rsid w:val="00956F5C"/>
    <w:rsid w:val="00957093"/>
    <w:rsid w:val="009570C2"/>
    <w:rsid w:val="009573AC"/>
    <w:rsid w:val="0095751D"/>
    <w:rsid w:val="00957569"/>
    <w:rsid w:val="009576A7"/>
    <w:rsid w:val="00957734"/>
    <w:rsid w:val="00957A77"/>
    <w:rsid w:val="00957C62"/>
    <w:rsid w:val="00957D5D"/>
    <w:rsid w:val="00957D84"/>
    <w:rsid w:val="0096002A"/>
    <w:rsid w:val="009604E6"/>
    <w:rsid w:val="00960540"/>
    <w:rsid w:val="009605D1"/>
    <w:rsid w:val="0096085C"/>
    <w:rsid w:val="009608B3"/>
    <w:rsid w:val="00960F4D"/>
    <w:rsid w:val="0096152D"/>
    <w:rsid w:val="00961623"/>
    <w:rsid w:val="009619B3"/>
    <w:rsid w:val="00961C33"/>
    <w:rsid w:val="00961F6E"/>
    <w:rsid w:val="00961F98"/>
    <w:rsid w:val="00961F9F"/>
    <w:rsid w:val="00961FF0"/>
    <w:rsid w:val="009620B5"/>
    <w:rsid w:val="00962323"/>
    <w:rsid w:val="009626AC"/>
    <w:rsid w:val="0096297B"/>
    <w:rsid w:val="00962A70"/>
    <w:rsid w:val="00962CE4"/>
    <w:rsid w:val="00962D67"/>
    <w:rsid w:val="00962E67"/>
    <w:rsid w:val="00962F96"/>
    <w:rsid w:val="009630C7"/>
    <w:rsid w:val="009633D7"/>
    <w:rsid w:val="00963415"/>
    <w:rsid w:val="0096341B"/>
    <w:rsid w:val="009637F5"/>
    <w:rsid w:val="00963ACD"/>
    <w:rsid w:val="00963B72"/>
    <w:rsid w:val="00963B85"/>
    <w:rsid w:val="00963C3E"/>
    <w:rsid w:val="00963DCA"/>
    <w:rsid w:val="0096406C"/>
    <w:rsid w:val="00964723"/>
    <w:rsid w:val="00964A1C"/>
    <w:rsid w:val="00964A79"/>
    <w:rsid w:val="00964C14"/>
    <w:rsid w:val="00964CF1"/>
    <w:rsid w:val="00964EEA"/>
    <w:rsid w:val="009651B9"/>
    <w:rsid w:val="009652D5"/>
    <w:rsid w:val="009657C4"/>
    <w:rsid w:val="00965C59"/>
    <w:rsid w:val="00965D78"/>
    <w:rsid w:val="00965FFB"/>
    <w:rsid w:val="00966543"/>
    <w:rsid w:val="00966B7D"/>
    <w:rsid w:val="00966C16"/>
    <w:rsid w:val="00966D01"/>
    <w:rsid w:val="009670DD"/>
    <w:rsid w:val="009670E3"/>
    <w:rsid w:val="009673BF"/>
    <w:rsid w:val="0096749D"/>
    <w:rsid w:val="0096761A"/>
    <w:rsid w:val="009677F8"/>
    <w:rsid w:val="00967945"/>
    <w:rsid w:val="00967BF5"/>
    <w:rsid w:val="00967EFD"/>
    <w:rsid w:val="00967F13"/>
    <w:rsid w:val="0097004D"/>
    <w:rsid w:val="009701A3"/>
    <w:rsid w:val="00970243"/>
    <w:rsid w:val="0097036B"/>
    <w:rsid w:val="00970386"/>
    <w:rsid w:val="009703DD"/>
    <w:rsid w:val="0097054C"/>
    <w:rsid w:val="009705FE"/>
    <w:rsid w:val="00970870"/>
    <w:rsid w:val="00970876"/>
    <w:rsid w:val="00970910"/>
    <w:rsid w:val="00970A4B"/>
    <w:rsid w:val="00970B3F"/>
    <w:rsid w:val="00970C46"/>
    <w:rsid w:val="00970D1A"/>
    <w:rsid w:val="00970E55"/>
    <w:rsid w:val="00970EF1"/>
    <w:rsid w:val="00970F09"/>
    <w:rsid w:val="00970F7A"/>
    <w:rsid w:val="00971146"/>
    <w:rsid w:val="00971251"/>
    <w:rsid w:val="009712E7"/>
    <w:rsid w:val="009713E2"/>
    <w:rsid w:val="009713EB"/>
    <w:rsid w:val="0097149E"/>
    <w:rsid w:val="00971596"/>
    <w:rsid w:val="009717F0"/>
    <w:rsid w:val="0097198B"/>
    <w:rsid w:val="00971AA1"/>
    <w:rsid w:val="00971C3A"/>
    <w:rsid w:val="00971D33"/>
    <w:rsid w:val="00971DC0"/>
    <w:rsid w:val="00971E54"/>
    <w:rsid w:val="00971E8B"/>
    <w:rsid w:val="0097209B"/>
    <w:rsid w:val="009721A3"/>
    <w:rsid w:val="00972278"/>
    <w:rsid w:val="009723EC"/>
    <w:rsid w:val="00972458"/>
    <w:rsid w:val="009725F2"/>
    <w:rsid w:val="00972636"/>
    <w:rsid w:val="00972847"/>
    <w:rsid w:val="009728B7"/>
    <w:rsid w:val="00972916"/>
    <w:rsid w:val="00972A9A"/>
    <w:rsid w:val="00972AFF"/>
    <w:rsid w:val="00972B99"/>
    <w:rsid w:val="00972BD2"/>
    <w:rsid w:val="00972F14"/>
    <w:rsid w:val="0097326E"/>
    <w:rsid w:val="0097348D"/>
    <w:rsid w:val="009735BD"/>
    <w:rsid w:val="009735D2"/>
    <w:rsid w:val="009735FB"/>
    <w:rsid w:val="0097374B"/>
    <w:rsid w:val="00973A3E"/>
    <w:rsid w:val="00973B43"/>
    <w:rsid w:val="00973B7B"/>
    <w:rsid w:val="00973C85"/>
    <w:rsid w:val="00973F14"/>
    <w:rsid w:val="0097429B"/>
    <w:rsid w:val="009742C4"/>
    <w:rsid w:val="00974461"/>
    <w:rsid w:val="009745E1"/>
    <w:rsid w:val="0097461A"/>
    <w:rsid w:val="009746C6"/>
    <w:rsid w:val="009749F7"/>
    <w:rsid w:val="00974A34"/>
    <w:rsid w:val="00974FDE"/>
    <w:rsid w:val="00975078"/>
    <w:rsid w:val="0097554C"/>
    <w:rsid w:val="009757B3"/>
    <w:rsid w:val="009758C0"/>
    <w:rsid w:val="009759E3"/>
    <w:rsid w:val="00975B4F"/>
    <w:rsid w:val="00975B8C"/>
    <w:rsid w:val="0097600B"/>
    <w:rsid w:val="00976457"/>
    <w:rsid w:val="009764DD"/>
    <w:rsid w:val="0097691F"/>
    <w:rsid w:val="009769C3"/>
    <w:rsid w:val="00976A4A"/>
    <w:rsid w:val="00976C5F"/>
    <w:rsid w:val="00976F02"/>
    <w:rsid w:val="00976FDD"/>
    <w:rsid w:val="00977263"/>
    <w:rsid w:val="00977A33"/>
    <w:rsid w:val="00977A34"/>
    <w:rsid w:val="00977A3D"/>
    <w:rsid w:val="00977D75"/>
    <w:rsid w:val="00977E23"/>
    <w:rsid w:val="00977F63"/>
    <w:rsid w:val="00980475"/>
    <w:rsid w:val="009806D9"/>
    <w:rsid w:val="0098073A"/>
    <w:rsid w:val="0098081D"/>
    <w:rsid w:val="009808C7"/>
    <w:rsid w:val="0098099C"/>
    <w:rsid w:val="009809DC"/>
    <w:rsid w:val="00981126"/>
    <w:rsid w:val="009812B3"/>
    <w:rsid w:val="00981384"/>
    <w:rsid w:val="0098193C"/>
    <w:rsid w:val="00981A01"/>
    <w:rsid w:val="00981C05"/>
    <w:rsid w:val="00981D5C"/>
    <w:rsid w:val="00981D63"/>
    <w:rsid w:val="00981E75"/>
    <w:rsid w:val="0098204A"/>
    <w:rsid w:val="0098217F"/>
    <w:rsid w:val="0098218D"/>
    <w:rsid w:val="009821F9"/>
    <w:rsid w:val="00982221"/>
    <w:rsid w:val="009822B9"/>
    <w:rsid w:val="00982435"/>
    <w:rsid w:val="0098249E"/>
    <w:rsid w:val="00982559"/>
    <w:rsid w:val="00982627"/>
    <w:rsid w:val="00982719"/>
    <w:rsid w:val="00982745"/>
    <w:rsid w:val="009827B4"/>
    <w:rsid w:val="0098282A"/>
    <w:rsid w:val="00982A41"/>
    <w:rsid w:val="00982F22"/>
    <w:rsid w:val="0098307E"/>
    <w:rsid w:val="00983096"/>
    <w:rsid w:val="00983287"/>
    <w:rsid w:val="0098338D"/>
    <w:rsid w:val="0098395E"/>
    <w:rsid w:val="009839CC"/>
    <w:rsid w:val="00983A0F"/>
    <w:rsid w:val="00983B5C"/>
    <w:rsid w:val="00983C31"/>
    <w:rsid w:val="00983DBB"/>
    <w:rsid w:val="00983DFB"/>
    <w:rsid w:val="00983E7E"/>
    <w:rsid w:val="00983EF1"/>
    <w:rsid w:val="0098401A"/>
    <w:rsid w:val="0098401C"/>
    <w:rsid w:val="009841C1"/>
    <w:rsid w:val="0098461A"/>
    <w:rsid w:val="00984728"/>
    <w:rsid w:val="00984A1E"/>
    <w:rsid w:val="00984A2C"/>
    <w:rsid w:val="00984E8C"/>
    <w:rsid w:val="009850FB"/>
    <w:rsid w:val="00985121"/>
    <w:rsid w:val="0098513A"/>
    <w:rsid w:val="00985291"/>
    <w:rsid w:val="00985C1A"/>
    <w:rsid w:val="00985E04"/>
    <w:rsid w:val="00985F27"/>
    <w:rsid w:val="00985F41"/>
    <w:rsid w:val="00985F6E"/>
    <w:rsid w:val="009860CB"/>
    <w:rsid w:val="00986200"/>
    <w:rsid w:val="0098621E"/>
    <w:rsid w:val="0098626D"/>
    <w:rsid w:val="009865DA"/>
    <w:rsid w:val="009866A4"/>
    <w:rsid w:val="0098686A"/>
    <w:rsid w:val="009869C4"/>
    <w:rsid w:val="00986A36"/>
    <w:rsid w:val="00986A71"/>
    <w:rsid w:val="00986D26"/>
    <w:rsid w:val="00986D56"/>
    <w:rsid w:val="00987008"/>
    <w:rsid w:val="009872B5"/>
    <w:rsid w:val="00987347"/>
    <w:rsid w:val="0098740D"/>
    <w:rsid w:val="00987442"/>
    <w:rsid w:val="00987453"/>
    <w:rsid w:val="009874D7"/>
    <w:rsid w:val="0098765E"/>
    <w:rsid w:val="00987831"/>
    <w:rsid w:val="009879D3"/>
    <w:rsid w:val="00987A6D"/>
    <w:rsid w:val="00987BAC"/>
    <w:rsid w:val="00987BB1"/>
    <w:rsid w:val="00987C50"/>
    <w:rsid w:val="00987EC3"/>
    <w:rsid w:val="00990169"/>
    <w:rsid w:val="009902F9"/>
    <w:rsid w:val="009905FF"/>
    <w:rsid w:val="00990667"/>
    <w:rsid w:val="00990672"/>
    <w:rsid w:val="009908FE"/>
    <w:rsid w:val="00990BF6"/>
    <w:rsid w:val="00990CF1"/>
    <w:rsid w:val="00990D2A"/>
    <w:rsid w:val="00990D40"/>
    <w:rsid w:val="00990E58"/>
    <w:rsid w:val="00990F98"/>
    <w:rsid w:val="00991470"/>
    <w:rsid w:val="009915B9"/>
    <w:rsid w:val="00991614"/>
    <w:rsid w:val="00991675"/>
    <w:rsid w:val="009918A0"/>
    <w:rsid w:val="009919C6"/>
    <w:rsid w:val="00991BAD"/>
    <w:rsid w:val="00991CC4"/>
    <w:rsid w:val="00991D05"/>
    <w:rsid w:val="00992008"/>
    <w:rsid w:val="00992213"/>
    <w:rsid w:val="0099224B"/>
    <w:rsid w:val="0099255B"/>
    <w:rsid w:val="00992591"/>
    <w:rsid w:val="0099280A"/>
    <w:rsid w:val="009928FE"/>
    <w:rsid w:val="00992A0D"/>
    <w:rsid w:val="00992A1F"/>
    <w:rsid w:val="00992B05"/>
    <w:rsid w:val="00992BBD"/>
    <w:rsid w:val="00992BC7"/>
    <w:rsid w:val="00993034"/>
    <w:rsid w:val="0099306D"/>
    <w:rsid w:val="009932D1"/>
    <w:rsid w:val="00993387"/>
    <w:rsid w:val="00993CBD"/>
    <w:rsid w:val="00993EC9"/>
    <w:rsid w:val="00993F9C"/>
    <w:rsid w:val="00994038"/>
    <w:rsid w:val="00994188"/>
    <w:rsid w:val="00994318"/>
    <w:rsid w:val="00994540"/>
    <w:rsid w:val="00994556"/>
    <w:rsid w:val="0099478E"/>
    <w:rsid w:val="00994824"/>
    <w:rsid w:val="00994841"/>
    <w:rsid w:val="0099499F"/>
    <w:rsid w:val="00994A54"/>
    <w:rsid w:val="00994B8D"/>
    <w:rsid w:val="00994C69"/>
    <w:rsid w:val="00994CAE"/>
    <w:rsid w:val="00994FE6"/>
    <w:rsid w:val="0099513F"/>
    <w:rsid w:val="00995563"/>
    <w:rsid w:val="0099566F"/>
    <w:rsid w:val="00995B87"/>
    <w:rsid w:val="00995D23"/>
    <w:rsid w:val="00995D8B"/>
    <w:rsid w:val="00995D8F"/>
    <w:rsid w:val="00995D91"/>
    <w:rsid w:val="00995EF2"/>
    <w:rsid w:val="00995F67"/>
    <w:rsid w:val="00996038"/>
    <w:rsid w:val="0099606C"/>
    <w:rsid w:val="0099607B"/>
    <w:rsid w:val="00996392"/>
    <w:rsid w:val="00996409"/>
    <w:rsid w:val="0099644E"/>
    <w:rsid w:val="00996499"/>
    <w:rsid w:val="009965BC"/>
    <w:rsid w:val="00996750"/>
    <w:rsid w:val="0099684A"/>
    <w:rsid w:val="0099699D"/>
    <w:rsid w:val="009969D4"/>
    <w:rsid w:val="00996ACD"/>
    <w:rsid w:val="00996AF5"/>
    <w:rsid w:val="00996BB0"/>
    <w:rsid w:val="00996C7C"/>
    <w:rsid w:val="00996D00"/>
    <w:rsid w:val="00996D57"/>
    <w:rsid w:val="00997429"/>
    <w:rsid w:val="0099752F"/>
    <w:rsid w:val="00997681"/>
    <w:rsid w:val="009976B9"/>
    <w:rsid w:val="009977F4"/>
    <w:rsid w:val="00997801"/>
    <w:rsid w:val="009978DE"/>
    <w:rsid w:val="00997B48"/>
    <w:rsid w:val="00997DAB"/>
    <w:rsid w:val="00997FFB"/>
    <w:rsid w:val="009A00C8"/>
    <w:rsid w:val="009A015F"/>
    <w:rsid w:val="009A0307"/>
    <w:rsid w:val="009A0382"/>
    <w:rsid w:val="009A03A0"/>
    <w:rsid w:val="009A03DC"/>
    <w:rsid w:val="009A0481"/>
    <w:rsid w:val="009A058D"/>
    <w:rsid w:val="009A05BE"/>
    <w:rsid w:val="009A065C"/>
    <w:rsid w:val="009A079F"/>
    <w:rsid w:val="009A07DF"/>
    <w:rsid w:val="009A0CBB"/>
    <w:rsid w:val="009A0FD4"/>
    <w:rsid w:val="009A12A1"/>
    <w:rsid w:val="009A1366"/>
    <w:rsid w:val="009A13C4"/>
    <w:rsid w:val="009A1683"/>
    <w:rsid w:val="009A16C3"/>
    <w:rsid w:val="009A175A"/>
    <w:rsid w:val="009A1867"/>
    <w:rsid w:val="009A1E7C"/>
    <w:rsid w:val="009A1EC9"/>
    <w:rsid w:val="009A1F9E"/>
    <w:rsid w:val="009A2217"/>
    <w:rsid w:val="009A228E"/>
    <w:rsid w:val="009A246B"/>
    <w:rsid w:val="009A2700"/>
    <w:rsid w:val="009A2898"/>
    <w:rsid w:val="009A2BBA"/>
    <w:rsid w:val="009A2BC4"/>
    <w:rsid w:val="009A2C92"/>
    <w:rsid w:val="009A3215"/>
    <w:rsid w:val="009A32C8"/>
    <w:rsid w:val="009A3414"/>
    <w:rsid w:val="009A34D9"/>
    <w:rsid w:val="009A35F7"/>
    <w:rsid w:val="009A3D6B"/>
    <w:rsid w:val="009A3DC1"/>
    <w:rsid w:val="009A3ED8"/>
    <w:rsid w:val="009A41A1"/>
    <w:rsid w:val="009A47F9"/>
    <w:rsid w:val="009A48BF"/>
    <w:rsid w:val="009A4A00"/>
    <w:rsid w:val="009A4BB1"/>
    <w:rsid w:val="009A4CCA"/>
    <w:rsid w:val="009A4DF5"/>
    <w:rsid w:val="009A5098"/>
    <w:rsid w:val="009A530E"/>
    <w:rsid w:val="009A543F"/>
    <w:rsid w:val="009A54EC"/>
    <w:rsid w:val="009A55CF"/>
    <w:rsid w:val="009A567A"/>
    <w:rsid w:val="009A569A"/>
    <w:rsid w:val="009A57F0"/>
    <w:rsid w:val="009A5AFC"/>
    <w:rsid w:val="009A5E55"/>
    <w:rsid w:val="009A5ED2"/>
    <w:rsid w:val="009A62C0"/>
    <w:rsid w:val="009A62D6"/>
    <w:rsid w:val="009A63B3"/>
    <w:rsid w:val="009A65D0"/>
    <w:rsid w:val="009A6894"/>
    <w:rsid w:val="009A6B74"/>
    <w:rsid w:val="009A6CF3"/>
    <w:rsid w:val="009A6DF7"/>
    <w:rsid w:val="009A7095"/>
    <w:rsid w:val="009A7199"/>
    <w:rsid w:val="009A73F9"/>
    <w:rsid w:val="009A74E4"/>
    <w:rsid w:val="009A75B8"/>
    <w:rsid w:val="009A76E8"/>
    <w:rsid w:val="009A76F7"/>
    <w:rsid w:val="009A7999"/>
    <w:rsid w:val="009A7C91"/>
    <w:rsid w:val="009A7CD7"/>
    <w:rsid w:val="009B0111"/>
    <w:rsid w:val="009B0134"/>
    <w:rsid w:val="009B0612"/>
    <w:rsid w:val="009B0655"/>
    <w:rsid w:val="009B083F"/>
    <w:rsid w:val="009B08A0"/>
    <w:rsid w:val="009B0903"/>
    <w:rsid w:val="009B0B26"/>
    <w:rsid w:val="009B0E72"/>
    <w:rsid w:val="009B0E88"/>
    <w:rsid w:val="009B0FE9"/>
    <w:rsid w:val="009B1A42"/>
    <w:rsid w:val="009B1A48"/>
    <w:rsid w:val="009B1A57"/>
    <w:rsid w:val="009B1B74"/>
    <w:rsid w:val="009B1BDF"/>
    <w:rsid w:val="009B1CC6"/>
    <w:rsid w:val="009B1F66"/>
    <w:rsid w:val="009B2020"/>
    <w:rsid w:val="009B24F2"/>
    <w:rsid w:val="009B252F"/>
    <w:rsid w:val="009B2584"/>
    <w:rsid w:val="009B2785"/>
    <w:rsid w:val="009B2793"/>
    <w:rsid w:val="009B2AE5"/>
    <w:rsid w:val="009B2DBA"/>
    <w:rsid w:val="009B2DFD"/>
    <w:rsid w:val="009B2F92"/>
    <w:rsid w:val="009B3133"/>
    <w:rsid w:val="009B33A1"/>
    <w:rsid w:val="009B348C"/>
    <w:rsid w:val="009B3504"/>
    <w:rsid w:val="009B35AF"/>
    <w:rsid w:val="009B366F"/>
    <w:rsid w:val="009B3808"/>
    <w:rsid w:val="009B38BC"/>
    <w:rsid w:val="009B4189"/>
    <w:rsid w:val="009B42DD"/>
    <w:rsid w:val="009B43BF"/>
    <w:rsid w:val="009B43CB"/>
    <w:rsid w:val="009B449D"/>
    <w:rsid w:val="009B4693"/>
    <w:rsid w:val="009B49B8"/>
    <w:rsid w:val="009B4A2D"/>
    <w:rsid w:val="009B4A90"/>
    <w:rsid w:val="009B4C69"/>
    <w:rsid w:val="009B4DCE"/>
    <w:rsid w:val="009B5357"/>
    <w:rsid w:val="009B540B"/>
    <w:rsid w:val="009B54E0"/>
    <w:rsid w:val="009B5547"/>
    <w:rsid w:val="009B554C"/>
    <w:rsid w:val="009B554D"/>
    <w:rsid w:val="009B5624"/>
    <w:rsid w:val="009B56F9"/>
    <w:rsid w:val="009B572F"/>
    <w:rsid w:val="009B5770"/>
    <w:rsid w:val="009B591D"/>
    <w:rsid w:val="009B5A07"/>
    <w:rsid w:val="009B5CD6"/>
    <w:rsid w:val="009B5F9B"/>
    <w:rsid w:val="009B64D1"/>
    <w:rsid w:val="009B655D"/>
    <w:rsid w:val="009B6674"/>
    <w:rsid w:val="009B6884"/>
    <w:rsid w:val="009B6BC6"/>
    <w:rsid w:val="009B6C48"/>
    <w:rsid w:val="009B6EAB"/>
    <w:rsid w:val="009B70D0"/>
    <w:rsid w:val="009B72D5"/>
    <w:rsid w:val="009B74D3"/>
    <w:rsid w:val="009B757A"/>
    <w:rsid w:val="009B7828"/>
    <w:rsid w:val="009B7B54"/>
    <w:rsid w:val="009B7DC3"/>
    <w:rsid w:val="009B7DDC"/>
    <w:rsid w:val="009C0475"/>
    <w:rsid w:val="009C065D"/>
    <w:rsid w:val="009C0734"/>
    <w:rsid w:val="009C086A"/>
    <w:rsid w:val="009C08A7"/>
    <w:rsid w:val="009C09C4"/>
    <w:rsid w:val="009C0B17"/>
    <w:rsid w:val="009C0B41"/>
    <w:rsid w:val="009C0D78"/>
    <w:rsid w:val="009C1363"/>
    <w:rsid w:val="009C14A4"/>
    <w:rsid w:val="009C157A"/>
    <w:rsid w:val="009C1618"/>
    <w:rsid w:val="009C16B9"/>
    <w:rsid w:val="009C16CD"/>
    <w:rsid w:val="009C177B"/>
    <w:rsid w:val="009C18B8"/>
    <w:rsid w:val="009C18CE"/>
    <w:rsid w:val="009C199F"/>
    <w:rsid w:val="009C1A22"/>
    <w:rsid w:val="009C1B3C"/>
    <w:rsid w:val="009C1B59"/>
    <w:rsid w:val="009C1B99"/>
    <w:rsid w:val="009C1DF7"/>
    <w:rsid w:val="009C1E01"/>
    <w:rsid w:val="009C1E0B"/>
    <w:rsid w:val="009C2259"/>
    <w:rsid w:val="009C2278"/>
    <w:rsid w:val="009C258C"/>
    <w:rsid w:val="009C26C9"/>
    <w:rsid w:val="009C2871"/>
    <w:rsid w:val="009C287A"/>
    <w:rsid w:val="009C2BAF"/>
    <w:rsid w:val="009C2C4C"/>
    <w:rsid w:val="009C2C67"/>
    <w:rsid w:val="009C2C9A"/>
    <w:rsid w:val="009C2EC7"/>
    <w:rsid w:val="009C2F02"/>
    <w:rsid w:val="009C307B"/>
    <w:rsid w:val="009C3598"/>
    <w:rsid w:val="009C3644"/>
    <w:rsid w:val="009C3740"/>
    <w:rsid w:val="009C3763"/>
    <w:rsid w:val="009C3A08"/>
    <w:rsid w:val="009C40EB"/>
    <w:rsid w:val="009C4382"/>
    <w:rsid w:val="009C442C"/>
    <w:rsid w:val="009C448A"/>
    <w:rsid w:val="009C46B3"/>
    <w:rsid w:val="009C4734"/>
    <w:rsid w:val="009C47E9"/>
    <w:rsid w:val="009C4851"/>
    <w:rsid w:val="009C4884"/>
    <w:rsid w:val="009C4A9D"/>
    <w:rsid w:val="009C4AD3"/>
    <w:rsid w:val="009C4C59"/>
    <w:rsid w:val="009C4D98"/>
    <w:rsid w:val="009C52A7"/>
    <w:rsid w:val="009C5421"/>
    <w:rsid w:val="009C56C2"/>
    <w:rsid w:val="009C57A4"/>
    <w:rsid w:val="009C5AFF"/>
    <w:rsid w:val="009C5F59"/>
    <w:rsid w:val="009C5F8A"/>
    <w:rsid w:val="009C601F"/>
    <w:rsid w:val="009C603D"/>
    <w:rsid w:val="009C608E"/>
    <w:rsid w:val="009C62EA"/>
    <w:rsid w:val="009C62F8"/>
    <w:rsid w:val="009C6492"/>
    <w:rsid w:val="009C6B39"/>
    <w:rsid w:val="009C7012"/>
    <w:rsid w:val="009C701F"/>
    <w:rsid w:val="009C73CB"/>
    <w:rsid w:val="009C7666"/>
    <w:rsid w:val="009C766D"/>
    <w:rsid w:val="009C7703"/>
    <w:rsid w:val="009C7951"/>
    <w:rsid w:val="009C79CF"/>
    <w:rsid w:val="009C7B7D"/>
    <w:rsid w:val="009C7EAA"/>
    <w:rsid w:val="009D0040"/>
    <w:rsid w:val="009D0052"/>
    <w:rsid w:val="009D023D"/>
    <w:rsid w:val="009D03E1"/>
    <w:rsid w:val="009D057F"/>
    <w:rsid w:val="009D0581"/>
    <w:rsid w:val="009D0679"/>
    <w:rsid w:val="009D07C3"/>
    <w:rsid w:val="009D0946"/>
    <w:rsid w:val="009D097D"/>
    <w:rsid w:val="009D09FF"/>
    <w:rsid w:val="009D0D3A"/>
    <w:rsid w:val="009D0F03"/>
    <w:rsid w:val="009D0FD6"/>
    <w:rsid w:val="009D1027"/>
    <w:rsid w:val="009D11BF"/>
    <w:rsid w:val="009D147B"/>
    <w:rsid w:val="009D15C6"/>
    <w:rsid w:val="009D17B9"/>
    <w:rsid w:val="009D19E9"/>
    <w:rsid w:val="009D1A67"/>
    <w:rsid w:val="009D1A6A"/>
    <w:rsid w:val="009D1B4E"/>
    <w:rsid w:val="009D1C02"/>
    <w:rsid w:val="009D1ED1"/>
    <w:rsid w:val="009D1F69"/>
    <w:rsid w:val="009D211F"/>
    <w:rsid w:val="009D22F6"/>
    <w:rsid w:val="009D2362"/>
    <w:rsid w:val="009D23F9"/>
    <w:rsid w:val="009D24FB"/>
    <w:rsid w:val="009D2788"/>
    <w:rsid w:val="009D29A7"/>
    <w:rsid w:val="009D29C9"/>
    <w:rsid w:val="009D29D4"/>
    <w:rsid w:val="009D2C43"/>
    <w:rsid w:val="009D2C77"/>
    <w:rsid w:val="009D2E59"/>
    <w:rsid w:val="009D359A"/>
    <w:rsid w:val="009D38D7"/>
    <w:rsid w:val="009D38F7"/>
    <w:rsid w:val="009D3B55"/>
    <w:rsid w:val="009D3D77"/>
    <w:rsid w:val="009D3DD0"/>
    <w:rsid w:val="009D406F"/>
    <w:rsid w:val="009D4075"/>
    <w:rsid w:val="009D40A2"/>
    <w:rsid w:val="009D40D3"/>
    <w:rsid w:val="009D41C5"/>
    <w:rsid w:val="009D4735"/>
    <w:rsid w:val="009D4BDA"/>
    <w:rsid w:val="009D4DC4"/>
    <w:rsid w:val="009D4DC9"/>
    <w:rsid w:val="009D4E60"/>
    <w:rsid w:val="009D545A"/>
    <w:rsid w:val="009D558A"/>
    <w:rsid w:val="009D572A"/>
    <w:rsid w:val="009D58E7"/>
    <w:rsid w:val="009D5903"/>
    <w:rsid w:val="009D5AEF"/>
    <w:rsid w:val="009D5BCD"/>
    <w:rsid w:val="009D5BF0"/>
    <w:rsid w:val="009D5E81"/>
    <w:rsid w:val="009D5F40"/>
    <w:rsid w:val="009D61D1"/>
    <w:rsid w:val="009D6321"/>
    <w:rsid w:val="009D63D7"/>
    <w:rsid w:val="009D6606"/>
    <w:rsid w:val="009D669A"/>
    <w:rsid w:val="009D6877"/>
    <w:rsid w:val="009D6958"/>
    <w:rsid w:val="009D6A46"/>
    <w:rsid w:val="009D6A7C"/>
    <w:rsid w:val="009D6AC2"/>
    <w:rsid w:val="009D6B83"/>
    <w:rsid w:val="009D6B9B"/>
    <w:rsid w:val="009D6CDA"/>
    <w:rsid w:val="009D6D44"/>
    <w:rsid w:val="009D6D6B"/>
    <w:rsid w:val="009D702F"/>
    <w:rsid w:val="009D70A6"/>
    <w:rsid w:val="009D70D7"/>
    <w:rsid w:val="009D7225"/>
    <w:rsid w:val="009D740A"/>
    <w:rsid w:val="009D74BF"/>
    <w:rsid w:val="009D7724"/>
    <w:rsid w:val="009D78B5"/>
    <w:rsid w:val="009D7C35"/>
    <w:rsid w:val="009D7E6B"/>
    <w:rsid w:val="009D7ECF"/>
    <w:rsid w:val="009D7FAE"/>
    <w:rsid w:val="009E00AF"/>
    <w:rsid w:val="009E00EA"/>
    <w:rsid w:val="009E01B1"/>
    <w:rsid w:val="009E01D7"/>
    <w:rsid w:val="009E0208"/>
    <w:rsid w:val="009E02E3"/>
    <w:rsid w:val="009E032C"/>
    <w:rsid w:val="009E037D"/>
    <w:rsid w:val="009E0593"/>
    <w:rsid w:val="009E0792"/>
    <w:rsid w:val="009E091F"/>
    <w:rsid w:val="009E09FF"/>
    <w:rsid w:val="009E0CC9"/>
    <w:rsid w:val="009E0F4D"/>
    <w:rsid w:val="009E0FF3"/>
    <w:rsid w:val="009E10D6"/>
    <w:rsid w:val="009E11F6"/>
    <w:rsid w:val="009E1377"/>
    <w:rsid w:val="009E165F"/>
    <w:rsid w:val="009E1678"/>
    <w:rsid w:val="009E1679"/>
    <w:rsid w:val="009E16C7"/>
    <w:rsid w:val="009E16D6"/>
    <w:rsid w:val="009E171E"/>
    <w:rsid w:val="009E1891"/>
    <w:rsid w:val="009E1C2F"/>
    <w:rsid w:val="009E1CCF"/>
    <w:rsid w:val="009E1DE4"/>
    <w:rsid w:val="009E1ED3"/>
    <w:rsid w:val="009E1F2E"/>
    <w:rsid w:val="009E1F4C"/>
    <w:rsid w:val="009E1F85"/>
    <w:rsid w:val="009E22FA"/>
    <w:rsid w:val="009E2905"/>
    <w:rsid w:val="009E2B6E"/>
    <w:rsid w:val="009E2D9C"/>
    <w:rsid w:val="009E2E6B"/>
    <w:rsid w:val="009E2FEF"/>
    <w:rsid w:val="009E3085"/>
    <w:rsid w:val="009E341E"/>
    <w:rsid w:val="009E3541"/>
    <w:rsid w:val="009E3F46"/>
    <w:rsid w:val="009E3F9B"/>
    <w:rsid w:val="009E3FA9"/>
    <w:rsid w:val="009E40C1"/>
    <w:rsid w:val="009E413B"/>
    <w:rsid w:val="009E4495"/>
    <w:rsid w:val="009E44DA"/>
    <w:rsid w:val="009E44E5"/>
    <w:rsid w:val="009E4744"/>
    <w:rsid w:val="009E47E0"/>
    <w:rsid w:val="009E4878"/>
    <w:rsid w:val="009E4CB5"/>
    <w:rsid w:val="009E4CBA"/>
    <w:rsid w:val="009E4D6B"/>
    <w:rsid w:val="009E4EC9"/>
    <w:rsid w:val="009E4FA3"/>
    <w:rsid w:val="009E52F7"/>
    <w:rsid w:val="009E53DC"/>
    <w:rsid w:val="009E5542"/>
    <w:rsid w:val="009E55AF"/>
    <w:rsid w:val="009E57AA"/>
    <w:rsid w:val="009E5870"/>
    <w:rsid w:val="009E58B0"/>
    <w:rsid w:val="009E59BE"/>
    <w:rsid w:val="009E5BAE"/>
    <w:rsid w:val="009E5CD9"/>
    <w:rsid w:val="009E5D00"/>
    <w:rsid w:val="009E5D5A"/>
    <w:rsid w:val="009E5F21"/>
    <w:rsid w:val="009E6085"/>
    <w:rsid w:val="009E62F2"/>
    <w:rsid w:val="009E6301"/>
    <w:rsid w:val="009E64F2"/>
    <w:rsid w:val="009E6679"/>
    <w:rsid w:val="009E669D"/>
    <w:rsid w:val="009E67F6"/>
    <w:rsid w:val="009E6876"/>
    <w:rsid w:val="009E6B9A"/>
    <w:rsid w:val="009E6CC1"/>
    <w:rsid w:val="009E6D08"/>
    <w:rsid w:val="009E6D30"/>
    <w:rsid w:val="009E6DB6"/>
    <w:rsid w:val="009E70A9"/>
    <w:rsid w:val="009E75BC"/>
    <w:rsid w:val="009E75C9"/>
    <w:rsid w:val="009E784E"/>
    <w:rsid w:val="009E7F68"/>
    <w:rsid w:val="009F00B6"/>
    <w:rsid w:val="009F0380"/>
    <w:rsid w:val="009F0630"/>
    <w:rsid w:val="009F0706"/>
    <w:rsid w:val="009F089C"/>
    <w:rsid w:val="009F0984"/>
    <w:rsid w:val="009F0B36"/>
    <w:rsid w:val="009F0BEC"/>
    <w:rsid w:val="009F0F1A"/>
    <w:rsid w:val="009F1180"/>
    <w:rsid w:val="009F124B"/>
    <w:rsid w:val="009F1758"/>
    <w:rsid w:val="009F1A00"/>
    <w:rsid w:val="009F1C57"/>
    <w:rsid w:val="009F1C84"/>
    <w:rsid w:val="009F1EB0"/>
    <w:rsid w:val="009F2114"/>
    <w:rsid w:val="009F2262"/>
    <w:rsid w:val="009F2354"/>
    <w:rsid w:val="009F2469"/>
    <w:rsid w:val="009F25EC"/>
    <w:rsid w:val="009F27A9"/>
    <w:rsid w:val="009F28E2"/>
    <w:rsid w:val="009F299F"/>
    <w:rsid w:val="009F29D5"/>
    <w:rsid w:val="009F2AF7"/>
    <w:rsid w:val="009F2C2D"/>
    <w:rsid w:val="009F2DC5"/>
    <w:rsid w:val="009F2F76"/>
    <w:rsid w:val="009F2FC5"/>
    <w:rsid w:val="009F314D"/>
    <w:rsid w:val="009F323D"/>
    <w:rsid w:val="009F3315"/>
    <w:rsid w:val="009F3377"/>
    <w:rsid w:val="009F347F"/>
    <w:rsid w:val="009F3500"/>
    <w:rsid w:val="009F3910"/>
    <w:rsid w:val="009F3956"/>
    <w:rsid w:val="009F397D"/>
    <w:rsid w:val="009F3A50"/>
    <w:rsid w:val="009F3A8F"/>
    <w:rsid w:val="009F3B07"/>
    <w:rsid w:val="009F3BB6"/>
    <w:rsid w:val="009F3BCC"/>
    <w:rsid w:val="009F4011"/>
    <w:rsid w:val="009F4059"/>
    <w:rsid w:val="009F4171"/>
    <w:rsid w:val="009F41FC"/>
    <w:rsid w:val="009F42E8"/>
    <w:rsid w:val="009F441E"/>
    <w:rsid w:val="009F4462"/>
    <w:rsid w:val="009F4563"/>
    <w:rsid w:val="009F4583"/>
    <w:rsid w:val="009F47CE"/>
    <w:rsid w:val="009F49F6"/>
    <w:rsid w:val="009F4A66"/>
    <w:rsid w:val="009F4ADA"/>
    <w:rsid w:val="009F4BA8"/>
    <w:rsid w:val="009F4DCA"/>
    <w:rsid w:val="009F4E4A"/>
    <w:rsid w:val="009F4F6E"/>
    <w:rsid w:val="009F5012"/>
    <w:rsid w:val="009F511F"/>
    <w:rsid w:val="009F5858"/>
    <w:rsid w:val="009F58EA"/>
    <w:rsid w:val="009F5A37"/>
    <w:rsid w:val="009F5B9F"/>
    <w:rsid w:val="009F6239"/>
    <w:rsid w:val="009F625C"/>
    <w:rsid w:val="009F6614"/>
    <w:rsid w:val="009F6658"/>
    <w:rsid w:val="009F66B3"/>
    <w:rsid w:val="009F6A0D"/>
    <w:rsid w:val="009F6BF2"/>
    <w:rsid w:val="009F6C05"/>
    <w:rsid w:val="009F7100"/>
    <w:rsid w:val="009F7294"/>
    <w:rsid w:val="009F734C"/>
    <w:rsid w:val="009F746A"/>
    <w:rsid w:val="009F7821"/>
    <w:rsid w:val="009F797D"/>
    <w:rsid w:val="009F79F0"/>
    <w:rsid w:val="009F7BA3"/>
    <w:rsid w:val="009F7C9B"/>
    <w:rsid w:val="009F7E3B"/>
    <w:rsid w:val="009F7E63"/>
    <w:rsid w:val="009F7E8C"/>
    <w:rsid w:val="009F7FB3"/>
    <w:rsid w:val="00A000E6"/>
    <w:rsid w:val="00A00231"/>
    <w:rsid w:val="00A002BA"/>
    <w:rsid w:val="00A0079A"/>
    <w:rsid w:val="00A00897"/>
    <w:rsid w:val="00A00BA5"/>
    <w:rsid w:val="00A00BC9"/>
    <w:rsid w:val="00A00CB1"/>
    <w:rsid w:val="00A00FF1"/>
    <w:rsid w:val="00A010E5"/>
    <w:rsid w:val="00A01197"/>
    <w:rsid w:val="00A01258"/>
    <w:rsid w:val="00A01769"/>
    <w:rsid w:val="00A017A8"/>
    <w:rsid w:val="00A017E8"/>
    <w:rsid w:val="00A01AAD"/>
    <w:rsid w:val="00A01B15"/>
    <w:rsid w:val="00A01B1A"/>
    <w:rsid w:val="00A01BA3"/>
    <w:rsid w:val="00A01C8B"/>
    <w:rsid w:val="00A01CDE"/>
    <w:rsid w:val="00A01EAA"/>
    <w:rsid w:val="00A01F85"/>
    <w:rsid w:val="00A025AA"/>
    <w:rsid w:val="00A027D5"/>
    <w:rsid w:val="00A028E5"/>
    <w:rsid w:val="00A029C4"/>
    <w:rsid w:val="00A02A77"/>
    <w:rsid w:val="00A02AA6"/>
    <w:rsid w:val="00A02CD9"/>
    <w:rsid w:val="00A02D82"/>
    <w:rsid w:val="00A02DFE"/>
    <w:rsid w:val="00A02F04"/>
    <w:rsid w:val="00A02FD1"/>
    <w:rsid w:val="00A03050"/>
    <w:rsid w:val="00A0313B"/>
    <w:rsid w:val="00A03333"/>
    <w:rsid w:val="00A037AA"/>
    <w:rsid w:val="00A038AC"/>
    <w:rsid w:val="00A03A1B"/>
    <w:rsid w:val="00A03B88"/>
    <w:rsid w:val="00A03D76"/>
    <w:rsid w:val="00A03F67"/>
    <w:rsid w:val="00A0417B"/>
    <w:rsid w:val="00A046D7"/>
    <w:rsid w:val="00A04712"/>
    <w:rsid w:val="00A047B7"/>
    <w:rsid w:val="00A04AB2"/>
    <w:rsid w:val="00A04AED"/>
    <w:rsid w:val="00A04BB4"/>
    <w:rsid w:val="00A04CFA"/>
    <w:rsid w:val="00A04D9F"/>
    <w:rsid w:val="00A04FF3"/>
    <w:rsid w:val="00A05069"/>
    <w:rsid w:val="00A050D7"/>
    <w:rsid w:val="00A0534B"/>
    <w:rsid w:val="00A05619"/>
    <w:rsid w:val="00A05700"/>
    <w:rsid w:val="00A058D2"/>
    <w:rsid w:val="00A05FFE"/>
    <w:rsid w:val="00A0608B"/>
    <w:rsid w:val="00A0638A"/>
    <w:rsid w:val="00A065BE"/>
    <w:rsid w:val="00A06823"/>
    <w:rsid w:val="00A069D1"/>
    <w:rsid w:val="00A06C1B"/>
    <w:rsid w:val="00A06E09"/>
    <w:rsid w:val="00A06E2E"/>
    <w:rsid w:val="00A0703A"/>
    <w:rsid w:val="00A070B7"/>
    <w:rsid w:val="00A074B7"/>
    <w:rsid w:val="00A07646"/>
    <w:rsid w:val="00A07721"/>
    <w:rsid w:val="00A07848"/>
    <w:rsid w:val="00A07991"/>
    <w:rsid w:val="00A079A5"/>
    <w:rsid w:val="00A079F3"/>
    <w:rsid w:val="00A07ACD"/>
    <w:rsid w:val="00A07B27"/>
    <w:rsid w:val="00A07F1F"/>
    <w:rsid w:val="00A1008B"/>
    <w:rsid w:val="00A100AB"/>
    <w:rsid w:val="00A104CE"/>
    <w:rsid w:val="00A106AC"/>
    <w:rsid w:val="00A1088B"/>
    <w:rsid w:val="00A1089C"/>
    <w:rsid w:val="00A1092B"/>
    <w:rsid w:val="00A10A3F"/>
    <w:rsid w:val="00A10A4D"/>
    <w:rsid w:val="00A10AFA"/>
    <w:rsid w:val="00A10BC0"/>
    <w:rsid w:val="00A10CDE"/>
    <w:rsid w:val="00A10E95"/>
    <w:rsid w:val="00A110BF"/>
    <w:rsid w:val="00A1135A"/>
    <w:rsid w:val="00A113A6"/>
    <w:rsid w:val="00A114CA"/>
    <w:rsid w:val="00A11545"/>
    <w:rsid w:val="00A1194F"/>
    <w:rsid w:val="00A11B1C"/>
    <w:rsid w:val="00A11BAE"/>
    <w:rsid w:val="00A11BAF"/>
    <w:rsid w:val="00A11EAA"/>
    <w:rsid w:val="00A11F49"/>
    <w:rsid w:val="00A1219D"/>
    <w:rsid w:val="00A1223D"/>
    <w:rsid w:val="00A12389"/>
    <w:rsid w:val="00A12526"/>
    <w:rsid w:val="00A12830"/>
    <w:rsid w:val="00A12C34"/>
    <w:rsid w:val="00A12DE8"/>
    <w:rsid w:val="00A12F1D"/>
    <w:rsid w:val="00A12FE0"/>
    <w:rsid w:val="00A13526"/>
    <w:rsid w:val="00A13620"/>
    <w:rsid w:val="00A13761"/>
    <w:rsid w:val="00A139FC"/>
    <w:rsid w:val="00A13A10"/>
    <w:rsid w:val="00A13A89"/>
    <w:rsid w:val="00A13AC8"/>
    <w:rsid w:val="00A13E76"/>
    <w:rsid w:val="00A13F59"/>
    <w:rsid w:val="00A143E1"/>
    <w:rsid w:val="00A143F0"/>
    <w:rsid w:val="00A144E0"/>
    <w:rsid w:val="00A14598"/>
    <w:rsid w:val="00A14748"/>
    <w:rsid w:val="00A14887"/>
    <w:rsid w:val="00A1488E"/>
    <w:rsid w:val="00A14AC2"/>
    <w:rsid w:val="00A14DE8"/>
    <w:rsid w:val="00A14F5E"/>
    <w:rsid w:val="00A14F6F"/>
    <w:rsid w:val="00A14F77"/>
    <w:rsid w:val="00A150BE"/>
    <w:rsid w:val="00A152E5"/>
    <w:rsid w:val="00A156C7"/>
    <w:rsid w:val="00A157FD"/>
    <w:rsid w:val="00A15B57"/>
    <w:rsid w:val="00A15BD1"/>
    <w:rsid w:val="00A15C07"/>
    <w:rsid w:val="00A15DFD"/>
    <w:rsid w:val="00A15EC3"/>
    <w:rsid w:val="00A15F04"/>
    <w:rsid w:val="00A15F6E"/>
    <w:rsid w:val="00A160A9"/>
    <w:rsid w:val="00A16417"/>
    <w:rsid w:val="00A16596"/>
    <w:rsid w:val="00A1669E"/>
    <w:rsid w:val="00A1680D"/>
    <w:rsid w:val="00A168B9"/>
    <w:rsid w:val="00A168D9"/>
    <w:rsid w:val="00A16BA1"/>
    <w:rsid w:val="00A16CA1"/>
    <w:rsid w:val="00A16EA7"/>
    <w:rsid w:val="00A17102"/>
    <w:rsid w:val="00A1716C"/>
    <w:rsid w:val="00A1749D"/>
    <w:rsid w:val="00A176FF"/>
    <w:rsid w:val="00A1799A"/>
    <w:rsid w:val="00A17B3D"/>
    <w:rsid w:val="00A17C85"/>
    <w:rsid w:val="00A17CC1"/>
    <w:rsid w:val="00A2023A"/>
    <w:rsid w:val="00A2037A"/>
    <w:rsid w:val="00A203FC"/>
    <w:rsid w:val="00A2047F"/>
    <w:rsid w:val="00A2051C"/>
    <w:rsid w:val="00A205D8"/>
    <w:rsid w:val="00A207B8"/>
    <w:rsid w:val="00A207CD"/>
    <w:rsid w:val="00A21037"/>
    <w:rsid w:val="00A21488"/>
    <w:rsid w:val="00A2190F"/>
    <w:rsid w:val="00A21962"/>
    <w:rsid w:val="00A21B20"/>
    <w:rsid w:val="00A21BCF"/>
    <w:rsid w:val="00A21D6F"/>
    <w:rsid w:val="00A21DA9"/>
    <w:rsid w:val="00A21DDD"/>
    <w:rsid w:val="00A21EDD"/>
    <w:rsid w:val="00A22037"/>
    <w:rsid w:val="00A222CC"/>
    <w:rsid w:val="00A224EC"/>
    <w:rsid w:val="00A22939"/>
    <w:rsid w:val="00A22BA1"/>
    <w:rsid w:val="00A22CCD"/>
    <w:rsid w:val="00A2313C"/>
    <w:rsid w:val="00A2329C"/>
    <w:rsid w:val="00A23718"/>
    <w:rsid w:val="00A23741"/>
    <w:rsid w:val="00A23764"/>
    <w:rsid w:val="00A23799"/>
    <w:rsid w:val="00A237D1"/>
    <w:rsid w:val="00A23876"/>
    <w:rsid w:val="00A238F3"/>
    <w:rsid w:val="00A23A52"/>
    <w:rsid w:val="00A23AB0"/>
    <w:rsid w:val="00A23FB0"/>
    <w:rsid w:val="00A241A2"/>
    <w:rsid w:val="00A24730"/>
    <w:rsid w:val="00A24949"/>
    <w:rsid w:val="00A24CBB"/>
    <w:rsid w:val="00A24FEF"/>
    <w:rsid w:val="00A25006"/>
    <w:rsid w:val="00A2507A"/>
    <w:rsid w:val="00A2520C"/>
    <w:rsid w:val="00A252E4"/>
    <w:rsid w:val="00A253FC"/>
    <w:rsid w:val="00A25722"/>
    <w:rsid w:val="00A25A0F"/>
    <w:rsid w:val="00A25C0D"/>
    <w:rsid w:val="00A25D3B"/>
    <w:rsid w:val="00A25D6F"/>
    <w:rsid w:val="00A25F0B"/>
    <w:rsid w:val="00A266C3"/>
    <w:rsid w:val="00A266C5"/>
    <w:rsid w:val="00A26704"/>
    <w:rsid w:val="00A268A9"/>
    <w:rsid w:val="00A26B02"/>
    <w:rsid w:val="00A26B03"/>
    <w:rsid w:val="00A26BFD"/>
    <w:rsid w:val="00A26C43"/>
    <w:rsid w:val="00A26D60"/>
    <w:rsid w:val="00A26E70"/>
    <w:rsid w:val="00A2712F"/>
    <w:rsid w:val="00A271DD"/>
    <w:rsid w:val="00A27303"/>
    <w:rsid w:val="00A27448"/>
    <w:rsid w:val="00A278A8"/>
    <w:rsid w:val="00A278C5"/>
    <w:rsid w:val="00A278DB"/>
    <w:rsid w:val="00A27CC2"/>
    <w:rsid w:val="00A27DFD"/>
    <w:rsid w:val="00A27E50"/>
    <w:rsid w:val="00A27EEE"/>
    <w:rsid w:val="00A3020D"/>
    <w:rsid w:val="00A30310"/>
    <w:rsid w:val="00A30322"/>
    <w:rsid w:val="00A303CF"/>
    <w:rsid w:val="00A3052D"/>
    <w:rsid w:val="00A308B2"/>
    <w:rsid w:val="00A309C6"/>
    <w:rsid w:val="00A30BC0"/>
    <w:rsid w:val="00A30C4E"/>
    <w:rsid w:val="00A30C55"/>
    <w:rsid w:val="00A30EB2"/>
    <w:rsid w:val="00A30F7A"/>
    <w:rsid w:val="00A30F98"/>
    <w:rsid w:val="00A3115A"/>
    <w:rsid w:val="00A313F8"/>
    <w:rsid w:val="00A31657"/>
    <w:rsid w:val="00A31734"/>
    <w:rsid w:val="00A31778"/>
    <w:rsid w:val="00A317A3"/>
    <w:rsid w:val="00A3187D"/>
    <w:rsid w:val="00A31931"/>
    <w:rsid w:val="00A31BA2"/>
    <w:rsid w:val="00A31C14"/>
    <w:rsid w:val="00A31C8F"/>
    <w:rsid w:val="00A31F25"/>
    <w:rsid w:val="00A3227D"/>
    <w:rsid w:val="00A3249C"/>
    <w:rsid w:val="00A326F2"/>
    <w:rsid w:val="00A3277F"/>
    <w:rsid w:val="00A32AF3"/>
    <w:rsid w:val="00A32AFC"/>
    <w:rsid w:val="00A32E4E"/>
    <w:rsid w:val="00A33019"/>
    <w:rsid w:val="00A3301F"/>
    <w:rsid w:val="00A33384"/>
    <w:rsid w:val="00A333F6"/>
    <w:rsid w:val="00A336E7"/>
    <w:rsid w:val="00A33700"/>
    <w:rsid w:val="00A337F4"/>
    <w:rsid w:val="00A33AFF"/>
    <w:rsid w:val="00A33BAE"/>
    <w:rsid w:val="00A33BDA"/>
    <w:rsid w:val="00A33D3C"/>
    <w:rsid w:val="00A3430F"/>
    <w:rsid w:val="00A34380"/>
    <w:rsid w:val="00A3443F"/>
    <w:rsid w:val="00A344E1"/>
    <w:rsid w:val="00A34538"/>
    <w:rsid w:val="00A345C8"/>
    <w:rsid w:val="00A347CC"/>
    <w:rsid w:val="00A347F7"/>
    <w:rsid w:val="00A34882"/>
    <w:rsid w:val="00A349DD"/>
    <w:rsid w:val="00A34BA3"/>
    <w:rsid w:val="00A34D12"/>
    <w:rsid w:val="00A34FD7"/>
    <w:rsid w:val="00A354E8"/>
    <w:rsid w:val="00A3553E"/>
    <w:rsid w:val="00A357C1"/>
    <w:rsid w:val="00A358C4"/>
    <w:rsid w:val="00A35ACA"/>
    <w:rsid w:val="00A35B65"/>
    <w:rsid w:val="00A35E16"/>
    <w:rsid w:val="00A35E89"/>
    <w:rsid w:val="00A3620C"/>
    <w:rsid w:val="00A362A1"/>
    <w:rsid w:val="00A36400"/>
    <w:rsid w:val="00A3647F"/>
    <w:rsid w:val="00A36493"/>
    <w:rsid w:val="00A36542"/>
    <w:rsid w:val="00A36842"/>
    <w:rsid w:val="00A368CD"/>
    <w:rsid w:val="00A36AB8"/>
    <w:rsid w:val="00A36B8F"/>
    <w:rsid w:val="00A36BAD"/>
    <w:rsid w:val="00A36C43"/>
    <w:rsid w:val="00A36C9C"/>
    <w:rsid w:val="00A36EFF"/>
    <w:rsid w:val="00A36F1C"/>
    <w:rsid w:val="00A372A5"/>
    <w:rsid w:val="00A3737F"/>
    <w:rsid w:val="00A37453"/>
    <w:rsid w:val="00A37574"/>
    <w:rsid w:val="00A379E4"/>
    <w:rsid w:val="00A37C9C"/>
    <w:rsid w:val="00A37E5E"/>
    <w:rsid w:val="00A402B5"/>
    <w:rsid w:val="00A40325"/>
    <w:rsid w:val="00A403AA"/>
    <w:rsid w:val="00A40476"/>
    <w:rsid w:val="00A40784"/>
    <w:rsid w:val="00A4079D"/>
    <w:rsid w:val="00A4089E"/>
    <w:rsid w:val="00A408C0"/>
    <w:rsid w:val="00A40FE5"/>
    <w:rsid w:val="00A4103C"/>
    <w:rsid w:val="00A4109C"/>
    <w:rsid w:val="00A41120"/>
    <w:rsid w:val="00A411F3"/>
    <w:rsid w:val="00A415E6"/>
    <w:rsid w:val="00A41726"/>
    <w:rsid w:val="00A41B00"/>
    <w:rsid w:val="00A41C0D"/>
    <w:rsid w:val="00A41CCA"/>
    <w:rsid w:val="00A41D03"/>
    <w:rsid w:val="00A41D84"/>
    <w:rsid w:val="00A42026"/>
    <w:rsid w:val="00A425B6"/>
    <w:rsid w:val="00A427D6"/>
    <w:rsid w:val="00A42805"/>
    <w:rsid w:val="00A42865"/>
    <w:rsid w:val="00A42AF7"/>
    <w:rsid w:val="00A42BED"/>
    <w:rsid w:val="00A42C0C"/>
    <w:rsid w:val="00A42D88"/>
    <w:rsid w:val="00A42EFE"/>
    <w:rsid w:val="00A42F07"/>
    <w:rsid w:val="00A42F5E"/>
    <w:rsid w:val="00A42FA8"/>
    <w:rsid w:val="00A43079"/>
    <w:rsid w:val="00A4327B"/>
    <w:rsid w:val="00A43727"/>
    <w:rsid w:val="00A43807"/>
    <w:rsid w:val="00A438EC"/>
    <w:rsid w:val="00A43CDF"/>
    <w:rsid w:val="00A43EF4"/>
    <w:rsid w:val="00A44066"/>
    <w:rsid w:val="00A4415E"/>
    <w:rsid w:val="00A44426"/>
    <w:rsid w:val="00A445E5"/>
    <w:rsid w:val="00A44625"/>
    <w:rsid w:val="00A449F0"/>
    <w:rsid w:val="00A44A0C"/>
    <w:rsid w:val="00A44C91"/>
    <w:rsid w:val="00A44EA7"/>
    <w:rsid w:val="00A44FB0"/>
    <w:rsid w:val="00A45027"/>
    <w:rsid w:val="00A4515A"/>
    <w:rsid w:val="00A45170"/>
    <w:rsid w:val="00A451A0"/>
    <w:rsid w:val="00A451A9"/>
    <w:rsid w:val="00A45313"/>
    <w:rsid w:val="00A45368"/>
    <w:rsid w:val="00A4542B"/>
    <w:rsid w:val="00A45D10"/>
    <w:rsid w:val="00A45D34"/>
    <w:rsid w:val="00A45FBE"/>
    <w:rsid w:val="00A45FF3"/>
    <w:rsid w:val="00A46006"/>
    <w:rsid w:val="00A46378"/>
    <w:rsid w:val="00A464C8"/>
    <w:rsid w:val="00A46602"/>
    <w:rsid w:val="00A46794"/>
    <w:rsid w:val="00A46CA5"/>
    <w:rsid w:val="00A46E68"/>
    <w:rsid w:val="00A4707A"/>
    <w:rsid w:val="00A47281"/>
    <w:rsid w:val="00A47299"/>
    <w:rsid w:val="00A4756C"/>
    <w:rsid w:val="00A4765F"/>
    <w:rsid w:val="00A47868"/>
    <w:rsid w:val="00A47B26"/>
    <w:rsid w:val="00A47D63"/>
    <w:rsid w:val="00A47ECE"/>
    <w:rsid w:val="00A47FD9"/>
    <w:rsid w:val="00A501CC"/>
    <w:rsid w:val="00A50245"/>
    <w:rsid w:val="00A50328"/>
    <w:rsid w:val="00A5047D"/>
    <w:rsid w:val="00A504C0"/>
    <w:rsid w:val="00A505DE"/>
    <w:rsid w:val="00A50602"/>
    <w:rsid w:val="00A50B70"/>
    <w:rsid w:val="00A50CDF"/>
    <w:rsid w:val="00A50D22"/>
    <w:rsid w:val="00A50D3F"/>
    <w:rsid w:val="00A50D81"/>
    <w:rsid w:val="00A50D97"/>
    <w:rsid w:val="00A50DBB"/>
    <w:rsid w:val="00A50DE4"/>
    <w:rsid w:val="00A50FF3"/>
    <w:rsid w:val="00A5102B"/>
    <w:rsid w:val="00A51164"/>
    <w:rsid w:val="00A511EF"/>
    <w:rsid w:val="00A517CE"/>
    <w:rsid w:val="00A517D9"/>
    <w:rsid w:val="00A51818"/>
    <w:rsid w:val="00A51894"/>
    <w:rsid w:val="00A51A3F"/>
    <w:rsid w:val="00A51AC3"/>
    <w:rsid w:val="00A51D58"/>
    <w:rsid w:val="00A51E54"/>
    <w:rsid w:val="00A523B7"/>
    <w:rsid w:val="00A525F4"/>
    <w:rsid w:val="00A52653"/>
    <w:rsid w:val="00A52684"/>
    <w:rsid w:val="00A526A9"/>
    <w:rsid w:val="00A52857"/>
    <w:rsid w:val="00A52968"/>
    <w:rsid w:val="00A529E8"/>
    <w:rsid w:val="00A52BBA"/>
    <w:rsid w:val="00A5314F"/>
    <w:rsid w:val="00A53175"/>
    <w:rsid w:val="00A531BB"/>
    <w:rsid w:val="00A53258"/>
    <w:rsid w:val="00A5327C"/>
    <w:rsid w:val="00A53324"/>
    <w:rsid w:val="00A53A47"/>
    <w:rsid w:val="00A53A7F"/>
    <w:rsid w:val="00A53A8D"/>
    <w:rsid w:val="00A53AE7"/>
    <w:rsid w:val="00A53E84"/>
    <w:rsid w:val="00A53F6A"/>
    <w:rsid w:val="00A54056"/>
    <w:rsid w:val="00A54439"/>
    <w:rsid w:val="00A54443"/>
    <w:rsid w:val="00A54519"/>
    <w:rsid w:val="00A545A0"/>
    <w:rsid w:val="00A545AB"/>
    <w:rsid w:val="00A5463D"/>
    <w:rsid w:val="00A54842"/>
    <w:rsid w:val="00A549DA"/>
    <w:rsid w:val="00A54B90"/>
    <w:rsid w:val="00A54C32"/>
    <w:rsid w:val="00A54F75"/>
    <w:rsid w:val="00A54FA5"/>
    <w:rsid w:val="00A5529B"/>
    <w:rsid w:val="00A557D5"/>
    <w:rsid w:val="00A55868"/>
    <w:rsid w:val="00A55871"/>
    <w:rsid w:val="00A558F9"/>
    <w:rsid w:val="00A5597C"/>
    <w:rsid w:val="00A55B2C"/>
    <w:rsid w:val="00A55B31"/>
    <w:rsid w:val="00A56120"/>
    <w:rsid w:val="00A56612"/>
    <w:rsid w:val="00A566B3"/>
    <w:rsid w:val="00A566C6"/>
    <w:rsid w:val="00A56A8D"/>
    <w:rsid w:val="00A56AA0"/>
    <w:rsid w:val="00A56AC9"/>
    <w:rsid w:val="00A56BD3"/>
    <w:rsid w:val="00A56C71"/>
    <w:rsid w:val="00A56F36"/>
    <w:rsid w:val="00A570F3"/>
    <w:rsid w:val="00A5721C"/>
    <w:rsid w:val="00A573AA"/>
    <w:rsid w:val="00A57434"/>
    <w:rsid w:val="00A574F0"/>
    <w:rsid w:val="00A574FA"/>
    <w:rsid w:val="00A5757C"/>
    <w:rsid w:val="00A57610"/>
    <w:rsid w:val="00A57675"/>
    <w:rsid w:val="00A577E3"/>
    <w:rsid w:val="00A57836"/>
    <w:rsid w:val="00A5792A"/>
    <w:rsid w:val="00A57B3D"/>
    <w:rsid w:val="00A57EB4"/>
    <w:rsid w:val="00A60287"/>
    <w:rsid w:val="00A604EC"/>
    <w:rsid w:val="00A60563"/>
    <w:rsid w:val="00A609AD"/>
    <w:rsid w:val="00A60A26"/>
    <w:rsid w:val="00A60B27"/>
    <w:rsid w:val="00A60BB9"/>
    <w:rsid w:val="00A60CF4"/>
    <w:rsid w:val="00A60D2F"/>
    <w:rsid w:val="00A61076"/>
    <w:rsid w:val="00A611D9"/>
    <w:rsid w:val="00A61239"/>
    <w:rsid w:val="00A612D7"/>
    <w:rsid w:val="00A613F2"/>
    <w:rsid w:val="00A61446"/>
    <w:rsid w:val="00A6146C"/>
    <w:rsid w:val="00A614EB"/>
    <w:rsid w:val="00A614EC"/>
    <w:rsid w:val="00A6165A"/>
    <w:rsid w:val="00A61705"/>
    <w:rsid w:val="00A61D34"/>
    <w:rsid w:val="00A61E6C"/>
    <w:rsid w:val="00A61F47"/>
    <w:rsid w:val="00A62016"/>
    <w:rsid w:val="00A62293"/>
    <w:rsid w:val="00A62488"/>
    <w:rsid w:val="00A62781"/>
    <w:rsid w:val="00A62BFD"/>
    <w:rsid w:val="00A62D5D"/>
    <w:rsid w:val="00A62E3F"/>
    <w:rsid w:val="00A62FC9"/>
    <w:rsid w:val="00A63029"/>
    <w:rsid w:val="00A6304E"/>
    <w:rsid w:val="00A6330D"/>
    <w:rsid w:val="00A63410"/>
    <w:rsid w:val="00A63A67"/>
    <w:rsid w:val="00A63BB8"/>
    <w:rsid w:val="00A63C45"/>
    <w:rsid w:val="00A63D22"/>
    <w:rsid w:val="00A63F85"/>
    <w:rsid w:val="00A64178"/>
    <w:rsid w:val="00A64309"/>
    <w:rsid w:val="00A64591"/>
    <w:rsid w:val="00A64769"/>
    <w:rsid w:val="00A64907"/>
    <w:rsid w:val="00A65077"/>
    <w:rsid w:val="00A65106"/>
    <w:rsid w:val="00A65382"/>
    <w:rsid w:val="00A653BA"/>
    <w:rsid w:val="00A653DA"/>
    <w:rsid w:val="00A654E7"/>
    <w:rsid w:val="00A655C0"/>
    <w:rsid w:val="00A65704"/>
    <w:rsid w:val="00A6578A"/>
    <w:rsid w:val="00A6586B"/>
    <w:rsid w:val="00A6591E"/>
    <w:rsid w:val="00A65C97"/>
    <w:rsid w:val="00A65DAD"/>
    <w:rsid w:val="00A65E23"/>
    <w:rsid w:val="00A6608F"/>
    <w:rsid w:val="00A661CC"/>
    <w:rsid w:val="00A66234"/>
    <w:rsid w:val="00A662A0"/>
    <w:rsid w:val="00A6633A"/>
    <w:rsid w:val="00A66C65"/>
    <w:rsid w:val="00A66D34"/>
    <w:rsid w:val="00A66DE4"/>
    <w:rsid w:val="00A66E33"/>
    <w:rsid w:val="00A6709E"/>
    <w:rsid w:val="00A67215"/>
    <w:rsid w:val="00A676A8"/>
    <w:rsid w:val="00A6787C"/>
    <w:rsid w:val="00A67913"/>
    <w:rsid w:val="00A67969"/>
    <w:rsid w:val="00A67A73"/>
    <w:rsid w:val="00A67B22"/>
    <w:rsid w:val="00A67BAE"/>
    <w:rsid w:val="00A67DAB"/>
    <w:rsid w:val="00A67E0D"/>
    <w:rsid w:val="00A70063"/>
    <w:rsid w:val="00A70375"/>
    <w:rsid w:val="00A703FE"/>
    <w:rsid w:val="00A70695"/>
    <w:rsid w:val="00A70699"/>
    <w:rsid w:val="00A70795"/>
    <w:rsid w:val="00A7081E"/>
    <w:rsid w:val="00A70D18"/>
    <w:rsid w:val="00A70DB7"/>
    <w:rsid w:val="00A70E21"/>
    <w:rsid w:val="00A70EF8"/>
    <w:rsid w:val="00A7113E"/>
    <w:rsid w:val="00A71368"/>
    <w:rsid w:val="00A713CC"/>
    <w:rsid w:val="00A714FB"/>
    <w:rsid w:val="00A715AD"/>
    <w:rsid w:val="00A716BA"/>
    <w:rsid w:val="00A71A6C"/>
    <w:rsid w:val="00A71BE8"/>
    <w:rsid w:val="00A71E3B"/>
    <w:rsid w:val="00A722A2"/>
    <w:rsid w:val="00A722C8"/>
    <w:rsid w:val="00A72432"/>
    <w:rsid w:val="00A724EE"/>
    <w:rsid w:val="00A725AF"/>
    <w:rsid w:val="00A727DF"/>
    <w:rsid w:val="00A7295D"/>
    <w:rsid w:val="00A72D07"/>
    <w:rsid w:val="00A731C7"/>
    <w:rsid w:val="00A73252"/>
    <w:rsid w:val="00A73704"/>
    <w:rsid w:val="00A73797"/>
    <w:rsid w:val="00A73884"/>
    <w:rsid w:val="00A73E86"/>
    <w:rsid w:val="00A73F92"/>
    <w:rsid w:val="00A74064"/>
    <w:rsid w:val="00A74260"/>
    <w:rsid w:val="00A743F8"/>
    <w:rsid w:val="00A74599"/>
    <w:rsid w:val="00A745A8"/>
    <w:rsid w:val="00A7483E"/>
    <w:rsid w:val="00A748F0"/>
    <w:rsid w:val="00A74934"/>
    <w:rsid w:val="00A74A6B"/>
    <w:rsid w:val="00A74B9B"/>
    <w:rsid w:val="00A74EA5"/>
    <w:rsid w:val="00A74F50"/>
    <w:rsid w:val="00A75077"/>
    <w:rsid w:val="00A750EE"/>
    <w:rsid w:val="00A75310"/>
    <w:rsid w:val="00A75782"/>
    <w:rsid w:val="00A75892"/>
    <w:rsid w:val="00A759C0"/>
    <w:rsid w:val="00A759D5"/>
    <w:rsid w:val="00A75A1F"/>
    <w:rsid w:val="00A75CD1"/>
    <w:rsid w:val="00A75FD0"/>
    <w:rsid w:val="00A76359"/>
    <w:rsid w:val="00A76435"/>
    <w:rsid w:val="00A766E4"/>
    <w:rsid w:val="00A766FF"/>
    <w:rsid w:val="00A76917"/>
    <w:rsid w:val="00A7694A"/>
    <w:rsid w:val="00A76997"/>
    <w:rsid w:val="00A76B1F"/>
    <w:rsid w:val="00A76BFF"/>
    <w:rsid w:val="00A76C2C"/>
    <w:rsid w:val="00A76C89"/>
    <w:rsid w:val="00A76F02"/>
    <w:rsid w:val="00A7789C"/>
    <w:rsid w:val="00A77C21"/>
    <w:rsid w:val="00A77D04"/>
    <w:rsid w:val="00A77D36"/>
    <w:rsid w:val="00A77D6D"/>
    <w:rsid w:val="00A80106"/>
    <w:rsid w:val="00A8014C"/>
    <w:rsid w:val="00A80152"/>
    <w:rsid w:val="00A804C4"/>
    <w:rsid w:val="00A805B5"/>
    <w:rsid w:val="00A8065A"/>
    <w:rsid w:val="00A80793"/>
    <w:rsid w:val="00A808DB"/>
    <w:rsid w:val="00A809F6"/>
    <w:rsid w:val="00A80A81"/>
    <w:rsid w:val="00A80A9F"/>
    <w:rsid w:val="00A80B2C"/>
    <w:rsid w:val="00A80B3C"/>
    <w:rsid w:val="00A80BE9"/>
    <w:rsid w:val="00A80FF2"/>
    <w:rsid w:val="00A81072"/>
    <w:rsid w:val="00A81252"/>
    <w:rsid w:val="00A8126B"/>
    <w:rsid w:val="00A81446"/>
    <w:rsid w:val="00A818A0"/>
    <w:rsid w:val="00A81A94"/>
    <w:rsid w:val="00A81AEB"/>
    <w:rsid w:val="00A81C66"/>
    <w:rsid w:val="00A81CB0"/>
    <w:rsid w:val="00A81D28"/>
    <w:rsid w:val="00A81D45"/>
    <w:rsid w:val="00A81F9A"/>
    <w:rsid w:val="00A8223B"/>
    <w:rsid w:val="00A8229B"/>
    <w:rsid w:val="00A823AD"/>
    <w:rsid w:val="00A82534"/>
    <w:rsid w:val="00A82565"/>
    <w:rsid w:val="00A826B2"/>
    <w:rsid w:val="00A82860"/>
    <w:rsid w:val="00A82923"/>
    <w:rsid w:val="00A82948"/>
    <w:rsid w:val="00A829C1"/>
    <w:rsid w:val="00A82B87"/>
    <w:rsid w:val="00A82BA1"/>
    <w:rsid w:val="00A82C5B"/>
    <w:rsid w:val="00A82C6F"/>
    <w:rsid w:val="00A82C9E"/>
    <w:rsid w:val="00A82CE4"/>
    <w:rsid w:val="00A82E29"/>
    <w:rsid w:val="00A82F7B"/>
    <w:rsid w:val="00A8307C"/>
    <w:rsid w:val="00A831E2"/>
    <w:rsid w:val="00A83236"/>
    <w:rsid w:val="00A8329D"/>
    <w:rsid w:val="00A8364E"/>
    <w:rsid w:val="00A83ACF"/>
    <w:rsid w:val="00A83B76"/>
    <w:rsid w:val="00A83EEE"/>
    <w:rsid w:val="00A84013"/>
    <w:rsid w:val="00A840EC"/>
    <w:rsid w:val="00A84109"/>
    <w:rsid w:val="00A84373"/>
    <w:rsid w:val="00A843C4"/>
    <w:rsid w:val="00A845F6"/>
    <w:rsid w:val="00A848CC"/>
    <w:rsid w:val="00A84914"/>
    <w:rsid w:val="00A84B9C"/>
    <w:rsid w:val="00A84D50"/>
    <w:rsid w:val="00A84E12"/>
    <w:rsid w:val="00A84ECC"/>
    <w:rsid w:val="00A85163"/>
    <w:rsid w:val="00A851A1"/>
    <w:rsid w:val="00A85321"/>
    <w:rsid w:val="00A85346"/>
    <w:rsid w:val="00A8539E"/>
    <w:rsid w:val="00A8565D"/>
    <w:rsid w:val="00A85698"/>
    <w:rsid w:val="00A85ACB"/>
    <w:rsid w:val="00A85D0F"/>
    <w:rsid w:val="00A85EDA"/>
    <w:rsid w:val="00A86039"/>
    <w:rsid w:val="00A860BF"/>
    <w:rsid w:val="00A860C3"/>
    <w:rsid w:val="00A860F3"/>
    <w:rsid w:val="00A8678B"/>
    <w:rsid w:val="00A86A29"/>
    <w:rsid w:val="00A86B68"/>
    <w:rsid w:val="00A86C7B"/>
    <w:rsid w:val="00A86E2E"/>
    <w:rsid w:val="00A87104"/>
    <w:rsid w:val="00A87332"/>
    <w:rsid w:val="00A87796"/>
    <w:rsid w:val="00A878B9"/>
    <w:rsid w:val="00A878C5"/>
    <w:rsid w:val="00A87B54"/>
    <w:rsid w:val="00A87DD8"/>
    <w:rsid w:val="00A87ECB"/>
    <w:rsid w:val="00A87FE0"/>
    <w:rsid w:val="00A87FF6"/>
    <w:rsid w:val="00A90144"/>
    <w:rsid w:val="00A90503"/>
    <w:rsid w:val="00A909FC"/>
    <w:rsid w:val="00A90A41"/>
    <w:rsid w:val="00A90B83"/>
    <w:rsid w:val="00A90E03"/>
    <w:rsid w:val="00A90EE9"/>
    <w:rsid w:val="00A9108B"/>
    <w:rsid w:val="00A910F0"/>
    <w:rsid w:val="00A9119A"/>
    <w:rsid w:val="00A911F3"/>
    <w:rsid w:val="00A91239"/>
    <w:rsid w:val="00A91597"/>
    <w:rsid w:val="00A91952"/>
    <w:rsid w:val="00A91A37"/>
    <w:rsid w:val="00A91B21"/>
    <w:rsid w:val="00A91CA9"/>
    <w:rsid w:val="00A91FA1"/>
    <w:rsid w:val="00A92037"/>
    <w:rsid w:val="00A92306"/>
    <w:rsid w:val="00A927C2"/>
    <w:rsid w:val="00A9289F"/>
    <w:rsid w:val="00A92A30"/>
    <w:rsid w:val="00A93036"/>
    <w:rsid w:val="00A93262"/>
    <w:rsid w:val="00A93306"/>
    <w:rsid w:val="00A93337"/>
    <w:rsid w:val="00A93636"/>
    <w:rsid w:val="00A9371E"/>
    <w:rsid w:val="00A93749"/>
    <w:rsid w:val="00A9384A"/>
    <w:rsid w:val="00A9396C"/>
    <w:rsid w:val="00A93B7F"/>
    <w:rsid w:val="00A93DAA"/>
    <w:rsid w:val="00A93E7F"/>
    <w:rsid w:val="00A93F45"/>
    <w:rsid w:val="00A93F7E"/>
    <w:rsid w:val="00A9410C"/>
    <w:rsid w:val="00A94306"/>
    <w:rsid w:val="00A9444C"/>
    <w:rsid w:val="00A9453E"/>
    <w:rsid w:val="00A945FE"/>
    <w:rsid w:val="00A94830"/>
    <w:rsid w:val="00A9485D"/>
    <w:rsid w:val="00A949AE"/>
    <w:rsid w:val="00A949FF"/>
    <w:rsid w:val="00A94C15"/>
    <w:rsid w:val="00A94DE6"/>
    <w:rsid w:val="00A94F3E"/>
    <w:rsid w:val="00A94F59"/>
    <w:rsid w:val="00A9501B"/>
    <w:rsid w:val="00A951CD"/>
    <w:rsid w:val="00A9522D"/>
    <w:rsid w:val="00A9525B"/>
    <w:rsid w:val="00A952F9"/>
    <w:rsid w:val="00A95300"/>
    <w:rsid w:val="00A95525"/>
    <w:rsid w:val="00A956B1"/>
    <w:rsid w:val="00A95838"/>
    <w:rsid w:val="00A958C3"/>
    <w:rsid w:val="00A95932"/>
    <w:rsid w:val="00A95A12"/>
    <w:rsid w:val="00A95A19"/>
    <w:rsid w:val="00A95D13"/>
    <w:rsid w:val="00A95DED"/>
    <w:rsid w:val="00A95E7B"/>
    <w:rsid w:val="00A9610A"/>
    <w:rsid w:val="00A961DE"/>
    <w:rsid w:val="00A962F1"/>
    <w:rsid w:val="00A9663C"/>
    <w:rsid w:val="00A967A3"/>
    <w:rsid w:val="00A9681E"/>
    <w:rsid w:val="00A96A38"/>
    <w:rsid w:val="00A96E4B"/>
    <w:rsid w:val="00A96FAA"/>
    <w:rsid w:val="00A97001"/>
    <w:rsid w:val="00A9708C"/>
    <w:rsid w:val="00A97254"/>
    <w:rsid w:val="00A97287"/>
    <w:rsid w:val="00A974C8"/>
    <w:rsid w:val="00A9751A"/>
    <w:rsid w:val="00A975AD"/>
    <w:rsid w:val="00A97670"/>
    <w:rsid w:val="00A97888"/>
    <w:rsid w:val="00A97948"/>
    <w:rsid w:val="00A979D7"/>
    <w:rsid w:val="00A97B74"/>
    <w:rsid w:val="00A97E96"/>
    <w:rsid w:val="00A97FF5"/>
    <w:rsid w:val="00AA002E"/>
    <w:rsid w:val="00AA007A"/>
    <w:rsid w:val="00AA0111"/>
    <w:rsid w:val="00AA0235"/>
    <w:rsid w:val="00AA02FE"/>
    <w:rsid w:val="00AA057E"/>
    <w:rsid w:val="00AA0772"/>
    <w:rsid w:val="00AA07DD"/>
    <w:rsid w:val="00AA0C60"/>
    <w:rsid w:val="00AA0D4C"/>
    <w:rsid w:val="00AA0D6A"/>
    <w:rsid w:val="00AA0E8A"/>
    <w:rsid w:val="00AA11F1"/>
    <w:rsid w:val="00AA12B3"/>
    <w:rsid w:val="00AA12C5"/>
    <w:rsid w:val="00AA1637"/>
    <w:rsid w:val="00AA173B"/>
    <w:rsid w:val="00AA182E"/>
    <w:rsid w:val="00AA1A8D"/>
    <w:rsid w:val="00AA1C89"/>
    <w:rsid w:val="00AA1DBF"/>
    <w:rsid w:val="00AA1E89"/>
    <w:rsid w:val="00AA255D"/>
    <w:rsid w:val="00AA274B"/>
    <w:rsid w:val="00AA2A07"/>
    <w:rsid w:val="00AA2E92"/>
    <w:rsid w:val="00AA2FB2"/>
    <w:rsid w:val="00AA3169"/>
    <w:rsid w:val="00AA353F"/>
    <w:rsid w:val="00AA35B4"/>
    <w:rsid w:val="00AA3603"/>
    <w:rsid w:val="00AA363C"/>
    <w:rsid w:val="00AA3A48"/>
    <w:rsid w:val="00AA3B49"/>
    <w:rsid w:val="00AA3B57"/>
    <w:rsid w:val="00AA3B7E"/>
    <w:rsid w:val="00AA4179"/>
    <w:rsid w:val="00AA46BA"/>
    <w:rsid w:val="00AA46F0"/>
    <w:rsid w:val="00AA4801"/>
    <w:rsid w:val="00AA4CAC"/>
    <w:rsid w:val="00AA4DB7"/>
    <w:rsid w:val="00AA4DD2"/>
    <w:rsid w:val="00AA4E64"/>
    <w:rsid w:val="00AA4F80"/>
    <w:rsid w:val="00AA5069"/>
    <w:rsid w:val="00AA50D1"/>
    <w:rsid w:val="00AA541C"/>
    <w:rsid w:val="00AA5443"/>
    <w:rsid w:val="00AA587E"/>
    <w:rsid w:val="00AA5CF6"/>
    <w:rsid w:val="00AA5F1A"/>
    <w:rsid w:val="00AA607B"/>
    <w:rsid w:val="00AA63CC"/>
    <w:rsid w:val="00AA64D5"/>
    <w:rsid w:val="00AA6586"/>
    <w:rsid w:val="00AA6653"/>
    <w:rsid w:val="00AA6804"/>
    <w:rsid w:val="00AA685A"/>
    <w:rsid w:val="00AA6910"/>
    <w:rsid w:val="00AA6C3C"/>
    <w:rsid w:val="00AA6F6D"/>
    <w:rsid w:val="00AA6F8E"/>
    <w:rsid w:val="00AA7188"/>
    <w:rsid w:val="00AA71F4"/>
    <w:rsid w:val="00AA7225"/>
    <w:rsid w:val="00AA73C3"/>
    <w:rsid w:val="00AA747E"/>
    <w:rsid w:val="00AA74FB"/>
    <w:rsid w:val="00AA7530"/>
    <w:rsid w:val="00AA754D"/>
    <w:rsid w:val="00AA756E"/>
    <w:rsid w:val="00AA7586"/>
    <w:rsid w:val="00AA75F7"/>
    <w:rsid w:val="00AA7713"/>
    <w:rsid w:val="00AA7810"/>
    <w:rsid w:val="00AA790F"/>
    <w:rsid w:val="00AA79E3"/>
    <w:rsid w:val="00AA7B12"/>
    <w:rsid w:val="00AA7D7B"/>
    <w:rsid w:val="00AA7DB5"/>
    <w:rsid w:val="00AA7DEE"/>
    <w:rsid w:val="00AA7E3A"/>
    <w:rsid w:val="00AB00F4"/>
    <w:rsid w:val="00AB0150"/>
    <w:rsid w:val="00AB025B"/>
    <w:rsid w:val="00AB044F"/>
    <w:rsid w:val="00AB067C"/>
    <w:rsid w:val="00AB073E"/>
    <w:rsid w:val="00AB07C2"/>
    <w:rsid w:val="00AB0950"/>
    <w:rsid w:val="00AB0989"/>
    <w:rsid w:val="00AB0AAB"/>
    <w:rsid w:val="00AB0ABB"/>
    <w:rsid w:val="00AB0B6B"/>
    <w:rsid w:val="00AB0BED"/>
    <w:rsid w:val="00AB1019"/>
    <w:rsid w:val="00AB13AF"/>
    <w:rsid w:val="00AB14AE"/>
    <w:rsid w:val="00AB14D7"/>
    <w:rsid w:val="00AB14DB"/>
    <w:rsid w:val="00AB164D"/>
    <w:rsid w:val="00AB16B0"/>
    <w:rsid w:val="00AB1A13"/>
    <w:rsid w:val="00AB1C9F"/>
    <w:rsid w:val="00AB1D66"/>
    <w:rsid w:val="00AB1D6F"/>
    <w:rsid w:val="00AB1D78"/>
    <w:rsid w:val="00AB2069"/>
    <w:rsid w:val="00AB208F"/>
    <w:rsid w:val="00AB22D0"/>
    <w:rsid w:val="00AB240C"/>
    <w:rsid w:val="00AB24C5"/>
    <w:rsid w:val="00AB2536"/>
    <w:rsid w:val="00AB25BF"/>
    <w:rsid w:val="00AB2662"/>
    <w:rsid w:val="00AB26B5"/>
    <w:rsid w:val="00AB29E8"/>
    <w:rsid w:val="00AB2B87"/>
    <w:rsid w:val="00AB2D25"/>
    <w:rsid w:val="00AB2D4F"/>
    <w:rsid w:val="00AB2E87"/>
    <w:rsid w:val="00AB3173"/>
    <w:rsid w:val="00AB31BC"/>
    <w:rsid w:val="00AB31F6"/>
    <w:rsid w:val="00AB35EF"/>
    <w:rsid w:val="00AB3757"/>
    <w:rsid w:val="00AB3842"/>
    <w:rsid w:val="00AB3AB3"/>
    <w:rsid w:val="00AB3BB4"/>
    <w:rsid w:val="00AB3D7C"/>
    <w:rsid w:val="00AB3F82"/>
    <w:rsid w:val="00AB3FBA"/>
    <w:rsid w:val="00AB424B"/>
    <w:rsid w:val="00AB4563"/>
    <w:rsid w:val="00AB47DC"/>
    <w:rsid w:val="00AB4E79"/>
    <w:rsid w:val="00AB4E9F"/>
    <w:rsid w:val="00AB4FEF"/>
    <w:rsid w:val="00AB506E"/>
    <w:rsid w:val="00AB5189"/>
    <w:rsid w:val="00AB5272"/>
    <w:rsid w:val="00AB52C0"/>
    <w:rsid w:val="00AB53C0"/>
    <w:rsid w:val="00AB5493"/>
    <w:rsid w:val="00AB54D6"/>
    <w:rsid w:val="00AB561B"/>
    <w:rsid w:val="00AB5666"/>
    <w:rsid w:val="00AB5A29"/>
    <w:rsid w:val="00AB5AA4"/>
    <w:rsid w:val="00AB5CDF"/>
    <w:rsid w:val="00AB5FE2"/>
    <w:rsid w:val="00AB60E2"/>
    <w:rsid w:val="00AB6194"/>
    <w:rsid w:val="00AB61DC"/>
    <w:rsid w:val="00AB63B3"/>
    <w:rsid w:val="00AB6B3F"/>
    <w:rsid w:val="00AB6CA6"/>
    <w:rsid w:val="00AB6E87"/>
    <w:rsid w:val="00AB6FEB"/>
    <w:rsid w:val="00AB6FFE"/>
    <w:rsid w:val="00AB715B"/>
    <w:rsid w:val="00AB7519"/>
    <w:rsid w:val="00AB76C4"/>
    <w:rsid w:val="00AB76CE"/>
    <w:rsid w:val="00AB77F8"/>
    <w:rsid w:val="00AB7A2F"/>
    <w:rsid w:val="00AB7B4C"/>
    <w:rsid w:val="00AB7B91"/>
    <w:rsid w:val="00AB7CF2"/>
    <w:rsid w:val="00AB7D08"/>
    <w:rsid w:val="00AB7D56"/>
    <w:rsid w:val="00AC00C4"/>
    <w:rsid w:val="00AC0283"/>
    <w:rsid w:val="00AC0425"/>
    <w:rsid w:val="00AC04A8"/>
    <w:rsid w:val="00AC0529"/>
    <w:rsid w:val="00AC069F"/>
    <w:rsid w:val="00AC07DD"/>
    <w:rsid w:val="00AC0A1D"/>
    <w:rsid w:val="00AC0A35"/>
    <w:rsid w:val="00AC0B0B"/>
    <w:rsid w:val="00AC0C14"/>
    <w:rsid w:val="00AC0CE2"/>
    <w:rsid w:val="00AC126F"/>
    <w:rsid w:val="00AC1558"/>
    <w:rsid w:val="00AC170C"/>
    <w:rsid w:val="00AC1736"/>
    <w:rsid w:val="00AC188E"/>
    <w:rsid w:val="00AC190C"/>
    <w:rsid w:val="00AC1947"/>
    <w:rsid w:val="00AC19A9"/>
    <w:rsid w:val="00AC1C55"/>
    <w:rsid w:val="00AC1D2B"/>
    <w:rsid w:val="00AC210F"/>
    <w:rsid w:val="00AC2262"/>
    <w:rsid w:val="00AC23D0"/>
    <w:rsid w:val="00AC27FF"/>
    <w:rsid w:val="00AC2A31"/>
    <w:rsid w:val="00AC2AD1"/>
    <w:rsid w:val="00AC2D3F"/>
    <w:rsid w:val="00AC2EE0"/>
    <w:rsid w:val="00AC2F92"/>
    <w:rsid w:val="00AC2FF2"/>
    <w:rsid w:val="00AC3010"/>
    <w:rsid w:val="00AC3106"/>
    <w:rsid w:val="00AC315E"/>
    <w:rsid w:val="00AC3171"/>
    <w:rsid w:val="00AC317D"/>
    <w:rsid w:val="00AC319E"/>
    <w:rsid w:val="00AC31BA"/>
    <w:rsid w:val="00AC328F"/>
    <w:rsid w:val="00AC3361"/>
    <w:rsid w:val="00AC35E7"/>
    <w:rsid w:val="00AC35FD"/>
    <w:rsid w:val="00AC3685"/>
    <w:rsid w:val="00AC37EF"/>
    <w:rsid w:val="00AC3C74"/>
    <w:rsid w:val="00AC3D4D"/>
    <w:rsid w:val="00AC3D80"/>
    <w:rsid w:val="00AC3F70"/>
    <w:rsid w:val="00AC42ED"/>
    <w:rsid w:val="00AC446F"/>
    <w:rsid w:val="00AC4659"/>
    <w:rsid w:val="00AC46D0"/>
    <w:rsid w:val="00AC4799"/>
    <w:rsid w:val="00AC48B8"/>
    <w:rsid w:val="00AC4BB9"/>
    <w:rsid w:val="00AC4F69"/>
    <w:rsid w:val="00AC5049"/>
    <w:rsid w:val="00AC5124"/>
    <w:rsid w:val="00AC554F"/>
    <w:rsid w:val="00AC58C6"/>
    <w:rsid w:val="00AC5A33"/>
    <w:rsid w:val="00AC5B1B"/>
    <w:rsid w:val="00AC5B56"/>
    <w:rsid w:val="00AC5D5A"/>
    <w:rsid w:val="00AC5D6E"/>
    <w:rsid w:val="00AC5D9C"/>
    <w:rsid w:val="00AC5FFD"/>
    <w:rsid w:val="00AC624F"/>
    <w:rsid w:val="00AC6391"/>
    <w:rsid w:val="00AC6884"/>
    <w:rsid w:val="00AC698A"/>
    <w:rsid w:val="00AC6BCD"/>
    <w:rsid w:val="00AC6C7E"/>
    <w:rsid w:val="00AC6E73"/>
    <w:rsid w:val="00AC6F02"/>
    <w:rsid w:val="00AC6F7A"/>
    <w:rsid w:val="00AC70D2"/>
    <w:rsid w:val="00AC71D8"/>
    <w:rsid w:val="00AC723A"/>
    <w:rsid w:val="00AC745C"/>
    <w:rsid w:val="00AC74E3"/>
    <w:rsid w:val="00AC75A9"/>
    <w:rsid w:val="00AC7665"/>
    <w:rsid w:val="00AC770B"/>
    <w:rsid w:val="00AC771D"/>
    <w:rsid w:val="00AC77A4"/>
    <w:rsid w:val="00AC7812"/>
    <w:rsid w:val="00AC79CC"/>
    <w:rsid w:val="00AC7BEC"/>
    <w:rsid w:val="00AC7D5E"/>
    <w:rsid w:val="00AC7D89"/>
    <w:rsid w:val="00AC7F2F"/>
    <w:rsid w:val="00AC7FC2"/>
    <w:rsid w:val="00AD010E"/>
    <w:rsid w:val="00AD0326"/>
    <w:rsid w:val="00AD043C"/>
    <w:rsid w:val="00AD04A9"/>
    <w:rsid w:val="00AD05F3"/>
    <w:rsid w:val="00AD069D"/>
    <w:rsid w:val="00AD06BC"/>
    <w:rsid w:val="00AD09B3"/>
    <w:rsid w:val="00AD0C4C"/>
    <w:rsid w:val="00AD0CF7"/>
    <w:rsid w:val="00AD0E3E"/>
    <w:rsid w:val="00AD129A"/>
    <w:rsid w:val="00AD15F9"/>
    <w:rsid w:val="00AD18FB"/>
    <w:rsid w:val="00AD19B2"/>
    <w:rsid w:val="00AD1B7B"/>
    <w:rsid w:val="00AD1C47"/>
    <w:rsid w:val="00AD1C48"/>
    <w:rsid w:val="00AD1D52"/>
    <w:rsid w:val="00AD1F0B"/>
    <w:rsid w:val="00AD2074"/>
    <w:rsid w:val="00AD2081"/>
    <w:rsid w:val="00AD21A1"/>
    <w:rsid w:val="00AD222C"/>
    <w:rsid w:val="00AD2294"/>
    <w:rsid w:val="00AD2641"/>
    <w:rsid w:val="00AD26A3"/>
    <w:rsid w:val="00AD2AC7"/>
    <w:rsid w:val="00AD2AC9"/>
    <w:rsid w:val="00AD2EF5"/>
    <w:rsid w:val="00AD30A0"/>
    <w:rsid w:val="00AD30D6"/>
    <w:rsid w:val="00AD31C1"/>
    <w:rsid w:val="00AD336A"/>
    <w:rsid w:val="00AD34F4"/>
    <w:rsid w:val="00AD353F"/>
    <w:rsid w:val="00AD35B5"/>
    <w:rsid w:val="00AD386C"/>
    <w:rsid w:val="00AD391C"/>
    <w:rsid w:val="00AD3A0B"/>
    <w:rsid w:val="00AD3CFF"/>
    <w:rsid w:val="00AD3F5E"/>
    <w:rsid w:val="00AD3FC6"/>
    <w:rsid w:val="00AD45F6"/>
    <w:rsid w:val="00AD46B4"/>
    <w:rsid w:val="00AD46F5"/>
    <w:rsid w:val="00AD4758"/>
    <w:rsid w:val="00AD47E6"/>
    <w:rsid w:val="00AD481A"/>
    <w:rsid w:val="00AD494E"/>
    <w:rsid w:val="00AD4BE5"/>
    <w:rsid w:val="00AD4C36"/>
    <w:rsid w:val="00AD4DD2"/>
    <w:rsid w:val="00AD4ED4"/>
    <w:rsid w:val="00AD501D"/>
    <w:rsid w:val="00AD50AD"/>
    <w:rsid w:val="00AD51E1"/>
    <w:rsid w:val="00AD53B4"/>
    <w:rsid w:val="00AD5664"/>
    <w:rsid w:val="00AD56FF"/>
    <w:rsid w:val="00AD5871"/>
    <w:rsid w:val="00AD59CC"/>
    <w:rsid w:val="00AD5A25"/>
    <w:rsid w:val="00AD5A30"/>
    <w:rsid w:val="00AD5B79"/>
    <w:rsid w:val="00AD5C2A"/>
    <w:rsid w:val="00AD5C38"/>
    <w:rsid w:val="00AD5DF7"/>
    <w:rsid w:val="00AD5EEC"/>
    <w:rsid w:val="00AD5F24"/>
    <w:rsid w:val="00AD5FE2"/>
    <w:rsid w:val="00AD60AF"/>
    <w:rsid w:val="00AD6131"/>
    <w:rsid w:val="00AD62F0"/>
    <w:rsid w:val="00AD66BE"/>
    <w:rsid w:val="00AD6742"/>
    <w:rsid w:val="00AD675E"/>
    <w:rsid w:val="00AD6AD3"/>
    <w:rsid w:val="00AD6B3D"/>
    <w:rsid w:val="00AD6B6D"/>
    <w:rsid w:val="00AD6C09"/>
    <w:rsid w:val="00AD6D52"/>
    <w:rsid w:val="00AD6E42"/>
    <w:rsid w:val="00AD6E81"/>
    <w:rsid w:val="00AD6E87"/>
    <w:rsid w:val="00AD722A"/>
    <w:rsid w:val="00AD7286"/>
    <w:rsid w:val="00AD74FE"/>
    <w:rsid w:val="00AD7837"/>
    <w:rsid w:val="00AD7D4C"/>
    <w:rsid w:val="00AD7E99"/>
    <w:rsid w:val="00AD7EA7"/>
    <w:rsid w:val="00AD7F4A"/>
    <w:rsid w:val="00AD7FE5"/>
    <w:rsid w:val="00AD7FE9"/>
    <w:rsid w:val="00AE00CA"/>
    <w:rsid w:val="00AE00F4"/>
    <w:rsid w:val="00AE0356"/>
    <w:rsid w:val="00AE04BC"/>
    <w:rsid w:val="00AE091C"/>
    <w:rsid w:val="00AE0961"/>
    <w:rsid w:val="00AE09FB"/>
    <w:rsid w:val="00AE0A2D"/>
    <w:rsid w:val="00AE0B90"/>
    <w:rsid w:val="00AE0DA3"/>
    <w:rsid w:val="00AE0E64"/>
    <w:rsid w:val="00AE1529"/>
    <w:rsid w:val="00AE1566"/>
    <w:rsid w:val="00AE1628"/>
    <w:rsid w:val="00AE167A"/>
    <w:rsid w:val="00AE1A31"/>
    <w:rsid w:val="00AE1B01"/>
    <w:rsid w:val="00AE1B11"/>
    <w:rsid w:val="00AE1D54"/>
    <w:rsid w:val="00AE1E3C"/>
    <w:rsid w:val="00AE20D9"/>
    <w:rsid w:val="00AE21A2"/>
    <w:rsid w:val="00AE22FD"/>
    <w:rsid w:val="00AE263B"/>
    <w:rsid w:val="00AE2725"/>
    <w:rsid w:val="00AE2771"/>
    <w:rsid w:val="00AE28E4"/>
    <w:rsid w:val="00AE2AF7"/>
    <w:rsid w:val="00AE2B5B"/>
    <w:rsid w:val="00AE2BA4"/>
    <w:rsid w:val="00AE2F2F"/>
    <w:rsid w:val="00AE309D"/>
    <w:rsid w:val="00AE313D"/>
    <w:rsid w:val="00AE322C"/>
    <w:rsid w:val="00AE3455"/>
    <w:rsid w:val="00AE3511"/>
    <w:rsid w:val="00AE3739"/>
    <w:rsid w:val="00AE3A1E"/>
    <w:rsid w:val="00AE3AA3"/>
    <w:rsid w:val="00AE3D11"/>
    <w:rsid w:val="00AE3D37"/>
    <w:rsid w:val="00AE3D97"/>
    <w:rsid w:val="00AE3E4A"/>
    <w:rsid w:val="00AE3F59"/>
    <w:rsid w:val="00AE4395"/>
    <w:rsid w:val="00AE4648"/>
    <w:rsid w:val="00AE4673"/>
    <w:rsid w:val="00AE4720"/>
    <w:rsid w:val="00AE4AC3"/>
    <w:rsid w:val="00AE4AD0"/>
    <w:rsid w:val="00AE4F3A"/>
    <w:rsid w:val="00AE516C"/>
    <w:rsid w:val="00AE51D5"/>
    <w:rsid w:val="00AE51D6"/>
    <w:rsid w:val="00AE578C"/>
    <w:rsid w:val="00AE5873"/>
    <w:rsid w:val="00AE587A"/>
    <w:rsid w:val="00AE5E3C"/>
    <w:rsid w:val="00AE5F32"/>
    <w:rsid w:val="00AE5F3D"/>
    <w:rsid w:val="00AE5F4E"/>
    <w:rsid w:val="00AE6113"/>
    <w:rsid w:val="00AE6898"/>
    <w:rsid w:val="00AE68F7"/>
    <w:rsid w:val="00AE69A7"/>
    <w:rsid w:val="00AE69E3"/>
    <w:rsid w:val="00AE6B73"/>
    <w:rsid w:val="00AE6CD0"/>
    <w:rsid w:val="00AE6D32"/>
    <w:rsid w:val="00AE7134"/>
    <w:rsid w:val="00AE734F"/>
    <w:rsid w:val="00AE73C7"/>
    <w:rsid w:val="00AE747F"/>
    <w:rsid w:val="00AE7661"/>
    <w:rsid w:val="00AE772C"/>
    <w:rsid w:val="00AE7B5C"/>
    <w:rsid w:val="00AE7BB4"/>
    <w:rsid w:val="00AE7F77"/>
    <w:rsid w:val="00AF0308"/>
    <w:rsid w:val="00AF03B8"/>
    <w:rsid w:val="00AF041F"/>
    <w:rsid w:val="00AF067A"/>
    <w:rsid w:val="00AF07B2"/>
    <w:rsid w:val="00AF093F"/>
    <w:rsid w:val="00AF0C83"/>
    <w:rsid w:val="00AF109E"/>
    <w:rsid w:val="00AF10C2"/>
    <w:rsid w:val="00AF112D"/>
    <w:rsid w:val="00AF12C6"/>
    <w:rsid w:val="00AF1309"/>
    <w:rsid w:val="00AF132B"/>
    <w:rsid w:val="00AF16F6"/>
    <w:rsid w:val="00AF18AB"/>
    <w:rsid w:val="00AF1931"/>
    <w:rsid w:val="00AF1A2D"/>
    <w:rsid w:val="00AF1E51"/>
    <w:rsid w:val="00AF1F1B"/>
    <w:rsid w:val="00AF20DE"/>
    <w:rsid w:val="00AF217E"/>
    <w:rsid w:val="00AF2656"/>
    <w:rsid w:val="00AF2676"/>
    <w:rsid w:val="00AF2913"/>
    <w:rsid w:val="00AF294A"/>
    <w:rsid w:val="00AF295C"/>
    <w:rsid w:val="00AF2A70"/>
    <w:rsid w:val="00AF2A8E"/>
    <w:rsid w:val="00AF2AE5"/>
    <w:rsid w:val="00AF2C0B"/>
    <w:rsid w:val="00AF2C83"/>
    <w:rsid w:val="00AF2D7C"/>
    <w:rsid w:val="00AF2D9C"/>
    <w:rsid w:val="00AF2DBC"/>
    <w:rsid w:val="00AF2FCC"/>
    <w:rsid w:val="00AF300E"/>
    <w:rsid w:val="00AF3387"/>
    <w:rsid w:val="00AF3498"/>
    <w:rsid w:val="00AF352F"/>
    <w:rsid w:val="00AF3824"/>
    <w:rsid w:val="00AF383F"/>
    <w:rsid w:val="00AF3A1D"/>
    <w:rsid w:val="00AF3AAD"/>
    <w:rsid w:val="00AF3B68"/>
    <w:rsid w:val="00AF3D30"/>
    <w:rsid w:val="00AF3D60"/>
    <w:rsid w:val="00AF3D94"/>
    <w:rsid w:val="00AF3DFE"/>
    <w:rsid w:val="00AF3E8F"/>
    <w:rsid w:val="00AF4019"/>
    <w:rsid w:val="00AF4170"/>
    <w:rsid w:val="00AF41B8"/>
    <w:rsid w:val="00AF471F"/>
    <w:rsid w:val="00AF4805"/>
    <w:rsid w:val="00AF4810"/>
    <w:rsid w:val="00AF491E"/>
    <w:rsid w:val="00AF4D8D"/>
    <w:rsid w:val="00AF4DBF"/>
    <w:rsid w:val="00AF4FD5"/>
    <w:rsid w:val="00AF57E0"/>
    <w:rsid w:val="00AF587A"/>
    <w:rsid w:val="00AF5901"/>
    <w:rsid w:val="00AF5A7E"/>
    <w:rsid w:val="00AF5ACD"/>
    <w:rsid w:val="00AF5B25"/>
    <w:rsid w:val="00AF5B5C"/>
    <w:rsid w:val="00AF5E22"/>
    <w:rsid w:val="00AF5EE5"/>
    <w:rsid w:val="00AF6110"/>
    <w:rsid w:val="00AF6226"/>
    <w:rsid w:val="00AF63E9"/>
    <w:rsid w:val="00AF6425"/>
    <w:rsid w:val="00AF646E"/>
    <w:rsid w:val="00AF656F"/>
    <w:rsid w:val="00AF685D"/>
    <w:rsid w:val="00AF68FA"/>
    <w:rsid w:val="00AF69D8"/>
    <w:rsid w:val="00AF6AC6"/>
    <w:rsid w:val="00AF7047"/>
    <w:rsid w:val="00AF705A"/>
    <w:rsid w:val="00AF7095"/>
    <w:rsid w:val="00AF70D8"/>
    <w:rsid w:val="00AF719C"/>
    <w:rsid w:val="00AF71C9"/>
    <w:rsid w:val="00AF72E9"/>
    <w:rsid w:val="00AF754C"/>
    <w:rsid w:val="00AF77F6"/>
    <w:rsid w:val="00AF7937"/>
    <w:rsid w:val="00AF79F5"/>
    <w:rsid w:val="00AF7C48"/>
    <w:rsid w:val="00AF7CA1"/>
    <w:rsid w:val="00AF7CCA"/>
    <w:rsid w:val="00AF7D99"/>
    <w:rsid w:val="00AF7E5F"/>
    <w:rsid w:val="00AF7E82"/>
    <w:rsid w:val="00B00014"/>
    <w:rsid w:val="00B00288"/>
    <w:rsid w:val="00B00473"/>
    <w:rsid w:val="00B00611"/>
    <w:rsid w:val="00B00819"/>
    <w:rsid w:val="00B0081E"/>
    <w:rsid w:val="00B0088C"/>
    <w:rsid w:val="00B00B5E"/>
    <w:rsid w:val="00B00F62"/>
    <w:rsid w:val="00B012D3"/>
    <w:rsid w:val="00B013E3"/>
    <w:rsid w:val="00B0163A"/>
    <w:rsid w:val="00B01837"/>
    <w:rsid w:val="00B01B62"/>
    <w:rsid w:val="00B01C1E"/>
    <w:rsid w:val="00B01CD7"/>
    <w:rsid w:val="00B01F1F"/>
    <w:rsid w:val="00B02141"/>
    <w:rsid w:val="00B021AA"/>
    <w:rsid w:val="00B0229B"/>
    <w:rsid w:val="00B02765"/>
    <w:rsid w:val="00B028E3"/>
    <w:rsid w:val="00B02B88"/>
    <w:rsid w:val="00B02CFD"/>
    <w:rsid w:val="00B02DD8"/>
    <w:rsid w:val="00B03037"/>
    <w:rsid w:val="00B0313B"/>
    <w:rsid w:val="00B031F8"/>
    <w:rsid w:val="00B03209"/>
    <w:rsid w:val="00B0334E"/>
    <w:rsid w:val="00B03484"/>
    <w:rsid w:val="00B03540"/>
    <w:rsid w:val="00B03580"/>
    <w:rsid w:val="00B03719"/>
    <w:rsid w:val="00B03795"/>
    <w:rsid w:val="00B039A4"/>
    <w:rsid w:val="00B03A5A"/>
    <w:rsid w:val="00B03A82"/>
    <w:rsid w:val="00B03CED"/>
    <w:rsid w:val="00B03DC5"/>
    <w:rsid w:val="00B03E6A"/>
    <w:rsid w:val="00B03FDE"/>
    <w:rsid w:val="00B04354"/>
    <w:rsid w:val="00B0461C"/>
    <w:rsid w:val="00B04663"/>
    <w:rsid w:val="00B048DB"/>
    <w:rsid w:val="00B049C5"/>
    <w:rsid w:val="00B04A29"/>
    <w:rsid w:val="00B04D7D"/>
    <w:rsid w:val="00B04DA8"/>
    <w:rsid w:val="00B04FD7"/>
    <w:rsid w:val="00B05316"/>
    <w:rsid w:val="00B05350"/>
    <w:rsid w:val="00B053B3"/>
    <w:rsid w:val="00B05635"/>
    <w:rsid w:val="00B05686"/>
    <w:rsid w:val="00B0569E"/>
    <w:rsid w:val="00B056F9"/>
    <w:rsid w:val="00B05E81"/>
    <w:rsid w:val="00B05EA1"/>
    <w:rsid w:val="00B06224"/>
    <w:rsid w:val="00B065B9"/>
    <w:rsid w:val="00B0684A"/>
    <w:rsid w:val="00B06A35"/>
    <w:rsid w:val="00B06BA4"/>
    <w:rsid w:val="00B06BAF"/>
    <w:rsid w:val="00B06BDC"/>
    <w:rsid w:val="00B06C9E"/>
    <w:rsid w:val="00B0743E"/>
    <w:rsid w:val="00B074FA"/>
    <w:rsid w:val="00B0770C"/>
    <w:rsid w:val="00B07745"/>
    <w:rsid w:val="00B07D14"/>
    <w:rsid w:val="00B07DB8"/>
    <w:rsid w:val="00B07EC9"/>
    <w:rsid w:val="00B07EFE"/>
    <w:rsid w:val="00B10083"/>
    <w:rsid w:val="00B10118"/>
    <w:rsid w:val="00B101C7"/>
    <w:rsid w:val="00B101E6"/>
    <w:rsid w:val="00B10367"/>
    <w:rsid w:val="00B10579"/>
    <w:rsid w:val="00B10737"/>
    <w:rsid w:val="00B10B8E"/>
    <w:rsid w:val="00B10C17"/>
    <w:rsid w:val="00B10D0C"/>
    <w:rsid w:val="00B10D51"/>
    <w:rsid w:val="00B10D6B"/>
    <w:rsid w:val="00B110E3"/>
    <w:rsid w:val="00B1125A"/>
    <w:rsid w:val="00B115B4"/>
    <w:rsid w:val="00B11706"/>
    <w:rsid w:val="00B118E7"/>
    <w:rsid w:val="00B119B5"/>
    <w:rsid w:val="00B11B72"/>
    <w:rsid w:val="00B11B7E"/>
    <w:rsid w:val="00B11BAA"/>
    <w:rsid w:val="00B11BCB"/>
    <w:rsid w:val="00B11D09"/>
    <w:rsid w:val="00B11E11"/>
    <w:rsid w:val="00B11E5A"/>
    <w:rsid w:val="00B11FF7"/>
    <w:rsid w:val="00B1232A"/>
    <w:rsid w:val="00B124D4"/>
    <w:rsid w:val="00B12528"/>
    <w:rsid w:val="00B12533"/>
    <w:rsid w:val="00B12847"/>
    <w:rsid w:val="00B12999"/>
    <w:rsid w:val="00B129F1"/>
    <w:rsid w:val="00B12BF2"/>
    <w:rsid w:val="00B12CF6"/>
    <w:rsid w:val="00B13013"/>
    <w:rsid w:val="00B130FC"/>
    <w:rsid w:val="00B13108"/>
    <w:rsid w:val="00B131FD"/>
    <w:rsid w:val="00B1325A"/>
    <w:rsid w:val="00B13475"/>
    <w:rsid w:val="00B13491"/>
    <w:rsid w:val="00B13671"/>
    <w:rsid w:val="00B13693"/>
    <w:rsid w:val="00B1372B"/>
    <w:rsid w:val="00B13795"/>
    <w:rsid w:val="00B139D2"/>
    <w:rsid w:val="00B13C94"/>
    <w:rsid w:val="00B13DCB"/>
    <w:rsid w:val="00B13DF0"/>
    <w:rsid w:val="00B143D8"/>
    <w:rsid w:val="00B143E0"/>
    <w:rsid w:val="00B144AA"/>
    <w:rsid w:val="00B1458C"/>
    <w:rsid w:val="00B14887"/>
    <w:rsid w:val="00B149BB"/>
    <w:rsid w:val="00B14BB1"/>
    <w:rsid w:val="00B14DCE"/>
    <w:rsid w:val="00B14E04"/>
    <w:rsid w:val="00B151A3"/>
    <w:rsid w:val="00B151EF"/>
    <w:rsid w:val="00B154F0"/>
    <w:rsid w:val="00B157A5"/>
    <w:rsid w:val="00B157B6"/>
    <w:rsid w:val="00B1598D"/>
    <w:rsid w:val="00B15A52"/>
    <w:rsid w:val="00B15B1B"/>
    <w:rsid w:val="00B15BA3"/>
    <w:rsid w:val="00B15BAF"/>
    <w:rsid w:val="00B15DFC"/>
    <w:rsid w:val="00B15ED6"/>
    <w:rsid w:val="00B160CA"/>
    <w:rsid w:val="00B16126"/>
    <w:rsid w:val="00B16420"/>
    <w:rsid w:val="00B164B6"/>
    <w:rsid w:val="00B164E0"/>
    <w:rsid w:val="00B16564"/>
    <w:rsid w:val="00B16BCB"/>
    <w:rsid w:val="00B16D7F"/>
    <w:rsid w:val="00B16E01"/>
    <w:rsid w:val="00B1739C"/>
    <w:rsid w:val="00B17819"/>
    <w:rsid w:val="00B17B88"/>
    <w:rsid w:val="00B17D28"/>
    <w:rsid w:val="00B17F99"/>
    <w:rsid w:val="00B17FBC"/>
    <w:rsid w:val="00B202B0"/>
    <w:rsid w:val="00B205CD"/>
    <w:rsid w:val="00B206EF"/>
    <w:rsid w:val="00B207D6"/>
    <w:rsid w:val="00B20AA3"/>
    <w:rsid w:val="00B20C13"/>
    <w:rsid w:val="00B20C8E"/>
    <w:rsid w:val="00B20CCB"/>
    <w:rsid w:val="00B20CD5"/>
    <w:rsid w:val="00B20E7B"/>
    <w:rsid w:val="00B2118D"/>
    <w:rsid w:val="00B21219"/>
    <w:rsid w:val="00B21502"/>
    <w:rsid w:val="00B21C1B"/>
    <w:rsid w:val="00B21C52"/>
    <w:rsid w:val="00B22136"/>
    <w:rsid w:val="00B22173"/>
    <w:rsid w:val="00B221B5"/>
    <w:rsid w:val="00B222E5"/>
    <w:rsid w:val="00B2234B"/>
    <w:rsid w:val="00B223EF"/>
    <w:rsid w:val="00B22435"/>
    <w:rsid w:val="00B224FA"/>
    <w:rsid w:val="00B2270D"/>
    <w:rsid w:val="00B2282A"/>
    <w:rsid w:val="00B2283A"/>
    <w:rsid w:val="00B2293B"/>
    <w:rsid w:val="00B22B50"/>
    <w:rsid w:val="00B22BB9"/>
    <w:rsid w:val="00B22CF0"/>
    <w:rsid w:val="00B22E04"/>
    <w:rsid w:val="00B22E31"/>
    <w:rsid w:val="00B231E6"/>
    <w:rsid w:val="00B2324E"/>
    <w:rsid w:val="00B238E4"/>
    <w:rsid w:val="00B23A1C"/>
    <w:rsid w:val="00B23A6B"/>
    <w:rsid w:val="00B23C1F"/>
    <w:rsid w:val="00B23C92"/>
    <w:rsid w:val="00B2413C"/>
    <w:rsid w:val="00B2432B"/>
    <w:rsid w:val="00B243B0"/>
    <w:rsid w:val="00B2462E"/>
    <w:rsid w:val="00B24650"/>
    <w:rsid w:val="00B247CB"/>
    <w:rsid w:val="00B2484E"/>
    <w:rsid w:val="00B249FC"/>
    <w:rsid w:val="00B24BAB"/>
    <w:rsid w:val="00B24CE9"/>
    <w:rsid w:val="00B24D43"/>
    <w:rsid w:val="00B24E04"/>
    <w:rsid w:val="00B24EB5"/>
    <w:rsid w:val="00B25147"/>
    <w:rsid w:val="00B252A6"/>
    <w:rsid w:val="00B254B8"/>
    <w:rsid w:val="00B25567"/>
    <w:rsid w:val="00B25729"/>
    <w:rsid w:val="00B2572B"/>
    <w:rsid w:val="00B259DE"/>
    <w:rsid w:val="00B25AC1"/>
    <w:rsid w:val="00B25C8C"/>
    <w:rsid w:val="00B25D6F"/>
    <w:rsid w:val="00B26664"/>
    <w:rsid w:val="00B268A9"/>
    <w:rsid w:val="00B26CF9"/>
    <w:rsid w:val="00B27212"/>
    <w:rsid w:val="00B2726F"/>
    <w:rsid w:val="00B275B9"/>
    <w:rsid w:val="00B27740"/>
    <w:rsid w:val="00B27975"/>
    <w:rsid w:val="00B27EF5"/>
    <w:rsid w:val="00B27F80"/>
    <w:rsid w:val="00B27FC2"/>
    <w:rsid w:val="00B30071"/>
    <w:rsid w:val="00B30278"/>
    <w:rsid w:val="00B307DD"/>
    <w:rsid w:val="00B3095B"/>
    <w:rsid w:val="00B31035"/>
    <w:rsid w:val="00B31124"/>
    <w:rsid w:val="00B31323"/>
    <w:rsid w:val="00B31347"/>
    <w:rsid w:val="00B3146F"/>
    <w:rsid w:val="00B31552"/>
    <w:rsid w:val="00B317E7"/>
    <w:rsid w:val="00B31905"/>
    <w:rsid w:val="00B3192E"/>
    <w:rsid w:val="00B31A03"/>
    <w:rsid w:val="00B31A96"/>
    <w:rsid w:val="00B31C0F"/>
    <w:rsid w:val="00B321DC"/>
    <w:rsid w:val="00B32360"/>
    <w:rsid w:val="00B3247B"/>
    <w:rsid w:val="00B325ED"/>
    <w:rsid w:val="00B3277A"/>
    <w:rsid w:val="00B328AA"/>
    <w:rsid w:val="00B32B64"/>
    <w:rsid w:val="00B32E4D"/>
    <w:rsid w:val="00B32FB1"/>
    <w:rsid w:val="00B332CD"/>
    <w:rsid w:val="00B33643"/>
    <w:rsid w:val="00B338FB"/>
    <w:rsid w:val="00B33A0F"/>
    <w:rsid w:val="00B33A4A"/>
    <w:rsid w:val="00B33A57"/>
    <w:rsid w:val="00B33A5F"/>
    <w:rsid w:val="00B33BA5"/>
    <w:rsid w:val="00B33D39"/>
    <w:rsid w:val="00B33EB9"/>
    <w:rsid w:val="00B33FBE"/>
    <w:rsid w:val="00B34058"/>
    <w:rsid w:val="00B34083"/>
    <w:rsid w:val="00B34226"/>
    <w:rsid w:val="00B34312"/>
    <w:rsid w:val="00B34412"/>
    <w:rsid w:val="00B3454B"/>
    <w:rsid w:val="00B3470F"/>
    <w:rsid w:val="00B34744"/>
    <w:rsid w:val="00B34778"/>
    <w:rsid w:val="00B34A8B"/>
    <w:rsid w:val="00B34BD6"/>
    <w:rsid w:val="00B34C57"/>
    <w:rsid w:val="00B34DC7"/>
    <w:rsid w:val="00B34F2F"/>
    <w:rsid w:val="00B34F90"/>
    <w:rsid w:val="00B34FFF"/>
    <w:rsid w:val="00B35056"/>
    <w:rsid w:val="00B35105"/>
    <w:rsid w:val="00B3514C"/>
    <w:rsid w:val="00B35307"/>
    <w:rsid w:val="00B35357"/>
    <w:rsid w:val="00B35392"/>
    <w:rsid w:val="00B353D6"/>
    <w:rsid w:val="00B356E3"/>
    <w:rsid w:val="00B35BC4"/>
    <w:rsid w:val="00B3623C"/>
    <w:rsid w:val="00B36280"/>
    <w:rsid w:val="00B3643B"/>
    <w:rsid w:val="00B36704"/>
    <w:rsid w:val="00B3678D"/>
    <w:rsid w:val="00B3693B"/>
    <w:rsid w:val="00B36998"/>
    <w:rsid w:val="00B36B32"/>
    <w:rsid w:val="00B36C36"/>
    <w:rsid w:val="00B373F5"/>
    <w:rsid w:val="00B37514"/>
    <w:rsid w:val="00B375D2"/>
    <w:rsid w:val="00B37728"/>
    <w:rsid w:val="00B377C7"/>
    <w:rsid w:val="00B37935"/>
    <w:rsid w:val="00B37CF9"/>
    <w:rsid w:val="00B37E37"/>
    <w:rsid w:val="00B37E88"/>
    <w:rsid w:val="00B37F27"/>
    <w:rsid w:val="00B401C5"/>
    <w:rsid w:val="00B4020A"/>
    <w:rsid w:val="00B40283"/>
    <w:rsid w:val="00B40377"/>
    <w:rsid w:val="00B404C4"/>
    <w:rsid w:val="00B40526"/>
    <w:rsid w:val="00B40949"/>
    <w:rsid w:val="00B40D19"/>
    <w:rsid w:val="00B410FF"/>
    <w:rsid w:val="00B41288"/>
    <w:rsid w:val="00B41383"/>
    <w:rsid w:val="00B41474"/>
    <w:rsid w:val="00B416AC"/>
    <w:rsid w:val="00B41B52"/>
    <w:rsid w:val="00B41E4A"/>
    <w:rsid w:val="00B41F45"/>
    <w:rsid w:val="00B424CC"/>
    <w:rsid w:val="00B4250C"/>
    <w:rsid w:val="00B428F8"/>
    <w:rsid w:val="00B4291E"/>
    <w:rsid w:val="00B42923"/>
    <w:rsid w:val="00B42ADE"/>
    <w:rsid w:val="00B42B58"/>
    <w:rsid w:val="00B42C3E"/>
    <w:rsid w:val="00B42CA8"/>
    <w:rsid w:val="00B42EA7"/>
    <w:rsid w:val="00B42FC0"/>
    <w:rsid w:val="00B432C6"/>
    <w:rsid w:val="00B43377"/>
    <w:rsid w:val="00B4338B"/>
    <w:rsid w:val="00B433D2"/>
    <w:rsid w:val="00B43495"/>
    <w:rsid w:val="00B434B1"/>
    <w:rsid w:val="00B435E3"/>
    <w:rsid w:val="00B43827"/>
    <w:rsid w:val="00B43C7F"/>
    <w:rsid w:val="00B43E10"/>
    <w:rsid w:val="00B43E60"/>
    <w:rsid w:val="00B43EEA"/>
    <w:rsid w:val="00B44205"/>
    <w:rsid w:val="00B443C1"/>
    <w:rsid w:val="00B444AF"/>
    <w:rsid w:val="00B449E9"/>
    <w:rsid w:val="00B44B6B"/>
    <w:rsid w:val="00B44C0C"/>
    <w:rsid w:val="00B44C15"/>
    <w:rsid w:val="00B44CEB"/>
    <w:rsid w:val="00B44E16"/>
    <w:rsid w:val="00B44F50"/>
    <w:rsid w:val="00B44F9C"/>
    <w:rsid w:val="00B450AB"/>
    <w:rsid w:val="00B4512D"/>
    <w:rsid w:val="00B451BA"/>
    <w:rsid w:val="00B45373"/>
    <w:rsid w:val="00B4541C"/>
    <w:rsid w:val="00B45476"/>
    <w:rsid w:val="00B456BE"/>
    <w:rsid w:val="00B45702"/>
    <w:rsid w:val="00B45831"/>
    <w:rsid w:val="00B458E7"/>
    <w:rsid w:val="00B4598B"/>
    <w:rsid w:val="00B45C64"/>
    <w:rsid w:val="00B45DB8"/>
    <w:rsid w:val="00B46207"/>
    <w:rsid w:val="00B46218"/>
    <w:rsid w:val="00B465FD"/>
    <w:rsid w:val="00B466F6"/>
    <w:rsid w:val="00B4678F"/>
    <w:rsid w:val="00B46A32"/>
    <w:rsid w:val="00B46B29"/>
    <w:rsid w:val="00B46D00"/>
    <w:rsid w:val="00B46E33"/>
    <w:rsid w:val="00B46E91"/>
    <w:rsid w:val="00B46EF4"/>
    <w:rsid w:val="00B46F0F"/>
    <w:rsid w:val="00B46FE3"/>
    <w:rsid w:val="00B47298"/>
    <w:rsid w:val="00B4766D"/>
    <w:rsid w:val="00B476E0"/>
    <w:rsid w:val="00B47715"/>
    <w:rsid w:val="00B47896"/>
    <w:rsid w:val="00B47903"/>
    <w:rsid w:val="00B47954"/>
    <w:rsid w:val="00B47BF7"/>
    <w:rsid w:val="00B47C01"/>
    <w:rsid w:val="00B47F71"/>
    <w:rsid w:val="00B500C7"/>
    <w:rsid w:val="00B501D3"/>
    <w:rsid w:val="00B506F6"/>
    <w:rsid w:val="00B50762"/>
    <w:rsid w:val="00B50765"/>
    <w:rsid w:val="00B50A40"/>
    <w:rsid w:val="00B50A79"/>
    <w:rsid w:val="00B50BDC"/>
    <w:rsid w:val="00B50DF4"/>
    <w:rsid w:val="00B50E9E"/>
    <w:rsid w:val="00B51177"/>
    <w:rsid w:val="00B5120F"/>
    <w:rsid w:val="00B51370"/>
    <w:rsid w:val="00B5197A"/>
    <w:rsid w:val="00B51A0D"/>
    <w:rsid w:val="00B51A77"/>
    <w:rsid w:val="00B51B18"/>
    <w:rsid w:val="00B51BD8"/>
    <w:rsid w:val="00B51D02"/>
    <w:rsid w:val="00B51D59"/>
    <w:rsid w:val="00B5230B"/>
    <w:rsid w:val="00B52391"/>
    <w:rsid w:val="00B523CF"/>
    <w:rsid w:val="00B52499"/>
    <w:rsid w:val="00B5251B"/>
    <w:rsid w:val="00B5276B"/>
    <w:rsid w:val="00B528DF"/>
    <w:rsid w:val="00B529FF"/>
    <w:rsid w:val="00B52ABC"/>
    <w:rsid w:val="00B52BE4"/>
    <w:rsid w:val="00B52E18"/>
    <w:rsid w:val="00B52E1A"/>
    <w:rsid w:val="00B534E4"/>
    <w:rsid w:val="00B53547"/>
    <w:rsid w:val="00B53597"/>
    <w:rsid w:val="00B535E9"/>
    <w:rsid w:val="00B53784"/>
    <w:rsid w:val="00B537D9"/>
    <w:rsid w:val="00B537EF"/>
    <w:rsid w:val="00B539BA"/>
    <w:rsid w:val="00B53B43"/>
    <w:rsid w:val="00B53B6B"/>
    <w:rsid w:val="00B53BBC"/>
    <w:rsid w:val="00B53E8C"/>
    <w:rsid w:val="00B54002"/>
    <w:rsid w:val="00B54111"/>
    <w:rsid w:val="00B54199"/>
    <w:rsid w:val="00B54268"/>
    <w:rsid w:val="00B544CD"/>
    <w:rsid w:val="00B54533"/>
    <w:rsid w:val="00B54690"/>
    <w:rsid w:val="00B5494B"/>
    <w:rsid w:val="00B549A3"/>
    <w:rsid w:val="00B54A2D"/>
    <w:rsid w:val="00B54B78"/>
    <w:rsid w:val="00B54C75"/>
    <w:rsid w:val="00B54C9E"/>
    <w:rsid w:val="00B54DF4"/>
    <w:rsid w:val="00B550D8"/>
    <w:rsid w:val="00B55114"/>
    <w:rsid w:val="00B5521E"/>
    <w:rsid w:val="00B5524F"/>
    <w:rsid w:val="00B55322"/>
    <w:rsid w:val="00B55880"/>
    <w:rsid w:val="00B559F1"/>
    <w:rsid w:val="00B55B56"/>
    <w:rsid w:val="00B55D3E"/>
    <w:rsid w:val="00B55DAF"/>
    <w:rsid w:val="00B55FDD"/>
    <w:rsid w:val="00B56780"/>
    <w:rsid w:val="00B56A11"/>
    <w:rsid w:val="00B56A22"/>
    <w:rsid w:val="00B56C0A"/>
    <w:rsid w:val="00B56C52"/>
    <w:rsid w:val="00B56C7F"/>
    <w:rsid w:val="00B56C88"/>
    <w:rsid w:val="00B56D81"/>
    <w:rsid w:val="00B56F38"/>
    <w:rsid w:val="00B5711C"/>
    <w:rsid w:val="00B574FA"/>
    <w:rsid w:val="00B57642"/>
    <w:rsid w:val="00B5783A"/>
    <w:rsid w:val="00B5786E"/>
    <w:rsid w:val="00B5791A"/>
    <w:rsid w:val="00B57921"/>
    <w:rsid w:val="00B57933"/>
    <w:rsid w:val="00B57938"/>
    <w:rsid w:val="00B57A03"/>
    <w:rsid w:val="00B57B8D"/>
    <w:rsid w:val="00B60082"/>
    <w:rsid w:val="00B60122"/>
    <w:rsid w:val="00B603C8"/>
    <w:rsid w:val="00B606D4"/>
    <w:rsid w:val="00B60716"/>
    <w:rsid w:val="00B60882"/>
    <w:rsid w:val="00B6093B"/>
    <w:rsid w:val="00B60942"/>
    <w:rsid w:val="00B609D8"/>
    <w:rsid w:val="00B60A25"/>
    <w:rsid w:val="00B60B9B"/>
    <w:rsid w:val="00B60BF9"/>
    <w:rsid w:val="00B610F4"/>
    <w:rsid w:val="00B61390"/>
    <w:rsid w:val="00B6141E"/>
    <w:rsid w:val="00B61512"/>
    <w:rsid w:val="00B6152F"/>
    <w:rsid w:val="00B615ED"/>
    <w:rsid w:val="00B61619"/>
    <w:rsid w:val="00B6194A"/>
    <w:rsid w:val="00B619F4"/>
    <w:rsid w:val="00B61A01"/>
    <w:rsid w:val="00B61D80"/>
    <w:rsid w:val="00B61F4E"/>
    <w:rsid w:val="00B623AF"/>
    <w:rsid w:val="00B62590"/>
    <w:rsid w:val="00B62620"/>
    <w:rsid w:val="00B6263B"/>
    <w:rsid w:val="00B626C0"/>
    <w:rsid w:val="00B62700"/>
    <w:rsid w:val="00B6282C"/>
    <w:rsid w:val="00B62F20"/>
    <w:rsid w:val="00B63129"/>
    <w:rsid w:val="00B6320E"/>
    <w:rsid w:val="00B63253"/>
    <w:rsid w:val="00B6327D"/>
    <w:rsid w:val="00B632FF"/>
    <w:rsid w:val="00B636E3"/>
    <w:rsid w:val="00B6393A"/>
    <w:rsid w:val="00B63970"/>
    <w:rsid w:val="00B63D7B"/>
    <w:rsid w:val="00B63D8E"/>
    <w:rsid w:val="00B63DD1"/>
    <w:rsid w:val="00B63EAC"/>
    <w:rsid w:val="00B63F5B"/>
    <w:rsid w:val="00B64580"/>
    <w:rsid w:val="00B64633"/>
    <w:rsid w:val="00B646A9"/>
    <w:rsid w:val="00B64AA0"/>
    <w:rsid w:val="00B64C7F"/>
    <w:rsid w:val="00B64DE4"/>
    <w:rsid w:val="00B65112"/>
    <w:rsid w:val="00B6511F"/>
    <w:rsid w:val="00B651B5"/>
    <w:rsid w:val="00B65464"/>
    <w:rsid w:val="00B6563E"/>
    <w:rsid w:val="00B65648"/>
    <w:rsid w:val="00B65AF3"/>
    <w:rsid w:val="00B65E45"/>
    <w:rsid w:val="00B65EBE"/>
    <w:rsid w:val="00B65F69"/>
    <w:rsid w:val="00B6634B"/>
    <w:rsid w:val="00B66381"/>
    <w:rsid w:val="00B663AD"/>
    <w:rsid w:val="00B663F1"/>
    <w:rsid w:val="00B66467"/>
    <w:rsid w:val="00B6650B"/>
    <w:rsid w:val="00B6684C"/>
    <w:rsid w:val="00B66A53"/>
    <w:rsid w:val="00B66CA1"/>
    <w:rsid w:val="00B66FB2"/>
    <w:rsid w:val="00B6707C"/>
    <w:rsid w:val="00B670BA"/>
    <w:rsid w:val="00B6710C"/>
    <w:rsid w:val="00B67271"/>
    <w:rsid w:val="00B6729F"/>
    <w:rsid w:val="00B67349"/>
    <w:rsid w:val="00B673C3"/>
    <w:rsid w:val="00B676E1"/>
    <w:rsid w:val="00B67F10"/>
    <w:rsid w:val="00B67FD8"/>
    <w:rsid w:val="00B7005A"/>
    <w:rsid w:val="00B7006C"/>
    <w:rsid w:val="00B700A5"/>
    <w:rsid w:val="00B706E2"/>
    <w:rsid w:val="00B707D6"/>
    <w:rsid w:val="00B7092A"/>
    <w:rsid w:val="00B70A8C"/>
    <w:rsid w:val="00B70C9F"/>
    <w:rsid w:val="00B70F53"/>
    <w:rsid w:val="00B7129F"/>
    <w:rsid w:val="00B71567"/>
    <w:rsid w:val="00B718D5"/>
    <w:rsid w:val="00B719A0"/>
    <w:rsid w:val="00B71B50"/>
    <w:rsid w:val="00B720D4"/>
    <w:rsid w:val="00B721B4"/>
    <w:rsid w:val="00B7220E"/>
    <w:rsid w:val="00B7222D"/>
    <w:rsid w:val="00B72241"/>
    <w:rsid w:val="00B72490"/>
    <w:rsid w:val="00B7264F"/>
    <w:rsid w:val="00B7267A"/>
    <w:rsid w:val="00B728E4"/>
    <w:rsid w:val="00B72988"/>
    <w:rsid w:val="00B72D53"/>
    <w:rsid w:val="00B72E67"/>
    <w:rsid w:val="00B7304B"/>
    <w:rsid w:val="00B730C2"/>
    <w:rsid w:val="00B73119"/>
    <w:rsid w:val="00B7361F"/>
    <w:rsid w:val="00B73788"/>
    <w:rsid w:val="00B737DC"/>
    <w:rsid w:val="00B737E5"/>
    <w:rsid w:val="00B73916"/>
    <w:rsid w:val="00B73CE9"/>
    <w:rsid w:val="00B73EAF"/>
    <w:rsid w:val="00B742DF"/>
    <w:rsid w:val="00B7451F"/>
    <w:rsid w:val="00B7460A"/>
    <w:rsid w:val="00B748B5"/>
    <w:rsid w:val="00B74BA0"/>
    <w:rsid w:val="00B74E63"/>
    <w:rsid w:val="00B74E9A"/>
    <w:rsid w:val="00B74EB7"/>
    <w:rsid w:val="00B74FD2"/>
    <w:rsid w:val="00B753AB"/>
    <w:rsid w:val="00B754A4"/>
    <w:rsid w:val="00B755ED"/>
    <w:rsid w:val="00B75608"/>
    <w:rsid w:val="00B75682"/>
    <w:rsid w:val="00B757F1"/>
    <w:rsid w:val="00B759AA"/>
    <w:rsid w:val="00B75B0C"/>
    <w:rsid w:val="00B75B4F"/>
    <w:rsid w:val="00B75DB8"/>
    <w:rsid w:val="00B75DD4"/>
    <w:rsid w:val="00B760B4"/>
    <w:rsid w:val="00B76292"/>
    <w:rsid w:val="00B7642E"/>
    <w:rsid w:val="00B768C2"/>
    <w:rsid w:val="00B769C0"/>
    <w:rsid w:val="00B76BDD"/>
    <w:rsid w:val="00B76C7B"/>
    <w:rsid w:val="00B76D3B"/>
    <w:rsid w:val="00B76DA1"/>
    <w:rsid w:val="00B76DBB"/>
    <w:rsid w:val="00B76FE6"/>
    <w:rsid w:val="00B7705C"/>
    <w:rsid w:val="00B77173"/>
    <w:rsid w:val="00B772EB"/>
    <w:rsid w:val="00B77457"/>
    <w:rsid w:val="00B7754E"/>
    <w:rsid w:val="00B777BF"/>
    <w:rsid w:val="00B77A33"/>
    <w:rsid w:val="00B77B49"/>
    <w:rsid w:val="00B77BBF"/>
    <w:rsid w:val="00B77D0A"/>
    <w:rsid w:val="00B77D2C"/>
    <w:rsid w:val="00B77F1D"/>
    <w:rsid w:val="00B77F57"/>
    <w:rsid w:val="00B801AD"/>
    <w:rsid w:val="00B803CB"/>
    <w:rsid w:val="00B806E4"/>
    <w:rsid w:val="00B80772"/>
    <w:rsid w:val="00B80B50"/>
    <w:rsid w:val="00B80CEA"/>
    <w:rsid w:val="00B80D8B"/>
    <w:rsid w:val="00B80DAD"/>
    <w:rsid w:val="00B80E8C"/>
    <w:rsid w:val="00B80FA5"/>
    <w:rsid w:val="00B81186"/>
    <w:rsid w:val="00B812BB"/>
    <w:rsid w:val="00B81389"/>
    <w:rsid w:val="00B818F0"/>
    <w:rsid w:val="00B81A9A"/>
    <w:rsid w:val="00B81AA6"/>
    <w:rsid w:val="00B81C48"/>
    <w:rsid w:val="00B81F24"/>
    <w:rsid w:val="00B8206A"/>
    <w:rsid w:val="00B821A1"/>
    <w:rsid w:val="00B8223C"/>
    <w:rsid w:val="00B823A7"/>
    <w:rsid w:val="00B823DF"/>
    <w:rsid w:val="00B824A0"/>
    <w:rsid w:val="00B82567"/>
    <w:rsid w:val="00B82627"/>
    <w:rsid w:val="00B82798"/>
    <w:rsid w:val="00B8282F"/>
    <w:rsid w:val="00B82D02"/>
    <w:rsid w:val="00B82EF4"/>
    <w:rsid w:val="00B82F2B"/>
    <w:rsid w:val="00B83298"/>
    <w:rsid w:val="00B83403"/>
    <w:rsid w:val="00B8358F"/>
    <w:rsid w:val="00B8362D"/>
    <w:rsid w:val="00B836BA"/>
    <w:rsid w:val="00B83953"/>
    <w:rsid w:val="00B83A4B"/>
    <w:rsid w:val="00B83B95"/>
    <w:rsid w:val="00B83C4E"/>
    <w:rsid w:val="00B83E34"/>
    <w:rsid w:val="00B84115"/>
    <w:rsid w:val="00B8428F"/>
    <w:rsid w:val="00B84331"/>
    <w:rsid w:val="00B84863"/>
    <w:rsid w:val="00B84913"/>
    <w:rsid w:val="00B84A8E"/>
    <w:rsid w:val="00B84B30"/>
    <w:rsid w:val="00B84B6C"/>
    <w:rsid w:val="00B84BB0"/>
    <w:rsid w:val="00B84BD7"/>
    <w:rsid w:val="00B84C87"/>
    <w:rsid w:val="00B84DB6"/>
    <w:rsid w:val="00B84EED"/>
    <w:rsid w:val="00B84F29"/>
    <w:rsid w:val="00B85271"/>
    <w:rsid w:val="00B8528E"/>
    <w:rsid w:val="00B852D2"/>
    <w:rsid w:val="00B853C0"/>
    <w:rsid w:val="00B85423"/>
    <w:rsid w:val="00B859B8"/>
    <w:rsid w:val="00B85C74"/>
    <w:rsid w:val="00B85F36"/>
    <w:rsid w:val="00B8617F"/>
    <w:rsid w:val="00B8624B"/>
    <w:rsid w:val="00B86345"/>
    <w:rsid w:val="00B866E7"/>
    <w:rsid w:val="00B86804"/>
    <w:rsid w:val="00B8693B"/>
    <w:rsid w:val="00B86978"/>
    <w:rsid w:val="00B86AF9"/>
    <w:rsid w:val="00B86E2C"/>
    <w:rsid w:val="00B871C9"/>
    <w:rsid w:val="00B871F0"/>
    <w:rsid w:val="00B8720B"/>
    <w:rsid w:val="00B872DC"/>
    <w:rsid w:val="00B87403"/>
    <w:rsid w:val="00B8751C"/>
    <w:rsid w:val="00B8754D"/>
    <w:rsid w:val="00B87654"/>
    <w:rsid w:val="00B877A0"/>
    <w:rsid w:val="00B87802"/>
    <w:rsid w:val="00B878BC"/>
    <w:rsid w:val="00B87951"/>
    <w:rsid w:val="00B879CE"/>
    <w:rsid w:val="00B87BCE"/>
    <w:rsid w:val="00B87C92"/>
    <w:rsid w:val="00B87CF6"/>
    <w:rsid w:val="00B87D9F"/>
    <w:rsid w:val="00B87EEC"/>
    <w:rsid w:val="00B87F46"/>
    <w:rsid w:val="00B90054"/>
    <w:rsid w:val="00B901FE"/>
    <w:rsid w:val="00B9044B"/>
    <w:rsid w:val="00B904D0"/>
    <w:rsid w:val="00B9065F"/>
    <w:rsid w:val="00B90A0B"/>
    <w:rsid w:val="00B90AA7"/>
    <w:rsid w:val="00B90D03"/>
    <w:rsid w:val="00B90E6B"/>
    <w:rsid w:val="00B91083"/>
    <w:rsid w:val="00B912AF"/>
    <w:rsid w:val="00B9137B"/>
    <w:rsid w:val="00B91453"/>
    <w:rsid w:val="00B91A26"/>
    <w:rsid w:val="00B91C50"/>
    <w:rsid w:val="00B91DE1"/>
    <w:rsid w:val="00B9230F"/>
    <w:rsid w:val="00B923CA"/>
    <w:rsid w:val="00B925CD"/>
    <w:rsid w:val="00B92825"/>
    <w:rsid w:val="00B92B39"/>
    <w:rsid w:val="00B93311"/>
    <w:rsid w:val="00B93407"/>
    <w:rsid w:val="00B93466"/>
    <w:rsid w:val="00B93798"/>
    <w:rsid w:val="00B937A8"/>
    <w:rsid w:val="00B937BA"/>
    <w:rsid w:val="00B93809"/>
    <w:rsid w:val="00B938DC"/>
    <w:rsid w:val="00B93B37"/>
    <w:rsid w:val="00B93E21"/>
    <w:rsid w:val="00B93FB1"/>
    <w:rsid w:val="00B940D0"/>
    <w:rsid w:val="00B941ED"/>
    <w:rsid w:val="00B94335"/>
    <w:rsid w:val="00B944A0"/>
    <w:rsid w:val="00B94569"/>
    <w:rsid w:val="00B94772"/>
    <w:rsid w:val="00B9483F"/>
    <w:rsid w:val="00B94879"/>
    <w:rsid w:val="00B94887"/>
    <w:rsid w:val="00B948C0"/>
    <w:rsid w:val="00B94975"/>
    <w:rsid w:val="00B94B81"/>
    <w:rsid w:val="00B94D92"/>
    <w:rsid w:val="00B94E68"/>
    <w:rsid w:val="00B95273"/>
    <w:rsid w:val="00B9545B"/>
    <w:rsid w:val="00B957B9"/>
    <w:rsid w:val="00B957BD"/>
    <w:rsid w:val="00B95906"/>
    <w:rsid w:val="00B95981"/>
    <w:rsid w:val="00B95AD0"/>
    <w:rsid w:val="00B95C10"/>
    <w:rsid w:val="00B95FBC"/>
    <w:rsid w:val="00B96416"/>
    <w:rsid w:val="00B96545"/>
    <w:rsid w:val="00B9655A"/>
    <w:rsid w:val="00B96777"/>
    <w:rsid w:val="00B967DF"/>
    <w:rsid w:val="00B96838"/>
    <w:rsid w:val="00B96A15"/>
    <w:rsid w:val="00B96CDE"/>
    <w:rsid w:val="00B96D8D"/>
    <w:rsid w:val="00B96E12"/>
    <w:rsid w:val="00B97160"/>
    <w:rsid w:val="00B97437"/>
    <w:rsid w:val="00B974B8"/>
    <w:rsid w:val="00B97943"/>
    <w:rsid w:val="00B979EE"/>
    <w:rsid w:val="00B97A8A"/>
    <w:rsid w:val="00B97ACA"/>
    <w:rsid w:val="00B97AD7"/>
    <w:rsid w:val="00B97F03"/>
    <w:rsid w:val="00BA0002"/>
    <w:rsid w:val="00BA0033"/>
    <w:rsid w:val="00BA00CD"/>
    <w:rsid w:val="00BA012A"/>
    <w:rsid w:val="00BA0152"/>
    <w:rsid w:val="00BA01A1"/>
    <w:rsid w:val="00BA0269"/>
    <w:rsid w:val="00BA0574"/>
    <w:rsid w:val="00BA074F"/>
    <w:rsid w:val="00BA08C1"/>
    <w:rsid w:val="00BA0B59"/>
    <w:rsid w:val="00BA0D13"/>
    <w:rsid w:val="00BA0FC7"/>
    <w:rsid w:val="00BA12A2"/>
    <w:rsid w:val="00BA13A7"/>
    <w:rsid w:val="00BA14DD"/>
    <w:rsid w:val="00BA15A4"/>
    <w:rsid w:val="00BA168B"/>
    <w:rsid w:val="00BA17DE"/>
    <w:rsid w:val="00BA1810"/>
    <w:rsid w:val="00BA18C8"/>
    <w:rsid w:val="00BA1BE4"/>
    <w:rsid w:val="00BA206E"/>
    <w:rsid w:val="00BA230D"/>
    <w:rsid w:val="00BA23CC"/>
    <w:rsid w:val="00BA24AE"/>
    <w:rsid w:val="00BA24E0"/>
    <w:rsid w:val="00BA24EC"/>
    <w:rsid w:val="00BA2837"/>
    <w:rsid w:val="00BA2952"/>
    <w:rsid w:val="00BA2C95"/>
    <w:rsid w:val="00BA2F9B"/>
    <w:rsid w:val="00BA303A"/>
    <w:rsid w:val="00BA3259"/>
    <w:rsid w:val="00BA32B2"/>
    <w:rsid w:val="00BA3359"/>
    <w:rsid w:val="00BA35C7"/>
    <w:rsid w:val="00BA3717"/>
    <w:rsid w:val="00BA374B"/>
    <w:rsid w:val="00BA386D"/>
    <w:rsid w:val="00BA38F6"/>
    <w:rsid w:val="00BA3C61"/>
    <w:rsid w:val="00BA3DA3"/>
    <w:rsid w:val="00BA3E10"/>
    <w:rsid w:val="00BA40EA"/>
    <w:rsid w:val="00BA4151"/>
    <w:rsid w:val="00BA4689"/>
    <w:rsid w:val="00BA4759"/>
    <w:rsid w:val="00BA4836"/>
    <w:rsid w:val="00BA4867"/>
    <w:rsid w:val="00BA4868"/>
    <w:rsid w:val="00BA48C0"/>
    <w:rsid w:val="00BA4B11"/>
    <w:rsid w:val="00BA4C59"/>
    <w:rsid w:val="00BA4C9E"/>
    <w:rsid w:val="00BA4EC4"/>
    <w:rsid w:val="00BA4F63"/>
    <w:rsid w:val="00BA55A6"/>
    <w:rsid w:val="00BA56C3"/>
    <w:rsid w:val="00BA5B1B"/>
    <w:rsid w:val="00BA5DD9"/>
    <w:rsid w:val="00BA5EDB"/>
    <w:rsid w:val="00BA60C8"/>
    <w:rsid w:val="00BA659D"/>
    <w:rsid w:val="00BA65E5"/>
    <w:rsid w:val="00BA68D1"/>
    <w:rsid w:val="00BA6CEE"/>
    <w:rsid w:val="00BA6ED4"/>
    <w:rsid w:val="00BA6F0E"/>
    <w:rsid w:val="00BA6F4C"/>
    <w:rsid w:val="00BA704F"/>
    <w:rsid w:val="00BA70B4"/>
    <w:rsid w:val="00BA7308"/>
    <w:rsid w:val="00BA73B7"/>
    <w:rsid w:val="00BA73E1"/>
    <w:rsid w:val="00BA73FE"/>
    <w:rsid w:val="00BA74B9"/>
    <w:rsid w:val="00BA75E4"/>
    <w:rsid w:val="00BA7903"/>
    <w:rsid w:val="00BA791E"/>
    <w:rsid w:val="00BA7945"/>
    <w:rsid w:val="00BA7995"/>
    <w:rsid w:val="00BA7A01"/>
    <w:rsid w:val="00BA7A62"/>
    <w:rsid w:val="00BA7AE0"/>
    <w:rsid w:val="00BA7BC0"/>
    <w:rsid w:val="00BA7D37"/>
    <w:rsid w:val="00BA7D3A"/>
    <w:rsid w:val="00BA7DB3"/>
    <w:rsid w:val="00BA7F82"/>
    <w:rsid w:val="00BA7FE1"/>
    <w:rsid w:val="00BB00BA"/>
    <w:rsid w:val="00BB00C1"/>
    <w:rsid w:val="00BB0386"/>
    <w:rsid w:val="00BB03B1"/>
    <w:rsid w:val="00BB0448"/>
    <w:rsid w:val="00BB04C3"/>
    <w:rsid w:val="00BB0507"/>
    <w:rsid w:val="00BB05A6"/>
    <w:rsid w:val="00BB06B0"/>
    <w:rsid w:val="00BB089B"/>
    <w:rsid w:val="00BB09DF"/>
    <w:rsid w:val="00BB0D58"/>
    <w:rsid w:val="00BB0F75"/>
    <w:rsid w:val="00BB128A"/>
    <w:rsid w:val="00BB13D3"/>
    <w:rsid w:val="00BB143A"/>
    <w:rsid w:val="00BB1A8F"/>
    <w:rsid w:val="00BB1B43"/>
    <w:rsid w:val="00BB1B4C"/>
    <w:rsid w:val="00BB1CAB"/>
    <w:rsid w:val="00BB1D0A"/>
    <w:rsid w:val="00BB1EEF"/>
    <w:rsid w:val="00BB2028"/>
    <w:rsid w:val="00BB20F3"/>
    <w:rsid w:val="00BB210A"/>
    <w:rsid w:val="00BB2427"/>
    <w:rsid w:val="00BB293B"/>
    <w:rsid w:val="00BB2ACB"/>
    <w:rsid w:val="00BB2B29"/>
    <w:rsid w:val="00BB2BBC"/>
    <w:rsid w:val="00BB2C52"/>
    <w:rsid w:val="00BB2D4B"/>
    <w:rsid w:val="00BB2D79"/>
    <w:rsid w:val="00BB30F8"/>
    <w:rsid w:val="00BB35B9"/>
    <w:rsid w:val="00BB3633"/>
    <w:rsid w:val="00BB36E3"/>
    <w:rsid w:val="00BB3A5C"/>
    <w:rsid w:val="00BB3AF0"/>
    <w:rsid w:val="00BB3EA2"/>
    <w:rsid w:val="00BB3EF2"/>
    <w:rsid w:val="00BB3F75"/>
    <w:rsid w:val="00BB3FC5"/>
    <w:rsid w:val="00BB4074"/>
    <w:rsid w:val="00BB4226"/>
    <w:rsid w:val="00BB436E"/>
    <w:rsid w:val="00BB4456"/>
    <w:rsid w:val="00BB445A"/>
    <w:rsid w:val="00BB4627"/>
    <w:rsid w:val="00BB467D"/>
    <w:rsid w:val="00BB46AA"/>
    <w:rsid w:val="00BB4756"/>
    <w:rsid w:val="00BB48D2"/>
    <w:rsid w:val="00BB4A61"/>
    <w:rsid w:val="00BB4A74"/>
    <w:rsid w:val="00BB4BCA"/>
    <w:rsid w:val="00BB4C11"/>
    <w:rsid w:val="00BB51C0"/>
    <w:rsid w:val="00BB5491"/>
    <w:rsid w:val="00BB551D"/>
    <w:rsid w:val="00BB58FE"/>
    <w:rsid w:val="00BB597B"/>
    <w:rsid w:val="00BB5D8E"/>
    <w:rsid w:val="00BB5FC8"/>
    <w:rsid w:val="00BB603E"/>
    <w:rsid w:val="00BB60A2"/>
    <w:rsid w:val="00BB6281"/>
    <w:rsid w:val="00BB64D6"/>
    <w:rsid w:val="00BB6672"/>
    <w:rsid w:val="00BB6A2C"/>
    <w:rsid w:val="00BB6ABD"/>
    <w:rsid w:val="00BB6B54"/>
    <w:rsid w:val="00BB6F86"/>
    <w:rsid w:val="00BB702C"/>
    <w:rsid w:val="00BB702E"/>
    <w:rsid w:val="00BB7127"/>
    <w:rsid w:val="00BB7561"/>
    <w:rsid w:val="00BB7751"/>
    <w:rsid w:val="00BB7B9C"/>
    <w:rsid w:val="00BC03BB"/>
    <w:rsid w:val="00BC08AB"/>
    <w:rsid w:val="00BC09FB"/>
    <w:rsid w:val="00BC0A2C"/>
    <w:rsid w:val="00BC0A61"/>
    <w:rsid w:val="00BC18BC"/>
    <w:rsid w:val="00BC18FF"/>
    <w:rsid w:val="00BC193A"/>
    <w:rsid w:val="00BC1B16"/>
    <w:rsid w:val="00BC1BD1"/>
    <w:rsid w:val="00BC1E27"/>
    <w:rsid w:val="00BC1F88"/>
    <w:rsid w:val="00BC1FE3"/>
    <w:rsid w:val="00BC2098"/>
    <w:rsid w:val="00BC20C8"/>
    <w:rsid w:val="00BC24D8"/>
    <w:rsid w:val="00BC25ED"/>
    <w:rsid w:val="00BC2605"/>
    <w:rsid w:val="00BC2761"/>
    <w:rsid w:val="00BC2790"/>
    <w:rsid w:val="00BC28D1"/>
    <w:rsid w:val="00BC2AC7"/>
    <w:rsid w:val="00BC2B3B"/>
    <w:rsid w:val="00BC2B7D"/>
    <w:rsid w:val="00BC2EFC"/>
    <w:rsid w:val="00BC2F85"/>
    <w:rsid w:val="00BC3070"/>
    <w:rsid w:val="00BC31AA"/>
    <w:rsid w:val="00BC3215"/>
    <w:rsid w:val="00BC3232"/>
    <w:rsid w:val="00BC3401"/>
    <w:rsid w:val="00BC34C9"/>
    <w:rsid w:val="00BC3628"/>
    <w:rsid w:val="00BC36A7"/>
    <w:rsid w:val="00BC372C"/>
    <w:rsid w:val="00BC39FC"/>
    <w:rsid w:val="00BC3A6A"/>
    <w:rsid w:val="00BC3AD4"/>
    <w:rsid w:val="00BC3BE3"/>
    <w:rsid w:val="00BC3D42"/>
    <w:rsid w:val="00BC4008"/>
    <w:rsid w:val="00BC402C"/>
    <w:rsid w:val="00BC4040"/>
    <w:rsid w:val="00BC4198"/>
    <w:rsid w:val="00BC41AA"/>
    <w:rsid w:val="00BC4579"/>
    <w:rsid w:val="00BC463D"/>
    <w:rsid w:val="00BC4661"/>
    <w:rsid w:val="00BC47AE"/>
    <w:rsid w:val="00BC4812"/>
    <w:rsid w:val="00BC49B1"/>
    <w:rsid w:val="00BC4ACA"/>
    <w:rsid w:val="00BC4F8B"/>
    <w:rsid w:val="00BC526A"/>
    <w:rsid w:val="00BC52DB"/>
    <w:rsid w:val="00BC543C"/>
    <w:rsid w:val="00BC5726"/>
    <w:rsid w:val="00BC5779"/>
    <w:rsid w:val="00BC5799"/>
    <w:rsid w:val="00BC5BA2"/>
    <w:rsid w:val="00BC5BFD"/>
    <w:rsid w:val="00BC5C5C"/>
    <w:rsid w:val="00BC5E90"/>
    <w:rsid w:val="00BC6129"/>
    <w:rsid w:val="00BC6226"/>
    <w:rsid w:val="00BC6254"/>
    <w:rsid w:val="00BC6478"/>
    <w:rsid w:val="00BC65C6"/>
    <w:rsid w:val="00BC695E"/>
    <w:rsid w:val="00BC6DE9"/>
    <w:rsid w:val="00BC6E8B"/>
    <w:rsid w:val="00BC6EBC"/>
    <w:rsid w:val="00BC6F11"/>
    <w:rsid w:val="00BC72DD"/>
    <w:rsid w:val="00BC73D7"/>
    <w:rsid w:val="00BC7606"/>
    <w:rsid w:val="00BC79D1"/>
    <w:rsid w:val="00BC7A31"/>
    <w:rsid w:val="00BC7D5A"/>
    <w:rsid w:val="00BC7D96"/>
    <w:rsid w:val="00BC7DE2"/>
    <w:rsid w:val="00BD01BF"/>
    <w:rsid w:val="00BD0311"/>
    <w:rsid w:val="00BD08F3"/>
    <w:rsid w:val="00BD0B1B"/>
    <w:rsid w:val="00BD0B1F"/>
    <w:rsid w:val="00BD0BB6"/>
    <w:rsid w:val="00BD11D4"/>
    <w:rsid w:val="00BD130C"/>
    <w:rsid w:val="00BD139B"/>
    <w:rsid w:val="00BD13A9"/>
    <w:rsid w:val="00BD13E7"/>
    <w:rsid w:val="00BD1464"/>
    <w:rsid w:val="00BD165F"/>
    <w:rsid w:val="00BD182D"/>
    <w:rsid w:val="00BD1855"/>
    <w:rsid w:val="00BD193B"/>
    <w:rsid w:val="00BD1940"/>
    <w:rsid w:val="00BD1A4E"/>
    <w:rsid w:val="00BD1BDE"/>
    <w:rsid w:val="00BD21B0"/>
    <w:rsid w:val="00BD2604"/>
    <w:rsid w:val="00BD2661"/>
    <w:rsid w:val="00BD2758"/>
    <w:rsid w:val="00BD2853"/>
    <w:rsid w:val="00BD2F43"/>
    <w:rsid w:val="00BD2F79"/>
    <w:rsid w:val="00BD301D"/>
    <w:rsid w:val="00BD32A0"/>
    <w:rsid w:val="00BD3396"/>
    <w:rsid w:val="00BD3C0A"/>
    <w:rsid w:val="00BD3C12"/>
    <w:rsid w:val="00BD3C58"/>
    <w:rsid w:val="00BD3D24"/>
    <w:rsid w:val="00BD3E05"/>
    <w:rsid w:val="00BD3F67"/>
    <w:rsid w:val="00BD469D"/>
    <w:rsid w:val="00BD49DA"/>
    <w:rsid w:val="00BD49FD"/>
    <w:rsid w:val="00BD4A6E"/>
    <w:rsid w:val="00BD4A85"/>
    <w:rsid w:val="00BD4B1A"/>
    <w:rsid w:val="00BD4C6C"/>
    <w:rsid w:val="00BD4E64"/>
    <w:rsid w:val="00BD5309"/>
    <w:rsid w:val="00BD54A3"/>
    <w:rsid w:val="00BD5630"/>
    <w:rsid w:val="00BD5ABF"/>
    <w:rsid w:val="00BD5C5C"/>
    <w:rsid w:val="00BD5FFE"/>
    <w:rsid w:val="00BD61BF"/>
    <w:rsid w:val="00BD62E0"/>
    <w:rsid w:val="00BD6388"/>
    <w:rsid w:val="00BD640F"/>
    <w:rsid w:val="00BD6414"/>
    <w:rsid w:val="00BD6453"/>
    <w:rsid w:val="00BD6466"/>
    <w:rsid w:val="00BD6551"/>
    <w:rsid w:val="00BD6681"/>
    <w:rsid w:val="00BD66BF"/>
    <w:rsid w:val="00BD67C1"/>
    <w:rsid w:val="00BD67FF"/>
    <w:rsid w:val="00BD6A77"/>
    <w:rsid w:val="00BD6A97"/>
    <w:rsid w:val="00BD6C77"/>
    <w:rsid w:val="00BD6C86"/>
    <w:rsid w:val="00BD6EEE"/>
    <w:rsid w:val="00BD749A"/>
    <w:rsid w:val="00BD7511"/>
    <w:rsid w:val="00BD7585"/>
    <w:rsid w:val="00BD76C2"/>
    <w:rsid w:val="00BD78C9"/>
    <w:rsid w:val="00BD7B2F"/>
    <w:rsid w:val="00BD7B3E"/>
    <w:rsid w:val="00BD7C26"/>
    <w:rsid w:val="00BD7DD8"/>
    <w:rsid w:val="00BD7FB5"/>
    <w:rsid w:val="00BE01D5"/>
    <w:rsid w:val="00BE02C2"/>
    <w:rsid w:val="00BE0486"/>
    <w:rsid w:val="00BE05AC"/>
    <w:rsid w:val="00BE0774"/>
    <w:rsid w:val="00BE0854"/>
    <w:rsid w:val="00BE095E"/>
    <w:rsid w:val="00BE0C60"/>
    <w:rsid w:val="00BE0CA9"/>
    <w:rsid w:val="00BE0E0F"/>
    <w:rsid w:val="00BE1225"/>
    <w:rsid w:val="00BE1650"/>
    <w:rsid w:val="00BE16EC"/>
    <w:rsid w:val="00BE17A2"/>
    <w:rsid w:val="00BE1C32"/>
    <w:rsid w:val="00BE1EAD"/>
    <w:rsid w:val="00BE1FDD"/>
    <w:rsid w:val="00BE206D"/>
    <w:rsid w:val="00BE24E5"/>
    <w:rsid w:val="00BE2543"/>
    <w:rsid w:val="00BE277C"/>
    <w:rsid w:val="00BE27F2"/>
    <w:rsid w:val="00BE2855"/>
    <w:rsid w:val="00BE286F"/>
    <w:rsid w:val="00BE2ACF"/>
    <w:rsid w:val="00BE2FE9"/>
    <w:rsid w:val="00BE3078"/>
    <w:rsid w:val="00BE314D"/>
    <w:rsid w:val="00BE31B5"/>
    <w:rsid w:val="00BE36E0"/>
    <w:rsid w:val="00BE386C"/>
    <w:rsid w:val="00BE3BD5"/>
    <w:rsid w:val="00BE3CCE"/>
    <w:rsid w:val="00BE3E6B"/>
    <w:rsid w:val="00BE3E82"/>
    <w:rsid w:val="00BE3F94"/>
    <w:rsid w:val="00BE403B"/>
    <w:rsid w:val="00BE409A"/>
    <w:rsid w:val="00BE41D5"/>
    <w:rsid w:val="00BE4448"/>
    <w:rsid w:val="00BE44F0"/>
    <w:rsid w:val="00BE4554"/>
    <w:rsid w:val="00BE4686"/>
    <w:rsid w:val="00BE4750"/>
    <w:rsid w:val="00BE4768"/>
    <w:rsid w:val="00BE48AD"/>
    <w:rsid w:val="00BE491C"/>
    <w:rsid w:val="00BE4966"/>
    <w:rsid w:val="00BE49D1"/>
    <w:rsid w:val="00BE4C18"/>
    <w:rsid w:val="00BE4D48"/>
    <w:rsid w:val="00BE4D98"/>
    <w:rsid w:val="00BE4E32"/>
    <w:rsid w:val="00BE5143"/>
    <w:rsid w:val="00BE5447"/>
    <w:rsid w:val="00BE55AE"/>
    <w:rsid w:val="00BE5603"/>
    <w:rsid w:val="00BE5622"/>
    <w:rsid w:val="00BE576F"/>
    <w:rsid w:val="00BE57EF"/>
    <w:rsid w:val="00BE59A1"/>
    <w:rsid w:val="00BE5A5F"/>
    <w:rsid w:val="00BE5A95"/>
    <w:rsid w:val="00BE5B11"/>
    <w:rsid w:val="00BE5D1D"/>
    <w:rsid w:val="00BE6000"/>
    <w:rsid w:val="00BE624F"/>
    <w:rsid w:val="00BE63AF"/>
    <w:rsid w:val="00BE641C"/>
    <w:rsid w:val="00BE6A04"/>
    <w:rsid w:val="00BE6BE3"/>
    <w:rsid w:val="00BE6EC8"/>
    <w:rsid w:val="00BE6F7A"/>
    <w:rsid w:val="00BE6FA7"/>
    <w:rsid w:val="00BE704E"/>
    <w:rsid w:val="00BE71AE"/>
    <w:rsid w:val="00BE7238"/>
    <w:rsid w:val="00BE7398"/>
    <w:rsid w:val="00BE7465"/>
    <w:rsid w:val="00BE7585"/>
    <w:rsid w:val="00BE7599"/>
    <w:rsid w:val="00BE769B"/>
    <w:rsid w:val="00BE7A2A"/>
    <w:rsid w:val="00BE7C40"/>
    <w:rsid w:val="00BE7D0D"/>
    <w:rsid w:val="00BE7F88"/>
    <w:rsid w:val="00BF0045"/>
    <w:rsid w:val="00BF0073"/>
    <w:rsid w:val="00BF01CB"/>
    <w:rsid w:val="00BF02A3"/>
    <w:rsid w:val="00BF043F"/>
    <w:rsid w:val="00BF04C2"/>
    <w:rsid w:val="00BF0567"/>
    <w:rsid w:val="00BF0BA7"/>
    <w:rsid w:val="00BF0BD7"/>
    <w:rsid w:val="00BF0C46"/>
    <w:rsid w:val="00BF0CD1"/>
    <w:rsid w:val="00BF0D9D"/>
    <w:rsid w:val="00BF0FEA"/>
    <w:rsid w:val="00BF11F2"/>
    <w:rsid w:val="00BF1476"/>
    <w:rsid w:val="00BF1554"/>
    <w:rsid w:val="00BF176A"/>
    <w:rsid w:val="00BF17B0"/>
    <w:rsid w:val="00BF18E8"/>
    <w:rsid w:val="00BF1ACD"/>
    <w:rsid w:val="00BF1AF1"/>
    <w:rsid w:val="00BF1AF8"/>
    <w:rsid w:val="00BF1C75"/>
    <w:rsid w:val="00BF1CBD"/>
    <w:rsid w:val="00BF1FC9"/>
    <w:rsid w:val="00BF1FD8"/>
    <w:rsid w:val="00BF204F"/>
    <w:rsid w:val="00BF2058"/>
    <w:rsid w:val="00BF20E8"/>
    <w:rsid w:val="00BF2541"/>
    <w:rsid w:val="00BF2BEB"/>
    <w:rsid w:val="00BF2C44"/>
    <w:rsid w:val="00BF2D81"/>
    <w:rsid w:val="00BF2DAA"/>
    <w:rsid w:val="00BF317E"/>
    <w:rsid w:val="00BF330D"/>
    <w:rsid w:val="00BF3782"/>
    <w:rsid w:val="00BF38CD"/>
    <w:rsid w:val="00BF38DC"/>
    <w:rsid w:val="00BF3938"/>
    <w:rsid w:val="00BF39B0"/>
    <w:rsid w:val="00BF3BCA"/>
    <w:rsid w:val="00BF3F40"/>
    <w:rsid w:val="00BF4A76"/>
    <w:rsid w:val="00BF4C92"/>
    <w:rsid w:val="00BF4EB3"/>
    <w:rsid w:val="00BF4F41"/>
    <w:rsid w:val="00BF5029"/>
    <w:rsid w:val="00BF506E"/>
    <w:rsid w:val="00BF507E"/>
    <w:rsid w:val="00BF58C3"/>
    <w:rsid w:val="00BF5997"/>
    <w:rsid w:val="00BF59CA"/>
    <w:rsid w:val="00BF5A09"/>
    <w:rsid w:val="00BF5AC7"/>
    <w:rsid w:val="00BF5BB4"/>
    <w:rsid w:val="00BF5BDD"/>
    <w:rsid w:val="00BF5C35"/>
    <w:rsid w:val="00BF5C66"/>
    <w:rsid w:val="00BF5C7E"/>
    <w:rsid w:val="00BF5CA9"/>
    <w:rsid w:val="00BF6050"/>
    <w:rsid w:val="00BF63B6"/>
    <w:rsid w:val="00BF63C6"/>
    <w:rsid w:val="00BF63D0"/>
    <w:rsid w:val="00BF66EE"/>
    <w:rsid w:val="00BF68A1"/>
    <w:rsid w:val="00BF68C5"/>
    <w:rsid w:val="00BF6D4C"/>
    <w:rsid w:val="00BF6E16"/>
    <w:rsid w:val="00BF7017"/>
    <w:rsid w:val="00BF71A3"/>
    <w:rsid w:val="00BF75A1"/>
    <w:rsid w:val="00BF7680"/>
    <w:rsid w:val="00BF796C"/>
    <w:rsid w:val="00BF7A28"/>
    <w:rsid w:val="00BF7A2C"/>
    <w:rsid w:val="00BF7A2E"/>
    <w:rsid w:val="00BF7A78"/>
    <w:rsid w:val="00BF7CBE"/>
    <w:rsid w:val="00BF7D30"/>
    <w:rsid w:val="00BF7E8C"/>
    <w:rsid w:val="00BF7F1E"/>
    <w:rsid w:val="00C0018A"/>
    <w:rsid w:val="00C0034C"/>
    <w:rsid w:val="00C0037D"/>
    <w:rsid w:val="00C003B9"/>
    <w:rsid w:val="00C0074A"/>
    <w:rsid w:val="00C00896"/>
    <w:rsid w:val="00C00905"/>
    <w:rsid w:val="00C00A52"/>
    <w:rsid w:val="00C00A7C"/>
    <w:rsid w:val="00C00D17"/>
    <w:rsid w:val="00C0104C"/>
    <w:rsid w:val="00C01170"/>
    <w:rsid w:val="00C0127E"/>
    <w:rsid w:val="00C01383"/>
    <w:rsid w:val="00C014A3"/>
    <w:rsid w:val="00C0156D"/>
    <w:rsid w:val="00C01892"/>
    <w:rsid w:val="00C01B06"/>
    <w:rsid w:val="00C01B08"/>
    <w:rsid w:val="00C01BBB"/>
    <w:rsid w:val="00C01D22"/>
    <w:rsid w:val="00C01FD1"/>
    <w:rsid w:val="00C02388"/>
    <w:rsid w:val="00C024A5"/>
    <w:rsid w:val="00C02A9A"/>
    <w:rsid w:val="00C02CDD"/>
    <w:rsid w:val="00C02CE1"/>
    <w:rsid w:val="00C02D1E"/>
    <w:rsid w:val="00C02F14"/>
    <w:rsid w:val="00C03144"/>
    <w:rsid w:val="00C0314D"/>
    <w:rsid w:val="00C0331F"/>
    <w:rsid w:val="00C03498"/>
    <w:rsid w:val="00C034AA"/>
    <w:rsid w:val="00C035B5"/>
    <w:rsid w:val="00C036AC"/>
    <w:rsid w:val="00C036E2"/>
    <w:rsid w:val="00C03865"/>
    <w:rsid w:val="00C0392F"/>
    <w:rsid w:val="00C03B8A"/>
    <w:rsid w:val="00C03D5A"/>
    <w:rsid w:val="00C03E8D"/>
    <w:rsid w:val="00C03F13"/>
    <w:rsid w:val="00C04032"/>
    <w:rsid w:val="00C04267"/>
    <w:rsid w:val="00C0475F"/>
    <w:rsid w:val="00C0484D"/>
    <w:rsid w:val="00C04A19"/>
    <w:rsid w:val="00C04AAE"/>
    <w:rsid w:val="00C05276"/>
    <w:rsid w:val="00C053D2"/>
    <w:rsid w:val="00C054A3"/>
    <w:rsid w:val="00C0555B"/>
    <w:rsid w:val="00C05622"/>
    <w:rsid w:val="00C05851"/>
    <w:rsid w:val="00C05903"/>
    <w:rsid w:val="00C059CB"/>
    <w:rsid w:val="00C05C21"/>
    <w:rsid w:val="00C05DF0"/>
    <w:rsid w:val="00C05ECD"/>
    <w:rsid w:val="00C05F4D"/>
    <w:rsid w:val="00C05FB6"/>
    <w:rsid w:val="00C06373"/>
    <w:rsid w:val="00C066AC"/>
    <w:rsid w:val="00C067DC"/>
    <w:rsid w:val="00C06BEC"/>
    <w:rsid w:val="00C06CD9"/>
    <w:rsid w:val="00C06D88"/>
    <w:rsid w:val="00C06F7C"/>
    <w:rsid w:val="00C0710A"/>
    <w:rsid w:val="00C07620"/>
    <w:rsid w:val="00C076CB"/>
    <w:rsid w:val="00C0775F"/>
    <w:rsid w:val="00C07AB6"/>
    <w:rsid w:val="00C07ACB"/>
    <w:rsid w:val="00C07BD5"/>
    <w:rsid w:val="00C07E44"/>
    <w:rsid w:val="00C1021D"/>
    <w:rsid w:val="00C102F3"/>
    <w:rsid w:val="00C10434"/>
    <w:rsid w:val="00C10570"/>
    <w:rsid w:val="00C106B8"/>
    <w:rsid w:val="00C10868"/>
    <w:rsid w:val="00C10941"/>
    <w:rsid w:val="00C10ACC"/>
    <w:rsid w:val="00C10AFD"/>
    <w:rsid w:val="00C10B22"/>
    <w:rsid w:val="00C10C3F"/>
    <w:rsid w:val="00C10C52"/>
    <w:rsid w:val="00C10D5C"/>
    <w:rsid w:val="00C10F51"/>
    <w:rsid w:val="00C11363"/>
    <w:rsid w:val="00C11442"/>
    <w:rsid w:val="00C11454"/>
    <w:rsid w:val="00C11623"/>
    <w:rsid w:val="00C1172F"/>
    <w:rsid w:val="00C11853"/>
    <w:rsid w:val="00C119A0"/>
    <w:rsid w:val="00C11A92"/>
    <w:rsid w:val="00C11ABD"/>
    <w:rsid w:val="00C11AE9"/>
    <w:rsid w:val="00C11BB5"/>
    <w:rsid w:val="00C12114"/>
    <w:rsid w:val="00C122B1"/>
    <w:rsid w:val="00C126A5"/>
    <w:rsid w:val="00C1297F"/>
    <w:rsid w:val="00C129D9"/>
    <w:rsid w:val="00C12A9F"/>
    <w:rsid w:val="00C13089"/>
    <w:rsid w:val="00C1332D"/>
    <w:rsid w:val="00C134DA"/>
    <w:rsid w:val="00C13542"/>
    <w:rsid w:val="00C135A7"/>
    <w:rsid w:val="00C136D5"/>
    <w:rsid w:val="00C13876"/>
    <w:rsid w:val="00C13A83"/>
    <w:rsid w:val="00C13C06"/>
    <w:rsid w:val="00C13C90"/>
    <w:rsid w:val="00C13CF2"/>
    <w:rsid w:val="00C13D9F"/>
    <w:rsid w:val="00C13E68"/>
    <w:rsid w:val="00C13EC9"/>
    <w:rsid w:val="00C14989"/>
    <w:rsid w:val="00C14CAF"/>
    <w:rsid w:val="00C14F19"/>
    <w:rsid w:val="00C14F68"/>
    <w:rsid w:val="00C14FB2"/>
    <w:rsid w:val="00C1508F"/>
    <w:rsid w:val="00C1515E"/>
    <w:rsid w:val="00C15205"/>
    <w:rsid w:val="00C1575F"/>
    <w:rsid w:val="00C15B0C"/>
    <w:rsid w:val="00C15C4D"/>
    <w:rsid w:val="00C15C5C"/>
    <w:rsid w:val="00C15DE5"/>
    <w:rsid w:val="00C15E32"/>
    <w:rsid w:val="00C16260"/>
    <w:rsid w:val="00C16621"/>
    <w:rsid w:val="00C16832"/>
    <w:rsid w:val="00C168CF"/>
    <w:rsid w:val="00C16912"/>
    <w:rsid w:val="00C16B88"/>
    <w:rsid w:val="00C16BED"/>
    <w:rsid w:val="00C16E18"/>
    <w:rsid w:val="00C17007"/>
    <w:rsid w:val="00C17204"/>
    <w:rsid w:val="00C17304"/>
    <w:rsid w:val="00C1748F"/>
    <w:rsid w:val="00C175FD"/>
    <w:rsid w:val="00C176AC"/>
    <w:rsid w:val="00C17AD5"/>
    <w:rsid w:val="00C17CE1"/>
    <w:rsid w:val="00C17E48"/>
    <w:rsid w:val="00C17F4F"/>
    <w:rsid w:val="00C2058B"/>
    <w:rsid w:val="00C205AF"/>
    <w:rsid w:val="00C20668"/>
    <w:rsid w:val="00C20694"/>
    <w:rsid w:val="00C208B8"/>
    <w:rsid w:val="00C209AD"/>
    <w:rsid w:val="00C209FA"/>
    <w:rsid w:val="00C20B13"/>
    <w:rsid w:val="00C20B7C"/>
    <w:rsid w:val="00C20BE8"/>
    <w:rsid w:val="00C20C39"/>
    <w:rsid w:val="00C20EEA"/>
    <w:rsid w:val="00C2103A"/>
    <w:rsid w:val="00C2164B"/>
    <w:rsid w:val="00C216A7"/>
    <w:rsid w:val="00C21B80"/>
    <w:rsid w:val="00C21CC5"/>
    <w:rsid w:val="00C21DA3"/>
    <w:rsid w:val="00C21EF9"/>
    <w:rsid w:val="00C21FE6"/>
    <w:rsid w:val="00C221C0"/>
    <w:rsid w:val="00C222A1"/>
    <w:rsid w:val="00C222F7"/>
    <w:rsid w:val="00C22397"/>
    <w:rsid w:val="00C223AF"/>
    <w:rsid w:val="00C223B9"/>
    <w:rsid w:val="00C22499"/>
    <w:rsid w:val="00C224E3"/>
    <w:rsid w:val="00C225CB"/>
    <w:rsid w:val="00C225D1"/>
    <w:rsid w:val="00C22758"/>
    <w:rsid w:val="00C229E4"/>
    <w:rsid w:val="00C22AAB"/>
    <w:rsid w:val="00C22ECB"/>
    <w:rsid w:val="00C22F09"/>
    <w:rsid w:val="00C230CB"/>
    <w:rsid w:val="00C2312D"/>
    <w:rsid w:val="00C23397"/>
    <w:rsid w:val="00C23536"/>
    <w:rsid w:val="00C23BB4"/>
    <w:rsid w:val="00C23EA5"/>
    <w:rsid w:val="00C23F47"/>
    <w:rsid w:val="00C242C1"/>
    <w:rsid w:val="00C24589"/>
    <w:rsid w:val="00C24640"/>
    <w:rsid w:val="00C24684"/>
    <w:rsid w:val="00C24707"/>
    <w:rsid w:val="00C2474B"/>
    <w:rsid w:val="00C24792"/>
    <w:rsid w:val="00C24839"/>
    <w:rsid w:val="00C24930"/>
    <w:rsid w:val="00C24947"/>
    <w:rsid w:val="00C24D35"/>
    <w:rsid w:val="00C2525E"/>
    <w:rsid w:val="00C2584D"/>
    <w:rsid w:val="00C25C0B"/>
    <w:rsid w:val="00C25F77"/>
    <w:rsid w:val="00C25F95"/>
    <w:rsid w:val="00C25FBC"/>
    <w:rsid w:val="00C26011"/>
    <w:rsid w:val="00C26159"/>
    <w:rsid w:val="00C2624C"/>
    <w:rsid w:val="00C2629A"/>
    <w:rsid w:val="00C2629C"/>
    <w:rsid w:val="00C262ED"/>
    <w:rsid w:val="00C264FD"/>
    <w:rsid w:val="00C2653C"/>
    <w:rsid w:val="00C265C9"/>
    <w:rsid w:val="00C265F4"/>
    <w:rsid w:val="00C2680D"/>
    <w:rsid w:val="00C26877"/>
    <w:rsid w:val="00C26968"/>
    <w:rsid w:val="00C26A69"/>
    <w:rsid w:val="00C26B1C"/>
    <w:rsid w:val="00C26FB8"/>
    <w:rsid w:val="00C27037"/>
    <w:rsid w:val="00C27231"/>
    <w:rsid w:val="00C2746B"/>
    <w:rsid w:val="00C27A96"/>
    <w:rsid w:val="00C27C23"/>
    <w:rsid w:val="00C27F3E"/>
    <w:rsid w:val="00C30019"/>
    <w:rsid w:val="00C301CF"/>
    <w:rsid w:val="00C30603"/>
    <w:rsid w:val="00C309E6"/>
    <w:rsid w:val="00C30B6D"/>
    <w:rsid w:val="00C30C46"/>
    <w:rsid w:val="00C311E2"/>
    <w:rsid w:val="00C3138C"/>
    <w:rsid w:val="00C31439"/>
    <w:rsid w:val="00C31460"/>
    <w:rsid w:val="00C3167F"/>
    <w:rsid w:val="00C31808"/>
    <w:rsid w:val="00C318FF"/>
    <w:rsid w:val="00C31982"/>
    <w:rsid w:val="00C31ACA"/>
    <w:rsid w:val="00C31CB6"/>
    <w:rsid w:val="00C31D03"/>
    <w:rsid w:val="00C31D26"/>
    <w:rsid w:val="00C31E1D"/>
    <w:rsid w:val="00C31ED3"/>
    <w:rsid w:val="00C32064"/>
    <w:rsid w:val="00C320E6"/>
    <w:rsid w:val="00C32194"/>
    <w:rsid w:val="00C3223A"/>
    <w:rsid w:val="00C323E3"/>
    <w:rsid w:val="00C3277C"/>
    <w:rsid w:val="00C32C52"/>
    <w:rsid w:val="00C32C65"/>
    <w:rsid w:val="00C32CA7"/>
    <w:rsid w:val="00C32CB6"/>
    <w:rsid w:val="00C32E58"/>
    <w:rsid w:val="00C330B7"/>
    <w:rsid w:val="00C3317F"/>
    <w:rsid w:val="00C33183"/>
    <w:rsid w:val="00C3327C"/>
    <w:rsid w:val="00C33694"/>
    <w:rsid w:val="00C33706"/>
    <w:rsid w:val="00C33A05"/>
    <w:rsid w:val="00C33B39"/>
    <w:rsid w:val="00C33F14"/>
    <w:rsid w:val="00C342CC"/>
    <w:rsid w:val="00C34364"/>
    <w:rsid w:val="00C34760"/>
    <w:rsid w:val="00C34D0A"/>
    <w:rsid w:val="00C34E7B"/>
    <w:rsid w:val="00C35028"/>
    <w:rsid w:val="00C3502B"/>
    <w:rsid w:val="00C350FD"/>
    <w:rsid w:val="00C3521C"/>
    <w:rsid w:val="00C352B2"/>
    <w:rsid w:val="00C3535C"/>
    <w:rsid w:val="00C3541A"/>
    <w:rsid w:val="00C357EA"/>
    <w:rsid w:val="00C3585B"/>
    <w:rsid w:val="00C3588F"/>
    <w:rsid w:val="00C35941"/>
    <w:rsid w:val="00C35A3D"/>
    <w:rsid w:val="00C35BCA"/>
    <w:rsid w:val="00C3616F"/>
    <w:rsid w:val="00C3628F"/>
    <w:rsid w:val="00C36691"/>
    <w:rsid w:val="00C366C6"/>
    <w:rsid w:val="00C3671A"/>
    <w:rsid w:val="00C3675F"/>
    <w:rsid w:val="00C3679D"/>
    <w:rsid w:val="00C36A9F"/>
    <w:rsid w:val="00C36B3D"/>
    <w:rsid w:val="00C36C9C"/>
    <w:rsid w:val="00C370C9"/>
    <w:rsid w:val="00C374C1"/>
    <w:rsid w:val="00C37611"/>
    <w:rsid w:val="00C37666"/>
    <w:rsid w:val="00C37A06"/>
    <w:rsid w:val="00C37B4B"/>
    <w:rsid w:val="00C37B9E"/>
    <w:rsid w:val="00C37CF3"/>
    <w:rsid w:val="00C37EEB"/>
    <w:rsid w:val="00C37F1C"/>
    <w:rsid w:val="00C40013"/>
    <w:rsid w:val="00C4030F"/>
    <w:rsid w:val="00C4059B"/>
    <w:rsid w:val="00C405BA"/>
    <w:rsid w:val="00C40683"/>
    <w:rsid w:val="00C4077E"/>
    <w:rsid w:val="00C4091C"/>
    <w:rsid w:val="00C40932"/>
    <w:rsid w:val="00C40A10"/>
    <w:rsid w:val="00C40B5F"/>
    <w:rsid w:val="00C40F48"/>
    <w:rsid w:val="00C411E9"/>
    <w:rsid w:val="00C41369"/>
    <w:rsid w:val="00C416B2"/>
    <w:rsid w:val="00C416FD"/>
    <w:rsid w:val="00C4171D"/>
    <w:rsid w:val="00C417CC"/>
    <w:rsid w:val="00C417F5"/>
    <w:rsid w:val="00C41AFB"/>
    <w:rsid w:val="00C41C84"/>
    <w:rsid w:val="00C41DF7"/>
    <w:rsid w:val="00C41E33"/>
    <w:rsid w:val="00C41F47"/>
    <w:rsid w:val="00C41F79"/>
    <w:rsid w:val="00C42379"/>
    <w:rsid w:val="00C424DF"/>
    <w:rsid w:val="00C4259F"/>
    <w:rsid w:val="00C426CE"/>
    <w:rsid w:val="00C428FF"/>
    <w:rsid w:val="00C42C84"/>
    <w:rsid w:val="00C42ED7"/>
    <w:rsid w:val="00C42F3E"/>
    <w:rsid w:val="00C42FAA"/>
    <w:rsid w:val="00C43034"/>
    <w:rsid w:val="00C43051"/>
    <w:rsid w:val="00C43152"/>
    <w:rsid w:val="00C43314"/>
    <w:rsid w:val="00C4332E"/>
    <w:rsid w:val="00C433AA"/>
    <w:rsid w:val="00C434B4"/>
    <w:rsid w:val="00C439AA"/>
    <w:rsid w:val="00C43EA9"/>
    <w:rsid w:val="00C43EC5"/>
    <w:rsid w:val="00C4423D"/>
    <w:rsid w:val="00C44566"/>
    <w:rsid w:val="00C4473A"/>
    <w:rsid w:val="00C44D46"/>
    <w:rsid w:val="00C44DED"/>
    <w:rsid w:val="00C44ED4"/>
    <w:rsid w:val="00C45289"/>
    <w:rsid w:val="00C454D9"/>
    <w:rsid w:val="00C45525"/>
    <w:rsid w:val="00C45537"/>
    <w:rsid w:val="00C4554D"/>
    <w:rsid w:val="00C45562"/>
    <w:rsid w:val="00C455F2"/>
    <w:rsid w:val="00C45779"/>
    <w:rsid w:val="00C4586E"/>
    <w:rsid w:val="00C45C60"/>
    <w:rsid w:val="00C45E7C"/>
    <w:rsid w:val="00C45F59"/>
    <w:rsid w:val="00C4663C"/>
    <w:rsid w:val="00C46782"/>
    <w:rsid w:val="00C4684C"/>
    <w:rsid w:val="00C469F2"/>
    <w:rsid w:val="00C46AB1"/>
    <w:rsid w:val="00C46D29"/>
    <w:rsid w:val="00C46DEC"/>
    <w:rsid w:val="00C46E19"/>
    <w:rsid w:val="00C46E5B"/>
    <w:rsid w:val="00C47102"/>
    <w:rsid w:val="00C4738E"/>
    <w:rsid w:val="00C47541"/>
    <w:rsid w:val="00C475C7"/>
    <w:rsid w:val="00C47601"/>
    <w:rsid w:val="00C47BE2"/>
    <w:rsid w:val="00C47DB8"/>
    <w:rsid w:val="00C47DEC"/>
    <w:rsid w:val="00C47DF2"/>
    <w:rsid w:val="00C5044A"/>
    <w:rsid w:val="00C504C6"/>
    <w:rsid w:val="00C506F4"/>
    <w:rsid w:val="00C50847"/>
    <w:rsid w:val="00C50AAE"/>
    <w:rsid w:val="00C50D32"/>
    <w:rsid w:val="00C50FD2"/>
    <w:rsid w:val="00C5107C"/>
    <w:rsid w:val="00C5119C"/>
    <w:rsid w:val="00C5133C"/>
    <w:rsid w:val="00C514DB"/>
    <w:rsid w:val="00C51591"/>
    <w:rsid w:val="00C515B0"/>
    <w:rsid w:val="00C515E4"/>
    <w:rsid w:val="00C516EB"/>
    <w:rsid w:val="00C51702"/>
    <w:rsid w:val="00C5171D"/>
    <w:rsid w:val="00C51731"/>
    <w:rsid w:val="00C517ED"/>
    <w:rsid w:val="00C51928"/>
    <w:rsid w:val="00C51941"/>
    <w:rsid w:val="00C51B08"/>
    <w:rsid w:val="00C51BA8"/>
    <w:rsid w:val="00C51C23"/>
    <w:rsid w:val="00C51C57"/>
    <w:rsid w:val="00C51DB8"/>
    <w:rsid w:val="00C51E7A"/>
    <w:rsid w:val="00C51F18"/>
    <w:rsid w:val="00C51FF9"/>
    <w:rsid w:val="00C52150"/>
    <w:rsid w:val="00C522D6"/>
    <w:rsid w:val="00C5280F"/>
    <w:rsid w:val="00C5298A"/>
    <w:rsid w:val="00C52B05"/>
    <w:rsid w:val="00C5304F"/>
    <w:rsid w:val="00C53513"/>
    <w:rsid w:val="00C53730"/>
    <w:rsid w:val="00C53767"/>
    <w:rsid w:val="00C53859"/>
    <w:rsid w:val="00C538BC"/>
    <w:rsid w:val="00C53B92"/>
    <w:rsid w:val="00C53E49"/>
    <w:rsid w:val="00C540B9"/>
    <w:rsid w:val="00C54398"/>
    <w:rsid w:val="00C543A2"/>
    <w:rsid w:val="00C54411"/>
    <w:rsid w:val="00C54701"/>
    <w:rsid w:val="00C547F1"/>
    <w:rsid w:val="00C54CC3"/>
    <w:rsid w:val="00C54CE6"/>
    <w:rsid w:val="00C54D6E"/>
    <w:rsid w:val="00C54E52"/>
    <w:rsid w:val="00C54EE3"/>
    <w:rsid w:val="00C55051"/>
    <w:rsid w:val="00C552F9"/>
    <w:rsid w:val="00C55408"/>
    <w:rsid w:val="00C554D4"/>
    <w:rsid w:val="00C554D9"/>
    <w:rsid w:val="00C5585A"/>
    <w:rsid w:val="00C55860"/>
    <w:rsid w:val="00C559B3"/>
    <w:rsid w:val="00C559B5"/>
    <w:rsid w:val="00C560DB"/>
    <w:rsid w:val="00C56169"/>
    <w:rsid w:val="00C56526"/>
    <w:rsid w:val="00C56532"/>
    <w:rsid w:val="00C5662C"/>
    <w:rsid w:val="00C56AAB"/>
    <w:rsid w:val="00C56BC7"/>
    <w:rsid w:val="00C56D39"/>
    <w:rsid w:val="00C56E8C"/>
    <w:rsid w:val="00C57155"/>
    <w:rsid w:val="00C5715C"/>
    <w:rsid w:val="00C571D7"/>
    <w:rsid w:val="00C572DD"/>
    <w:rsid w:val="00C573E9"/>
    <w:rsid w:val="00C5768D"/>
    <w:rsid w:val="00C5793E"/>
    <w:rsid w:val="00C57992"/>
    <w:rsid w:val="00C57A92"/>
    <w:rsid w:val="00C57C0D"/>
    <w:rsid w:val="00C57E63"/>
    <w:rsid w:val="00C6069B"/>
    <w:rsid w:val="00C607D1"/>
    <w:rsid w:val="00C608E6"/>
    <w:rsid w:val="00C60A86"/>
    <w:rsid w:val="00C60CB5"/>
    <w:rsid w:val="00C60D11"/>
    <w:rsid w:val="00C60E16"/>
    <w:rsid w:val="00C60E60"/>
    <w:rsid w:val="00C60F9B"/>
    <w:rsid w:val="00C60FBF"/>
    <w:rsid w:val="00C61109"/>
    <w:rsid w:val="00C61324"/>
    <w:rsid w:val="00C6183D"/>
    <w:rsid w:val="00C619B5"/>
    <w:rsid w:val="00C61A9D"/>
    <w:rsid w:val="00C61AB2"/>
    <w:rsid w:val="00C61ACE"/>
    <w:rsid w:val="00C61B02"/>
    <w:rsid w:val="00C61B66"/>
    <w:rsid w:val="00C61B67"/>
    <w:rsid w:val="00C61DEB"/>
    <w:rsid w:val="00C61E90"/>
    <w:rsid w:val="00C61F1C"/>
    <w:rsid w:val="00C61FD2"/>
    <w:rsid w:val="00C620D4"/>
    <w:rsid w:val="00C6222B"/>
    <w:rsid w:val="00C6276A"/>
    <w:rsid w:val="00C62798"/>
    <w:rsid w:val="00C6296B"/>
    <w:rsid w:val="00C6297B"/>
    <w:rsid w:val="00C62AB4"/>
    <w:rsid w:val="00C62C4B"/>
    <w:rsid w:val="00C630C2"/>
    <w:rsid w:val="00C63230"/>
    <w:rsid w:val="00C63293"/>
    <w:rsid w:val="00C6337C"/>
    <w:rsid w:val="00C63494"/>
    <w:rsid w:val="00C6361A"/>
    <w:rsid w:val="00C63BFA"/>
    <w:rsid w:val="00C63DFB"/>
    <w:rsid w:val="00C63EDD"/>
    <w:rsid w:val="00C64118"/>
    <w:rsid w:val="00C64208"/>
    <w:rsid w:val="00C642C1"/>
    <w:rsid w:val="00C6430D"/>
    <w:rsid w:val="00C643EB"/>
    <w:rsid w:val="00C644C4"/>
    <w:rsid w:val="00C644F2"/>
    <w:rsid w:val="00C64544"/>
    <w:rsid w:val="00C645FD"/>
    <w:rsid w:val="00C6464F"/>
    <w:rsid w:val="00C6482B"/>
    <w:rsid w:val="00C64868"/>
    <w:rsid w:val="00C6498B"/>
    <w:rsid w:val="00C64DA3"/>
    <w:rsid w:val="00C64E8C"/>
    <w:rsid w:val="00C6500E"/>
    <w:rsid w:val="00C6539B"/>
    <w:rsid w:val="00C6540F"/>
    <w:rsid w:val="00C655B2"/>
    <w:rsid w:val="00C65613"/>
    <w:rsid w:val="00C65840"/>
    <w:rsid w:val="00C65868"/>
    <w:rsid w:val="00C65C09"/>
    <w:rsid w:val="00C65D6D"/>
    <w:rsid w:val="00C65E19"/>
    <w:rsid w:val="00C65FF3"/>
    <w:rsid w:val="00C661D9"/>
    <w:rsid w:val="00C6624C"/>
    <w:rsid w:val="00C662FA"/>
    <w:rsid w:val="00C66338"/>
    <w:rsid w:val="00C6636D"/>
    <w:rsid w:val="00C66419"/>
    <w:rsid w:val="00C6642E"/>
    <w:rsid w:val="00C66494"/>
    <w:rsid w:val="00C66676"/>
    <w:rsid w:val="00C666B9"/>
    <w:rsid w:val="00C668B3"/>
    <w:rsid w:val="00C66BA7"/>
    <w:rsid w:val="00C66BC0"/>
    <w:rsid w:val="00C66E98"/>
    <w:rsid w:val="00C670FC"/>
    <w:rsid w:val="00C6743E"/>
    <w:rsid w:val="00C67967"/>
    <w:rsid w:val="00C67A75"/>
    <w:rsid w:val="00C67C1A"/>
    <w:rsid w:val="00C67E99"/>
    <w:rsid w:val="00C70072"/>
    <w:rsid w:val="00C7012E"/>
    <w:rsid w:val="00C702A2"/>
    <w:rsid w:val="00C70370"/>
    <w:rsid w:val="00C70451"/>
    <w:rsid w:val="00C70501"/>
    <w:rsid w:val="00C70585"/>
    <w:rsid w:val="00C70636"/>
    <w:rsid w:val="00C707A9"/>
    <w:rsid w:val="00C708B0"/>
    <w:rsid w:val="00C70975"/>
    <w:rsid w:val="00C709F0"/>
    <w:rsid w:val="00C70B31"/>
    <w:rsid w:val="00C7101E"/>
    <w:rsid w:val="00C71148"/>
    <w:rsid w:val="00C71162"/>
    <w:rsid w:val="00C71490"/>
    <w:rsid w:val="00C7157F"/>
    <w:rsid w:val="00C71599"/>
    <w:rsid w:val="00C71663"/>
    <w:rsid w:val="00C71783"/>
    <w:rsid w:val="00C719A2"/>
    <w:rsid w:val="00C71AFF"/>
    <w:rsid w:val="00C71DC7"/>
    <w:rsid w:val="00C71F6D"/>
    <w:rsid w:val="00C72001"/>
    <w:rsid w:val="00C72046"/>
    <w:rsid w:val="00C72121"/>
    <w:rsid w:val="00C72165"/>
    <w:rsid w:val="00C72184"/>
    <w:rsid w:val="00C721B9"/>
    <w:rsid w:val="00C7230F"/>
    <w:rsid w:val="00C72773"/>
    <w:rsid w:val="00C727FF"/>
    <w:rsid w:val="00C728FB"/>
    <w:rsid w:val="00C729AD"/>
    <w:rsid w:val="00C72A19"/>
    <w:rsid w:val="00C72B78"/>
    <w:rsid w:val="00C72B8E"/>
    <w:rsid w:val="00C72D7B"/>
    <w:rsid w:val="00C72E18"/>
    <w:rsid w:val="00C73008"/>
    <w:rsid w:val="00C73063"/>
    <w:rsid w:val="00C731B0"/>
    <w:rsid w:val="00C73317"/>
    <w:rsid w:val="00C733D8"/>
    <w:rsid w:val="00C73437"/>
    <w:rsid w:val="00C734E2"/>
    <w:rsid w:val="00C73777"/>
    <w:rsid w:val="00C73AB0"/>
    <w:rsid w:val="00C73D66"/>
    <w:rsid w:val="00C74167"/>
    <w:rsid w:val="00C741D2"/>
    <w:rsid w:val="00C742E3"/>
    <w:rsid w:val="00C74478"/>
    <w:rsid w:val="00C74489"/>
    <w:rsid w:val="00C74775"/>
    <w:rsid w:val="00C7486E"/>
    <w:rsid w:val="00C74929"/>
    <w:rsid w:val="00C74B5D"/>
    <w:rsid w:val="00C74D98"/>
    <w:rsid w:val="00C74DEC"/>
    <w:rsid w:val="00C74F5B"/>
    <w:rsid w:val="00C74F75"/>
    <w:rsid w:val="00C74FF6"/>
    <w:rsid w:val="00C75357"/>
    <w:rsid w:val="00C754A0"/>
    <w:rsid w:val="00C754FD"/>
    <w:rsid w:val="00C7574B"/>
    <w:rsid w:val="00C757AE"/>
    <w:rsid w:val="00C758BD"/>
    <w:rsid w:val="00C75A6D"/>
    <w:rsid w:val="00C75C74"/>
    <w:rsid w:val="00C75CEB"/>
    <w:rsid w:val="00C75D08"/>
    <w:rsid w:val="00C76268"/>
    <w:rsid w:val="00C76354"/>
    <w:rsid w:val="00C76624"/>
    <w:rsid w:val="00C76661"/>
    <w:rsid w:val="00C7692D"/>
    <w:rsid w:val="00C769E7"/>
    <w:rsid w:val="00C76AAF"/>
    <w:rsid w:val="00C76C46"/>
    <w:rsid w:val="00C76D6D"/>
    <w:rsid w:val="00C76E35"/>
    <w:rsid w:val="00C77478"/>
    <w:rsid w:val="00C774A1"/>
    <w:rsid w:val="00C77512"/>
    <w:rsid w:val="00C775A0"/>
    <w:rsid w:val="00C802C1"/>
    <w:rsid w:val="00C80743"/>
    <w:rsid w:val="00C80791"/>
    <w:rsid w:val="00C807C4"/>
    <w:rsid w:val="00C80C41"/>
    <w:rsid w:val="00C80CEF"/>
    <w:rsid w:val="00C80E40"/>
    <w:rsid w:val="00C80EBC"/>
    <w:rsid w:val="00C81120"/>
    <w:rsid w:val="00C8113B"/>
    <w:rsid w:val="00C81432"/>
    <w:rsid w:val="00C817DE"/>
    <w:rsid w:val="00C81B38"/>
    <w:rsid w:val="00C81D55"/>
    <w:rsid w:val="00C81E08"/>
    <w:rsid w:val="00C823EC"/>
    <w:rsid w:val="00C827C4"/>
    <w:rsid w:val="00C8287D"/>
    <w:rsid w:val="00C828B8"/>
    <w:rsid w:val="00C82994"/>
    <w:rsid w:val="00C82B4F"/>
    <w:rsid w:val="00C82E07"/>
    <w:rsid w:val="00C82EC5"/>
    <w:rsid w:val="00C83041"/>
    <w:rsid w:val="00C8308C"/>
    <w:rsid w:val="00C831B6"/>
    <w:rsid w:val="00C83802"/>
    <w:rsid w:val="00C83871"/>
    <w:rsid w:val="00C838C3"/>
    <w:rsid w:val="00C83AC7"/>
    <w:rsid w:val="00C83AC8"/>
    <w:rsid w:val="00C83BFA"/>
    <w:rsid w:val="00C83C58"/>
    <w:rsid w:val="00C83FA3"/>
    <w:rsid w:val="00C8413A"/>
    <w:rsid w:val="00C8452A"/>
    <w:rsid w:val="00C84804"/>
    <w:rsid w:val="00C848A7"/>
    <w:rsid w:val="00C84974"/>
    <w:rsid w:val="00C8499C"/>
    <w:rsid w:val="00C849C0"/>
    <w:rsid w:val="00C84C2E"/>
    <w:rsid w:val="00C84CFB"/>
    <w:rsid w:val="00C84F2E"/>
    <w:rsid w:val="00C85035"/>
    <w:rsid w:val="00C851F6"/>
    <w:rsid w:val="00C85366"/>
    <w:rsid w:val="00C85674"/>
    <w:rsid w:val="00C85829"/>
    <w:rsid w:val="00C858FF"/>
    <w:rsid w:val="00C85AE0"/>
    <w:rsid w:val="00C85B47"/>
    <w:rsid w:val="00C85B74"/>
    <w:rsid w:val="00C85E30"/>
    <w:rsid w:val="00C868B9"/>
    <w:rsid w:val="00C86AB9"/>
    <w:rsid w:val="00C86BFA"/>
    <w:rsid w:val="00C86E70"/>
    <w:rsid w:val="00C86E8E"/>
    <w:rsid w:val="00C86EAF"/>
    <w:rsid w:val="00C87041"/>
    <w:rsid w:val="00C87099"/>
    <w:rsid w:val="00C8712F"/>
    <w:rsid w:val="00C87440"/>
    <w:rsid w:val="00C8764D"/>
    <w:rsid w:val="00C876A0"/>
    <w:rsid w:val="00C877E4"/>
    <w:rsid w:val="00C878CA"/>
    <w:rsid w:val="00C87AF2"/>
    <w:rsid w:val="00C87B57"/>
    <w:rsid w:val="00C87FC6"/>
    <w:rsid w:val="00C87FFB"/>
    <w:rsid w:val="00C90016"/>
    <w:rsid w:val="00C901FE"/>
    <w:rsid w:val="00C902C7"/>
    <w:rsid w:val="00C902EB"/>
    <w:rsid w:val="00C905DA"/>
    <w:rsid w:val="00C908C6"/>
    <w:rsid w:val="00C90947"/>
    <w:rsid w:val="00C90B42"/>
    <w:rsid w:val="00C90F65"/>
    <w:rsid w:val="00C90F83"/>
    <w:rsid w:val="00C91074"/>
    <w:rsid w:val="00C91095"/>
    <w:rsid w:val="00C91197"/>
    <w:rsid w:val="00C911B6"/>
    <w:rsid w:val="00C912D7"/>
    <w:rsid w:val="00C91300"/>
    <w:rsid w:val="00C9144D"/>
    <w:rsid w:val="00C91529"/>
    <w:rsid w:val="00C9182B"/>
    <w:rsid w:val="00C91913"/>
    <w:rsid w:val="00C919D3"/>
    <w:rsid w:val="00C91A0D"/>
    <w:rsid w:val="00C91B3C"/>
    <w:rsid w:val="00C91C5F"/>
    <w:rsid w:val="00C91C63"/>
    <w:rsid w:val="00C91CDD"/>
    <w:rsid w:val="00C9213E"/>
    <w:rsid w:val="00C9255D"/>
    <w:rsid w:val="00C92622"/>
    <w:rsid w:val="00C9296C"/>
    <w:rsid w:val="00C929ED"/>
    <w:rsid w:val="00C92CD5"/>
    <w:rsid w:val="00C92DFF"/>
    <w:rsid w:val="00C92F0F"/>
    <w:rsid w:val="00C932D2"/>
    <w:rsid w:val="00C93384"/>
    <w:rsid w:val="00C93B37"/>
    <w:rsid w:val="00C93BCE"/>
    <w:rsid w:val="00C93DB6"/>
    <w:rsid w:val="00C93FD8"/>
    <w:rsid w:val="00C94170"/>
    <w:rsid w:val="00C944F4"/>
    <w:rsid w:val="00C945C2"/>
    <w:rsid w:val="00C946B2"/>
    <w:rsid w:val="00C946F6"/>
    <w:rsid w:val="00C9475D"/>
    <w:rsid w:val="00C947F5"/>
    <w:rsid w:val="00C94A51"/>
    <w:rsid w:val="00C94A9F"/>
    <w:rsid w:val="00C94B1E"/>
    <w:rsid w:val="00C95056"/>
    <w:rsid w:val="00C95115"/>
    <w:rsid w:val="00C951FD"/>
    <w:rsid w:val="00C952C3"/>
    <w:rsid w:val="00C9536E"/>
    <w:rsid w:val="00C9573F"/>
    <w:rsid w:val="00C95837"/>
    <w:rsid w:val="00C95A15"/>
    <w:rsid w:val="00C95A37"/>
    <w:rsid w:val="00C95A7D"/>
    <w:rsid w:val="00C95B68"/>
    <w:rsid w:val="00C95BF4"/>
    <w:rsid w:val="00C95D21"/>
    <w:rsid w:val="00C961DD"/>
    <w:rsid w:val="00C962F3"/>
    <w:rsid w:val="00C963BF"/>
    <w:rsid w:val="00C96516"/>
    <w:rsid w:val="00C96A3F"/>
    <w:rsid w:val="00C96C65"/>
    <w:rsid w:val="00C96D89"/>
    <w:rsid w:val="00C96F18"/>
    <w:rsid w:val="00C96FDF"/>
    <w:rsid w:val="00C970A1"/>
    <w:rsid w:val="00C97397"/>
    <w:rsid w:val="00C975E6"/>
    <w:rsid w:val="00C9785D"/>
    <w:rsid w:val="00C978FE"/>
    <w:rsid w:val="00C97946"/>
    <w:rsid w:val="00C979C5"/>
    <w:rsid w:val="00C97D40"/>
    <w:rsid w:val="00C97D48"/>
    <w:rsid w:val="00C97DC3"/>
    <w:rsid w:val="00C97E1A"/>
    <w:rsid w:val="00C97EAC"/>
    <w:rsid w:val="00CA0085"/>
    <w:rsid w:val="00CA0372"/>
    <w:rsid w:val="00CA0481"/>
    <w:rsid w:val="00CA0533"/>
    <w:rsid w:val="00CA056F"/>
    <w:rsid w:val="00CA068F"/>
    <w:rsid w:val="00CA0C2D"/>
    <w:rsid w:val="00CA0E9B"/>
    <w:rsid w:val="00CA0FDD"/>
    <w:rsid w:val="00CA10D0"/>
    <w:rsid w:val="00CA1157"/>
    <w:rsid w:val="00CA1333"/>
    <w:rsid w:val="00CA13DE"/>
    <w:rsid w:val="00CA144A"/>
    <w:rsid w:val="00CA1458"/>
    <w:rsid w:val="00CA15AC"/>
    <w:rsid w:val="00CA175E"/>
    <w:rsid w:val="00CA19A9"/>
    <w:rsid w:val="00CA19B4"/>
    <w:rsid w:val="00CA1AB5"/>
    <w:rsid w:val="00CA1B16"/>
    <w:rsid w:val="00CA1C83"/>
    <w:rsid w:val="00CA1E51"/>
    <w:rsid w:val="00CA1F0E"/>
    <w:rsid w:val="00CA21A9"/>
    <w:rsid w:val="00CA232C"/>
    <w:rsid w:val="00CA24AF"/>
    <w:rsid w:val="00CA24FA"/>
    <w:rsid w:val="00CA25A5"/>
    <w:rsid w:val="00CA28A8"/>
    <w:rsid w:val="00CA2AE1"/>
    <w:rsid w:val="00CA2DEA"/>
    <w:rsid w:val="00CA2FA5"/>
    <w:rsid w:val="00CA3442"/>
    <w:rsid w:val="00CA3550"/>
    <w:rsid w:val="00CA364D"/>
    <w:rsid w:val="00CA374A"/>
    <w:rsid w:val="00CA3F35"/>
    <w:rsid w:val="00CA43F9"/>
    <w:rsid w:val="00CA4443"/>
    <w:rsid w:val="00CA4458"/>
    <w:rsid w:val="00CA45E5"/>
    <w:rsid w:val="00CA45FC"/>
    <w:rsid w:val="00CA4638"/>
    <w:rsid w:val="00CA481F"/>
    <w:rsid w:val="00CA487E"/>
    <w:rsid w:val="00CA499F"/>
    <w:rsid w:val="00CA4B8A"/>
    <w:rsid w:val="00CA4D6D"/>
    <w:rsid w:val="00CA4DC9"/>
    <w:rsid w:val="00CA4FF8"/>
    <w:rsid w:val="00CA50CB"/>
    <w:rsid w:val="00CA511B"/>
    <w:rsid w:val="00CA514D"/>
    <w:rsid w:val="00CA516C"/>
    <w:rsid w:val="00CA52B2"/>
    <w:rsid w:val="00CA5383"/>
    <w:rsid w:val="00CA56C5"/>
    <w:rsid w:val="00CA5722"/>
    <w:rsid w:val="00CA573D"/>
    <w:rsid w:val="00CA579F"/>
    <w:rsid w:val="00CA59C2"/>
    <w:rsid w:val="00CA5C47"/>
    <w:rsid w:val="00CA5C82"/>
    <w:rsid w:val="00CA5E90"/>
    <w:rsid w:val="00CA6031"/>
    <w:rsid w:val="00CA6228"/>
    <w:rsid w:val="00CA622D"/>
    <w:rsid w:val="00CA62EE"/>
    <w:rsid w:val="00CA64F4"/>
    <w:rsid w:val="00CA65EF"/>
    <w:rsid w:val="00CA6647"/>
    <w:rsid w:val="00CA679A"/>
    <w:rsid w:val="00CA6A0D"/>
    <w:rsid w:val="00CA6A14"/>
    <w:rsid w:val="00CA70C7"/>
    <w:rsid w:val="00CA71B1"/>
    <w:rsid w:val="00CA7414"/>
    <w:rsid w:val="00CA744A"/>
    <w:rsid w:val="00CA7632"/>
    <w:rsid w:val="00CA7682"/>
    <w:rsid w:val="00CA7843"/>
    <w:rsid w:val="00CA7854"/>
    <w:rsid w:val="00CA79DF"/>
    <w:rsid w:val="00CA7A75"/>
    <w:rsid w:val="00CA7ACA"/>
    <w:rsid w:val="00CA7BFC"/>
    <w:rsid w:val="00CA7E03"/>
    <w:rsid w:val="00CA7E4D"/>
    <w:rsid w:val="00CA7F28"/>
    <w:rsid w:val="00CA7F39"/>
    <w:rsid w:val="00CB0054"/>
    <w:rsid w:val="00CB00EA"/>
    <w:rsid w:val="00CB0125"/>
    <w:rsid w:val="00CB01EF"/>
    <w:rsid w:val="00CB01F6"/>
    <w:rsid w:val="00CB020B"/>
    <w:rsid w:val="00CB0273"/>
    <w:rsid w:val="00CB029E"/>
    <w:rsid w:val="00CB0768"/>
    <w:rsid w:val="00CB0A1F"/>
    <w:rsid w:val="00CB0C9E"/>
    <w:rsid w:val="00CB0CE9"/>
    <w:rsid w:val="00CB0DDA"/>
    <w:rsid w:val="00CB0F53"/>
    <w:rsid w:val="00CB125E"/>
    <w:rsid w:val="00CB131F"/>
    <w:rsid w:val="00CB1320"/>
    <w:rsid w:val="00CB157C"/>
    <w:rsid w:val="00CB15BE"/>
    <w:rsid w:val="00CB15C0"/>
    <w:rsid w:val="00CB16C4"/>
    <w:rsid w:val="00CB179F"/>
    <w:rsid w:val="00CB1A00"/>
    <w:rsid w:val="00CB1A1F"/>
    <w:rsid w:val="00CB1B1A"/>
    <w:rsid w:val="00CB1E4A"/>
    <w:rsid w:val="00CB1E77"/>
    <w:rsid w:val="00CB2121"/>
    <w:rsid w:val="00CB216E"/>
    <w:rsid w:val="00CB2187"/>
    <w:rsid w:val="00CB21AF"/>
    <w:rsid w:val="00CB221C"/>
    <w:rsid w:val="00CB2226"/>
    <w:rsid w:val="00CB23C2"/>
    <w:rsid w:val="00CB2476"/>
    <w:rsid w:val="00CB24DB"/>
    <w:rsid w:val="00CB2B7B"/>
    <w:rsid w:val="00CB2CE8"/>
    <w:rsid w:val="00CB2E15"/>
    <w:rsid w:val="00CB2EEF"/>
    <w:rsid w:val="00CB3361"/>
    <w:rsid w:val="00CB33D0"/>
    <w:rsid w:val="00CB346C"/>
    <w:rsid w:val="00CB3539"/>
    <w:rsid w:val="00CB3555"/>
    <w:rsid w:val="00CB3693"/>
    <w:rsid w:val="00CB36F7"/>
    <w:rsid w:val="00CB372C"/>
    <w:rsid w:val="00CB3E69"/>
    <w:rsid w:val="00CB4045"/>
    <w:rsid w:val="00CB4107"/>
    <w:rsid w:val="00CB41B9"/>
    <w:rsid w:val="00CB434C"/>
    <w:rsid w:val="00CB439C"/>
    <w:rsid w:val="00CB452B"/>
    <w:rsid w:val="00CB4541"/>
    <w:rsid w:val="00CB45C6"/>
    <w:rsid w:val="00CB4900"/>
    <w:rsid w:val="00CB496F"/>
    <w:rsid w:val="00CB4AA9"/>
    <w:rsid w:val="00CB4D59"/>
    <w:rsid w:val="00CB4DC2"/>
    <w:rsid w:val="00CB4DCD"/>
    <w:rsid w:val="00CB4E4B"/>
    <w:rsid w:val="00CB4F2D"/>
    <w:rsid w:val="00CB4FC1"/>
    <w:rsid w:val="00CB5305"/>
    <w:rsid w:val="00CB5373"/>
    <w:rsid w:val="00CB53F8"/>
    <w:rsid w:val="00CB544A"/>
    <w:rsid w:val="00CB5574"/>
    <w:rsid w:val="00CB586C"/>
    <w:rsid w:val="00CB5AF4"/>
    <w:rsid w:val="00CB5E59"/>
    <w:rsid w:val="00CB5E9F"/>
    <w:rsid w:val="00CB5FF4"/>
    <w:rsid w:val="00CB603C"/>
    <w:rsid w:val="00CB618E"/>
    <w:rsid w:val="00CB6272"/>
    <w:rsid w:val="00CB6742"/>
    <w:rsid w:val="00CB6798"/>
    <w:rsid w:val="00CB68EA"/>
    <w:rsid w:val="00CB6B3F"/>
    <w:rsid w:val="00CB6C2F"/>
    <w:rsid w:val="00CB6C9D"/>
    <w:rsid w:val="00CB6E5E"/>
    <w:rsid w:val="00CB71C9"/>
    <w:rsid w:val="00CB725C"/>
    <w:rsid w:val="00CB7418"/>
    <w:rsid w:val="00CB7A7D"/>
    <w:rsid w:val="00CB7AD4"/>
    <w:rsid w:val="00CB7C49"/>
    <w:rsid w:val="00CB7CED"/>
    <w:rsid w:val="00CB7EC4"/>
    <w:rsid w:val="00CC01EB"/>
    <w:rsid w:val="00CC0455"/>
    <w:rsid w:val="00CC05D5"/>
    <w:rsid w:val="00CC0637"/>
    <w:rsid w:val="00CC0670"/>
    <w:rsid w:val="00CC0743"/>
    <w:rsid w:val="00CC0B35"/>
    <w:rsid w:val="00CC0BA1"/>
    <w:rsid w:val="00CC0BBE"/>
    <w:rsid w:val="00CC0EE5"/>
    <w:rsid w:val="00CC100B"/>
    <w:rsid w:val="00CC1311"/>
    <w:rsid w:val="00CC13FE"/>
    <w:rsid w:val="00CC1690"/>
    <w:rsid w:val="00CC17C9"/>
    <w:rsid w:val="00CC1969"/>
    <w:rsid w:val="00CC19DE"/>
    <w:rsid w:val="00CC2213"/>
    <w:rsid w:val="00CC2221"/>
    <w:rsid w:val="00CC23B3"/>
    <w:rsid w:val="00CC24B2"/>
    <w:rsid w:val="00CC27FE"/>
    <w:rsid w:val="00CC2A78"/>
    <w:rsid w:val="00CC2D98"/>
    <w:rsid w:val="00CC2DCA"/>
    <w:rsid w:val="00CC2E05"/>
    <w:rsid w:val="00CC2E06"/>
    <w:rsid w:val="00CC2EA4"/>
    <w:rsid w:val="00CC3066"/>
    <w:rsid w:val="00CC367D"/>
    <w:rsid w:val="00CC391F"/>
    <w:rsid w:val="00CC3A33"/>
    <w:rsid w:val="00CC3C18"/>
    <w:rsid w:val="00CC3D23"/>
    <w:rsid w:val="00CC4035"/>
    <w:rsid w:val="00CC4210"/>
    <w:rsid w:val="00CC4238"/>
    <w:rsid w:val="00CC449A"/>
    <w:rsid w:val="00CC44F1"/>
    <w:rsid w:val="00CC44FE"/>
    <w:rsid w:val="00CC4626"/>
    <w:rsid w:val="00CC4630"/>
    <w:rsid w:val="00CC4738"/>
    <w:rsid w:val="00CC4752"/>
    <w:rsid w:val="00CC4921"/>
    <w:rsid w:val="00CC4A47"/>
    <w:rsid w:val="00CC4C14"/>
    <w:rsid w:val="00CC4D26"/>
    <w:rsid w:val="00CC5431"/>
    <w:rsid w:val="00CC5588"/>
    <w:rsid w:val="00CC576D"/>
    <w:rsid w:val="00CC58E9"/>
    <w:rsid w:val="00CC5C68"/>
    <w:rsid w:val="00CC5EE6"/>
    <w:rsid w:val="00CC5F6D"/>
    <w:rsid w:val="00CC605D"/>
    <w:rsid w:val="00CC622D"/>
    <w:rsid w:val="00CC644D"/>
    <w:rsid w:val="00CC658D"/>
    <w:rsid w:val="00CC6657"/>
    <w:rsid w:val="00CC665A"/>
    <w:rsid w:val="00CC66E4"/>
    <w:rsid w:val="00CC67EC"/>
    <w:rsid w:val="00CC6F3F"/>
    <w:rsid w:val="00CC6FB8"/>
    <w:rsid w:val="00CC718D"/>
    <w:rsid w:val="00CC7210"/>
    <w:rsid w:val="00CC74A2"/>
    <w:rsid w:val="00CC779C"/>
    <w:rsid w:val="00CC787B"/>
    <w:rsid w:val="00CC7B51"/>
    <w:rsid w:val="00CC7F36"/>
    <w:rsid w:val="00CD03B1"/>
    <w:rsid w:val="00CD0492"/>
    <w:rsid w:val="00CD0518"/>
    <w:rsid w:val="00CD0593"/>
    <w:rsid w:val="00CD06F5"/>
    <w:rsid w:val="00CD07CA"/>
    <w:rsid w:val="00CD07DE"/>
    <w:rsid w:val="00CD0864"/>
    <w:rsid w:val="00CD08F8"/>
    <w:rsid w:val="00CD0E7F"/>
    <w:rsid w:val="00CD0EFC"/>
    <w:rsid w:val="00CD107A"/>
    <w:rsid w:val="00CD1184"/>
    <w:rsid w:val="00CD1311"/>
    <w:rsid w:val="00CD13A6"/>
    <w:rsid w:val="00CD146B"/>
    <w:rsid w:val="00CD155B"/>
    <w:rsid w:val="00CD157E"/>
    <w:rsid w:val="00CD178A"/>
    <w:rsid w:val="00CD1A3E"/>
    <w:rsid w:val="00CD1C42"/>
    <w:rsid w:val="00CD1EBC"/>
    <w:rsid w:val="00CD1F85"/>
    <w:rsid w:val="00CD1FD1"/>
    <w:rsid w:val="00CD20D4"/>
    <w:rsid w:val="00CD2187"/>
    <w:rsid w:val="00CD246B"/>
    <w:rsid w:val="00CD24AB"/>
    <w:rsid w:val="00CD2519"/>
    <w:rsid w:val="00CD251C"/>
    <w:rsid w:val="00CD25C9"/>
    <w:rsid w:val="00CD2653"/>
    <w:rsid w:val="00CD26B5"/>
    <w:rsid w:val="00CD2C94"/>
    <w:rsid w:val="00CD2CDC"/>
    <w:rsid w:val="00CD2F34"/>
    <w:rsid w:val="00CD3048"/>
    <w:rsid w:val="00CD3208"/>
    <w:rsid w:val="00CD3689"/>
    <w:rsid w:val="00CD37B1"/>
    <w:rsid w:val="00CD3B66"/>
    <w:rsid w:val="00CD3E99"/>
    <w:rsid w:val="00CD445D"/>
    <w:rsid w:val="00CD455B"/>
    <w:rsid w:val="00CD4817"/>
    <w:rsid w:val="00CD4ADB"/>
    <w:rsid w:val="00CD4CB3"/>
    <w:rsid w:val="00CD4F23"/>
    <w:rsid w:val="00CD4FC6"/>
    <w:rsid w:val="00CD520E"/>
    <w:rsid w:val="00CD5217"/>
    <w:rsid w:val="00CD5253"/>
    <w:rsid w:val="00CD526D"/>
    <w:rsid w:val="00CD54A4"/>
    <w:rsid w:val="00CD5562"/>
    <w:rsid w:val="00CD558B"/>
    <w:rsid w:val="00CD55B3"/>
    <w:rsid w:val="00CD589C"/>
    <w:rsid w:val="00CD59D9"/>
    <w:rsid w:val="00CD5A05"/>
    <w:rsid w:val="00CD5B35"/>
    <w:rsid w:val="00CD5B7D"/>
    <w:rsid w:val="00CD5D9A"/>
    <w:rsid w:val="00CD5DC9"/>
    <w:rsid w:val="00CD5F3B"/>
    <w:rsid w:val="00CD602F"/>
    <w:rsid w:val="00CD6196"/>
    <w:rsid w:val="00CD61DC"/>
    <w:rsid w:val="00CD6ABC"/>
    <w:rsid w:val="00CD6D7C"/>
    <w:rsid w:val="00CD6EC9"/>
    <w:rsid w:val="00CD750A"/>
    <w:rsid w:val="00CD7A7B"/>
    <w:rsid w:val="00CD7AAD"/>
    <w:rsid w:val="00CD7B2C"/>
    <w:rsid w:val="00CD7CD0"/>
    <w:rsid w:val="00CD7E16"/>
    <w:rsid w:val="00CD7E96"/>
    <w:rsid w:val="00CD7EE5"/>
    <w:rsid w:val="00CD7FD7"/>
    <w:rsid w:val="00CE0097"/>
    <w:rsid w:val="00CE035B"/>
    <w:rsid w:val="00CE03B4"/>
    <w:rsid w:val="00CE04A0"/>
    <w:rsid w:val="00CE04BA"/>
    <w:rsid w:val="00CE0603"/>
    <w:rsid w:val="00CE06BD"/>
    <w:rsid w:val="00CE07A2"/>
    <w:rsid w:val="00CE0855"/>
    <w:rsid w:val="00CE0A9F"/>
    <w:rsid w:val="00CE0AA1"/>
    <w:rsid w:val="00CE0E13"/>
    <w:rsid w:val="00CE0F2E"/>
    <w:rsid w:val="00CE123F"/>
    <w:rsid w:val="00CE12FE"/>
    <w:rsid w:val="00CE1398"/>
    <w:rsid w:val="00CE1727"/>
    <w:rsid w:val="00CE1AAD"/>
    <w:rsid w:val="00CE1B34"/>
    <w:rsid w:val="00CE1F07"/>
    <w:rsid w:val="00CE225B"/>
    <w:rsid w:val="00CE23B9"/>
    <w:rsid w:val="00CE27B2"/>
    <w:rsid w:val="00CE27DE"/>
    <w:rsid w:val="00CE29C5"/>
    <w:rsid w:val="00CE2C62"/>
    <w:rsid w:val="00CE2D3F"/>
    <w:rsid w:val="00CE2E2F"/>
    <w:rsid w:val="00CE3042"/>
    <w:rsid w:val="00CE30A7"/>
    <w:rsid w:val="00CE30B0"/>
    <w:rsid w:val="00CE30E6"/>
    <w:rsid w:val="00CE333D"/>
    <w:rsid w:val="00CE341F"/>
    <w:rsid w:val="00CE345F"/>
    <w:rsid w:val="00CE34DC"/>
    <w:rsid w:val="00CE368B"/>
    <w:rsid w:val="00CE36A3"/>
    <w:rsid w:val="00CE36D4"/>
    <w:rsid w:val="00CE36DD"/>
    <w:rsid w:val="00CE3832"/>
    <w:rsid w:val="00CE3BF2"/>
    <w:rsid w:val="00CE3C85"/>
    <w:rsid w:val="00CE3F11"/>
    <w:rsid w:val="00CE43A9"/>
    <w:rsid w:val="00CE44EA"/>
    <w:rsid w:val="00CE474B"/>
    <w:rsid w:val="00CE479C"/>
    <w:rsid w:val="00CE4975"/>
    <w:rsid w:val="00CE4BBB"/>
    <w:rsid w:val="00CE4BFB"/>
    <w:rsid w:val="00CE4C79"/>
    <w:rsid w:val="00CE4D3C"/>
    <w:rsid w:val="00CE4FC3"/>
    <w:rsid w:val="00CE5010"/>
    <w:rsid w:val="00CE509D"/>
    <w:rsid w:val="00CE5899"/>
    <w:rsid w:val="00CE593C"/>
    <w:rsid w:val="00CE5992"/>
    <w:rsid w:val="00CE59C7"/>
    <w:rsid w:val="00CE5B40"/>
    <w:rsid w:val="00CE5DBA"/>
    <w:rsid w:val="00CE5E95"/>
    <w:rsid w:val="00CE5E98"/>
    <w:rsid w:val="00CE5F30"/>
    <w:rsid w:val="00CE60A2"/>
    <w:rsid w:val="00CE60CD"/>
    <w:rsid w:val="00CE66F1"/>
    <w:rsid w:val="00CE69ED"/>
    <w:rsid w:val="00CE69FC"/>
    <w:rsid w:val="00CE6AB6"/>
    <w:rsid w:val="00CE6CC6"/>
    <w:rsid w:val="00CE6E53"/>
    <w:rsid w:val="00CE6E77"/>
    <w:rsid w:val="00CE6E7E"/>
    <w:rsid w:val="00CE6E81"/>
    <w:rsid w:val="00CE7214"/>
    <w:rsid w:val="00CE76B2"/>
    <w:rsid w:val="00CE7C74"/>
    <w:rsid w:val="00CE7C89"/>
    <w:rsid w:val="00CE7ECC"/>
    <w:rsid w:val="00CE7ED8"/>
    <w:rsid w:val="00CF0219"/>
    <w:rsid w:val="00CF0317"/>
    <w:rsid w:val="00CF04B4"/>
    <w:rsid w:val="00CF05DB"/>
    <w:rsid w:val="00CF07D2"/>
    <w:rsid w:val="00CF0A7A"/>
    <w:rsid w:val="00CF0B33"/>
    <w:rsid w:val="00CF0B8C"/>
    <w:rsid w:val="00CF0D30"/>
    <w:rsid w:val="00CF0ECD"/>
    <w:rsid w:val="00CF0FC4"/>
    <w:rsid w:val="00CF103E"/>
    <w:rsid w:val="00CF1089"/>
    <w:rsid w:val="00CF17DB"/>
    <w:rsid w:val="00CF1BB9"/>
    <w:rsid w:val="00CF1C5A"/>
    <w:rsid w:val="00CF1C79"/>
    <w:rsid w:val="00CF1D89"/>
    <w:rsid w:val="00CF1F6C"/>
    <w:rsid w:val="00CF2157"/>
    <w:rsid w:val="00CF2197"/>
    <w:rsid w:val="00CF26C2"/>
    <w:rsid w:val="00CF2708"/>
    <w:rsid w:val="00CF2A69"/>
    <w:rsid w:val="00CF2BC9"/>
    <w:rsid w:val="00CF2BD8"/>
    <w:rsid w:val="00CF2C08"/>
    <w:rsid w:val="00CF2C97"/>
    <w:rsid w:val="00CF2EA4"/>
    <w:rsid w:val="00CF2F64"/>
    <w:rsid w:val="00CF3059"/>
    <w:rsid w:val="00CF308B"/>
    <w:rsid w:val="00CF311A"/>
    <w:rsid w:val="00CF326F"/>
    <w:rsid w:val="00CF3359"/>
    <w:rsid w:val="00CF3400"/>
    <w:rsid w:val="00CF362E"/>
    <w:rsid w:val="00CF379F"/>
    <w:rsid w:val="00CF37C7"/>
    <w:rsid w:val="00CF3AB1"/>
    <w:rsid w:val="00CF3E53"/>
    <w:rsid w:val="00CF3F57"/>
    <w:rsid w:val="00CF3F83"/>
    <w:rsid w:val="00CF4027"/>
    <w:rsid w:val="00CF4084"/>
    <w:rsid w:val="00CF414E"/>
    <w:rsid w:val="00CF42DF"/>
    <w:rsid w:val="00CF4307"/>
    <w:rsid w:val="00CF44DB"/>
    <w:rsid w:val="00CF46A7"/>
    <w:rsid w:val="00CF5040"/>
    <w:rsid w:val="00CF570D"/>
    <w:rsid w:val="00CF59A1"/>
    <w:rsid w:val="00CF5E3B"/>
    <w:rsid w:val="00CF5FB3"/>
    <w:rsid w:val="00CF6351"/>
    <w:rsid w:val="00CF6A28"/>
    <w:rsid w:val="00CF6A6D"/>
    <w:rsid w:val="00CF6B37"/>
    <w:rsid w:val="00CF6E73"/>
    <w:rsid w:val="00CF752F"/>
    <w:rsid w:val="00CF785C"/>
    <w:rsid w:val="00CF78AB"/>
    <w:rsid w:val="00CF7A72"/>
    <w:rsid w:val="00CF7C44"/>
    <w:rsid w:val="00CF7F26"/>
    <w:rsid w:val="00CF7FAF"/>
    <w:rsid w:val="00D0008E"/>
    <w:rsid w:val="00D00501"/>
    <w:rsid w:val="00D0064F"/>
    <w:rsid w:val="00D006C7"/>
    <w:rsid w:val="00D007CD"/>
    <w:rsid w:val="00D009E6"/>
    <w:rsid w:val="00D00A0E"/>
    <w:rsid w:val="00D00A3B"/>
    <w:rsid w:val="00D00EEB"/>
    <w:rsid w:val="00D00EEC"/>
    <w:rsid w:val="00D0104D"/>
    <w:rsid w:val="00D0110D"/>
    <w:rsid w:val="00D012A0"/>
    <w:rsid w:val="00D01453"/>
    <w:rsid w:val="00D0158B"/>
    <w:rsid w:val="00D017FB"/>
    <w:rsid w:val="00D018FE"/>
    <w:rsid w:val="00D01954"/>
    <w:rsid w:val="00D01A5F"/>
    <w:rsid w:val="00D01B8F"/>
    <w:rsid w:val="00D01CC2"/>
    <w:rsid w:val="00D01E05"/>
    <w:rsid w:val="00D01ED5"/>
    <w:rsid w:val="00D01FAF"/>
    <w:rsid w:val="00D020E7"/>
    <w:rsid w:val="00D0217A"/>
    <w:rsid w:val="00D0219F"/>
    <w:rsid w:val="00D021F0"/>
    <w:rsid w:val="00D02271"/>
    <w:rsid w:val="00D023D1"/>
    <w:rsid w:val="00D02456"/>
    <w:rsid w:val="00D02633"/>
    <w:rsid w:val="00D026BC"/>
    <w:rsid w:val="00D02749"/>
    <w:rsid w:val="00D0289B"/>
    <w:rsid w:val="00D02AD7"/>
    <w:rsid w:val="00D02C04"/>
    <w:rsid w:val="00D02C47"/>
    <w:rsid w:val="00D032E9"/>
    <w:rsid w:val="00D03458"/>
    <w:rsid w:val="00D03520"/>
    <w:rsid w:val="00D0353C"/>
    <w:rsid w:val="00D0378D"/>
    <w:rsid w:val="00D03861"/>
    <w:rsid w:val="00D038B4"/>
    <w:rsid w:val="00D03CEE"/>
    <w:rsid w:val="00D03E7A"/>
    <w:rsid w:val="00D03E83"/>
    <w:rsid w:val="00D04056"/>
    <w:rsid w:val="00D042BD"/>
    <w:rsid w:val="00D04518"/>
    <w:rsid w:val="00D04827"/>
    <w:rsid w:val="00D0498C"/>
    <w:rsid w:val="00D04D1C"/>
    <w:rsid w:val="00D04DB9"/>
    <w:rsid w:val="00D04DCC"/>
    <w:rsid w:val="00D04EFF"/>
    <w:rsid w:val="00D04F02"/>
    <w:rsid w:val="00D051A6"/>
    <w:rsid w:val="00D051E5"/>
    <w:rsid w:val="00D05245"/>
    <w:rsid w:val="00D05307"/>
    <w:rsid w:val="00D0557D"/>
    <w:rsid w:val="00D05669"/>
    <w:rsid w:val="00D058C8"/>
    <w:rsid w:val="00D06054"/>
    <w:rsid w:val="00D06123"/>
    <w:rsid w:val="00D0650A"/>
    <w:rsid w:val="00D06605"/>
    <w:rsid w:val="00D06878"/>
    <w:rsid w:val="00D069E2"/>
    <w:rsid w:val="00D06A55"/>
    <w:rsid w:val="00D06CBF"/>
    <w:rsid w:val="00D0713C"/>
    <w:rsid w:val="00D07594"/>
    <w:rsid w:val="00D0786F"/>
    <w:rsid w:val="00D078C6"/>
    <w:rsid w:val="00D07D12"/>
    <w:rsid w:val="00D07D82"/>
    <w:rsid w:val="00D07FB4"/>
    <w:rsid w:val="00D10249"/>
    <w:rsid w:val="00D10267"/>
    <w:rsid w:val="00D102D1"/>
    <w:rsid w:val="00D1036E"/>
    <w:rsid w:val="00D10506"/>
    <w:rsid w:val="00D105B3"/>
    <w:rsid w:val="00D1060A"/>
    <w:rsid w:val="00D107E7"/>
    <w:rsid w:val="00D10D0E"/>
    <w:rsid w:val="00D10E1F"/>
    <w:rsid w:val="00D10E7B"/>
    <w:rsid w:val="00D10E91"/>
    <w:rsid w:val="00D10FD0"/>
    <w:rsid w:val="00D1105A"/>
    <w:rsid w:val="00D111E6"/>
    <w:rsid w:val="00D1137B"/>
    <w:rsid w:val="00D11461"/>
    <w:rsid w:val="00D115B1"/>
    <w:rsid w:val="00D117BF"/>
    <w:rsid w:val="00D118BF"/>
    <w:rsid w:val="00D11BFF"/>
    <w:rsid w:val="00D11D7A"/>
    <w:rsid w:val="00D11DB6"/>
    <w:rsid w:val="00D12083"/>
    <w:rsid w:val="00D121D3"/>
    <w:rsid w:val="00D12482"/>
    <w:rsid w:val="00D12511"/>
    <w:rsid w:val="00D126CA"/>
    <w:rsid w:val="00D12700"/>
    <w:rsid w:val="00D12790"/>
    <w:rsid w:val="00D128C9"/>
    <w:rsid w:val="00D128D7"/>
    <w:rsid w:val="00D1298F"/>
    <w:rsid w:val="00D12B8A"/>
    <w:rsid w:val="00D12BAC"/>
    <w:rsid w:val="00D12BB7"/>
    <w:rsid w:val="00D12C60"/>
    <w:rsid w:val="00D12D23"/>
    <w:rsid w:val="00D13059"/>
    <w:rsid w:val="00D132D5"/>
    <w:rsid w:val="00D13306"/>
    <w:rsid w:val="00D1338C"/>
    <w:rsid w:val="00D13621"/>
    <w:rsid w:val="00D13631"/>
    <w:rsid w:val="00D136DF"/>
    <w:rsid w:val="00D13869"/>
    <w:rsid w:val="00D13885"/>
    <w:rsid w:val="00D13B79"/>
    <w:rsid w:val="00D13BFE"/>
    <w:rsid w:val="00D13E53"/>
    <w:rsid w:val="00D13FD7"/>
    <w:rsid w:val="00D14104"/>
    <w:rsid w:val="00D14108"/>
    <w:rsid w:val="00D141F4"/>
    <w:rsid w:val="00D143FD"/>
    <w:rsid w:val="00D147E8"/>
    <w:rsid w:val="00D14839"/>
    <w:rsid w:val="00D14B51"/>
    <w:rsid w:val="00D14CE3"/>
    <w:rsid w:val="00D151EA"/>
    <w:rsid w:val="00D15303"/>
    <w:rsid w:val="00D15320"/>
    <w:rsid w:val="00D15694"/>
    <w:rsid w:val="00D1570F"/>
    <w:rsid w:val="00D1596F"/>
    <w:rsid w:val="00D159DC"/>
    <w:rsid w:val="00D15EFF"/>
    <w:rsid w:val="00D16051"/>
    <w:rsid w:val="00D1607B"/>
    <w:rsid w:val="00D160F7"/>
    <w:rsid w:val="00D16117"/>
    <w:rsid w:val="00D16297"/>
    <w:rsid w:val="00D1657B"/>
    <w:rsid w:val="00D166E3"/>
    <w:rsid w:val="00D168DB"/>
    <w:rsid w:val="00D16BE3"/>
    <w:rsid w:val="00D16CE7"/>
    <w:rsid w:val="00D16EF2"/>
    <w:rsid w:val="00D171E3"/>
    <w:rsid w:val="00D17428"/>
    <w:rsid w:val="00D174BE"/>
    <w:rsid w:val="00D174FF"/>
    <w:rsid w:val="00D1769A"/>
    <w:rsid w:val="00D176FB"/>
    <w:rsid w:val="00D17788"/>
    <w:rsid w:val="00D17A2A"/>
    <w:rsid w:val="00D17CCF"/>
    <w:rsid w:val="00D17EFA"/>
    <w:rsid w:val="00D20039"/>
    <w:rsid w:val="00D20291"/>
    <w:rsid w:val="00D20461"/>
    <w:rsid w:val="00D2074E"/>
    <w:rsid w:val="00D20A89"/>
    <w:rsid w:val="00D20B75"/>
    <w:rsid w:val="00D20E57"/>
    <w:rsid w:val="00D20EB0"/>
    <w:rsid w:val="00D21163"/>
    <w:rsid w:val="00D2148E"/>
    <w:rsid w:val="00D214D6"/>
    <w:rsid w:val="00D218BB"/>
    <w:rsid w:val="00D2196A"/>
    <w:rsid w:val="00D2197F"/>
    <w:rsid w:val="00D21A6E"/>
    <w:rsid w:val="00D21A70"/>
    <w:rsid w:val="00D21A75"/>
    <w:rsid w:val="00D21D45"/>
    <w:rsid w:val="00D21FA8"/>
    <w:rsid w:val="00D22097"/>
    <w:rsid w:val="00D220EF"/>
    <w:rsid w:val="00D22140"/>
    <w:rsid w:val="00D22166"/>
    <w:rsid w:val="00D221FD"/>
    <w:rsid w:val="00D22614"/>
    <w:rsid w:val="00D22675"/>
    <w:rsid w:val="00D22B80"/>
    <w:rsid w:val="00D22B8A"/>
    <w:rsid w:val="00D22BF9"/>
    <w:rsid w:val="00D22C12"/>
    <w:rsid w:val="00D22CE5"/>
    <w:rsid w:val="00D22ED8"/>
    <w:rsid w:val="00D22F6E"/>
    <w:rsid w:val="00D233DF"/>
    <w:rsid w:val="00D23407"/>
    <w:rsid w:val="00D236B7"/>
    <w:rsid w:val="00D2396B"/>
    <w:rsid w:val="00D239D9"/>
    <w:rsid w:val="00D23BE3"/>
    <w:rsid w:val="00D23E48"/>
    <w:rsid w:val="00D23ED8"/>
    <w:rsid w:val="00D244BE"/>
    <w:rsid w:val="00D244CE"/>
    <w:rsid w:val="00D24537"/>
    <w:rsid w:val="00D24640"/>
    <w:rsid w:val="00D24681"/>
    <w:rsid w:val="00D2482B"/>
    <w:rsid w:val="00D2482F"/>
    <w:rsid w:val="00D2489E"/>
    <w:rsid w:val="00D24B50"/>
    <w:rsid w:val="00D24B54"/>
    <w:rsid w:val="00D24BB6"/>
    <w:rsid w:val="00D24FA4"/>
    <w:rsid w:val="00D25098"/>
    <w:rsid w:val="00D250E4"/>
    <w:rsid w:val="00D251F0"/>
    <w:rsid w:val="00D25352"/>
    <w:rsid w:val="00D25386"/>
    <w:rsid w:val="00D25410"/>
    <w:rsid w:val="00D2570B"/>
    <w:rsid w:val="00D258B3"/>
    <w:rsid w:val="00D258EE"/>
    <w:rsid w:val="00D25964"/>
    <w:rsid w:val="00D25D5C"/>
    <w:rsid w:val="00D25EC9"/>
    <w:rsid w:val="00D25FED"/>
    <w:rsid w:val="00D260A7"/>
    <w:rsid w:val="00D260B6"/>
    <w:rsid w:val="00D263FE"/>
    <w:rsid w:val="00D2670B"/>
    <w:rsid w:val="00D268D9"/>
    <w:rsid w:val="00D2692A"/>
    <w:rsid w:val="00D26A83"/>
    <w:rsid w:val="00D26D2F"/>
    <w:rsid w:val="00D26F36"/>
    <w:rsid w:val="00D270AF"/>
    <w:rsid w:val="00D27232"/>
    <w:rsid w:val="00D278E5"/>
    <w:rsid w:val="00D278F4"/>
    <w:rsid w:val="00D27B83"/>
    <w:rsid w:val="00D27DAD"/>
    <w:rsid w:val="00D27E13"/>
    <w:rsid w:val="00D27F2D"/>
    <w:rsid w:val="00D300E9"/>
    <w:rsid w:val="00D30118"/>
    <w:rsid w:val="00D30334"/>
    <w:rsid w:val="00D304CF"/>
    <w:rsid w:val="00D305E1"/>
    <w:rsid w:val="00D308FF"/>
    <w:rsid w:val="00D3090A"/>
    <w:rsid w:val="00D309AC"/>
    <w:rsid w:val="00D30B69"/>
    <w:rsid w:val="00D30CFC"/>
    <w:rsid w:val="00D30E72"/>
    <w:rsid w:val="00D30FC2"/>
    <w:rsid w:val="00D310F3"/>
    <w:rsid w:val="00D3111E"/>
    <w:rsid w:val="00D31221"/>
    <w:rsid w:val="00D31318"/>
    <w:rsid w:val="00D31697"/>
    <w:rsid w:val="00D316DF"/>
    <w:rsid w:val="00D31700"/>
    <w:rsid w:val="00D31851"/>
    <w:rsid w:val="00D31AFF"/>
    <w:rsid w:val="00D31C5A"/>
    <w:rsid w:val="00D31CA5"/>
    <w:rsid w:val="00D31CD6"/>
    <w:rsid w:val="00D31D96"/>
    <w:rsid w:val="00D31E29"/>
    <w:rsid w:val="00D31F8D"/>
    <w:rsid w:val="00D3212D"/>
    <w:rsid w:val="00D3222C"/>
    <w:rsid w:val="00D323F9"/>
    <w:rsid w:val="00D32449"/>
    <w:rsid w:val="00D32664"/>
    <w:rsid w:val="00D32695"/>
    <w:rsid w:val="00D326D0"/>
    <w:rsid w:val="00D327D3"/>
    <w:rsid w:val="00D328CF"/>
    <w:rsid w:val="00D32999"/>
    <w:rsid w:val="00D32A68"/>
    <w:rsid w:val="00D32AD9"/>
    <w:rsid w:val="00D32C23"/>
    <w:rsid w:val="00D32D36"/>
    <w:rsid w:val="00D32F6A"/>
    <w:rsid w:val="00D32FA5"/>
    <w:rsid w:val="00D32FF2"/>
    <w:rsid w:val="00D3300B"/>
    <w:rsid w:val="00D33470"/>
    <w:rsid w:val="00D336AD"/>
    <w:rsid w:val="00D33C15"/>
    <w:rsid w:val="00D33C32"/>
    <w:rsid w:val="00D33E44"/>
    <w:rsid w:val="00D33EBE"/>
    <w:rsid w:val="00D33FAD"/>
    <w:rsid w:val="00D34058"/>
    <w:rsid w:val="00D340CD"/>
    <w:rsid w:val="00D342E8"/>
    <w:rsid w:val="00D3434F"/>
    <w:rsid w:val="00D34376"/>
    <w:rsid w:val="00D34615"/>
    <w:rsid w:val="00D346AA"/>
    <w:rsid w:val="00D346D9"/>
    <w:rsid w:val="00D34713"/>
    <w:rsid w:val="00D349BB"/>
    <w:rsid w:val="00D34B57"/>
    <w:rsid w:val="00D34D12"/>
    <w:rsid w:val="00D34E21"/>
    <w:rsid w:val="00D34E42"/>
    <w:rsid w:val="00D34F09"/>
    <w:rsid w:val="00D35357"/>
    <w:rsid w:val="00D353B4"/>
    <w:rsid w:val="00D3569C"/>
    <w:rsid w:val="00D35718"/>
    <w:rsid w:val="00D35755"/>
    <w:rsid w:val="00D358E8"/>
    <w:rsid w:val="00D35C19"/>
    <w:rsid w:val="00D35CB6"/>
    <w:rsid w:val="00D35E91"/>
    <w:rsid w:val="00D35FE9"/>
    <w:rsid w:val="00D361D9"/>
    <w:rsid w:val="00D3661D"/>
    <w:rsid w:val="00D36821"/>
    <w:rsid w:val="00D36CB6"/>
    <w:rsid w:val="00D36CFB"/>
    <w:rsid w:val="00D36E7B"/>
    <w:rsid w:val="00D36F4C"/>
    <w:rsid w:val="00D3707A"/>
    <w:rsid w:val="00D370DA"/>
    <w:rsid w:val="00D37169"/>
    <w:rsid w:val="00D373FF"/>
    <w:rsid w:val="00D375EF"/>
    <w:rsid w:val="00D37807"/>
    <w:rsid w:val="00D37CAD"/>
    <w:rsid w:val="00D37ECC"/>
    <w:rsid w:val="00D4016B"/>
    <w:rsid w:val="00D40176"/>
    <w:rsid w:val="00D4018A"/>
    <w:rsid w:val="00D4018C"/>
    <w:rsid w:val="00D401AB"/>
    <w:rsid w:val="00D401C6"/>
    <w:rsid w:val="00D4025E"/>
    <w:rsid w:val="00D4033B"/>
    <w:rsid w:val="00D4049E"/>
    <w:rsid w:val="00D40508"/>
    <w:rsid w:val="00D40585"/>
    <w:rsid w:val="00D406B2"/>
    <w:rsid w:val="00D406D2"/>
    <w:rsid w:val="00D4098C"/>
    <w:rsid w:val="00D40B82"/>
    <w:rsid w:val="00D40B95"/>
    <w:rsid w:val="00D40EAE"/>
    <w:rsid w:val="00D4102E"/>
    <w:rsid w:val="00D4111E"/>
    <w:rsid w:val="00D414C5"/>
    <w:rsid w:val="00D414C7"/>
    <w:rsid w:val="00D41A59"/>
    <w:rsid w:val="00D41A9C"/>
    <w:rsid w:val="00D41C48"/>
    <w:rsid w:val="00D41CF9"/>
    <w:rsid w:val="00D41E77"/>
    <w:rsid w:val="00D41EAB"/>
    <w:rsid w:val="00D4231A"/>
    <w:rsid w:val="00D425F2"/>
    <w:rsid w:val="00D426FE"/>
    <w:rsid w:val="00D4281E"/>
    <w:rsid w:val="00D42A59"/>
    <w:rsid w:val="00D42B02"/>
    <w:rsid w:val="00D42B7A"/>
    <w:rsid w:val="00D42B97"/>
    <w:rsid w:val="00D42E92"/>
    <w:rsid w:val="00D42ED6"/>
    <w:rsid w:val="00D43096"/>
    <w:rsid w:val="00D433C8"/>
    <w:rsid w:val="00D4387F"/>
    <w:rsid w:val="00D4394C"/>
    <w:rsid w:val="00D43B5E"/>
    <w:rsid w:val="00D43BC4"/>
    <w:rsid w:val="00D43BE0"/>
    <w:rsid w:val="00D43C65"/>
    <w:rsid w:val="00D43D43"/>
    <w:rsid w:val="00D43D89"/>
    <w:rsid w:val="00D43DE4"/>
    <w:rsid w:val="00D43F83"/>
    <w:rsid w:val="00D44715"/>
    <w:rsid w:val="00D44951"/>
    <w:rsid w:val="00D44DEF"/>
    <w:rsid w:val="00D44F3C"/>
    <w:rsid w:val="00D44FC7"/>
    <w:rsid w:val="00D44FDA"/>
    <w:rsid w:val="00D45001"/>
    <w:rsid w:val="00D45034"/>
    <w:rsid w:val="00D453BE"/>
    <w:rsid w:val="00D4554F"/>
    <w:rsid w:val="00D45737"/>
    <w:rsid w:val="00D4583F"/>
    <w:rsid w:val="00D458E5"/>
    <w:rsid w:val="00D45A7A"/>
    <w:rsid w:val="00D45DA9"/>
    <w:rsid w:val="00D45DEB"/>
    <w:rsid w:val="00D45F91"/>
    <w:rsid w:val="00D4610D"/>
    <w:rsid w:val="00D463A2"/>
    <w:rsid w:val="00D464C3"/>
    <w:rsid w:val="00D46593"/>
    <w:rsid w:val="00D466A2"/>
    <w:rsid w:val="00D466B6"/>
    <w:rsid w:val="00D4684A"/>
    <w:rsid w:val="00D46852"/>
    <w:rsid w:val="00D469D9"/>
    <w:rsid w:val="00D46AB2"/>
    <w:rsid w:val="00D46C90"/>
    <w:rsid w:val="00D46C99"/>
    <w:rsid w:val="00D46D36"/>
    <w:rsid w:val="00D46D50"/>
    <w:rsid w:val="00D46ECA"/>
    <w:rsid w:val="00D46EED"/>
    <w:rsid w:val="00D471ED"/>
    <w:rsid w:val="00D472D9"/>
    <w:rsid w:val="00D4731B"/>
    <w:rsid w:val="00D47331"/>
    <w:rsid w:val="00D47815"/>
    <w:rsid w:val="00D478F6"/>
    <w:rsid w:val="00D47A4F"/>
    <w:rsid w:val="00D47A54"/>
    <w:rsid w:val="00D47D2C"/>
    <w:rsid w:val="00D500D3"/>
    <w:rsid w:val="00D5010C"/>
    <w:rsid w:val="00D501AA"/>
    <w:rsid w:val="00D501FA"/>
    <w:rsid w:val="00D5032A"/>
    <w:rsid w:val="00D50344"/>
    <w:rsid w:val="00D503A5"/>
    <w:rsid w:val="00D50464"/>
    <w:rsid w:val="00D5050B"/>
    <w:rsid w:val="00D5069A"/>
    <w:rsid w:val="00D50D7A"/>
    <w:rsid w:val="00D5102C"/>
    <w:rsid w:val="00D51160"/>
    <w:rsid w:val="00D511DE"/>
    <w:rsid w:val="00D51477"/>
    <w:rsid w:val="00D51647"/>
    <w:rsid w:val="00D51686"/>
    <w:rsid w:val="00D516BD"/>
    <w:rsid w:val="00D5184F"/>
    <w:rsid w:val="00D518A7"/>
    <w:rsid w:val="00D51B17"/>
    <w:rsid w:val="00D51E54"/>
    <w:rsid w:val="00D51F0F"/>
    <w:rsid w:val="00D52103"/>
    <w:rsid w:val="00D52283"/>
    <w:rsid w:val="00D526F8"/>
    <w:rsid w:val="00D5276E"/>
    <w:rsid w:val="00D52791"/>
    <w:rsid w:val="00D527C8"/>
    <w:rsid w:val="00D52879"/>
    <w:rsid w:val="00D5287C"/>
    <w:rsid w:val="00D52B7E"/>
    <w:rsid w:val="00D52BBB"/>
    <w:rsid w:val="00D52C17"/>
    <w:rsid w:val="00D52C97"/>
    <w:rsid w:val="00D52E6A"/>
    <w:rsid w:val="00D53266"/>
    <w:rsid w:val="00D533F5"/>
    <w:rsid w:val="00D53509"/>
    <w:rsid w:val="00D5354E"/>
    <w:rsid w:val="00D5359D"/>
    <w:rsid w:val="00D53637"/>
    <w:rsid w:val="00D536F0"/>
    <w:rsid w:val="00D5376F"/>
    <w:rsid w:val="00D5392D"/>
    <w:rsid w:val="00D53935"/>
    <w:rsid w:val="00D53953"/>
    <w:rsid w:val="00D5396D"/>
    <w:rsid w:val="00D53A83"/>
    <w:rsid w:val="00D53AB9"/>
    <w:rsid w:val="00D53B9D"/>
    <w:rsid w:val="00D53BC0"/>
    <w:rsid w:val="00D53BFB"/>
    <w:rsid w:val="00D53CE6"/>
    <w:rsid w:val="00D53DFA"/>
    <w:rsid w:val="00D53E4C"/>
    <w:rsid w:val="00D53F13"/>
    <w:rsid w:val="00D53F6C"/>
    <w:rsid w:val="00D540C8"/>
    <w:rsid w:val="00D5432A"/>
    <w:rsid w:val="00D5448E"/>
    <w:rsid w:val="00D544BA"/>
    <w:rsid w:val="00D54587"/>
    <w:rsid w:val="00D54840"/>
    <w:rsid w:val="00D54B50"/>
    <w:rsid w:val="00D54D74"/>
    <w:rsid w:val="00D54EE5"/>
    <w:rsid w:val="00D54EFC"/>
    <w:rsid w:val="00D55001"/>
    <w:rsid w:val="00D55094"/>
    <w:rsid w:val="00D552EE"/>
    <w:rsid w:val="00D5562C"/>
    <w:rsid w:val="00D5567E"/>
    <w:rsid w:val="00D557F0"/>
    <w:rsid w:val="00D55928"/>
    <w:rsid w:val="00D55AF0"/>
    <w:rsid w:val="00D55BBB"/>
    <w:rsid w:val="00D55F0F"/>
    <w:rsid w:val="00D55F97"/>
    <w:rsid w:val="00D56245"/>
    <w:rsid w:val="00D5648E"/>
    <w:rsid w:val="00D564F4"/>
    <w:rsid w:val="00D565D4"/>
    <w:rsid w:val="00D567A6"/>
    <w:rsid w:val="00D5699D"/>
    <w:rsid w:val="00D56AFE"/>
    <w:rsid w:val="00D56B70"/>
    <w:rsid w:val="00D56F15"/>
    <w:rsid w:val="00D56FEF"/>
    <w:rsid w:val="00D5713D"/>
    <w:rsid w:val="00D57180"/>
    <w:rsid w:val="00D571A7"/>
    <w:rsid w:val="00D573EC"/>
    <w:rsid w:val="00D57406"/>
    <w:rsid w:val="00D57490"/>
    <w:rsid w:val="00D5755B"/>
    <w:rsid w:val="00D57788"/>
    <w:rsid w:val="00D577B7"/>
    <w:rsid w:val="00D578F0"/>
    <w:rsid w:val="00D57930"/>
    <w:rsid w:val="00D57A12"/>
    <w:rsid w:val="00D57AB1"/>
    <w:rsid w:val="00D57AF4"/>
    <w:rsid w:val="00D57B11"/>
    <w:rsid w:val="00D57D2F"/>
    <w:rsid w:val="00D57D93"/>
    <w:rsid w:val="00D6013B"/>
    <w:rsid w:val="00D60157"/>
    <w:rsid w:val="00D60202"/>
    <w:rsid w:val="00D602B3"/>
    <w:rsid w:val="00D60371"/>
    <w:rsid w:val="00D6046F"/>
    <w:rsid w:val="00D606A5"/>
    <w:rsid w:val="00D60805"/>
    <w:rsid w:val="00D60A87"/>
    <w:rsid w:val="00D60D48"/>
    <w:rsid w:val="00D60DA4"/>
    <w:rsid w:val="00D61217"/>
    <w:rsid w:val="00D614B7"/>
    <w:rsid w:val="00D61555"/>
    <w:rsid w:val="00D61695"/>
    <w:rsid w:val="00D6173B"/>
    <w:rsid w:val="00D61981"/>
    <w:rsid w:val="00D619FD"/>
    <w:rsid w:val="00D61C6B"/>
    <w:rsid w:val="00D6243F"/>
    <w:rsid w:val="00D624E4"/>
    <w:rsid w:val="00D62544"/>
    <w:rsid w:val="00D62DB6"/>
    <w:rsid w:val="00D62E55"/>
    <w:rsid w:val="00D62F7C"/>
    <w:rsid w:val="00D62FF3"/>
    <w:rsid w:val="00D63447"/>
    <w:rsid w:val="00D6347A"/>
    <w:rsid w:val="00D6356D"/>
    <w:rsid w:val="00D635CE"/>
    <w:rsid w:val="00D636D3"/>
    <w:rsid w:val="00D63763"/>
    <w:rsid w:val="00D63800"/>
    <w:rsid w:val="00D63934"/>
    <w:rsid w:val="00D63B98"/>
    <w:rsid w:val="00D63CA6"/>
    <w:rsid w:val="00D63CEB"/>
    <w:rsid w:val="00D63E85"/>
    <w:rsid w:val="00D63EBB"/>
    <w:rsid w:val="00D64059"/>
    <w:rsid w:val="00D6428D"/>
    <w:rsid w:val="00D6437F"/>
    <w:rsid w:val="00D644C2"/>
    <w:rsid w:val="00D64561"/>
    <w:rsid w:val="00D64667"/>
    <w:rsid w:val="00D6466D"/>
    <w:rsid w:val="00D64833"/>
    <w:rsid w:val="00D64A56"/>
    <w:rsid w:val="00D64BCC"/>
    <w:rsid w:val="00D65360"/>
    <w:rsid w:val="00D65425"/>
    <w:rsid w:val="00D65434"/>
    <w:rsid w:val="00D654DD"/>
    <w:rsid w:val="00D6553D"/>
    <w:rsid w:val="00D655E5"/>
    <w:rsid w:val="00D656EB"/>
    <w:rsid w:val="00D65D96"/>
    <w:rsid w:val="00D65F20"/>
    <w:rsid w:val="00D66181"/>
    <w:rsid w:val="00D664EA"/>
    <w:rsid w:val="00D6686E"/>
    <w:rsid w:val="00D66885"/>
    <w:rsid w:val="00D6691E"/>
    <w:rsid w:val="00D6694E"/>
    <w:rsid w:val="00D66BA4"/>
    <w:rsid w:val="00D66CFF"/>
    <w:rsid w:val="00D66DB6"/>
    <w:rsid w:val="00D67006"/>
    <w:rsid w:val="00D67335"/>
    <w:rsid w:val="00D67748"/>
    <w:rsid w:val="00D678B3"/>
    <w:rsid w:val="00D679FD"/>
    <w:rsid w:val="00D67AB5"/>
    <w:rsid w:val="00D67D2F"/>
    <w:rsid w:val="00D67D3C"/>
    <w:rsid w:val="00D67DBD"/>
    <w:rsid w:val="00D67E0D"/>
    <w:rsid w:val="00D70091"/>
    <w:rsid w:val="00D701E8"/>
    <w:rsid w:val="00D70222"/>
    <w:rsid w:val="00D703B9"/>
    <w:rsid w:val="00D705D7"/>
    <w:rsid w:val="00D707A9"/>
    <w:rsid w:val="00D708E9"/>
    <w:rsid w:val="00D70B77"/>
    <w:rsid w:val="00D70E36"/>
    <w:rsid w:val="00D71026"/>
    <w:rsid w:val="00D71050"/>
    <w:rsid w:val="00D7116A"/>
    <w:rsid w:val="00D711CC"/>
    <w:rsid w:val="00D71235"/>
    <w:rsid w:val="00D7149A"/>
    <w:rsid w:val="00D71528"/>
    <w:rsid w:val="00D715B2"/>
    <w:rsid w:val="00D71A9A"/>
    <w:rsid w:val="00D71C86"/>
    <w:rsid w:val="00D71CD8"/>
    <w:rsid w:val="00D71D14"/>
    <w:rsid w:val="00D71F42"/>
    <w:rsid w:val="00D720DF"/>
    <w:rsid w:val="00D721E0"/>
    <w:rsid w:val="00D721F0"/>
    <w:rsid w:val="00D72405"/>
    <w:rsid w:val="00D7250F"/>
    <w:rsid w:val="00D72544"/>
    <w:rsid w:val="00D7261C"/>
    <w:rsid w:val="00D72A83"/>
    <w:rsid w:val="00D72BF1"/>
    <w:rsid w:val="00D72CBF"/>
    <w:rsid w:val="00D72E15"/>
    <w:rsid w:val="00D72E40"/>
    <w:rsid w:val="00D72FDC"/>
    <w:rsid w:val="00D730B0"/>
    <w:rsid w:val="00D73277"/>
    <w:rsid w:val="00D73286"/>
    <w:rsid w:val="00D73385"/>
    <w:rsid w:val="00D734BA"/>
    <w:rsid w:val="00D73652"/>
    <w:rsid w:val="00D73691"/>
    <w:rsid w:val="00D73744"/>
    <w:rsid w:val="00D73C16"/>
    <w:rsid w:val="00D741B9"/>
    <w:rsid w:val="00D743F0"/>
    <w:rsid w:val="00D749C1"/>
    <w:rsid w:val="00D74A68"/>
    <w:rsid w:val="00D74D67"/>
    <w:rsid w:val="00D74EA4"/>
    <w:rsid w:val="00D7506D"/>
    <w:rsid w:val="00D752B9"/>
    <w:rsid w:val="00D7563F"/>
    <w:rsid w:val="00D758AC"/>
    <w:rsid w:val="00D758C7"/>
    <w:rsid w:val="00D75B12"/>
    <w:rsid w:val="00D75B70"/>
    <w:rsid w:val="00D75E69"/>
    <w:rsid w:val="00D75EC9"/>
    <w:rsid w:val="00D76269"/>
    <w:rsid w:val="00D762E8"/>
    <w:rsid w:val="00D76427"/>
    <w:rsid w:val="00D76459"/>
    <w:rsid w:val="00D765A0"/>
    <w:rsid w:val="00D76684"/>
    <w:rsid w:val="00D766AA"/>
    <w:rsid w:val="00D766BC"/>
    <w:rsid w:val="00D76785"/>
    <w:rsid w:val="00D7678B"/>
    <w:rsid w:val="00D76998"/>
    <w:rsid w:val="00D76AB5"/>
    <w:rsid w:val="00D76B1C"/>
    <w:rsid w:val="00D77168"/>
    <w:rsid w:val="00D771FD"/>
    <w:rsid w:val="00D772CB"/>
    <w:rsid w:val="00D77503"/>
    <w:rsid w:val="00D7796D"/>
    <w:rsid w:val="00D77F6B"/>
    <w:rsid w:val="00D77FDB"/>
    <w:rsid w:val="00D800F7"/>
    <w:rsid w:val="00D8031E"/>
    <w:rsid w:val="00D80604"/>
    <w:rsid w:val="00D8076A"/>
    <w:rsid w:val="00D807B5"/>
    <w:rsid w:val="00D80855"/>
    <w:rsid w:val="00D80B1A"/>
    <w:rsid w:val="00D80C06"/>
    <w:rsid w:val="00D8111F"/>
    <w:rsid w:val="00D812C7"/>
    <w:rsid w:val="00D812DB"/>
    <w:rsid w:val="00D813B9"/>
    <w:rsid w:val="00D8158D"/>
    <w:rsid w:val="00D816C6"/>
    <w:rsid w:val="00D8194A"/>
    <w:rsid w:val="00D81B18"/>
    <w:rsid w:val="00D82253"/>
    <w:rsid w:val="00D82666"/>
    <w:rsid w:val="00D8280B"/>
    <w:rsid w:val="00D82A99"/>
    <w:rsid w:val="00D82BA1"/>
    <w:rsid w:val="00D82C88"/>
    <w:rsid w:val="00D82E52"/>
    <w:rsid w:val="00D8317B"/>
    <w:rsid w:val="00D83190"/>
    <w:rsid w:val="00D831DB"/>
    <w:rsid w:val="00D8327F"/>
    <w:rsid w:val="00D8333F"/>
    <w:rsid w:val="00D83541"/>
    <w:rsid w:val="00D836EA"/>
    <w:rsid w:val="00D836F8"/>
    <w:rsid w:val="00D83768"/>
    <w:rsid w:val="00D8387D"/>
    <w:rsid w:val="00D83E65"/>
    <w:rsid w:val="00D83F41"/>
    <w:rsid w:val="00D8435E"/>
    <w:rsid w:val="00D843C2"/>
    <w:rsid w:val="00D8466B"/>
    <w:rsid w:val="00D8487E"/>
    <w:rsid w:val="00D84935"/>
    <w:rsid w:val="00D849FE"/>
    <w:rsid w:val="00D84B4D"/>
    <w:rsid w:val="00D84D05"/>
    <w:rsid w:val="00D84FB3"/>
    <w:rsid w:val="00D8501A"/>
    <w:rsid w:val="00D85251"/>
    <w:rsid w:val="00D85268"/>
    <w:rsid w:val="00D85485"/>
    <w:rsid w:val="00D856AF"/>
    <w:rsid w:val="00D857C0"/>
    <w:rsid w:val="00D85853"/>
    <w:rsid w:val="00D85969"/>
    <w:rsid w:val="00D859B5"/>
    <w:rsid w:val="00D85A10"/>
    <w:rsid w:val="00D85B22"/>
    <w:rsid w:val="00D85D4A"/>
    <w:rsid w:val="00D85F1D"/>
    <w:rsid w:val="00D85FA0"/>
    <w:rsid w:val="00D86281"/>
    <w:rsid w:val="00D86421"/>
    <w:rsid w:val="00D865F5"/>
    <w:rsid w:val="00D866A4"/>
    <w:rsid w:val="00D86757"/>
    <w:rsid w:val="00D86758"/>
    <w:rsid w:val="00D8688A"/>
    <w:rsid w:val="00D86965"/>
    <w:rsid w:val="00D86A8C"/>
    <w:rsid w:val="00D86AF9"/>
    <w:rsid w:val="00D86BED"/>
    <w:rsid w:val="00D86F9B"/>
    <w:rsid w:val="00D87078"/>
    <w:rsid w:val="00D873DC"/>
    <w:rsid w:val="00D87453"/>
    <w:rsid w:val="00D8746E"/>
    <w:rsid w:val="00D875E1"/>
    <w:rsid w:val="00D877DF"/>
    <w:rsid w:val="00D8794E"/>
    <w:rsid w:val="00D87AEF"/>
    <w:rsid w:val="00D87BC5"/>
    <w:rsid w:val="00D87C14"/>
    <w:rsid w:val="00D87C85"/>
    <w:rsid w:val="00D87CC3"/>
    <w:rsid w:val="00D9007B"/>
    <w:rsid w:val="00D900DB"/>
    <w:rsid w:val="00D901AD"/>
    <w:rsid w:val="00D903DE"/>
    <w:rsid w:val="00D906D9"/>
    <w:rsid w:val="00D908B8"/>
    <w:rsid w:val="00D9096A"/>
    <w:rsid w:val="00D909A4"/>
    <w:rsid w:val="00D91139"/>
    <w:rsid w:val="00D9113A"/>
    <w:rsid w:val="00D91199"/>
    <w:rsid w:val="00D91390"/>
    <w:rsid w:val="00D91540"/>
    <w:rsid w:val="00D91696"/>
    <w:rsid w:val="00D919A8"/>
    <w:rsid w:val="00D91B3E"/>
    <w:rsid w:val="00D91B3F"/>
    <w:rsid w:val="00D91C11"/>
    <w:rsid w:val="00D91C9B"/>
    <w:rsid w:val="00D91C9F"/>
    <w:rsid w:val="00D91F1A"/>
    <w:rsid w:val="00D91F6E"/>
    <w:rsid w:val="00D91F70"/>
    <w:rsid w:val="00D91FB6"/>
    <w:rsid w:val="00D92069"/>
    <w:rsid w:val="00D92148"/>
    <w:rsid w:val="00D9223B"/>
    <w:rsid w:val="00D92276"/>
    <w:rsid w:val="00D922E4"/>
    <w:rsid w:val="00D923DB"/>
    <w:rsid w:val="00D927AC"/>
    <w:rsid w:val="00D92832"/>
    <w:rsid w:val="00D92A3A"/>
    <w:rsid w:val="00D92E96"/>
    <w:rsid w:val="00D931D7"/>
    <w:rsid w:val="00D932B4"/>
    <w:rsid w:val="00D934B6"/>
    <w:rsid w:val="00D9355C"/>
    <w:rsid w:val="00D936BC"/>
    <w:rsid w:val="00D93812"/>
    <w:rsid w:val="00D939A2"/>
    <w:rsid w:val="00D93A16"/>
    <w:rsid w:val="00D93B28"/>
    <w:rsid w:val="00D93B89"/>
    <w:rsid w:val="00D93C1B"/>
    <w:rsid w:val="00D93CD5"/>
    <w:rsid w:val="00D93D0B"/>
    <w:rsid w:val="00D93D55"/>
    <w:rsid w:val="00D93E03"/>
    <w:rsid w:val="00D93E19"/>
    <w:rsid w:val="00D93E24"/>
    <w:rsid w:val="00D94187"/>
    <w:rsid w:val="00D941BD"/>
    <w:rsid w:val="00D94262"/>
    <w:rsid w:val="00D9449B"/>
    <w:rsid w:val="00D945AB"/>
    <w:rsid w:val="00D948CC"/>
    <w:rsid w:val="00D9496D"/>
    <w:rsid w:val="00D949BD"/>
    <w:rsid w:val="00D94D6F"/>
    <w:rsid w:val="00D94E49"/>
    <w:rsid w:val="00D94EC8"/>
    <w:rsid w:val="00D94F48"/>
    <w:rsid w:val="00D9500A"/>
    <w:rsid w:val="00D9500B"/>
    <w:rsid w:val="00D953CD"/>
    <w:rsid w:val="00D957BB"/>
    <w:rsid w:val="00D958CB"/>
    <w:rsid w:val="00D95CAE"/>
    <w:rsid w:val="00D95F71"/>
    <w:rsid w:val="00D95FE0"/>
    <w:rsid w:val="00D9608F"/>
    <w:rsid w:val="00D96288"/>
    <w:rsid w:val="00D962E5"/>
    <w:rsid w:val="00D96356"/>
    <w:rsid w:val="00D96374"/>
    <w:rsid w:val="00D96558"/>
    <w:rsid w:val="00D96699"/>
    <w:rsid w:val="00D9674F"/>
    <w:rsid w:val="00D967AF"/>
    <w:rsid w:val="00D96AEA"/>
    <w:rsid w:val="00D96DBC"/>
    <w:rsid w:val="00D96DCC"/>
    <w:rsid w:val="00D96E5F"/>
    <w:rsid w:val="00D96ED8"/>
    <w:rsid w:val="00D97252"/>
    <w:rsid w:val="00D972FC"/>
    <w:rsid w:val="00D9748A"/>
    <w:rsid w:val="00D975AB"/>
    <w:rsid w:val="00D976D6"/>
    <w:rsid w:val="00D97973"/>
    <w:rsid w:val="00D97B88"/>
    <w:rsid w:val="00D97BEF"/>
    <w:rsid w:val="00D97CAF"/>
    <w:rsid w:val="00D97DEF"/>
    <w:rsid w:val="00D97F9A"/>
    <w:rsid w:val="00DA004C"/>
    <w:rsid w:val="00DA048A"/>
    <w:rsid w:val="00DA04E1"/>
    <w:rsid w:val="00DA0563"/>
    <w:rsid w:val="00DA05D8"/>
    <w:rsid w:val="00DA0768"/>
    <w:rsid w:val="00DA076C"/>
    <w:rsid w:val="00DA0944"/>
    <w:rsid w:val="00DA0D25"/>
    <w:rsid w:val="00DA0E91"/>
    <w:rsid w:val="00DA0FBC"/>
    <w:rsid w:val="00DA1398"/>
    <w:rsid w:val="00DA161A"/>
    <w:rsid w:val="00DA16B3"/>
    <w:rsid w:val="00DA18A4"/>
    <w:rsid w:val="00DA1A2A"/>
    <w:rsid w:val="00DA1B62"/>
    <w:rsid w:val="00DA1CD0"/>
    <w:rsid w:val="00DA1CE7"/>
    <w:rsid w:val="00DA1CFC"/>
    <w:rsid w:val="00DA1ECE"/>
    <w:rsid w:val="00DA201A"/>
    <w:rsid w:val="00DA20A3"/>
    <w:rsid w:val="00DA2220"/>
    <w:rsid w:val="00DA2480"/>
    <w:rsid w:val="00DA2886"/>
    <w:rsid w:val="00DA2C09"/>
    <w:rsid w:val="00DA2C18"/>
    <w:rsid w:val="00DA2DEF"/>
    <w:rsid w:val="00DA2F4F"/>
    <w:rsid w:val="00DA301C"/>
    <w:rsid w:val="00DA310F"/>
    <w:rsid w:val="00DA32A5"/>
    <w:rsid w:val="00DA3494"/>
    <w:rsid w:val="00DA3633"/>
    <w:rsid w:val="00DA3A39"/>
    <w:rsid w:val="00DA3A89"/>
    <w:rsid w:val="00DA3CCB"/>
    <w:rsid w:val="00DA3E2F"/>
    <w:rsid w:val="00DA3EEE"/>
    <w:rsid w:val="00DA4039"/>
    <w:rsid w:val="00DA4258"/>
    <w:rsid w:val="00DA4375"/>
    <w:rsid w:val="00DA43A0"/>
    <w:rsid w:val="00DA442F"/>
    <w:rsid w:val="00DA46CD"/>
    <w:rsid w:val="00DA475F"/>
    <w:rsid w:val="00DA47DD"/>
    <w:rsid w:val="00DA4850"/>
    <w:rsid w:val="00DA4968"/>
    <w:rsid w:val="00DA497A"/>
    <w:rsid w:val="00DA4B07"/>
    <w:rsid w:val="00DA4C70"/>
    <w:rsid w:val="00DA4F7F"/>
    <w:rsid w:val="00DA50D1"/>
    <w:rsid w:val="00DA556E"/>
    <w:rsid w:val="00DA5677"/>
    <w:rsid w:val="00DA56D1"/>
    <w:rsid w:val="00DA5A94"/>
    <w:rsid w:val="00DA5BD7"/>
    <w:rsid w:val="00DA5E4A"/>
    <w:rsid w:val="00DA6514"/>
    <w:rsid w:val="00DA6824"/>
    <w:rsid w:val="00DA6988"/>
    <w:rsid w:val="00DA69A9"/>
    <w:rsid w:val="00DA6A04"/>
    <w:rsid w:val="00DA6BF4"/>
    <w:rsid w:val="00DA6C16"/>
    <w:rsid w:val="00DA6CA6"/>
    <w:rsid w:val="00DA6CCD"/>
    <w:rsid w:val="00DA6E73"/>
    <w:rsid w:val="00DA7191"/>
    <w:rsid w:val="00DA72E7"/>
    <w:rsid w:val="00DA73F4"/>
    <w:rsid w:val="00DA752A"/>
    <w:rsid w:val="00DA7597"/>
    <w:rsid w:val="00DA7634"/>
    <w:rsid w:val="00DA7727"/>
    <w:rsid w:val="00DA7863"/>
    <w:rsid w:val="00DA7953"/>
    <w:rsid w:val="00DA7A09"/>
    <w:rsid w:val="00DA7A46"/>
    <w:rsid w:val="00DA7A60"/>
    <w:rsid w:val="00DA7C19"/>
    <w:rsid w:val="00DA7C3D"/>
    <w:rsid w:val="00DA7C81"/>
    <w:rsid w:val="00DA7DF4"/>
    <w:rsid w:val="00DA7EFD"/>
    <w:rsid w:val="00DA7F1B"/>
    <w:rsid w:val="00DB00E4"/>
    <w:rsid w:val="00DB012F"/>
    <w:rsid w:val="00DB031B"/>
    <w:rsid w:val="00DB0324"/>
    <w:rsid w:val="00DB05B7"/>
    <w:rsid w:val="00DB05BD"/>
    <w:rsid w:val="00DB061A"/>
    <w:rsid w:val="00DB07A2"/>
    <w:rsid w:val="00DB0817"/>
    <w:rsid w:val="00DB0867"/>
    <w:rsid w:val="00DB1044"/>
    <w:rsid w:val="00DB111A"/>
    <w:rsid w:val="00DB1144"/>
    <w:rsid w:val="00DB14EB"/>
    <w:rsid w:val="00DB1846"/>
    <w:rsid w:val="00DB190B"/>
    <w:rsid w:val="00DB1B4A"/>
    <w:rsid w:val="00DB1C04"/>
    <w:rsid w:val="00DB1C73"/>
    <w:rsid w:val="00DB1CA0"/>
    <w:rsid w:val="00DB1E32"/>
    <w:rsid w:val="00DB1F6E"/>
    <w:rsid w:val="00DB1FCF"/>
    <w:rsid w:val="00DB227A"/>
    <w:rsid w:val="00DB2355"/>
    <w:rsid w:val="00DB23F3"/>
    <w:rsid w:val="00DB2588"/>
    <w:rsid w:val="00DB2744"/>
    <w:rsid w:val="00DB2775"/>
    <w:rsid w:val="00DB28AC"/>
    <w:rsid w:val="00DB28DB"/>
    <w:rsid w:val="00DB2914"/>
    <w:rsid w:val="00DB2CF9"/>
    <w:rsid w:val="00DB2D73"/>
    <w:rsid w:val="00DB2E7C"/>
    <w:rsid w:val="00DB316D"/>
    <w:rsid w:val="00DB3336"/>
    <w:rsid w:val="00DB344D"/>
    <w:rsid w:val="00DB348C"/>
    <w:rsid w:val="00DB34A2"/>
    <w:rsid w:val="00DB35FF"/>
    <w:rsid w:val="00DB3651"/>
    <w:rsid w:val="00DB38DC"/>
    <w:rsid w:val="00DB3BB4"/>
    <w:rsid w:val="00DB3C71"/>
    <w:rsid w:val="00DB3EA6"/>
    <w:rsid w:val="00DB40E4"/>
    <w:rsid w:val="00DB423A"/>
    <w:rsid w:val="00DB4335"/>
    <w:rsid w:val="00DB43B7"/>
    <w:rsid w:val="00DB43C0"/>
    <w:rsid w:val="00DB4403"/>
    <w:rsid w:val="00DB45AB"/>
    <w:rsid w:val="00DB4678"/>
    <w:rsid w:val="00DB4717"/>
    <w:rsid w:val="00DB4910"/>
    <w:rsid w:val="00DB4C86"/>
    <w:rsid w:val="00DB4DD2"/>
    <w:rsid w:val="00DB4E45"/>
    <w:rsid w:val="00DB50AC"/>
    <w:rsid w:val="00DB5415"/>
    <w:rsid w:val="00DB541B"/>
    <w:rsid w:val="00DB54BC"/>
    <w:rsid w:val="00DB5520"/>
    <w:rsid w:val="00DB5620"/>
    <w:rsid w:val="00DB5777"/>
    <w:rsid w:val="00DB5889"/>
    <w:rsid w:val="00DB5930"/>
    <w:rsid w:val="00DB5956"/>
    <w:rsid w:val="00DB5B8E"/>
    <w:rsid w:val="00DB5C6B"/>
    <w:rsid w:val="00DB5CAE"/>
    <w:rsid w:val="00DB5DC2"/>
    <w:rsid w:val="00DB5F5B"/>
    <w:rsid w:val="00DB5F6C"/>
    <w:rsid w:val="00DB6699"/>
    <w:rsid w:val="00DB67AB"/>
    <w:rsid w:val="00DB6906"/>
    <w:rsid w:val="00DB6B3C"/>
    <w:rsid w:val="00DB6E3A"/>
    <w:rsid w:val="00DB6ECF"/>
    <w:rsid w:val="00DB6EE1"/>
    <w:rsid w:val="00DB6F15"/>
    <w:rsid w:val="00DB7388"/>
    <w:rsid w:val="00DB74B3"/>
    <w:rsid w:val="00DB762B"/>
    <w:rsid w:val="00DB7959"/>
    <w:rsid w:val="00DB7999"/>
    <w:rsid w:val="00DB7A2E"/>
    <w:rsid w:val="00DB7AA9"/>
    <w:rsid w:val="00DB7CF1"/>
    <w:rsid w:val="00DB7DA7"/>
    <w:rsid w:val="00DB7ED7"/>
    <w:rsid w:val="00DB7FDD"/>
    <w:rsid w:val="00DC0015"/>
    <w:rsid w:val="00DC0226"/>
    <w:rsid w:val="00DC023A"/>
    <w:rsid w:val="00DC0274"/>
    <w:rsid w:val="00DC078B"/>
    <w:rsid w:val="00DC07A1"/>
    <w:rsid w:val="00DC0B8B"/>
    <w:rsid w:val="00DC0BFE"/>
    <w:rsid w:val="00DC0C99"/>
    <w:rsid w:val="00DC0DB1"/>
    <w:rsid w:val="00DC0F02"/>
    <w:rsid w:val="00DC0F8D"/>
    <w:rsid w:val="00DC10F2"/>
    <w:rsid w:val="00DC1289"/>
    <w:rsid w:val="00DC1325"/>
    <w:rsid w:val="00DC1652"/>
    <w:rsid w:val="00DC1837"/>
    <w:rsid w:val="00DC1A22"/>
    <w:rsid w:val="00DC1A2D"/>
    <w:rsid w:val="00DC1DE0"/>
    <w:rsid w:val="00DC1EAA"/>
    <w:rsid w:val="00DC1F49"/>
    <w:rsid w:val="00DC1FBF"/>
    <w:rsid w:val="00DC204B"/>
    <w:rsid w:val="00DC2132"/>
    <w:rsid w:val="00DC2284"/>
    <w:rsid w:val="00DC2483"/>
    <w:rsid w:val="00DC24F1"/>
    <w:rsid w:val="00DC2724"/>
    <w:rsid w:val="00DC28C6"/>
    <w:rsid w:val="00DC2932"/>
    <w:rsid w:val="00DC2956"/>
    <w:rsid w:val="00DC2B6D"/>
    <w:rsid w:val="00DC2D04"/>
    <w:rsid w:val="00DC2DED"/>
    <w:rsid w:val="00DC2E98"/>
    <w:rsid w:val="00DC2EB4"/>
    <w:rsid w:val="00DC32E1"/>
    <w:rsid w:val="00DC331A"/>
    <w:rsid w:val="00DC34F2"/>
    <w:rsid w:val="00DC34F7"/>
    <w:rsid w:val="00DC350E"/>
    <w:rsid w:val="00DC3718"/>
    <w:rsid w:val="00DC38AC"/>
    <w:rsid w:val="00DC38DA"/>
    <w:rsid w:val="00DC3914"/>
    <w:rsid w:val="00DC3A2E"/>
    <w:rsid w:val="00DC3AF2"/>
    <w:rsid w:val="00DC3B8B"/>
    <w:rsid w:val="00DC3CA4"/>
    <w:rsid w:val="00DC3E76"/>
    <w:rsid w:val="00DC3F84"/>
    <w:rsid w:val="00DC40D2"/>
    <w:rsid w:val="00DC410B"/>
    <w:rsid w:val="00DC414F"/>
    <w:rsid w:val="00DC420E"/>
    <w:rsid w:val="00DC4296"/>
    <w:rsid w:val="00DC4304"/>
    <w:rsid w:val="00DC432B"/>
    <w:rsid w:val="00DC43A5"/>
    <w:rsid w:val="00DC49CF"/>
    <w:rsid w:val="00DC49F5"/>
    <w:rsid w:val="00DC4FAF"/>
    <w:rsid w:val="00DC5201"/>
    <w:rsid w:val="00DC53B8"/>
    <w:rsid w:val="00DC556C"/>
    <w:rsid w:val="00DC577A"/>
    <w:rsid w:val="00DC57A2"/>
    <w:rsid w:val="00DC5AD1"/>
    <w:rsid w:val="00DC5B6C"/>
    <w:rsid w:val="00DC5B96"/>
    <w:rsid w:val="00DC5C0D"/>
    <w:rsid w:val="00DC5F1F"/>
    <w:rsid w:val="00DC6158"/>
    <w:rsid w:val="00DC6264"/>
    <w:rsid w:val="00DC62C9"/>
    <w:rsid w:val="00DC6662"/>
    <w:rsid w:val="00DC6AE5"/>
    <w:rsid w:val="00DC6F6B"/>
    <w:rsid w:val="00DC7032"/>
    <w:rsid w:val="00DC7071"/>
    <w:rsid w:val="00DC72A4"/>
    <w:rsid w:val="00DC72D1"/>
    <w:rsid w:val="00DC7304"/>
    <w:rsid w:val="00DC73B5"/>
    <w:rsid w:val="00DC746E"/>
    <w:rsid w:val="00DC76EE"/>
    <w:rsid w:val="00DC7D95"/>
    <w:rsid w:val="00DD012B"/>
    <w:rsid w:val="00DD0130"/>
    <w:rsid w:val="00DD01CA"/>
    <w:rsid w:val="00DD02F4"/>
    <w:rsid w:val="00DD043A"/>
    <w:rsid w:val="00DD04FA"/>
    <w:rsid w:val="00DD052C"/>
    <w:rsid w:val="00DD069E"/>
    <w:rsid w:val="00DD06CD"/>
    <w:rsid w:val="00DD07A8"/>
    <w:rsid w:val="00DD0F47"/>
    <w:rsid w:val="00DD1050"/>
    <w:rsid w:val="00DD1176"/>
    <w:rsid w:val="00DD133C"/>
    <w:rsid w:val="00DD1415"/>
    <w:rsid w:val="00DD168A"/>
    <w:rsid w:val="00DD1919"/>
    <w:rsid w:val="00DD1A7E"/>
    <w:rsid w:val="00DD1B13"/>
    <w:rsid w:val="00DD1B4E"/>
    <w:rsid w:val="00DD1B9A"/>
    <w:rsid w:val="00DD1BE3"/>
    <w:rsid w:val="00DD1D23"/>
    <w:rsid w:val="00DD21EF"/>
    <w:rsid w:val="00DD245C"/>
    <w:rsid w:val="00DD2484"/>
    <w:rsid w:val="00DD2603"/>
    <w:rsid w:val="00DD295D"/>
    <w:rsid w:val="00DD2D9C"/>
    <w:rsid w:val="00DD2E0D"/>
    <w:rsid w:val="00DD304A"/>
    <w:rsid w:val="00DD30FF"/>
    <w:rsid w:val="00DD330B"/>
    <w:rsid w:val="00DD3367"/>
    <w:rsid w:val="00DD3614"/>
    <w:rsid w:val="00DD3684"/>
    <w:rsid w:val="00DD370D"/>
    <w:rsid w:val="00DD399A"/>
    <w:rsid w:val="00DD3A13"/>
    <w:rsid w:val="00DD3BDC"/>
    <w:rsid w:val="00DD3CA5"/>
    <w:rsid w:val="00DD441C"/>
    <w:rsid w:val="00DD4438"/>
    <w:rsid w:val="00DD485C"/>
    <w:rsid w:val="00DD4A71"/>
    <w:rsid w:val="00DD4D92"/>
    <w:rsid w:val="00DD512C"/>
    <w:rsid w:val="00DD552F"/>
    <w:rsid w:val="00DD55D0"/>
    <w:rsid w:val="00DD5880"/>
    <w:rsid w:val="00DD5A48"/>
    <w:rsid w:val="00DD5A72"/>
    <w:rsid w:val="00DD5AF4"/>
    <w:rsid w:val="00DD5BF3"/>
    <w:rsid w:val="00DD5FD8"/>
    <w:rsid w:val="00DD60AB"/>
    <w:rsid w:val="00DD6316"/>
    <w:rsid w:val="00DD648C"/>
    <w:rsid w:val="00DD6558"/>
    <w:rsid w:val="00DD6621"/>
    <w:rsid w:val="00DD6705"/>
    <w:rsid w:val="00DD6745"/>
    <w:rsid w:val="00DD68A6"/>
    <w:rsid w:val="00DD69BC"/>
    <w:rsid w:val="00DD6A30"/>
    <w:rsid w:val="00DD6B1E"/>
    <w:rsid w:val="00DD6D0B"/>
    <w:rsid w:val="00DD6D1F"/>
    <w:rsid w:val="00DD6E06"/>
    <w:rsid w:val="00DD6E9C"/>
    <w:rsid w:val="00DD70B2"/>
    <w:rsid w:val="00DD70FD"/>
    <w:rsid w:val="00DD742C"/>
    <w:rsid w:val="00DD75C0"/>
    <w:rsid w:val="00DD75EF"/>
    <w:rsid w:val="00DD77E9"/>
    <w:rsid w:val="00DD7A7B"/>
    <w:rsid w:val="00DD7CB3"/>
    <w:rsid w:val="00DD7DBB"/>
    <w:rsid w:val="00DD7DCA"/>
    <w:rsid w:val="00DD7E9E"/>
    <w:rsid w:val="00DE00BC"/>
    <w:rsid w:val="00DE00BF"/>
    <w:rsid w:val="00DE0117"/>
    <w:rsid w:val="00DE03A0"/>
    <w:rsid w:val="00DE04A0"/>
    <w:rsid w:val="00DE06C0"/>
    <w:rsid w:val="00DE0722"/>
    <w:rsid w:val="00DE077F"/>
    <w:rsid w:val="00DE0B17"/>
    <w:rsid w:val="00DE11D4"/>
    <w:rsid w:val="00DE1255"/>
    <w:rsid w:val="00DE1376"/>
    <w:rsid w:val="00DE18AD"/>
    <w:rsid w:val="00DE1978"/>
    <w:rsid w:val="00DE1A9B"/>
    <w:rsid w:val="00DE1C0E"/>
    <w:rsid w:val="00DE1CF4"/>
    <w:rsid w:val="00DE1D35"/>
    <w:rsid w:val="00DE1DCA"/>
    <w:rsid w:val="00DE1E36"/>
    <w:rsid w:val="00DE1FAF"/>
    <w:rsid w:val="00DE2193"/>
    <w:rsid w:val="00DE2251"/>
    <w:rsid w:val="00DE228D"/>
    <w:rsid w:val="00DE2293"/>
    <w:rsid w:val="00DE22D0"/>
    <w:rsid w:val="00DE2417"/>
    <w:rsid w:val="00DE2466"/>
    <w:rsid w:val="00DE246B"/>
    <w:rsid w:val="00DE2953"/>
    <w:rsid w:val="00DE2D56"/>
    <w:rsid w:val="00DE2DB1"/>
    <w:rsid w:val="00DE2E9D"/>
    <w:rsid w:val="00DE2F4A"/>
    <w:rsid w:val="00DE33E9"/>
    <w:rsid w:val="00DE3440"/>
    <w:rsid w:val="00DE365E"/>
    <w:rsid w:val="00DE36A9"/>
    <w:rsid w:val="00DE374E"/>
    <w:rsid w:val="00DE37BE"/>
    <w:rsid w:val="00DE37C3"/>
    <w:rsid w:val="00DE37DE"/>
    <w:rsid w:val="00DE3A83"/>
    <w:rsid w:val="00DE3AF8"/>
    <w:rsid w:val="00DE405A"/>
    <w:rsid w:val="00DE40E4"/>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91E"/>
    <w:rsid w:val="00DE5D79"/>
    <w:rsid w:val="00DE5E6A"/>
    <w:rsid w:val="00DE6026"/>
    <w:rsid w:val="00DE607D"/>
    <w:rsid w:val="00DE6B0D"/>
    <w:rsid w:val="00DE6BEE"/>
    <w:rsid w:val="00DE6C24"/>
    <w:rsid w:val="00DE6EAA"/>
    <w:rsid w:val="00DE70FC"/>
    <w:rsid w:val="00DE729F"/>
    <w:rsid w:val="00DE7B41"/>
    <w:rsid w:val="00DE7F81"/>
    <w:rsid w:val="00DF005A"/>
    <w:rsid w:val="00DF010F"/>
    <w:rsid w:val="00DF0155"/>
    <w:rsid w:val="00DF0201"/>
    <w:rsid w:val="00DF0412"/>
    <w:rsid w:val="00DF04EE"/>
    <w:rsid w:val="00DF084D"/>
    <w:rsid w:val="00DF08AE"/>
    <w:rsid w:val="00DF0955"/>
    <w:rsid w:val="00DF0A34"/>
    <w:rsid w:val="00DF0CB8"/>
    <w:rsid w:val="00DF0D8B"/>
    <w:rsid w:val="00DF0ED9"/>
    <w:rsid w:val="00DF1180"/>
    <w:rsid w:val="00DF1423"/>
    <w:rsid w:val="00DF1879"/>
    <w:rsid w:val="00DF198F"/>
    <w:rsid w:val="00DF1E29"/>
    <w:rsid w:val="00DF1E48"/>
    <w:rsid w:val="00DF1E59"/>
    <w:rsid w:val="00DF1E89"/>
    <w:rsid w:val="00DF1F1E"/>
    <w:rsid w:val="00DF20DD"/>
    <w:rsid w:val="00DF2314"/>
    <w:rsid w:val="00DF2549"/>
    <w:rsid w:val="00DF25DF"/>
    <w:rsid w:val="00DF26FF"/>
    <w:rsid w:val="00DF2741"/>
    <w:rsid w:val="00DF28CA"/>
    <w:rsid w:val="00DF2BBE"/>
    <w:rsid w:val="00DF2BD1"/>
    <w:rsid w:val="00DF2CEF"/>
    <w:rsid w:val="00DF2E3D"/>
    <w:rsid w:val="00DF3038"/>
    <w:rsid w:val="00DF30FA"/>
    <w:rsid w:val="00DF32E7"/>
    <w:rsid w:val="00DF33DD"/>
    <w:rsid w:val="00DF3467"/>
    <w:rsid w:val="00DF34EF"/>
    <w:rsid w:val="00DF3675"/>
    <w:rsid w:val="00DF3743"/>
    <w:rsid w:val="00DF3757"/>
    <w:rsid w:val="00DF3973"/>
    <w:rsid w:val="00DF3BE7"/>
    <w:rsid w:val="00DF3E35"/>
    <w:rsid w:val="00DF3E7F"/>
    <w:rsid w:val="00DF3E8A"/>
    <w:rsid w:val="00DF40FE"/>
    <w:rsid w:val="00DF4290"/>
    <w:rsid w:val="00DF42E0"/>
    <w:rsid w:val="00DF4310"/>
    <w:rsid w:val="00DF43B1"/>
    <w:rsid w:val="00DF43D5"/>
    <w:rsid w:val="00DF441A"/>
    <w:rsid w:val="00DF4742"/>
    <w:rsid w:val="00DF4ADC"/>
    <w:rsid w:val="00DF4AE4"/>
    <w:rsid w:val="00DF4F6D"/>
    <w:rsid w:val="00DF4F86"/>
    <w:rsid w:val="00DF501E"/>
    <w:rsid w:val="00DF53A0"/>
    <w:rsid w:val="00DF5471"/>
    <w:rsid w:val="00DF5917"/>
    <w:rsid w:val="00DF596D"/>
    <w:rsid w:val="00DF5992"/>
    <w:rsid w:val="00DF5B56"/>
    <w:rsid w:val="00DF6076"/>
    <w:rsid w:val="00DF61EF"/>
    <w:rsid w:val="00DF620E"/>
    <w:rsid w:val="00DF620F"/>
    <w:rsid w:val="00DF6326"/>
    <w:rsid w:val="00DF66E4"/>
    <w:rsid w:val="00DF692A"/>
    <w:rsid w:val="00DF6991"/>
    <w:rsid w:val="00DF69BD"/>
    <w:rsid w:val="00DF6AEE"/>
    <w:rsid w:val="00DF6C13"/>
    <w:rsid w:val="00DF6C51"/>
    <w:rsid w:val="00DF6E58"/>
    <w:rsid w:val="00DF7159"/>
    <w:rsid w:val="00DF718E"/>
    <w:rsid w:val="00DF7249"/>
    <w:rsid w:val="00DF739D"/>
    <w:rsid w:val="00DF784C"/>
    <w:rsid w:val="00DF7864"/>
    <w:rsid w:val="00DF7D84"/>
    <w:rsid w:val="00DF7FC3"/>
    <w:rsid w:val="00E00460"/>
    <w:rsid w:val="00E004BA"/>
    <w:rsid w:val="00E006E9"/>
    <w:rsid w:val="00E00730"/>
    <w:rsid w:val="00E00844"/>
    <w:rsid w:val="00E0091A"/>
    <w:rsid w:val="00E00988"/>
    <w:rsid w:val="00E00A9D"/>
    <w:rsid w:val="00E00C54"/>
    <w:rsid w:val="00E00C71"/>
    <w:rsid w:val="00E00E69"/>
    <w:rsid w:val="00E00EAA"/>
    <w:rsid w:val="00E00FA1"/>
    <w:rsid w:val="00E00FB1"/>
    <w:rsid w:val="00E01034"/>
    <w:rsid w:val="00E0103C"/>
    <w:rsid w:val="00E01265"/>
    <w:rsid w:val="00E0168F"/>
    <w:rsid w:val="00E017A2"/>
    <w:rsid w:val="00E01934"/>
    <w:rsid w:val="00E01ECD"/>
    <w:rsid w:val="00E0220F"/>
    <w:rsid w:val="00E02399"/>
    <w:rsid w:val="00E023B1"/>
    <w:rsid w:val="00E0240A"/>
    <w:rsid w:val="00E0274F"/>
    <w:rsid w:val="00E02814"/>
    <w:rsid w:val="00E029C0"/>
    <w:rsid w:val="00E02D97"/>
    <w:rsid w:val="00E02FD4"/>
    <w:rsid w:val="00E03255"/>
    <w:rsid w:val="00E0330E"/>
    <w:rsid w:val="00E0338D"/>
    <w:rsid w:val="00E0339C"/>
    <w:rsid w:val="00E03454"/>
    <w:rsid w:val="00E034E4"/>
    <w:rsid w:val="00E0353F"/>
    <w:rsid w:val="00E035E0"/>
    <w:rsid w:val="00E038DC"/>
    <w:rsid w:val="00E03DB7"/>
    <w:rsid w:val="00E03EB4"/>
    <w:rsid w:val="00E03EBB"/>
    <w:rsid w:val="00E03ED5"/>
    <w:rsid w:val="00E03F68"/>
    <w:rsid w:val="00E04119"/>
    <w:rsid w:val="00E042DA"/>
    <w:rsid w:val="00E0438E"/>
    <w:rsid w:val="00E0443B"/>
    <w:rsid w:val="00E04491"/>
    <w:rsid w:val="00E044AB"/>
    <w:rsid w:val="00E04502"/>
    <w:rsid w:val="00E046A7"/>
    <w:rsid w:val="00E046F5"/>
    <w:rsid w:val="00E047E5"/>
    <w:rsid w:val="00E04823"/>
    <w:rsid w:val="00E04AE7"/>
    <w:rsid w:val="00E04BFF"/>
    <w:rsid w:val="00E04C96"/>
    <w:rsid w:val="00E04C97"/>
    <w:rsid w:val="00E0519C"/>
    <w:rsid w:val="00E051CA"/>
    <w:rsid w:val="00E05241"/>
    <w:rsid w:val="00E05383"/>
    <w:rsid w:val="00E05508"/>
    <w:rsid w:val="00E05A10"/>
    <w:rsid w:val="00E05AD7"/>
    <w:rsid w:val="00E05D68"/>
    <w:rsid w:val="00E05E70"/>
    <w:rsid w:val="00E060F7"/>
    <w:rsid w:val="00E0623D"/>
    <w:rsid w:val="00E06243"/>
    <w:rsid w:val="00E062B6"/>
    <w:rsid w:val="00E0632A"/>
    <w:rsid w:val="00E06450"/>
    <w:rsid w:val="00E065DF"/>
    <w:rsid w:val="00E06853"/>
    <w:rsid w:val="00E068BC"/>
    <w:rsid w:val="00E068D6"/>
    <w:rsid w:val="00E068ED"/>
    <w:rsid w:val="00E06E3E"/>
    <w:rsid w:val="00E07012"/>
    <w:rsid w:val="00E07169"/>
    <w:rsid w:val="00E071D5"/>
    <w:rsid w:val="00E0722D"/>
    <w:rsid w:val="00E07358"/>
    <w:rsid w:val="00E07828"/>
    <w:rsid w:val="00E0783F"/>
    <w:rsid w:val="00E079EE"/>
    <w:rsid w:val="00E07ABA"/>
    <w:rsid w:val="00E07EC1"/>
    <w:rsid w:val="00E07FFA"/>
    <w:rsid w:val="00E102C8"/>
    <w:rsid w:val="00E10310"/>
    <w:rsid w:val="00E10813"/>
    <w:rsid w:val="00E109C1"/>
    <w:rsid w:val="00E10B10"/>
    <w:rsid w:val="00E10F9C"/>
    <w:rsid w:val="00E11006"/>
    <w:rsid w:val="00E1114D"/>
    <w:rsid w:val="00E11277"/>
    <w:rsid w:val="00E11282"/>
    <w:rsid w:val="00E1144B"/>
    <w:rsid w:val="00E1146B"/>
    <w:rsid w:val="00E115E0"/>
    <w:rsid w:val="00E11807"/>
    <w:rsid w:val="00E11863"/>
    <w:rsid w:val="00E11BA4"/>
    <w:rsid w:val="00E11BC0"/>
    <w:rsid w:val="00E11BE8"/>
    <w:rsid w:val="00E11D0F"/>
    <w:rsid w:val="00E11DF4"/>
    <w:rsid w:val="00E120D2"/>
    <w:rsid w:val="00E12185"/>
    <w:rsid w:val="00E1220F"/>
    <w:rsid w:val="00E12378"/>
    <w:rsid w:val="00E124AF"/>
    <w:rsid w:val="00E1266A"/>
    <w:rsid w:val="00E1288C"/>
    <w:rsid w:val="00E12891"/>
    <w:rsid w:val="00E128FF"/>
    <w:rsid w:val="00E12AE2"/>
    <w:rsid w:val="00E12B1A"/>
    <w:rsid w:val="00E12B26"/>
    <w:rsid w:val="00E12BFF"/>
    <w:rsid w:val="00E12F0C"/>
    <w:rsid w:val="00E130AD"/>
    <w:rsid w:val="00E13534"/>
    <w:rsid w:val="00E13601"/>
    <w:rsid w:val="00E136BF"/>
    <w:rsid w:val="00E13C52"/>
    <w:rsid w:val="00E13FCA"/>
    <w:rsid w:val="00E141E7"/>
    <w:rsid w:val="00E1433A"/>
    <w:rsid w:val="00E1456B"/>
    <w:rsid w:val="00E14B05"/>
    <w:rsid w:val="00E14B56"/>
    <w:rsid w:val="00E14BED"/>
    <w:rsid w:val="00E14E5F"/>
    <w:rsid w:val="00E14E8A"/>
    <w:rsid w:val="00E15026"/>
    <w:rsid w:val="00E1507C"/>
    <w:rsid w:val="00E15366"/>
    <w:rsid w:val="00E1568D"/>
    <w:rsid w:val="00E157D3"/>
    <w:rsid w:val="00E15871"/>
    <w:rsid w:val="00E15A4F"/>
    <w:rsid w:val="00E15AEC"/>
    <w:rsid w:val="00E15D54"/>
    <w:rsid w:val="00E15DC3"/>
    <w:rsid w:val="00E15E7A"/>
    <w:rsid w:val="00E15F90"/>
    <w:rsid w:val="00E15F94"/>
    <w:rsid w:val="00E15FCB"/>
    <w:rsid w:val="00E16083"/>
    <w:rsid w:val="00E162A4"/>
    <w:rsid w:val="00E162D7"/>
    <w:rsid w:val="00E1630F"/>
    <w:rsid w:val="00E163AD"/>
    <w:rsid w:val="00E16569"/>
    <w:rsid w:val="00E1663A"/>
    <w:rsid w:val="00E166C7"/>
    <w:rsid w:val="00E16717"/>
    <w:rsid w:val="00E16869"/>
    <w:rsid w:val="00E16888"/>
    <w:rsid w:val="00E1688C"/>
    <w:rsid w:val="00E16A87"/>
    <w:rsid w:val="00E16C1E"/>
    <w:rsid w:val="00E1725C"/>
    <w:rsid w:val="00E172C5"/>
    <w:rsid w:val="00E173E5"/>
    <w:rsid w:val="00E17493"/>
    <w:rsid w:val="00E176A7"/>
    <w:rsid w:val="00E17843"/>
    <w:rsid w:val="00E178C1"/>
    <w:rsid w:val="00E17918"/>
    <w:rsid w:val="00E17C1E"/>
    <w:rsid w:val="00E17CFF"/>
    <w:rsid w:val="00E17D84"/>
    <w:rsid w:val="00E17E8E"/>
    <w:rsid w:val="00E17EE1"/>
    <w:rsid w:val="00E2006F"/>
    <w:rsid w:val="00E200DC"/>
    <w:rsid w:val="00E20315"/>
    <w:rsid w:val="00E208AC"/>
    <w:rsid w:val="00E20955"/>
    <w:rsid w:val="00E2098B"/>
    <w:rsid w:val="00E20995"/>
    <w:rsid w:val="00E20DCA"/>
    <w:rsid w:val="00E20E33"/>
    <w:rsid w:val="00E212A3"/>
    <w:rsid w:val="00E21368"/>
    <w:rsid w:val="00E214FA"/>
    <w:rsid w:val="00E21739"/>
    <w:rsid w:val="00E21877"/>
    <w:rsid w:val="00E219B4"/>
    <w:rsid w:val="00E21AD0"/>
    <w:rsid w:val="00E21F91"/>
    <w:rsid w:val="00E21FC0"/>
    <w:rsid w:val="00E220C6"/>
    <w:rsid w:val="00E2212B"/>
    <w:rsid w:val="00E223E2"/>
    <w:rsid w:val="00E22665"/>
    <w:rsid w:val="00E227AE"/>
    <w:rsid w:val="00E228B7"/>
    <w:rsid w:val="00E22E0D"/>
    <w:rsid w:val="00E22ED5"/>
    <w:rsid w:val="00E22F85"/>
    <w:rsid w:val="00E23185"/>
    <w:rsid w:val="00E233E7"/>
    <w:rsid w:val="00E2343F"/>
    <w:rsid w:val="00E23526"/>
    <w:rsid w:val="00E23675"/>
    <w:rsid w:val="00E237EC"/>
    <w:rsid w:val="00E23845"/>
    <w:rsid w:val="00E23D56"/>
    <w:rsid w:val="00E23E77"/>
    <w:rsid w:val="00E23F4E"/>
    <w:rsid w:val="00E2420F"/>
    <w:rsid w:val="00E24469"/>
    <w:rsid w:val="00E24662"/>
    <w:rsid w:val="00E24799"/>
    <w:rsid w:val="00E2482D"/>
    <w:rsid w:val="00E24844"/>
    <w:rsid w:val="00E2486C"/>
    <w:rsid w:val="00E24906"/>
    <w:rsid w:val="00E249D0"/>
    <w:rsid w:val="00E24AF1"/>
    <w:rsid w:val="00E24B28"/>
    <w:rsid w:val="00E24C10"/>
    <w:rsid w:val="00E24C6A"/>
    <w:rsid w:val="00E24ED3"/>
    <w:rsid w:val="00E24F35"/>
    <w:rsid w:val="00E24FB5"/>
    <w:rsid w:val="00E25365"/>
    <w:rsid w:val="00E25368"/>
    <w:rsid w:val="00E25616"/>
    <w:rsid w:val="00E25801"/>
    <w:rsid w:val="00E2584D"/>
    <w:rsid w:val="00E25910"/>
    <w:rsid w:val="00E25D21"/>
    <w:rsid w:val="00E25E05"/>
    <w:rsid w:val="00E25EA4"/>
    <w:rsid w:val="00E25F11"/>
    <w:rsid w:val="00E26022"/>
    <w:rsid w:val="00E26810"/>
    <w:rsid w:val="00E2682C"/>
    <w:rsid w:val="00E2688E"/>
    <w:rsid w:val="00E269D9"/>
    <w:rsid w:val="00E26F6A"/>
    <w:rsid w:val="00E272EB"/>
    <w:rsid w:val="00E276A9"/>
    <w:rsid w:val="00E27BB1"/>
    <w:rsid w:val="00E27DD9"/>
    <w:rsid w:val="00E30029"/>
    <w:rsid w:val="00E30037"/>
    <w:rsid w:val="00E30499"/>
    <w:rsid w:val="00E307AF"/>
    <w:rsid w:val="00E30875"/>
    <w:rsid w:val="00E30B51"/>
    <w:rsid w:val="00E30B8E"/>
    <w:rsid w:val="00E30C8B"/>
    <w:rsid w:val="00E30D66"/>
    <w:rsid w:val="00E3102A"/>
    <w:rsid w:val="00E31116"/>
    <w:rsid w:val="00E31290"/>
    <w:rsid w:val="00E314BD"/>
    <w:rsid w:val="00E31767"/>
    <w:rsid w:val="00E31781"/>
    <w:rsid w:val="00E319F6"/>
    <w:rsid w:val="00E31BF4"/>
    <w:rsid w:val="00E31E38"/>
    <w:rsid w:val="00E32339"/>
    <w:rsid w:val="00E324BB"/>
    <w:rsid w:val="00E324FC"/>
    <w:rsid w:val="00E32921"/>
    <w:rsid w:val="00E329A3"/>
    <w:rsid w:val="00E32A7A"/>
    <w:rsid w:val="00E32BBD"/>
    <w:rsid w:val="00E32ECD"/>
    <w:rsid w:val="00E330B3"/>
    <w:rsid w:val="00E33720"/>
    <w:rsid w:val="00E3386E"/>
    <w:rsid w:val="00E338C4"/>
    <w:rsid w:val="00E339F0"/>
    <w:rsid w:val="00E33CC9"/>
    <w:rsid w:val="00E341F5"/>
    <w:rsid w:val="00E34275"/>
    <w:rsid w:val="00E34287"/>
    <w:rsid w:val="00E34324"/>
    <w:rsid w:val="00E344CB"/>
    <w:rsid w:val="00E345EC"/>
    <w:rsid w:val="00E3468B"/>
    <w:rsid w:val="00E34796"/>
    <w:rsid w:val="00E347A0"/>
    <w:rsid w:val="00E34884"/>
    <w:rsid w:val="00E34917"/>
    <w:rsid w:val="00E34B1D"/>
    <w:rsid w:val="00E34D8C"/>
    <w:rsid w:val="00E34E2D"/>
    <w:rsid w:val="00E3507C"/>
    <w:rsid w:val="00E353D4"/>
    <w:rsid w:val="00E35427"/>
    <w:rsid w:val="00E35718"/>
    <w:rsid w:val="00E357B8"/>
    <w:rsid w:val="00E35865"/>
    <w:rsid w:val="00E35BE6"/>
    <w:rsid w:val="00E35C43"/>
    <w:rsid w:val="00E35E41"/>
    <w:rsid w:val="00E35E8B"/>
    <w:rsid w:val="00E3622F"/>
    <w:rsid w:val="00E363F0"/>
    <w:rsid w:val="00E3654E"/>
    <w:rsid w:val="00E365A9"/>
    <w:rsid w:val="00E36824"/>
    <w:rsid w:val="00E36C68"/>
    <w:rsid w:val="00E36CE6"/>
    <w:rsid w:val="00E36CEB"/>
    <w:rsid w:val="00E37017"/>
    <w:rsid w:val="00E372C8"/>
    <w:rsid w:val="00E373AC"/>
    <w:rsid w:val="00E37424"/>
    <w:rsid w:val="00E374BB"/>
    <w:rsid w:val="00E375C1"/>
    <w:rsid w:val="00E375FB"/>
    <w:rsid w:val="00E377E8"/>
    <w:rsid w:val="00E37821"/>
    <w:rsid w:val="00E3786C"/>
    <w:rsid w:val="00E379D6"/>
    <w:rsid w:val="00E379ED"/>
    <w:rsid w:val="00E37A51"/>
    <w:rsid w:val="00E37ADA"/>
    <w:rsid w:val="00E37B7F"/>
    <w:rsid w:val="00E37C00"/>
    <w:rsid w:val="00E37C98"/>
    <w:rsid w:val="00E37E42"/>
    <w:rsid w:val="00E37E88"/>
    <w:rsid w:val="00E40283"/>
    <w:rsid w:val="00E40444"/>
    <w:rsid w:val="00E40986"/>
    <w:rsid w:val="00E40A62"/>
    <w:rsid w:val="00E40F22"/>
    <w:rsid w:val="00E410F8"/>
    <w:rsid w:val="00E41252"/>
    <w:rsid w:val="00E4129F"/>
    <w:rsid w:val="00E41343"/>
    <w:rsid w:val="00E415B1"/>
    <w:rsid w:val="00E416FC"/>
    <w:rsid w:val="00E41711"/>
    <w:rsid w:val="00E41AD7"/>
    <w:rsid w:val="00E41B49"/>
    <w:rsid w:val="00E41C72"/>
    <w:rsid w:val="00E41C77"/>
    <w:rsid w:val="00E41CA3"/>
    <w:rsid w:val="00E41E0A"/>
    <w:rsid w:val="00E41FB9"/>
    <w:rsid w:val="00E41FED"/>
    <w:rsid w:val="00E42247"/>
    <w:rsid w:val="00E427F0"/>
    <w:rsid w:val="00E42BE9"/>
    <w:rsid w:val="00E42C72"/>
    <w:rsid w:val="00E42D81"/>
    <w:rsid w:val="00E42EA1"/>
    <w:rsid w:val="00E42EDF"/>
    <w:rsid w:val="00E43055"/>
    <w:rsid w:val="00E430F3"/>
    <w:rsid w:val="00E432DC"/>
    <w:rsid w:val="00E4333B"/>
    <w:rsid w:val="00E43464"/>
    <w:rsid w:val="00E43542"/>
    <w:rsid w:val="00E4355D"/>
    <w:rsid w:val="00E43637"/>
    <w:rsid w:val="00E43784"/>
    <w:rsid w:val="00E4394A"/>
    <w:rsid w:val="00E43A9B"/>
    <w:rsid w:val="00E43AED"/>
    <w:rsid w:val="00E43C11"/>
    <w:rsid w:val="00E43D44"/>
    <w:rsid w:val="00E43ECB"/>
    <w:rsid w:val="00E43F67"/>
    <w:rsid w:val="00E43FBA"/>
    <w:rsid w:val="00E44249"/>
    <w:rsid w:val="00E44270"/>
    <w:rsid w:val="00E44414"/>
    <w:rsid w:val="00E44472"/>
    <w:rsid w:val="00E449C9"/>
    <w:rsid w:val="00E44AD2"/>
    <w:rsid w:val="00E44C77"/>
    <w:rsid w:val="00E45163"/>
    <w:rsid w:val="00E451BE"/>
    <w:rsid w:val="00E4537B"/>
    <w:rsid w:val="00E4564D"/>
    <w:rsid w:val="00E456B4"/>
    <w:rsid w:val="00E45714"/>
    <w:rsid w:val="00E45729"/>
    <w:rsid w:val="00E4577A"/>
    <w:rsid w:val="00E45C68"/>
    <w:rsid w:val="00E45D80"/>
    <w:rsid w:val="00E45E02"/>
    <w:rsid w:val="00E45EF9"/>
    <w:rsid w:val="00E46181"/>
    <w:rsid w:val="00E4618F"/>
    <w:rsid w:val="00E46217"/>
    <w:rsid w:val="00E4645E"/>
    <w:rsid w:val="00E464F5"/>
    <w:rsid w:val="00E46AFF"/>
    <w:rsid w:val="00E46BE2"/>
    <w:rsid w:val="00E46C5B"/>
    <w:rsid w:val="00E46CD3"/>
    <w:rsid w:val="00E46F6B"/>
    <w:rsid w:val="00E46F88"/>
    <w:rsid w:val="00E47050"/>
    <w:rsid w:val="00E471D4"/>
    <w:rsid w:val="00E4767B"/>
    <w:rsid w:val="00E476AB"/>
    <w:rsid w:val="00E477B7"/>
    <w:rsid w:val="00E477EE"/>
    <w:rsid w:val="00E47A69"/>
    <w:rsid w:val="00E47B8B"/>
    <w:rsid w:val="00E47C85"/>
    <w:rsid w:val="00E47E82"/>
    <w:rsid w:val="00E47F21"/>
    <w:rsid w:val="00E500E7"/>
    <w:rsid w:val="00E501AA"/>
    <w:rsid w:val="00E501F9"/>
    <w:rsid w:val="00E50610"/>
    <w:rsid w:val="00E5080E"/>
    <w:rsid w:val="00E50A52"/>
    <w:rsid w:val="00E50B87"/>
    <w:rsid w:val="00E50BE1"/>
    <w:rsid w:val="00E50BE7"/>
    <w:rsid w:val="00E50C35"/>
    <w:rsid w:val="00E50C5C"/>
    <w:rsid w:val="00E50C60"/>
    <w:rsid w:val="00E50E86"/>
    <w:rsid w:val="00E50F0A"/>
    <w:rsid w:val="00E5112D"/>
    <w:rsid w:val="00E512EE"/>
    <w:rsid w:val="00E51321"/>
    <w:rsid w:val="00E51472"/>
    <w:rsid w:val="00E51515"/>
    <w:rsid w:val="00E518D2"/>
    <w:rsid w:val="00E51919"/>
    <w:rsid w:val="00E51AB6"/>
    <w:rsid w:val="00E51B0B"/>
    <w:rsid w:val="00E51B86"/>
    <w:rsid w:val="00E51BDA"/>
    <w:rsid w:val="00E51E3A"/>
    <w:rsid w:val="00E51EAD"/>
    <w:rsid w:val="00E51F25"/>
    <w:rsid w:val="00E51F40"/>
    <w:rsid w:val="00E521A6"/>
    <w:rsid w:val="00E522C0"/>
    <w:rsid w:val="00E523E2"/>
    <w:rsid w:val="00E5247E"/>
    <w:rsid w:val="00E52529"/>
    <w:rsid w:val="00E52680"/>
    <w:rsid w:val="00E5268C"/>
    <w:rsid w:val="00E528B3"/>
    <w:rsid w:val="00E52AB5"/>
    <w:rsid w:val="00E52C36"/>
    <w:rsid w:val="00E52CF0"/>
    <w:rsid w:val="00E52FDF"/>
    <w:rsid w:val="00E5325C"/>
    <w:rsid w:val="00E532C7"/>
    <w:rsid w:val="00E5330C"/>
    <w:rsid w:val="00E534C6"/>
    <w:rsid w:val="00E5390E"/>
    <w:rsid w:val="00E5391F"/>
    <w:rsid w:val="00E53967"/>
    <w:rsid w:val="00E53A05"/>
    <w:rsid w:val="00E53B9F"/>
    <w:rsid w:val="00E53BE5"/>
    <w:rsid w:val="00E53D29"/>
    <w:rsid w:val="00E53F73"/>
    <w:rsid w:val="00E542F4"/>
    <w:rsid w:val="00E543D0"/>
    <w:rsid w:val="00E544E9"/>
    <w:rsid w:val="00E546DA"/>
    <w:rsid w:val="00E5489F"/>
    <w:rsid w:val="00E54B59"/>
    <w:rsid w:val="00E54E37"/>
    <w:rsid w:val="00E54FDA"/>
    <w:rsid w:val="00E5545A"/>
    <w:rsid w:val="00E5558E"/>
    <w:rsid w:val="00E55696"/>
    <w:rsid w:val="00E556F7"/>
    <w:rsid w:val="00E5578F"/>
    <w:rsid w:val="00E55D24"/>
    <w:rsid w:val="00E55D5A"/>
    <w:rsid w:val="00E55DD1"/>
    <w:rsid w:val="00E561DE"/>
    <w:rsid w:val="00E56347"/>
    <w:rsid w:val="00E5635C"/>
    <w:rsid w:val="00E56410"/>
    <w:rsid w:val="00E564DD"/>
    <w:rsid w:val="00E564EC"/>
    <w:rsid w:val="00E5650C"/>
    <w:rsid w:val="00E566DE"/>
    <w:rsid w:val="00E566E2"/>
    <w:rsid w:val="00E5674F"/>
    <w:rsid w:val="00E56840"/>
    <w:rsid w:val="00E569C6"/>
    <w:rsid w:val="00E56C40"/>
    <w:rsid w:val="00E56DAC"/>
    <w:rsid w:val="00E57128"/>
    <w:rsid w:val="00E571BB"/>
    <w:rsid w:val="00E5733A"/>
    <w:rsid w:val="00E575DE"/>
    <w:rsid w:val="00E577C9"/>
    <w:rsid w:val="00E57DED"/>
    <w:rsid w:val="00E60019"/>
    <w:rsid w:val="00E60147"/>
    <w:rsid w:val="00E603B9"/>
    <w:rsid w:val="00E60430"/>
    <w:rsid w:val="00E60577"/>
    <w:rsid w:val="00E60657"/>
    <w:rsid w:val="00E606C3"/>
    <w:rsid w:val="00E6075C"/>
    <w:rsid w:val="00E60774"/>
    <w:rsid w:val="00E6086D"/>
    <w:rsid w:val="00E6092E"/>
    <w:rsid w:val="00E60A46"/>
    <w:rsid w:val="00E60A84"/>
    <w:rsid w:val="00E60B92"/>
    <w:rsid w:val="00E60C8A"/>
    <w:rsid w:val="00E61404"/>
    <w:rsid w:val="00E61455"/>
    <w:rsid w:val="00E615CB"/>
    <w:rsid w:val="00E61990"/>
    <w:rsid w:val="00E61B27"/>
    <w:rsid w:val="00E61DBF"/>
    <w:rsid w:val="00E61F08"/>
    <w:rsid w:val="00E61F92"/>
    <w:rsid w:val="00E620F9"/>
    <w:rsid w:val="00E62179"/>
    <w:rsid w:val="00E62276"/>
    <w:rsid w:val="00E62740"/>
    <w:rsid w:val="00E628B3"/>
    <w:rsid w:val="00E629D2"/>
    <w:rsid w:val="00E62C15"/>
    <w:rsid w:val="00E62CCE"/>
    <w:rsid w:val="00E62DFB"/>
    <w:rsid w:val="00E63054"/>
    <w:rsid w:val="00E631AB"/>
    <w:rsid w:val="00E634C6"/>
    <w:rsid w:val="00E63760"/>
    <w:rsid w:val="00E637D7"/>
    <w:rsid w:val="00E6383D"/>
    <w:rsid w:val="00E638A3"/>
    <w:rsid w:val="00E638F1"/>
    <w:rsid w:val="00E63E86"/>
    <w:rsid w:val="00E63FED"/>
    <w:rsid w:val="00E64207"/>
    <w:rsid w:val="00E6435E"/>
    <w:rsid w:val="00E643C6"/>
    <w:rsid w:val="00E64859"/>
    <w:rsid w:val="00E64869"/>
    <w:rsid w:val="00E64B24"/>
    <w:rsid w:val="00E64B7F"/>
    <w:rsid w:val="00E64D19"/>
    <w:rsid w:val="00E64DF4"/>
    <w:rsid w:val="00E64E10"/>
    <w:rsid w:val="00E64FDE"/>
    <w:rsid w:val="00E65145"/>
    <w:rsid w:val="00E652D3"/>
    <w:rsid w:val="00E65370"/>
    <w:rsid w:val="00E6552F"/>
    <w:rsid w:val="00E655CF"/>
    <w:rsid w:val="00E655E8"/>
    <w:rsid w:val="00E655E9"/>
    <w:rsid w:val="00E65CD0"/>
    <w:rsid w:val="00E6620A"/>
    <w:rsid w:val="00E662FD"/>
    <w:rsid w:val="00E6657E"/>
    <w:rsid w:val="00E665F9"/>
    <w:rsid w:val="00E666B9"/>
    <w:rsid w:val="00E6677D"/>
    <w:rsid w:val="00E66843"/>
    <w:rsid w:val="00E6695B"/>
    <w:rsid w:val="00E6697E"/>
    <w:rsid w:val="00E66C0D"/>
    <w:rsid w:val="00E66C32"/>
    <w:rsid w:val="00E66D52"/>
    <w:rsid w:val="00E66F79"/>
    <w:rsid w:val="00E66F9C"/>
    <w:rsid w:val="00E670C0"/>
    <w:rsid w:val="00E67110"/>
    <w:rsid w:val="00E67128"/>
    <w:rsid w:val="00E675E0"/>
    <w:rsid w:val="00E6778B"/>
    <w:rsid w:val="00E67791"/>
    <w:rsid w:val="00E67A21"/>
    <w:rsid w:val="00E67C16"/>
    <w:rsid w:val="00E706CF"/>
    <w:rsid w:val="00E708CE"/>
    <w:rsid w:val="00E70957"/>
    <w:rsid w:val="00E70B13"/>
    <w:rsid w:val="00E70BF2"/>
    <w:rsid w:val="00E70C29"/>
    <w:rsid w:val="00E70ED0"/>
    <w:rsid w:val="00E70F56"/>
    <w:rsid w:val="00E70F69"/>
    <w:rsid w:val="00E712F1"/>
    <w:rsid w:val="00E7134D"/>
    <w:rsid w:val="00E715E1"/>
    <w:rsid w:val="00E71850"/>
    <w:rsid w:val="00E71899"/>
    <w:rsid w:val="00E719D3"/>
    <w:rsid w:val="00E71A20"/>
    <w:rsid w:val="00E71C50"/>
    <w:rsid w:val="00E71C6F"/>
    <w:rsid w:val="00E71DDF"/>
    <w:rsid w:val="00E71E13"/>
    <w:rsid w:val="00E7216C"/>
    <w:rsid w:val="00E7216F"/>
    <w:rsid w:val="00E7229E"/>
    <w:rsid w:val="00E723B9"/>
    <w:rsid w:val="00E725B3"/>
    <w:rsid w:val="00E726CA"/>
    <w:rsid w:val="00E727CD"/>
    <w:rsid w:val="00E72A75"/>
    <w:rsid w:val="00E72A82"/>
    <w:rsid w:val="00E72AA8"/>
    <w:rsid w:val="00E7303F"/>
    <w:rsid w:val="00E73195"/>
    <w:rsid w:val="00E73434"/>
    <w:rsid w:val="00E73B44"/>
    <w:rsid w:val="00E73BE1"/>
    <w:rsid w:val="00E73D99"/>
    <w:rsid w:val="00E742D4"/>
    <w:rsid w:val="00E742DD"/>
    <w:rsid w:val="00E742F5"/>
    <w:rsid w:val="00E74435"/>
    <w:rsid w:val="00E7444B"/>
    <w:rsid w:val="00E745B2"/>
    <w:rsid w:val="00E7462E"/>
    <w:rsid w:val="00E747EC"/>
    <w:rsid w:val="00E74860"/>
    <w:rsid w:val="00E74925"/>
    <w:rsid w:val="00E74A0E"/>
    <w:rsid w:val="00E74B21"/>
    <w:rsid w:val="00E74B5D"/>
    <w:rsid w:val="00E74D44"/>
    <w:rsid w:val="00E74E72"/>
    <w:rsid w:val="00E74F46"/>
    <w:rsid w:val="00E74F92"/>
    <w:rsid w:val="00E75046"/>
    <w:rsid w:val="00E75164"/>
    <w:rsid w:val="00E75236"/>
    <w:rsid w:val="00E75296"/>
    <w:rsid w:val="00E752B0"/>
    <w:rsid w:val="00E7540F"/>
    <w:rsid w:val="00E75538"/>
    <w:rsid w:val="00E7566E"/>
    <w:rsid w:val="00E75866"/>
    <w:rsid w:val="00E758AD"/>
    <w:rsid w:val="00E75A37"/>
    <w:rsid w:val="00E75ABF"/>
    <w:rsid w:val="00E75B24"/>
    <w:rsid w:val="00E75F53"/>
    <w:rsid w:val="00E75F57"/>
    <w:rsid w:val="00E75F75"/>
    <w:rsid w:val="00E762BF"/>
    <w:rsid w:val="00E7637F"/>
    <w:rsid w:val="00E76430"/>
    <w:rsid w:val="00E765D4"/>
    <w:rsid w:val="00E766CD"/>
    <w:rsid w:val="00E7691E"/>
    <w:rsid w:val="00E76948"/>
    <w:rsid w:val="00E76A19"/>
    <w:rsid w:val="00E76A86"/>
    <w:rsid w:val="00E76C7C"/>
    <w:rsid w:val="00E76DAC"/>
    <w:rsid w:val="00E76DD3"/>
    <w:rsid w:val="00E76E17"/>
    <w:rsid w:val="00E774A2"/>
    <w:rsid w:val="00E7751C"/>
    <w:rsid w:val="00E7764D"/>
    <w:rsid w:val="00E77789"/>
    <w:rsid w:val="00E77A79"/>
    <w:rsid w:val="00E77B93"/>
    <w:rsid w:val="00E77D4E"/>
    <w:rsid w:val="00E77F00"/>
    <w:rsid w:val="00E80005"/>
    <w:rsid w:val="00E80090"/>
    <w:rsid w:val="00E800D1"/>
    <w:rsid w:val="00E8010D"/>
    <w:rsid w:val="00E801BC"/>
    <w:rsid w:val="00E80898"/>
    <w:rsid w:val="00E80A8F"/>
    <w:rsid w:val="00E80AF8"/>
    <w:rsid w:val="00E80FE6"/>
    <w:rsid w:val="00E81119"/>
    <w:rsid w:val="00E816B3"/>
    <w:rsid w:val="00E817E4"/>
    <w:rsid w:val="00E81B1A"/>
    <w:rsid w:val="00E827D1"/>
    <w:rsid w:val="00E82880"/>
    <w:rsid w:val="00E82958"/>
    <w:rsid w:val="00E829CA"/>
    <w:rsid w:val="00E82A3C"/>
    <w:rsid w:val="00E82B73"/>
    <w:rsid w:val="00E8305C"/>
    <w:rsid w:val="00E8312F"/>
    <w:rsid w:val="00E831E5"/>
    <w:rsid w:val="00E8349A"/>
    <w:rsid w:val="00E83650"/>
    <w:rsid w:val="00E837A9"/>
    <w:rsid w:val="00E83922"/>
    <w:rsid w:val="00E83AFC"/>
    <w:rsid w:val="00E83B55"/>
    <w:rsid w:val="00E83EAB"/>
    <w:rsid w:val="00E8444D"/>
    <w:rsid w:val="00E84477"/>
    <w:rsid w:val="00E84818"/>
    <w:rsid w:val="00E84883"/>
    <w:rsid w:val="00E848C5"/>
    <w:rsid w:val="00E84B6A"/>
    <w:rsid w:val="00E84B9A"/>
    <w:rsid w:val="00E84BAF"/>
    <w:rsid w:val="00E84C07"/>
    <w:rsid w:val="00E84E02"/>
    <w:rsid w:val="00E84E23"/>
    <w:rsid w:val="00E84F02"/>
    <w:rsid w:val="00E85021"/>
    <w:rsid w:val="00E8509A"/>
    <w:rsid w:val="00E8517E"/>
    <w:rsid w:val="00E8529E"/>
    <w:rsid w:val="00E85457"/>
    <w:rsid w:val="00E85879"/>
    <w:rsid w:val="00E85A5D"/>
    <w:rsid w:val="00E85B05"/>
    <w:rsid w:val="00E85B48"/>
    <w:rsid w:val="00E85EF5"/>
    <w:rsid w:val="00E860BF"/>
    <w:rsid w:val="00E86158"/>
    <w:rsid w:val="00E864A7"/>
    <w:rsid w:val="00E86B7B"/>
    <w:rsid w:val="00E86C1B"/>
    <w:rsid w:val="00E86C6A"/>
    <w:rsid w:val="00E86F0A"/>
    <w:rsid w:val="00E87220"/>
    <w:rsid w:val="00E8740C"/>
    <w:rsid w:val="00E874B0"/>
    <w:rsid w:val="00E874FA"/>
    <w:rsid w:val="00E875EB"/>
    <w:rsid w:val="00E87908"/>
    <w:rsid w:val="00E879A4"/>
    <w:rsid w:val="00E900F1"/>
    <w:rsid w:val="00E903D9"/>
    <w:rsid w:val="00E90457"/>
    <w:rsid w:val="00E90533"/>
    <w:rsid w:val="00E905FD"/>
    <w:rsid w:val="00E90685"/>
    <w:rsid w:val="00E907B5"/>
    <w:rsid w:val="00E90B49"/>
    <w:rsid w:val="00E90B93"/>
    <w:rsid w:val="00E90B9C"/>
    <w:rsid w:val="00E90D4C"/>
    <w:rsid w:val="00E90D4D"/>
    <w:rsid w:val="00E90DC6"/>
    <w:rsid w:val="00E9111B"/>
    <w:rsid w:val="00E91313"/>
    <w:rsid w:val="00E91616"/>
    <w:rsid w:val="00E91860"/>
    <w:rsid w:val="00E91AB9"/>
    <w:rsid w:val="00E91C12"/>
    <w:rsid w:val="00E91E5B"/>
    <w:rsid w:val="00E91E92"/>
    <w:rsid w:val="00E91F3A"/>
    <w:rsid w:val="00E92395"/>
    <w:rsid w:val="00E9256D"/>
    <w:rsid w:val="00E9283C"/>
    <w:rsid w:val="00E9295F"/>
    <w:rsid w:val="00E92AC9"/>
    <w:rsid w:val="00E92B67"/>
    <w:rsid w:val="00E92C15"/>
    <w:rsid w:val="00E931DD"/>
    <w:rsid w:val="00E932AE"/>
    <w:rsid w:val="00E933E0"/>
    <w:rsid w:val="00E933F3"/>
    <w:rsid w:val="00E937DD"/>
    <w:rsid w:val="00E9382B"/>
    <w:rsid w:val="00E938ED"/>
    <w:rsid w:val="00E93B3F"/>
    <w:rsid w:val="00E93D55"/>
    <w:rsid w:val="00E93E67"/>
    <w:rsid w:val="00E9431A"/>
    <w:rsid w:val="00E94347"/>
    <w:rsid w:val="00E9460B"/>
    <w:rsid w:val="00E9498C"/>
    <w:rsid w:val="00E94BD4"/>
    <w:rsid w:val="00E94C7B"/>
    <w:rsid w:val="00E94CE6"/>
    <w:rsid w:val="00E9505D"/>
    <w:rsid w:val="00E952BF"/>
    <w:rsid w:val="00E953E8"/>
    <w:rsid w:val="00E954B7"/>
    <w:rsid w:val="00E95A1C"/>
    <w:rsid w:val="00E95AFE"/>
    <w:rsid w:val="00E95BC4"/>
    <w:rsid w:val="00E95CEB"/>
    <w:rsid w:val="00E95DCC"/>
    <w:rsid w:val="00E9627C"/>
    <w:rsid w:val="00E96768"/>
    <w:rsid w:val="00E968D0"/>
    <w:rsid w:val="00E9691D"/>
    <w:rsid w:val="00E96973"/>
    <w:rsid w:val="00E96B83"/>
    <w:rsid w:val="00E96BAB"/>
    <w:rsid w:val="00E96BB6"/>
    <w:rsid w:val="00E96BCB"/>
    <w:rsid w:val="00E96CCA"/>
    <w:rsid w:val="00E96E58"/>
    <w:rsid w:val="00E96FA1"/>
    <w:rsid w:val="00E96FDB"/>
    <w:rsid w:val="00E97050"/>
    <w:rsid w:val="00E974D6"/>
    <w:rsid w:val="00E976AC"/>
    <w:rsid w:val="00E9782E"/>
    <w:rsid w:val="00E9794E"/>
    <w:rsid w:val="00E97C3D"/>
    <w:rsid w:val="00E97CF8"/>
    <w:rsid w:val="00E97D65"/>
    <w:rsid w:val="00E97E43"/>
    <w:rsid w:val="00EA0075"/>
    <w:rsid w:val="00EA00F9"/>
    <w:rsid w:val="00EA031F"/>
    <w:rsid w:val="00EA032A"/>
    <w:rsid w:val="00EA0566"/>
    <w:rsid w:val="00EA0598"/>
    <w:rsid w:val="00EA059C"/>
    <w:rsid w:val="00EA074A"/>
    <w:rsid w:val="00EA0C2E"/>
    <w:rsid w:val="00EA0D29"/>
    <w:rsid w:val="00EA0D5B"/>
    <w:rsid w:val="00EA107B"/>
    <w:rsid w:val="00EA10F0"/>
    <w:rsid w:val="00EA1186"/>
    <w:rsid w:val="00EA14EB"/>
    <w:rsid w:val="00EA1515"/>
    <w:rsid w:val="00EA168C"/>
    <w:rsid w:val="00EA1902"/>
    <w:rsid w:val="00EA199B"/>
    <w:rsid w:val="00EA1AAF"/>
    <w:rsid w:val="00EA1C58"/>
    <w:rsid w:val="00EA1CB7"/>
    <w:rsid w:val="00EA1D27"/>
    <w:rsid w:val="00EA214B"/>
    <w:rsid w:val="00EA2328"/>
    <w:rsid w:val="00EA2395"/>
    <w:rsid w:val="00EA23F6"/>
    <w:rsid w:val="00EA26FE"/>
    <w:rsid w:val="00EA2A7D"/>
    <w:rsid w:val="00EA2A96"/>
    <w:rsid w:val="00EA2B7A"/>
    <w:rsid w:val="00EA2E80"/>
    <w:rsid w:val="00EA301E"/>
    <w:rsid w:val="00EA325B"/>
    <w:rsid w:val="00EA34D0"/>
    <w:rsid w:val="00EA3575"/>
    <w:rsid w:val="00EA357D"/>
    <w:rsid w:val="00EA374A"/>
    <w:rsid w:val="00EA3C1B"/>
    <w:rsid w:val="00EA3CB5"/>
    <w:rsid w:val="00EA3CF6"/>
    <w:rsid w:val="00EA3CF7"/>
    <w:rsid w:val="00EA3ED8"/>
    <w:rsid w:val="00EA3F11"/>
    <w:rsid w:val="00EA40A6"/>
    <w:rsid w:val="00EA4129"/>
    <w:rsid w:val="00EA4232"/>
    <w:rsid w:val="00EA43AA"/>
    <w:rsid w:val="00EA43EE"/>
    <w:rsid w:val="00EA44D4"/>
    <w:rsid w:val="00EA4625"/>
    <w:rsid w:val="00EA4645"/>
    <w:rsid w:val="00EA478E"/>
    <w:rsid w:val="00EA4D40"/>
    <w:rsid w:val="00EA4E56"/>
    <w:rsid w:val="00EA5225"/>
    <w:rsid w:val="00EA5681"/>
    <w:rsid w:val="00EA56DE"/>
    <w:rsid w:val="00EA57CF"/>
    <w:rsid w:val="00EA5912"/>
    <w:rsid w:val="00EA5953"/>
    <w:rsid w:val="00EA59C6"/>
    <w:rsid w:val="00EA5A59"/>
    <w:rsid w:val="00EA5BD0"/>
    <w:rsid w:val="00EA6346"/>
    <w:rsid w:val="00EA6348"/>
    <w:rsid w:val="00EA638C"/>
    <w:rsid w:val="00EA63C3"/>
    <w:rsid w:val="00EA63E5"/>
    <w:rsid w:val="00EA64A8"/>
    <w:rsid w:val="00EA6B62"/>
    <w:rsid w:val="00EA6BA8"/>
    <w:rsid w:val="00EA6C3C"/>
    <w:rsid w:val="00EA6D62"/>
    <w:rsid w:val="00EA6DFA"/>
    <w:rsid w:val="00EA6E1C"/>
    <w:rsid w:val="00EA6E26"/>
    <w:rsid w:val="00EA7552"/>
    <w:rsid w:val="00EA75E0"/>
    <w:rsid w:val="00EA7699"/>
    <w:rsid w:val="00EA76E4"/>
    <w:rsid w:val="00EA76EE"/>
    <w:rsid w:val="00EA787D"/>
    <w:rsid w:val="00EA78E6"/>
    <w:rsid w:val="00EA79F7"/>
    <w:rsid w:val="00EA7AD0"/>
    <w:rsid w:val="00EA7AEE"/>
    <w:rsid w:val="00EA7BAF"/>
    <w:rsid w:val="00EA7F09"/>
    <w:rsid w:val="00EA7F4C"/>
    <w:rsid w:val="00EB0657"/>
    <w:rsid w:val="00EB0AD8"/>
    <w:rsid w:val="00EB0BE2"/>
    <w:rsid w:val="00EB0E5A"/>
    <w:rsid w:val="00EB0F7C"/>
    <w:rsid w:val="00EB0FD9"/>
    <w:rsid w:val="00EB1008"/>
    <w:rsid w:val="00EB1029"/>
    <w:rsid w:val="00EB106C"/>
    <w:rsid w:val="00EB1098"/>
    <w:rsid w:val="00EB10AC"/>
    <w:rsid w:val="00EB11C8"/>
    <w:rsid w:val="00EB13D5"/>
    <w:rsid w:val="00EB15BE"/>
    <w:rsid w:val="00EB195C"/>
    <w:rsid w:val="00EB196D"/>
    <w:rsid w:val="00EB196F"/>
    <w:rsid w:val="00EB1AA3"/>
    <w:rsid w:val="00EB1B69"/>
    <w:rsid w:val="00EB1B97"/>
    <w:rsid w:val="00EB1C84"/>
    <w:rsid w:val="00EB1CC0"/>
    <w:rsid w:val="00EB1EB7"/>
    <w:rsid w:val="00EB1F27"/>
    <w:rsid w:val="00EB2084"/>
    <w:rsid w:val="00EB2100"/>
    <w:rsid w:val="00EB21BA"/>
    <w:rsid w:val="00EB2322"/>
    <w:rsid w:val="00EB24C7"/>
    <w:rsid w:val="00EB27EA"/>
    <w:rsid w:val="00EB2A88"/>
    <w:rsid w:val="00EB2E63"/>
    <w:rsid w:val="00EB2E97"/>
    <w:rsid w:val="00EB2F8F"/>
    <w:rsid w:val="00EB325B"/>
    <w:rsid w:val="00EB3295"/>
    <w:rsid w:val="00EB352C"/>
    <w:rsid w:val="00EB3565"/>
    <w:rsid w:val="00EB356D"/>
    <w:rsid w:val="00EB363B"/>
    <w:rsid w:val="00EB3897"/>
    <w:rsid w:val="00EB3A02"/>
    <w:rsid w:val="00EB3C32"/>
    <w:rsid w:val="00EB3CE5"/>
    <w:rsid w:val="00EB3D1A"/>
    <w:rsid w:val="00EB3D21"/>
    <w:rsid w:val="00EB3D5C"/>
    <w:rsid w:val="00EB3EB8"/>
    <w:rsid w:val="00EB3F40"/>
    <w:rsid w:val="00EB41D7"/>
    <w:rsid w:val="00EB462F"/>
    <w:rsid w:val="00EB47AC"/>
    <w:rsid w:val="00EB47C0"/>
    <w:rsid w:val="00EB4804"/>
    <w:rsid w:val="00EB4926"/>
    <w:rsid w:val="00EB4A21"/>
    <w:rsid w:val="00EB4A93"/>
    <w:rsid w:val="00EB4C29"/>
    <w:rsid w:val="00EB4CA9"/>
    <w:rsid w:val="00EB506B"/>
    <w:rsid w:val="00EB50A1"/>
    <w:rsid w:val="00EB52CA"/>
    <w:rsid w:val="00EB53CE"/>
    <w:rsid w:val="00EB5648"/>
    <w:rsid w:val="00EB5790"/>
    <w:rsid w:val="00EB57FC"/>
    <w:rsid w:val="00EB58BC"/>
    <w:rsid w:val="00EB5A97"/>
    <w:rsid w:val="00EB5C8A"/>
    <w:rsid w:val="00EB5E6F"/>
    <w:rsid w:val="00EB6109"/>
    <w:rsid w:val="00EB641F"/>
    <w:rsid w:val="00EB6478"/>
    <w:rsid w:val="00EB6634"/>
    <w:rsid w:val="00EB674D"/>
    <w:rsid w:val="00EB6750"/>
    <w:rsid w:val="00EB67A9"/>
    <w:rsid w:val="00EB67F4"/>
    <w:rsid w:val="00EB6889"/>
    <w:rsid w:val="00EB69A1"/>
    <w:rsid w:val="00EB6AB9"/>
    <w:rsid w:val="00EB6B27"/>
    <w:rsid w:val="00EB6D31"/>
    <w:rsid w:val="00EB6EBB"/>
    <w:rsid w:val="00EB6FD0"/>
    <w:rsid w:val="00EB706E"/>
    <w:rsid w:val="00EB7437"/>
    <w:rsid w:val="00EB745E"/>
    <w:rsid w:val="00EB7517"/>
    <w:rsid w:val="00EB754F"/>
    <w:rsid w:val="00EB7678"/>
    <w:rsid w:val="00EB784E"/>
    <w:rsid w:val="00EB78C9"/>
    <w:rsid w:val="00EB7988"/>
    <w:rsid w:val="00EB7A57"/>
    <w:rsid w:val="00EB7A93"/>
    <w:rsid w:val="00EB7CD6"/>
    <w:rsid w:val="00EB7D63"/>
    <w:rsid w:val="00EB7EE7"/>
    <w:rsid w:val="00EC0088"/>
    <w:rsid w:val="00EC0103"/>
    <w:rsid w:val="00EC0350"/>
    <w:rsid w:val="00EC04D8"/>
    <w:rsid w:val="00EC0598"/>
    <w:rsid w:val="00EC0607"/>
    <w:rsid w:val="00EC06CC"/>
    <w:rsid w:val="00EC0B17"/>
    <w:rsid w:val="00EC0DFD"/>
    <w:rsid w:val="00EC0FEF"/>
    <w:rsid w:val="00EC10A0"/>
    <w:rsid w:val="00EC1181"/>
    <w:rsid w:val="00EC1195"/>
    <w:rsid w:val="00EC1383"/>
    <w:rsid w:val="00EC13D0"/>
    <w:rsid w:val="00EC1591"/>
    <w:rsid w:val="00EC164B"/>
    <w:rsid w:val="00EC16A5"/>
    <w:rsid w:val="00EC16C6"/>
    <w:rsid w:val="00EC16F1"/>
    <w:rsid w:val="00EC1C65"/>
    <w:rsid w:val="00EC1C8A"/>
    <w:rsid w:val="00EC1DFD"/>
    <w:rsid w:val="00EC20D8"/>
    <w:rsid w:val="00EC2369"/>
    <w:rsid w:val="00EC282C"/>
    <w:rsid w:val="00EC282D"/>
    <w:rsid w:val="00EC2840"/>
    <w:rsid w:val="00EC294E"/>
    <w:rsid w:val="00EC2B0D"/>
    <w:rsid w:val="00EC2BBF"/>
    <w:rsid w:val="00EC2C09"/>
    <w:rsid w:val="00EC3415"/>
    <w:rsid w:val="00EC34DD"/>
    <w:rsid w:val="00EC3573"/>
    <w:rsid w:val="00EC393D"/>
    <w:rsid w:val="00EC3BEA"/>
    <w:rsid w:val="00EC419F"/>
    <w:rsid w:val="00EC45F3"/>
    <w:rsid w:val="00EC4ABD"/>
    <w:rsid w:val="00EC4E73"/>
    <w:rsid w:val="00EC5054"/>
    <w:rsid w:val="00EC508D"/>
    <w:rsid w:val="00EC50A2"/>
    <w:rsid w:val="00EC5168"/>
    <w:rsid w:val="00EC518D"/>
    <w:rsid w:val="00EC52B8"/>
    <w:rsid w:val="00EC52E5"/>
    <w:rsid w:val="00EC5482"/>
    <w:rsid w:val="00EC54F8"/>
    <w:rsid w:val="00EC5791"/>
    <w:rsid w:val="00EC57C6"/>
    <w:rsid w:val="00EC59F0"/>
    <w:rsid w:val="00EC5AE4"/>
    <w:rsid w:val="00EC5BA0"/>
    <w:rsid w:val="00EC5C9F"/>
    <w:rsid w:val="00EC5CA5"/>
    <w:rsid w:val="00EC5FB8"/>
    <w:rsid w:val="00EC6280"/>
    <w:rsid w:val="00EC628D"/>
    <w:rsid w:val="00EC648E"/>
    <w:rsid w:val="00EC664E"/>
    <w:rsid w:val="00EC66EA"/>
    <w:rsid w:val="00EC6763"/>
    <w:rsid w:val="00EC6C28"/>
    <w:rsid w:val="00EC6CF3"/>
    <w:rsid w:val="00EC6D0E"/>
    <w:rsid w:val="00EC6D38"/>
    <w:rsid w:val="00EC6DFD"/>
    <w:rsid w:val="00EC6EF3"/>
    <w:rsid w:val="00EC6F18"/>
    <w:rsid w:val="00EC7048"/>
    <w:rsid w:val="00EC718D"/>
    <w:rsid w:val="00EC71CB"/>
    <w:rsid w:val="00EC71D1"/>
    <w:rsid w:val="00EC725E"/>
    <w:rsid w:val="00EC733D"/>
    <w:rsid w:val="00EC739A"/>
    <w:rsid w:val="00EC765A"/>
    <w:rsid w:val="00EC769C"/>
    <w:rsid w:val="00EC76D2"/>
    <w:rsid w:val="00EC76F3"/>
    <w:rsid w:val="00EC7797"/>
    <w:rsid w:val="00EC78BC"/>
    <w:rsid w:val="00EC7B82"/>
    <w:rsid w:val="00EC7D87"/>
    <w:rsid w:val="00EC7E17"/>
    <w:rsid w:val="00EC7E39"/>
    <w:rsid w:val="00EC7FBE"/>
    <w:rsid w:val="00ED022E"/>
    <w:rsid w:val="00ED03B8"/>
    <w:rsid w:val="00ED05D6"/>
    <w:rsid w:val="00ED060E"/>
    <w:rsid w:val="00ED06A6"/>
    <w:rsid w:val="00ED0911"/>
    <w:rsid w:val="00ED0987"/>
    <w:rsid w:val="00ED0AD3"/>
    <w:rsid w:val="00ED0B74"/>
    <w:rsid w:val="00ED0C6F"/>
    <w:rsid w:val="00ED0CC7"/>
    <w:rsid w:val="00ED0D16"/>
    <w:rsid w:val="00ED0D88"/>
    <w:rsid w:val="00ED0EA2"/>
    <w:rsid w:val="00ED1020"/>
    <w:rsid w:val="00ED118F"/>
    <w:rsid w:val="00ED13D1"/>
    <w:rsid w:val="00ED1A90"/>
    <w:rsid w:val="00ED1AA8"/>
    <w:rsid w:val="00ED1D88"/>
    <w:rsid w:val="00ED1FEF"/>
    <w:rsid w:val="00ED221F"/>
    <w:rsid w:val="00ED229A"/>
    <w:rsid w:val="00ED233E"/>
    <w:rsid w:val="00ED25CB"/>
    <w:rsid w:val="00ED26C3"/>
    <w:rsid w:val="00ED27AC"/>
    <w:rsid w:val="00ED29F2"/>
    <w:rsid w:val="00ED2D3B"/>
    <w:rsid w:val="00ED2FB5"/>
    <w:rsid w:val="00ED2FCC"/>
    <w:rsid w:val="00ED3028"/>
    <w:rsid w:val="00ED305E"/>
    <w:rsid w:val="00ED3266"/>
    <w:rsid w:val="00ED3599"/>
    <w:rsid w:val="00ED3885"/>
    <w:rsid w:val="00ED3941"/>
    <w:rsid w:val="00ED3A81"/>
    <w:rsid w:val="00ED3AA2"/>
    <w:rsid w:val="00ED3CD5"/>
    <w:rsid w:val="00ED3D6B"/>
    <w:rsid w:val="00ED3EC6"/>
    <w:rsid w:val="00ED3F32"/>
    <w:rsid w:val="00ED458A"/>
    <w:rsid w:val="00ED4842"/>
    <w:rsid w:val="00ED48B2"/>
    <w:rsid w:val="00ED4967"/>
    <w:rsid w:val="00ED4A95"/>
    <w:rsid w:val="00ED4BD8"/>
    <w:rsid w:val="00ED4C00"/>
    <w:rsid w:val="00ED4C12"/>
    <w:rsid w:val="00ED4E12"/>
    <w:rsid w:val="00ED50C8"/>
    <w:rsid w:val="00ED50D8"/>
    <w:rsid w:val="00ED53B0"/>
    <w:rsid w:val="00ED5543"/>
    <w:rsid w:val="00ED5646"/>
    <w:rsid w:val="00ED57A6"/>
    <w:rsid w:val="00ED5942"/>
    <w:rsid w:val="00ED5B25"/>
    <w:rsid w:val="00ED5B4D"/>
    <w:rsid w:val="00ED5EBD"/>
    <w:rsid w:val="00ED5F52"/>
    <w:rsid w:val="00ED5FE3"/>
    <w:rsid w:val="00ED6159"/>
    <w:rsid w:val="00ED61AE"/>
    <w:rsid w:val="00ED6716"/>
    <w:rsid w:val="00ED67CE"/>
    <w:rsid w:val="00ED692E"/>
    <w:rsid w:val="00ED6AD0"/>
    <w:rsid w:val="00ED6C4E"/>
    <w:rsid w:val="00ED6CED"/>
    <w:rsid w:val="00ED7494"/>
    <w:rsid w:val="00ED7559"/>
    <w:rsid w:val="00ED7637"/>
    <w:rsid w:val="00ED76DB"/>
    <w:rsid w:val="00ED7A84"/>
    <w:rsid w:val="00ED7A85"/>
    <w:rsid w:val="00ED7D03"/>
    <w:rsid w:val="00EE0098"/>
    <w:rsid w:val="00EE0204"/>
    <w:rsid w:val="00EE0260"/>
    <w:rsid w:val="00EE0279"/>
    <w:rsid w:val="00EE02FA"/>
    <w:rsid w:val="00EE03D9"/>
    <w:rsid w:val="00EE050E"/>
    <w:rsid w:val="00EE0536"/>
    <w:rsid w:val="00EE0538"/>
    <w:rsid w:val="00EE05EC"/>
    <w:rsid w:val="00EE0625"/>
    <w:rsid w:val="00EE063A"/>
    <w:rsid w:val="00EE09F5"/>
    <w:rsid w:val="00EE0A2E"/>
    <w:rsid w:val="00EE0A4C"/>
    <w:rsid w:val="00EE0A8B"/>
    <w:rsid w:val="00EE0B6E"/>
    <w:rsid w:val="00EE0C8B"/>
    <w:rsid w:val="00EE0E3A"/>
    <w:rsid w:val="00EE0E6F"/>
    <w:rsid w:val="00EE0F57"/>
    <w:rsid w:val="00EE0F97"/>
    <w:rsid w:val="00EE1046"/>
    <w:rsid w:val="00EE1240"/>
    <w:rsid w:val="00EE1656"/>
    <w:rsid w:val="00EE1B10"/>
    <w:rsid w:val="00EE1EFE"/>
    <w:rsid w:val="00EE1F5B"/>
    <w:rsid w:val="00EE1F65"/>
    <w:rsid w:val="00EE2371"/>
    <w:rsid w:val="00EE26C8"/>
    <w:rsid w:val="00EE274E"/>
    <w:rsid w:val="00EE28A4"/>
    <w:rsid w:val="00EE28B4"/>
    <w:rsid w:val="00EE28CE"/>
    <w:rsid w:val="00EE28F4"/>
    <w:rsid w:val="00EE2D19"/>
    <w:rsid w:val="00EE2E1F"/>
    <w:rsid w:val="00EE323C"/>
    <w:rsid w:val="00EE32F7"/>
    <w:rsid w:val="00EE3422"/>
    <w:rsid w:val="00EE35AB"/>
    <w:rsid w:val="00EE3728"/>
    <w:rsid w:val="00EE38B6"/>
    <w:rsid w:val="00EE39AF"/>
    <w:rsid w:val="00EE3B44"/>
    <w:rsid w:val="00EE3C2B"/>
    <w:rsid w:val="00EE3C50"/>
    <w:rsid w:val="00EE3DFC"/>
    <w:rsid w:val="00EE3E7B"/>
    <w:rsid w:val="00EE3E83"/>
    <w:rsid w:val="00EE4261"/>
    <w:rsid w:val="00EE4493"/>
    <w:rsid w:val="00EE45C5"/>
    <w:rsid w:val="00EE4ADF"/>
    <w:rsid w:val="00EE4B3E"/>
    <w:rsid w:val="00EE5377"/>
    <w:rsid w:val="00EE55B6"/>
    <w:rsid w:val="00EE58A0"/>
    <w:rsid w:val="00EE5A6B"/>
    <w:rsid w:val="00EE5B3C"/>
    <w:rsid w:val="00EE5F75"/>
    <w:rsid w:val="00EE5FE2"/>
    <w:rsid w:val="00EE6253"/>
    <w:rsid w:val="00EE63BE"/>
    <w:rsid w:val="00EE65F8"/>
    <w:rsid w:val="00EE668D"/>
    <w:rsid w:val="00EE6757"/>
    <w:rsid w:val="00EE68BE"/>
    <w:rsid w:val="00EE68E8"/>
    <w:rsid w:val="00EE6972"/>
    <w:rsid w:val="00EE6A2B"/>
    <w:rsid w:val="00EE6B04"/>
    <w:rsid w:val="00EE6B89"/>
    <w:rsid w:val="00EE6D1B"/>
    <w:rsid w:val="00EE6E1F"/>
    <w:rsid w:val="00EE712F"/>
    <w:rsid w:val="00EE7305"/>
    <w:rsid w:val="00EE73B5"/>
    <w:rsid w:val="00EE7631"/>
    <w:rsid w:val="00EE766B"/>
    <w:rsid w:val="00EE79AF"/>
    <w:rsid w:val="00EE7D02"/>
    <w:rsid w:val="00EF0024"/>
    <w:rsid w:val="00EF01B1"/>
    <w:rsid w:val="00EF0243"/>
    <w:rsid w:val="00EF058D"/>
    <w:rsid w:val="00EF0799"/>
    <w:rsid w:val="00EF08FF"/>
    <w:rsid w:val="00EF09CD"/>
    <w:rsid w:val="00EF0EBA"/>
    <w:rsid w:val="00EF0FC5"/>
    <w:rsid w:val="00EF10CC"/>
    <w:rsid w:val="00EF10D6"/>
    <w:rsid w:val="00EF12C5"/>
    <w:rsid w:val="00EF1413"/>
    <w:rsid w:val="00EF15C4"/>
    <w:rsid w:val="00EF15F5"/>
    <w:rsid w:val="00EF17BC"/>
    <w:rsid w:val="00EF1A04"/>
    <w:rsid w:val="00EF1A0C"/>
    <w:rsid w:val="00EF1A1D"/>
    <w:rsid w:val="00EF1C75"/>
    <w:rsid w:val="00EF1CCA"/>
    <w:rsid w:val="00EF1EB2"/>
    <w:rsid w:val="00EF2006"/>
    <w:rsid w:val="00EF20EC"/>
    <w:rsid w:val="00EF210F"/>
    <w:rsid w:val="00EF21AF"/>
    <w:rsid w:val="00EF24F7"/>
    <w:rsid w:val="00EF25D6"/>
    <w:rsid w:val="00EF2722"/>
    <w:rsid w:val="00EF2A35"/>
    <w:rsid w:val="00EF2A8E"/>
    <w:rsid w:val="00EF2B27"/>
    <w:rsid w:val="00EF2B93"/>
    <w:rsid w:val="00EF2BB4"/>
    <w:rsid w:val="00EF2DB3"/>
    <w:rsid w:val="00EF341A"/>
    <w:rsid w:val="00EF34A0"/>
    <w:rsid w:val="00EF359A"/>
    <w:rsid w:val="00EF363D"/>
    <w:rsid w:val="00EF365C"/>
    <w:rsid w:val="00EF37D9"/>
    <w:rsid w:val="00EF3850"/>
    <w:rsid w:val="00EF38C8"/>
    <w:rsid w:val="00EF3EC5"/>
    <w:rsid w:val="00EF40A5"/>
    <w:rsid w:val="00EF40BE"/>
    <w:rsid w:val="00EF416B"/>
    <w:rsid w:val="00EF416C"/>
    <w:rsid w:val="00EF41D3"/>
    <w:rsid w:val="00EF4469"/>
    <w:rsid w:val="00EF4797"/>
    <w:rsid w:val="00EF4AE4"/>
    <w:rsid w:val="00EF4C1F"/>
    <w:rsid w:val="00EF5082"/>
    <w:rsid w:val="00EF50CB"/>
    <w:rsid w:val="00EF5107"/>
    <w:rsid w:val="00EF5432"/>
    <w:rsid w:val="00EF559C"/>
    <w:rsid w:val="00EF5A3B"/>
    <w:rsid w:val="00EF5AC9"/>
    <w:rsid w:val="00EF5B55"/>
    <w:rsid w:val="00EF5C8D"/>
    <w:rsid w:val="00EF5CE4"/>
    <w:rsid w:val="00EF5E9A"/>
    <w:rsid w:val="00EF5EEA"/>
    <w:rsid w:val="00EF5F52"/>
    <w:rsid w:val="00EF6039"/>
    <w:rsid w:val="00EF623D"/>
    <w:rsid w:val="00EF625D"/>
    <w:rsid w:val="00EF6294"/>
    <w:rsid w:val="00EF6601"/>
    <w:rsid w:val="00EF6805"/>
    <w:rsid w:val="00EF696D"/>
    <w:rsid w:val="00EF6AED"/>
    <w:rsid w:val="00EF6D9B"/>
    <w:rsid w:val="00EF6DAF"/>
    <w:rsid w:val="00EF6E18"/>
    <w:rsid w:val="00EF6EAE"/>
    <w:rsid w:val="00EF711F"/>
    <w:rsid w:val="00EF730B"/>
    <w:rsid w:val="00EF7503"/>
    <w:rsid w:val="00EF7512"/>
    <w:rsid w:val="00EF768F"/>
    <w:rsid w:val="00EF78A0"/>
    <w:rsid w:val="00EF7B2B"/>
    <w:rsid w:val="00EF7BD7"/>
    <w:rsid w:val="00EF7CF2"/>
    <w:rsid w:val="00EF7D85"/>
    <w:rsid w:val="00EF7F1B"/>
    <w:rsid w:val="00EF7F31"/>
    <w:rsid w:val="00EF7FC8"/>
    <w:rsid w:val="00F003EB"/>
    <w:rsid w:val="00F00508"/>
    <w:rsid w:val="00F0058B"/>
    <w:rsid w:val="00F005A9"/>
    <w:rsid w:val="00F006B0"/>
    <w:rsid w:val="00F00784"/>
    <w:rsid w:val="00F00787"/>
    <w:rsid w:val="00F00843"/>
    <w:rsid w:val="00F008D8"/>
    <w:rsid w:val="00F009CC"/>
    <w:rsid w:val="00F00B2E"/>
    <w:rsid w:val="00F00D00"/>
    <w:rsid w:val="00F012C9"/>
    <w:rsid w:val="00F01490"/>
    <w:rsid w:val="00F0153C"/>
    <w:rsid w:val="00F016A0"/>
    <w:rsid w:val="00F01820"/>
    <w:rsid w:val="00F0193F"/>
    <w:rsid w:val="00F01A53"/>
    <w:rsid w:val="00F01B01"/>
    <w:rsid w:val="00F01C5B"/>
    <w:rsid w:val="00F01E52"/>
    <w:rsid w:val="00F01F8B"/>
    <w:rsid w:val="00F01FF8"/>
    <w:rsid w:val="00F02134"/>
    <w:rsid w:val="00F02473"/>
    <w:rsid w:val="00F0256E"/>
    <w:rsid w:val="00F0265A"/>
    <w:rsid w:val="00F026BE"/>
    <w:rsid w:val="00F02C31"/>
    <w:rsid w:val="00F02DCB"/>
    <w:rsid w:val="00F02FD5"/>
    <w:rsid w:val="00F03001"/>
    <w:rsid w:val="00F0319D"/>
    <w:rsid w:val="00F0324A"/>
    <w:rsid w:val="00F03360"/>
    <w:rsid w:val="00F03404"/>
    <w:rsid w:val="00F0353E"/>
    <w:rsid w:val="00F0389E"/>
    <w:rsid w:val="00F03B08"/>
    <w:rsid w:val="00F03CEC"/>
    <w:rsid w:val="00F03DBD"/>
    <w:rsid w:val="00F03ED2"/>
    <w:rsid w:val="00F0421F"/>
    <w:rsid w:val="00F04286"/>
    <w:rsid w:val="00F042DC"/>
    <w:rsid w:val="00F042FD"/>
    <w:rsid w:val="00F04309"/>
    <w:rsid w:val="00F0448B"/>
    <w:rsid w:val="00F0463B"/>
    <w:rsid w:val="00F046BD"/>
    <w:rsid w:val="00F04D63"/>
    <w:rsid w:val="00F04E40"/>
    <w:rsid w:val="00F04E72"/>
    <w:rsid w:val="00F04EA2"/>
    <w:rsid w:val="00F0525D"/>
    <w:rsid w:val="00F0526B"/>
    <w:rsid w:val="00F0561F"/>
    <w:rsid w:val="00F05626"/>
    <w:rsid w:val="00F0576E"/>
    <w:rsid w:val="00F057C2"/>
    <w:rsid w:val="00F0584D"/>
    <w:rsid w:val="00F05999"/>
    <w:rsid w:val="00F059AB"/>
    <w:rsid w:val="00F05B05"/>
    <w:rsid w:val="00F05B70"/>
    <w:rsid w:val="00F05C2C"/>
    <w:rsid w:val="00F05C7B"/>
    <w:rsid w:val="00F05F05"/>
    <w:rsid w:val="00F061D5"/>
    <w:rsid w:val="00F06322"/>
    <w:rsid w:val="00F0660F"/>
    <w:rsid w:val="00F06894"/>
    <w:rsid w:val="00F06906"/>
    <w:rsid w:val="00F06C35"/>
    <w:rsid w:val="00F06DA8"/>
    <w:rsid w:val="00F06DDD"/>
    <w:rsid w:val="00F07099"/>
    <w:rsid w:val="00F074FA"/>
    <w:rsid w:val="00F0799C"/>
    <w:rsid w:val="00F07A90"/>
    <w:rsid w:val="00F07B75"/>
    <w:rsid w:val="00F10066"/>
    <w:rsid w:val="00F100BD"/>
    <w:rsid w:val="00F101C5"/>
    <w:rsid w:val="00F101F6"/>
    <w:rsid w:val="00F102A7"/>
    <w:rsid w:val="00F105C5"/>
    <w:rsid w:val="00F105EA"/>
    <w:rsid w:val="00F1066A"/>
    <w:rsid w:val="00F10721"/>
    <w:rsid w:val="00F107E1"/>
    <w:rsid w:val="00F10A73"/>
    <w:rsid w:val="00F10B8A"/>
    <w:rsid w:val="00F10F10"/>
    <w:rsid w:val="00F1106A"/>
    <w:rsid w:val="00F1109A"/>
    <w:rsid w:val="00F11117"/>
    <w:rsid w:val="00F111B8"/>
    <w:rsid w:val="00F112B0"/>
    <w:rsid w:val="00F11304"/>
    <w:rsid w:val="00F11768"/>
    <w:rsid w:val="00F11B32"/>
    <w:rsid w:val="00F11D55"/>
    <w:rsid w:val="00F11DC7"/>
    <w:rsid w:val="00F11FA7"/>
    <w:rsid w:val="00F1202D"/>
    <w:rsid w:val="00F1206E"/>
    <w:rsid w:val="00F12468"/>
    <w:rsid w:val="00F1249A"/>
    <w:rsid w:val="00F12505"/>
    <w:rsid w:val="00F12541"/>
    <w:rsid w:val="00F1259D"/>
    <w:rsid w:val="00F12AB3"/>
    <w:rsid w:val="00F12C14"/>
    <w:rsid w:val="00F12E4A"/>
    <w:rsid w:val="00F13580"/>
    <w:rsid w:val="00F13586"/>
    <w:rsid w:val="00F1376D"/>
    <w:rsid w:val="00F138DE"/>
    <w:rsid w:val="00F13C63"/>
    <w:rsid w:val="00F13C7A"/>
    <w:rsid w:val="00F14142"/>
    <w:rsid w:val="00F143EE"/>
    <w:rsid w:val="00F14435"/>
    <w:rsid w:val="00F1486F"/>
    <w:rsid w:val="00F1492B"/>
    <w:rsid w:val="00F1499C"/>
    <w:rsid w:val="00F14AAF"/>
    <w:rsid w:val="00F14C45"/>
    <w:rsid w:val="00F1510D"/>
    <w:rsid w:val="00F151D3"/>
    <w:rsid w:val="00F15233"/>
    <w:rsid w:val="00F155AE"/>
    <w:rsid w:val="00F15618"/>
    <w:rsid w:val="00F1597F"/>
    <w:rsid w:val="00F159F4"/>
    <w:rsid w:val="00F15A90"/>
    <w:rsid w:val="00F15AE1"/>
    <w:rsid w:val="00F15B22"/>
    <w:rsid w:val="00F15B26"/>
    <w:rsid w:val="00F15BB0"/>
    <w:rsid w:val="00F15E29"/>
    <w:rsid w:val="00F15E91"/>
    <w:rsid w:val="00F15F50"/>
    <w:rsid w:val="00F1608E"/>
    <w:rsid w:val="00F1619A"/>
    <w:rsid w:val="00F164D2"/>
    <w:rsid w:val="00F16534"/>
    <w:rsid w:val="00F168A3"/>
    <w:rsid w:val="00F16934"/>
    <w:rsid w:val="00F16BE7"/>
    <w:rsid w:val="00F16E72"/>
    <w:rsid w:val="00F16F98"/>
    <w:rsid w:val="00F17101"/>
    <w:rsid w:val="00F17184"/>
    <w:rsid w:val="00F1735C"/>
    <w:rsid w:val="00F1740D"/>
    <w:rsid w:val="00F17473"/>
    <w:rsid w:val="00F178FF"/>
    <w:rsid w:val="00F1792A"/>
    <w:rsid w:val="00F17B94"/>
    <w:rsid w:val="00F17C97"/>
    <w:rsid w:val="00F17D0C"/>
    <w:rsid w:val="00F17F93"/>
    <w:rsid w:val="00F20013"/>
    <w:rsid w:val="00F20479"/>
    <w:rsid w:val="00F204EA"/>
    <w:rsid w:val="00F2064C"/>
    <w:rsid w:val="00F209B6"/>
    <w:rsid w:val="00F20A82"/>
    <w:rsid w:val="00F20B53"/>
    <w:rsid w:val="00F20B5F"/>
    <w:rsid w:val="00F20EB7"/>
    <w:rsid w:val="00F21056"/>
    <w:rsid w:val="00F2136A"/>
    <w:rsid w:val="00F21961"/>
    <w:rsid w:val="00F21A42"/>
    <w:rsid w:val="00F21B7E"/>
    <w:rsid w:val="00F21BA6"/>
    <w:rsid w:val="00F21C71"/>
    <w:rsid w:val="00F21D12"/>
    <w:rsid w:val="00F21DBE"/>
    <w:rsid w:val="00F21DC1"/>
    <w:rsid w:val="00F21FB3"/>
    <w:rsid w:val="00F22035"/>
    <w:rsid w:val="00F22461"/>
    <w:rsid w:val="00F2250B"/>
    <w:rsid w:val="00F2291C"/>
    <w:rsid w:val="00F22A18"/>
    <w:rsid w:val="00F22AA2"/>
    <w:rsid w:val="00F22B03"/>
    <w:rsid w:val="00F22C19"/>
    <w:rsid w:val="00F22D18"/>
    <w:rsid w:val="00F22E20"/>
    <w:rsid w:val="00F22E51"/>
    <w:rsid w:val="00F22FD6"/>
    <w:rsid w:val="00F23004"/>
    <w:rsid w:val="00F2300F"/>
    <w:rsid w:val="00F2330C"/>
    <w:rsid w:val="00F23350"/>
    <w:rsid w:val="00F23371"/>
    <w:rsid w:val="00F23434"/>
    <w:rsid w:val="00F235FB"/>
    <w:rsid w:val="00F23664"/>
    <w:rsid w:val="00F2367A"/>
    <w:rsid w:val="00F236A8"/>
    <w:rsid w:val="00F23880"/>
    <w:rsid w:val="00F23926"/>
    <w:rsid w:val="00F23AA9"/>
    <w:rsid w:val="00F23BB6"/>
    <w:rsid w:val="00F23C04"/>
    <w:rsid w:val="00F23F3C"/>
    <w:rsid w:val="00F241BC"/>
    <w:rsid w:val="00F2427A"/>
    <w:rsid w:val="00F2443D"/>
    <w:rsid w:val="00F24450"/>
    <w:rsid w:val="00F24860"/>
    <w:rsid w:val="00F24B44"/>
    <w:rsid w:val="00F24FE3"/>
    <w:rsid w:val="00F25096"/>
    <w:rsid w:val="00F2520B"/>
    <w:rsid w:val="00F2521E"/>
    <w:rsid w:val="00F2542E"/>
    <w:rsid w:val="00F2564A"/>
    <w:rsid w:val="00F259DC"/>
    <w:rsid w:val="00F25A06"/>
    <w:rsid w:val="00F25B50"/>
    <w:rsid w:val="00F25D28"/>
    <w:rsid w:val="00F25D9A"/>
    <w:rsid w:val="00F26025"/>
    <w:rsid w:val="00F2602D"/>
    <w:rsid w:val="00F26073"/>
    <w:rsid w:val="00F260BC"/>
    <w:rsid w:val="00F26137"/>
    <w:rsid w:val="00F26165"/>
    <w:rsid w:val="00F26270"/>
    <w:rsid w:val="00F26385"/>
    <w:rsid w:val="00F2678A"/>
    <w:rsid w:val="00F267AE"/>
    <w:rsid w:val="00F2688E"/>
    <w:rsid w:val="00F26AA8"/>
    <w:rsid w:val="00F26AF2"/>
    <w:rsid w:val="00F26B6B"/>
    <w:rsid w:val="00F26F5D"/>
    <w:rsid w:val="00F271FB"/>
    <w:rsid w:val="00F2769A"/>
    <w:rsid w:val="00F27916"/>
    <w:rsid w:val="00F27992"/>
    <w:rsid w:val="00F27D48"/>
    <w:rsid w:val="00F27DF5"/>
    <w:rsid w:val="00F3026A"/>
    <w:rsid w:val="00F3039A"/>
    <w:rsid w:val="00F30770"/>
    <w:rsid w:val="00F307B3"/>
    <w:rsid w:val="00F30A58"/>
    <w:rsid w:val="00F30A91"/>
    <w:rsid w:val="00F30BB4"/>
    <w:rsid w:val="00F30F6E"/>
    <w:rsid w:val="00F30F8A"/>
    <w:rsid w:val="00F30FEC"/>
    <w:rsid w:val="00F31028"/>
    <w:rsid w:val="00F312B5"/>
    <w:rsid w:val="00F313C9"/>
    <w:rsid w:val="00F31419"/>
    <w:rsid w:val="00F3174C"/>
    <w:rsid w:val="00F31753"/>
    <w:rsid w:val="00F31837"/>
    <w:rsid w:val="00F31AB7"/>
    <w:rsid w:val="00F31B02"/>
    <w:rsid w:val="00F31CB9"/>
    <w:rsid w:val="00F31DD9"/>
    <w:rsid w:val="00F31E7F"/>
    <w:rsid w:val="00F31EC4"/>
    <w:rsid w:val="00F31F11"/>
    <w:rsid w:val="00F31F16"/>
    <w:rsid w:val="00F31F54"/>
    <w:rsid w:val="00F32078"/>
    <w:rsid w:val="00F321B9"/>
    <w:rsid w:val="00F322BE"/>
    <w:rsid w:val="00F3252E"/>
    <w:rsid w:val="00F32554"/>
    <w:rsid w:val="00F32726"/>
    <w:rsid w:val="00F327BE"/>
    <w:rsid w:val="00F327CC"/>
    <w:rsid w:val="00F327E2"/>
    <w:rsid w:val="00F3282F"/>
    <w:rsid w:val="00F32935"/>
    <w:rsid w:val="00F32A89"/>
    <w:rsid w:val="00F32CAB"/>
    <w:rsid w:val="00F32F13"/>
    <w:rsid w:val="00F3331C"/>
    <w:rsid w:val="00F33460"/>
    <w:rsid w:val="00F33496"/>
    <w:rsid w:val="00F3351C"/>
    <w:rsid w:val="00F33663"/>
    <w:rsid w:val="00F33717"/>
    <w:rsid w:val="00F33F0B"/>
    <w:rsid w:val="00F33F9F"/>
    <w:rsid w:val="00F34042"/>
    <w:rsid w:val="00F34429"/>
    <w:rsid w:val="00F3455B"/>
    <w:rsid w:val="00F3481D"/>
    <w:rsid w:val="00F34D65"/>
    <w:rsid w:val="00F34FC3"/>
    <w:rsid w:val="00F3503C"/>
    <w:rsid w:val="00F35220"/>
    <w:rsid w:val="00F35317"/>
    <w:rsid w:val="00F355DB"/>
    <w:rsid w:val="00F3563A"/>
    <w:rsid w:val="00F356C0"/>
    <w:rsid w:val="00F35795"/>
    <w:rsid w:val="00F357BC"/>
    <w:rsid w:val="00F357C2"/>
    <w:rsid w:val="00F35870"/>
    <w:rsid w:val="00F3588B"/>
    <w:rsid w:val="00F35B20"/>
    <w:rsid w:val="00F35B9F"/>
    <w:rsid w:val="00F35E4A"/>
    <w:rsid w:val="00F361D0"/>
    <w:rsid w:val="00F36486"/>
    <w:rsid w:val="00F3668E"/>
    <w:rsid w:val="00F36747"/>
    <w:rsid w:val="00F368E6"/>
    <w:rsid w:val="00F369C2"/>
    <w:rsid w:val="00F36A86"/>
    <w:rsid w:val="00F36C87"/>
    <w:rsid w:val="00F36C8B"/>
    <w:rsid w:val="00F36DEA"/>
    <w:rsid w:val="00F36E5C"/>
    <w:rsid w:val="00F36E93"/>
    <w:rsid w:val="00F37144"/>
    <w:rsid w:val="00F371FD"/>
    <w:rsid w:val="00F37328"/>
    <w:rsid w:val="00F3762F"/>
    <w:rsid w:val="00F3765B"/>
    <w:rsid w:val="00F376F4"/>
    <w:rsid w:val="00F37790"/>
    <w:rsid w:val="00F37A32"/>
    <w:rsid w:val="00F37AAC"/>
    <w:rsid w:val="00F37C04"/>
    <w:rsid w:val="00F37D6F"/>
    <w:rsid w:val="00F37E8D"/>
    <w:rsid w:val="00F37FC2"/>
    <w:rsid w:val="00F37FEA"/>
    <w:rsid w:val="00F40032"/>
    <w:rsid w:val="00F40460"/>
    <w:rsid w:val="00F40485"/>
    <w:rsid w:val="00F4060C"/>
    <w:rsid w:val="00F40CD0"/>
    <w:rsid w:val="00F41211"/>
    <w:rsid w:val="00F4165C"/>
    <w:rsid w:val="00F41869"/>
    <w:rsid w:val="00F41A52"/>
    <w:rsid w:val="00F41B1B"/>
    <w:rsid w:val="00F41DBA"/>
    <w:rsid w:val="00F41E2A"/>
    <w:rsid w:val="00F42054"/>
    <w:rsid w:val="00F420C8"/>
    <w:rsid w:val="00F4256F"/>
    <w:rsid w:val="00F425D9"/>
    <w:rsid w:val="00F425FE"/>
    <w:rsid w:val="00F426A6"/>
    <w:rsid w:val="00F427F0"/>
    <w:rsid w:val="00F42C4B"/>
    <w:rsid w:val="00F430B7"/>
    <w:rsid w:val="00F4325B"/>
    <w:rsid w:val="00F4348E"/>
    <w:rsid w:val="00F4359B"/>
    <w:rsid w:val="00F438DF"/>
    <w:rsid w:val="00F439C9"/>
    <w:rsid w:val="00F43A19"/>
    <w:rsid w:val="00F43DE0"/>
    <w:rsid w:val="00F44300"/>
    <w:rsid w:val="00F44339"/>
    <w:rsid w:val="00F4433B"/>
    <w:rsid w:val="00F44631"/>
    <w:rsid w:val="00F44780"/>
    <w:rsid w:val="00F44995"/>
    <w:rsid w:val="00F44A07"/>
    <w:rsid w:val="00F44B49"/>
    <w:rsid w:val="00F44EC9"/>
    <w:rsid w:val="00F44F06"/>
    <w:rsid w:val="00F45162"/>
    <w:rsid w:val="00F45218"/>
    <w:rsid w:val="00F453A1"/>
    <w:rsid w:val="00F458AE"/>
    <w:rsid w:val="00F45A89"/>
    <w:rsid w:val="00F463D7"/>
    <w:rsid w:val="00F46404"/>
    <w:rsid w:val="00F465A4"/>
    <w:rsid w:val="00F467F2"/>
    <w:rsid w:val="00F46872"/>
    <w:rsid w:val="00F468D3"/>
    <w:rsid w:val="00F46927"/>
    <w:rsid w:val="00F46ED2"/>
    <w:rsid w:val="00F47062"/>
    <w:rsid w:val="00F472EF"/>
    <w:rsid w:val="00F475F6"/>
    <w:rsid w:val="00F4771A"/>
    <w:rsid w:val="00F478B7"/>
    <w:rsid w:val="00F478E5"/>
    <w:rsid w:val="00F478F0"/>
    <w:rsid w:val="00F47E72"/>
    <w:rsid w:val="00F5004B"/>
    <w:rsid w:val="00F501B9"/>
    <w:rsid w:val="00F503BF"/>
    <w:rsid w:val="00F50448"/>
    <w:rsid w:val="00F504F3"/>
    <w:rsid w:val="00F508A6"/>
    <w:rsid w:val="00F50999"/>
    <w:rsid w:val="00F50ADA"/>
    <w:rsid w:val="00F50ADD"/>
    <w:rsid w:val="00F50B76"/>
    <w:rsid w:val="00F51064"/>
    <w:rsid w:val="00F51129"/>
    <w:rsid w:val="00F51302"/>
    <w:rsid w:val="00F51396"/>
    <w:rsid w:val="00F516D5"/>
    <w:rsid w:val="00F516DA"/>
    <w:rsid w:val="00F517DB"/>
    <w:rsid w:val="00F51848"/>
    <w:rsid w:val="00F51948"/>
    <w:rsid w:val="00F51AA5"/>
    <w:rsid w:val="00F51C6A"/>
    <w:rsid w:val="00F51C8A"/>
    <w:rsid w:val="00F51C95"/>
    <w:rsid w:val="00F51D13"/>
    <w:rsid w:val="00F51D43"/>
    <w:rsid w:val="00F51D90"/>
    <w:rsid w:val="00F51DAE"/>
    <w:rsid w:val="00F52406"/>
    <w:rsid w:val="00F524FA"/>
    <w:rsid w:val="00F525F0"/>
    <w:rsid w:val="00F525F6"/>
    <w:rsid w:val="00F52835"/>
    <w:rsid w:val="00F529F9"/>
    <w:rsid w:val="00F52B1E"/>
    <w:rsid w:val="00F52C8A"/>
    <w:rsid w:val="00F52CF8"/>
    <w:rsid w:val="00F53237"/>
    <w:rsid w:val="00F5385F"/>
    <w:rsid w:val="00F538BE"/>
    <w:rsid w:val="00F53996"/>
    <w:rsid w:val="00F53A46"/>
    <w:rsid w:val="00F53C30"/>
    <w:rsid w:val="00F53CC4"/>
    <w:rsid w:val="00F53F65"/>
    <w:rsid w:val="00F540B2"/>
    <w:rsid w:val="00F541F7"/>
    <w:rsid w:val="00F5423A"/>
    <w:rsid w:val="00F543CC"/>
    <w:rsid w:val="00F54498"/>
    <w:rsid w:val="00F5467F"/>
    <w:rsid w:val="00F5493B"/>
    <w:rsid w:val="00F54A22"/>
    <w:rsid w:val="00F54CC8"/>
    <w:rsid w:val="00F55075"/>
    <w:rsid w:val="00F55097"/>
    <w:rsid w:val="00F5565E"/>
    <w:rsid w:val="00F557DE"/>
    <w:rsid w:val="00F55854"/>
    <w:rsid w:val="00F55A50"/>
    <w:rsid w:val="00F55A97"/>
    <w:rsid w:val="00F55CEC"/>
    <w:rsid w:val="00F55E60"/>
    <w:rsid w:val="00F55F50"/>
    <w:rsid w:val="00F55F9B"/>
    <w:rsid w:val="00F55FA8"/>
    <w:rsid w:val="00F56040"/>
    <w:rsid w:val="00F5609A"/>
    <w:rsid w:val="00F5634E"/>
    <w:rsid w:val="00F563B0"/>
    <w:rsid w:val="00F565EA"/>
    <w:rsid w:val="00F56813"/>
    <w:rsid w:val="00F5686F"/>
    <w:rsid w:val="00F56B9A"/>
    <w:rsid w:val="00F56BD9"/>
    <w:rsid w:val="00F56D0F"/>
    <w:rsid w:val="00F56E3E"/>
    <w:rsid w:val="00F56E4D"/>
    <w:rsid w:val="00F56E65"/>
    <w:rsid w:val="00F56EA0"/>
    <w:rsid w:val="00F56FAE"/>
    <w:rsid w:val="00F5702A"/>
    <w:rsid w:val="00F57286"/>
    <w:rsid w:val="00F5749B"/>
    <w:rsid w:val="00F57907"/>
    <w:rsid w:val="00F57966"/>
    <w:rsid w:val="00F57BEC"/>
    <w:rsid w:val="00F57C8B"/>
    <w:rsid w:val="00F57E47"/>
    <w:rsid w:val="00F57F4B"/>
    <w:rsid w:val="00F57F60"/>
    <w:rsid w:val="00F57F8C"/>
    <w:rsid w:val="00F57FB2"/>
    <w:rsid w:val="00F60038"/>
    <w:rsid w:val="00F600BC"/>
    <w:rsid w:val="00F60257"/>
    <w:rsid w:val="00F60280"/>
    <w:rsid w:val="00F603B6"/>
    <w:rsid w:val="00F60524"/>
    <w:rsid w:val="00F6091C"/>
    <w:rsid w:val="00F60958"/>
    <w:rsid w:val="00F60959"/>
    <w:rsid w:val="00F6099B"/>
    <w:rsid w:val="00F60B8D"/>
    <w:rsid w:val="00F60CA1"/>
    <w:rsid w:val="00F60DD0"/>
    <w:rsid w:val="00F60E7E"/>
    <w:rsid w:val="00F60F15"/>
    <w:rsid w:val="00F6148E"/>
    <w:rsid w:val="00F61494"/>
    <w:rsid w:val="00F61664"/>
    <w:rsid w:val="00F6180A"/>
    <w:rsid w:val="00F61815"/>
    <w:rsid w:val="00F6186D"/>
    <w:rsid w:val="00F6208E"/>
    <w:rsid w:val="00F62191"/>
    <w:rsid w:val="00F627EF"/>
    <w:rsid w:val="00F628BF"/>
    <w:rsid w:val="00F62B3C"/>
    <w:rsid w:val="00F62D42"/>
    <w:rsid w:val="00F62DDB"/>
    <w:rsid w:val="00F62EDF"/>
    <w:rsid w:val="00F62F32"/>
    <w:rsid w:val="00F62FC6"/>
    <w:rsid w:val="00F630EE"/>
    <w:rsid w:val="00F634BE"/>
    <w:rsid w:val="00F63515"/>
    <w:rsid w:val="00F63565"/>
    <w:rsid w:val="00F636AC"/>
    <w:rsid w:val="00F63A73"/>
    <w:rsid w:val="00F63B8F"/>
    <w:rsid w:val="00F63DC4"/>
    <w:rsid w:val="00F63E28"/>
    <w:rsid w:val="00F63F0C"/>
    <w:rsid w:val="00F63F22"/>
    <w:rsid w:val="00F63F59"/>
    <w:rsid w:val="00F64222"/>
    <w:rsid w:val="00F6422C"/>
    <w:rsid w:val="00F64317"/>
    <w:rsid w:val="00F6440B"/>
    <w:rsid w:val="00F64497"/>
    <w:rsid w:val="00F644B3"/>
    <w:rsid w:val="00F64584"/>
    <w:rsid w:val="00F645A8"/>
    <w:rsid w:val="00F64622"/>
    <w:rsid w:val="00F648DF"/>
    <w:rsid w:val="00F64A79"/>
    <w:rsid w:val="00F64B3B"/>
    <w:rsid w:val="00F64B98"/>
    <w:rsid w:val="00F64C10"/>
    <w:rsid w:val="00F64CD0"/>
    <w:rsid w:val="00F64EAE"/>
    <w:rsid w:val="00F64FA9"/>
    <w:rsid w:val="00F6532E"/>
    <w:rsid w:val="00F6534F"/>
    <w:rsid w:val="00F65413"/>
    <w:rsid w:val="00F6567F"/>
    <w:rsid w:val="00F656A6"/>
    <w:rsid w:val="00F656E3"/>
    <w:rsid w:val="00F65A32"/>
    <w:rsid w:val="00F65CFF"/>
    <w:rsid w:val="00F66148"/>
    <w:rsid w:val="00F66298"/>
    <w:rsid w:val="00F6631D"/>
    <w:rsid w:val="00F663EB"/>
    <w:rsid w:val="00F6642F"/>
    <w:rsid w:val="00F66486"/>
    <w:rsid w:val="00F6655A"/>
    <w:rsid w:val="00F66617"/>
    <w:rsid w:val="00F66622"/>
    <w:rsid w:val="00F6687D"/>
    <w:rsid w:val="00F668F3"/>
    <w:rsid w:val="00F66B39"/>
    <w:rsid w:val="00F66C9F"/>
    <w:rsid w:val="00F66DC9"/>
    <w:rsid w:val="00F66E10"/>
    <w:rsid w:val="00F66E85"/>
    <w:rsid w:val="00F67053"/>
    <w:rsid w:val="00F671F3"/>
    <w:rsid w:val="00F674ED"/>
    <w:rsid w:val="00F679DD"/>
    <w:rsid w:val="00F67EF6"/>
    <w:rsid w:val="00F7009E"/>
    <w:rsid w:val="00F700DA"/>
    <w:rsid w:val="00F70110"/>
    <w:rsid w:val="00F7011F"/>
    <w:rsid w:val="00F7027B"/>
    <w:rsid w:val="00F707B1"/>
    <w:rsid w:val="00F707C2"/>
    <w:rsid w:val="00F70FEF"/>
    <w:rsid w:val="00F711DA"/>
    <w:rsid w:val="00F7133E"/>
    <w:rsid w:val="00F71439"/>
    <w:rsid w:val="00F717AD"/>
    <w:rsid w:val="00F718A1"/>
    <w:rsid w:val="00F7190A"/>
    <w:rsid w:val="00F71A2D"/>
    <w:rsid w:val="00F71A39"/>
    <w:rsid w:val="00F71B9E"/>
    <w:rsid w:val="00F71E9A"/>
    <w:rsid w:val="00F72048"/>
    <w:rsid w:val="00F721A0"/>
    <w:rsid w:val="00F72587"/>
    <w:rsid w:val="00F72590"/>
    <w:rsid w:val="00F72A64"/>
    <w:rsid w:val="00F72A80"/>
    <w:rsid w:val="00F72AF9"/>
    <w:rsid w:val="00F72C93"/>
    <w:rsid w:val="00F72DB9"/>
    <w:rsid w:val="00F72F3D"/>
    <w:rsid w:val="00F731CB"/>
    <w:rsid w:val="00F731F4"/>
    <w:rsid w:val="00F732F5"/>
    <w:rsid w:val="00F732F8"/>
    <w:rsid w:val="00F733EB"/>
    <w:rsid w:val="00F733F7"/>
    <w:rsid w:val="00F7346F"/>
    <w:rsid w:val="00F7363F"/>
    <w:rsid w:val="00F73671"/>
    <w:rsid w:val="00F736F7"/>
    <w:rsid w:val="00F73711"/>
    <w:rsid w:val="00F73737"/>
    <w:rsid w:val="00F73A05"/>
    <w:rsid w:val="00F73AAB"/>
    <w:rsid w:val="00F73C4D"/>
    <w:rsid w:val="00F740EE"/>
    <w:rsid w:val="00F74125"/>
    <w:rsid w:val="00F74288"/>
    <w:rsid w:val="00F746B3"/>
    <w:rsid w:val="00F747B5"/>
    <w:rsid w:val="00F74974"/>
    <w:rsid w:val="00F74A58"/>
    <w:rsid w:val="00F74B4B"/>
    <w:rsid w:val="00F74CB4"/>
    <w:rsid w:val="00F7514A"/>
    <w:rsid w:val="00F754A1"/>
    <w:rsid w:val="00F754C2"/>
    <w:rsid w:val="00F75673"/>
    <w:rsid w:val="00F75809"/>
    <w:rsid w:val="00F75843"/>
    <w:rsid w:val="00F759EC"/>
    <w:rsid w:val="00F75A5A"/>
    <w:rsid w:val="00F75ABD"/>
    <w:rsid w:val="00F75AEA"/>
    <w:rsid w:val="00F75C09"/>
    <w:rsid w:val="00F75CAE"/>
    <w:rsid w:val="00F75E22"/>
    <w:rsid w:val="00F75E8F"/>
    <w:rsid w:val="00F7600C"/>
    <w:rsid w:val="00F763D7"/>
    <w:rsid w:val="00F767AC"/>
    <w:rsid w:val="00F76AB8"/>
    <w:rsid w:val="00F76B34"/>
    <w:rsid w:val="00F7726C"/>
    <w:rsid w:val="00F77402"/>
    <w:rsid w:val="00F77498"/>
    <w:rsid w:val="00F77652"/>
    <w:rsid w:val="00F7766E"/>
    <w:rsid w:val="00F77843"/>
    <w:rsid w:val="00F7789E"/>
    <w:rsid w:val="00F77E20"/>
    <w:rsid w:val="00F77F54"/>
    <w:rsid w:val="00F800B8"/>
    <w:rsid w:val="00F80131"/>
    <w:rsid w:val="00F8031E"/>
    <w:rsid w:val="00F80496"/>
    <w:rsid w:val="00F80588"/>
    <w:rsid w:val="00F80662"/>
    <w:rsid w:val="00F80695"/>
    <w:rsid w:val="00F80719"/>
    <w:rsid w:val="00F80866"/>
    <w:rsid w:val="00F809E9"/>
    <w:rsid w:val="00F80A88"/>
    <w:rsid w:val="00F80B4E"/>
    <w:rsid w:val="00F80F5A"/>
    <w:rsid w:val="00F80F6B"/>
    <w:rsid w:val="00F81498"/>
    <w:rsid w:val="00F81500"/>
    <w:rsid w:val="00F816DE"/>
    <w:rsid w:val="00F81858"/>
    <w:rsid w:val="00F818E7"/>
    <w:rsid w:val="00F81BCF"/>
    <w:rsid w:val="00F81DCC"/>
    <w:rsid w:val="00F81F72"/>
    <w:rsid w:val="00F81FC1"/>
    <w:rsid w:val="00F82152"/>
    <w:rsid w:val="00F8235B"/>
    <w:rsid w:val="00F823F5"/>
    <w:rsid w:val="00F82445"/>
    <w:rsid w:val="00F824BE"/>
    <w:rsid w:val="00F826A2"/>
    <w:rsid w:val="00F82BF9"/>
    <w:rsid w:val="00F82D98"/>
    <w:rsid w:val="00F82EE9"/>
    <w:rsid w:val="00F82FE0"/>
    <w:rsid w:val="00F83072"/>
    <w:rsid w:val="00F837A3"/>
    <w:rsid w:val="00F8386F"/>
    <w:rsid w:val="00F83953"/>
    <w:rsid w:val="00F8399B"/>
    <w:rsid w:val="00F83AAC"/>
    <w:rsid w:val="00F83B09"/>
    <w:rsid w:val="00F83B2A"/>
    <w:rsid w:val="00F83D29"/>
    <w:rsid w:val="00F83D92"/>
    <w:rsid w:val="00F83D98"/>
    <w:rsid w:val="00F83E5E"/>
    <w:rsid w:val="00F83EB1"/>
    <w:rsid w:val="00F83EFF"/>
    <w:rsid w:val="00F840E9"/>
    <w:rsid w:val="00F84207"/>
    <w:rsid w:val="00F848F9"/>
    <w:rsid w:val="00F84926"/>
    <w:rsid w:val="00F84F0A"/>
    <w:rsid w:val="00F8530B"/>
    <w:rsid w:val="00F853E3"/>
    <w:rsid w:val="00F854BA"/>
    <w:rsid w:val="00F85588"/>
    <w:rsid w:val="00F85721"/>
    <w:rsid w:val="00F85853"/>
    <w:rsid w:val="00F8591E"/>
    <w:rsid w:val="00F8599D"/>
    <w:rsid w:val="00F85AE2"/>
    <w:rsid w:val="00F85B10"/>
    <w:rsid w:val="00F85B1B"/>
    <w:rsid w:val="00F85B4B"/>
    <w:rsid w:val="00F85CDA"/>
    <w:rsid w:val="00F85EB7"/>
    <w:rsid w:val="00F85F5C"/>
    <w:rsid w:val="00F85F71"/>
    <w:rsid w:val="00F86028"/>
    <w:rsid w:val="00F860DC"/>
    <w:rsid w:val="00F86234"/>
    <w:rsid w:val="00F8626D"/>
    <w:rsid w:val="00F862C1"/>
    <w:rsid w:val="00F863A8"/>
    <w:rsid w:val="00F86519"/>
    <w:rsid w:val="00F86799"/>
    <w:rsid w:val="00F867E4"/>
    <w:rsid w:val="00F867EF"/>
    <w:rsid w:val="00F8684F"/>
    <w:rsid w:val="00F86903"/>
    <w:rsid w:val="00F86B66"/>
    <w:rsid w:val="00F86C37"/>
    <w:rsid w:val="00F86E3D"/>
    <w:rsid w:val="00F86F78"/>
    <w:rsid w:val="00F87359"/>
    <w:rsid w:val="00F8761C"/>
    <w:rsid w:val="00F877FF"/>
    <w:rsid w:val="00F878C7"/>
    <w:rsid w:val="00F879DA"/>
    <w:rsid w:val="00F879E6"/>
    <w:rsid w:val="00F87C18"/>
    <w:rsid w:val="00F87CCC"/>
    <w:rsid w:val="00F87D38"/>
    <w:rsid w:val="00F87FEF"/>
    <w:rsid w:val="00F900A7"/>
    <w:rsid w:val="00F901DE"/>
    <w:rsid w:val="00F902DB"/>
    <w:rsid w:val="00F90311"/>
    <w:rsid w:val="00F907A3"/>
    <w:rsid w:val="00F909CB"/>
    <w:rsid w:val="00F91011"/>
    <w:rsid w:val="00F91129"/>
    <w:rsid w:val="00F9132A"/>
    <w:rsid w:val="00F9170D"/>
    <w:rsid w:val="00F9180C"/>
    <w:rsid w:val="00F91993"/>
    <w:rsid w:val="00F91AD1"/>
    <w:rsid w:val="00F91E63"/>
    <w:rsid w:val="00F91F15"/>
    <w:rsid w:val="00F920AE"/>
    <w:rsid w:val="00F920C9"/>
    <w:rsid w:val="00F922F8"/>
    <w:rsid w:val="00F924D2"/>
    <w:rsid w:val="00F9268C"/>
    <w:rsid w:val="00F926E2"/>
    <w:rsid w:val="00F92734"/>
    <w:rsid w:val="00F92750"/>
    <w:rsid w:val="00F92AA7"/>
    <w:rsid w:val="00F92D13"/>
    <w:rsid w:val="00F92E0A"/>
    <w:rsid w:val="00F932D3"/>
    <w:rsid w:val="00F932FA"/>
    <w:rsid w:val="00F9351C"/>
    <w:rsid w:val="00F935A7"/>
    <w:rsid w:val="00F93824"/>
    <w:rsid w:val="00F93B52"/>
    <w:rsid w:val="00F93B64"/>
    <w:rsid w:val="00F93D18"/>
    <w:rsid w:val="00F93D8D"/>
    <w:rsid w:val="00F93E67"/>
    <w:rsid w:val="00F93F47"/>
    <w:rsid w:val="00F94134"/>
    <w:rsid w:val="00F94368"/>
    <w:rsid w:val="00F94374"/>
    <w:rsid w:val="00F94423"/>
    <w:rsid w:val="00F94544"/>
    <w:rsid w:val="00F9456D"/>
    <w:rsid w:val="00F945EB"/>
    <w:rsid w:val="00F9472E"/>
    <w:rsid w:val="00F94807"/>
    <w:rsid w:val="00F94817"/>
    <w:rsid w:val="00F9494C"/>
    <w:rsid w:val="00F94A0E"/>
    <w:rsid w:val="00F94C57"/>
    <w:rsid w:val="00F94C8B"/>
    <w:rsid w:val="00F94D95"/>
    <w:rsid w:val="00F94EC4"/>
    <w:rsid w:val="00F9502C"/>
    <w:rsid w:val="00F95418"/>
    <w:rsid w:val="00F95518"/>
    <w:rsid w:val="00F9556E"/>
    <w:rsid w:val="00F95787"/>
    <w:rsid w:val="00F958D7"/>
    <w:rsid w:val="00F95A03"/>
    <w:rsid w:val="00F95A9B"/>
    <w:rsid w:val="00F95ACF"/>
    <w:rsid w:val="00F95BC4"/>
    <w:rsid w:val="00F95CBC"/>
    <w:rsid w:val="00F960A4"/>
    <w:rsid w:val="00F96121"/>
    <w:rsid w:val="00F9612C"/>
    <w:rsid w:val="00F962C0"/>
    <w:rsid w:val="00F965D3"/>
    <w:rsid w:val="00F96655"/>
    <w:rsid w:val="00F968AE"/>
    <w:rsid w:val="00F96CF6"/>
    <w:rsid w:val="00F96DDF"/>
    <w:rsid w:val="00F96E89"/>
    <w:rsid w:val="00F96F52"/>
    <w:rsid w:val="00F97086"/>
    <w:rsid w:val="00F971B0"/>
    <w:rsid w:val="00F9733D"/>
    <w:rsid w:val="00F97691"/>
    <w:rsid w:val="00F9772E"/>
    <w:rsid w:val="00F97763"/>
    <w:rsid w:val="00F978E4"/>
    <w:rsid w:val="00F979BE"/>
    <w:rsid w:val="00F97A46"/>
    <w:rsid w:val="00F97A61"/>
    <w:rsid w:val="00F97CB8"/>
    <w:rsid w:val="00F97D79"/>
    <w:rsid w:val="00FA034E"/>
    <w:rsid w:val="00FA04C3"/>
    <w:rsid w:val="00FA0597"/>
    <w:rsid w:val="00FA0840"/>
    <w:rsid w:val="00FA0E3D"/>
    <w:rsid w:val="00FA10D2"/>
    <w:rsid w:val="00FA12AD"/>
    <w:rsid w:val="00FA136B"/>
    <w:rsid w:val="00FA15C8"/>
    <w:rsid w:val="00FA1627"/>
    <w:rsid w:val="00FA1640"/>
    <w:rsid w:val="00FA188B"/>
    <w:rsid w:val="00FA1945"/>
    <w:rsid w:val="00FA1BBC"/>
    <w:rsid w:val="00FA1D73"/>
    <w:rsid w:val="00FA1ECD"/>
    <w:rsid w:val="00FA21D5"/>
    <w:rsid w:val="00FA26EA"/>
    <w:rsid w:val="00FA2C2D"/>
    <w:rsid w:val="00FA2C5D"/>
    <w:rsid w:val="00FA2D6B"/>
    <w:rsid w:val="00FA2D86"/>
    <w:rsid w:val="00FA2DF7"/>
    <w:rsid w:val="00FA2E7B"/>
    <w:rsid w:val="00FA2FFC"/>
    <w:rsid w:val="00FA348C"/>
    <w:rsid w:val="00FA39D5"/>
    <w:rsid w:val="00FA3B2F"/>
    <w:rsid w:val="00FA3D87"/>
    <w:rsid w:val="00FA3DFA"/>
    <w:rsid w:val="00FA3EBD"/>
    <w:rsid w:val="00FA3FAC"/>
    <w:rsid w:val="00FA4166"/>
    <w:rsid w:val="00FA4300"/>
    <w:rsid w:val="00FA43EC"/>
    <w:rsid w:val="00FA463F"/>
    <w:rsid w:val="00FA4AED"/>
    <w:rsid w:val="00FA4BAD"/>
    <w:rsid w:val="00FA4C22"/>
    <w:rsid w:val="00FA4C31"/>
    <w:rsid w:val="00FA4C57"/>
    <w:rsid w:val="00FA4ED3"/>
    <w:rsid w:val="00FA4F25"/>
    <w:rsid w:val="00FA50E9"/>
    <w:rsid w:val="00FA515B"/>
    <w:rsid w:val="00FA53D8"/>
    <w:rsid w:val="00FA5721"/>
    <w:rsid w:val="00FA5768"/>
    <w:rsid w:val="00FA577B"/>
    <w:rsid w:val="00FA5A4E"/>
    <w:rsid w:val="00FA60B7"/>
    <w:rsid w:val="00FA6115"/>
    <w:rsid w:val="00FA61D7"/>
    <w:rsid w:val="00FA6201"/>
    <w:rsid w:val="00FA622B"/>
    <w:rsid w:val="00FA645E"/>
    <w:rsid w:val="00FA659F"/>
    <w:rsid w:val="00FA6674"/>
    <w:rsid w:val="00FA676A"/>
    <w:rsid w:val="00FA6792"/>
    <w:rsid w:val="00FA679E"/>
    <w:rsid w:val="00FA6961"/>
    <w:rsid w:val="00FA6A7C"/>
    <w:rsid w:val="00FA6AE2"/>
    <w:rsid w:val="00FA6CD6"/>
    <w:rsid w:val="00FA6F88"/>
    <w:rsid w:val="00FA73AB"/>
    <w:rsid w:val="00FA76A6"/>
    <w:rsid w:val="00FA76C0"/>
    <w:rsid w:val="00FA77B9"/>
    <w:rsid w:val="00FA7BE6"/>
    <w:rsid w:val="00FA7E97"/>
    <w:rsid w:val="00FA7EB1"/>
    <w:rsid w:val="00FA7FDC"/>
    <w:rsid w:val="00FB0185"/>
    <w:rsid w:val="00FB020D"/>
    <w:rsid w:val="00FB0210"/>
    <w:rsid w:val="00FB027A"/>
    <w:rsid w:val="00FB0281"/>
    <w:rsid w:val="00FB045F"/>
    <w:rsid w:val="00FB0A85"/>
    <w:rsid w:val="00FB0AD8"/>
    <w:rsid w:val="00FB0C38"/>
    <w:rsid w:val="00FB0E05"/>
    <w:rsid w:val="00FB11FB"/>
    <w:rsid w:val="00FB12DE"/>
    <w:rsid w:val="00FB1307"/>
    <w:rsid w:val="00FB13B5"/>
    <w:rsid w:val="00FB168A"/>
    <w:rsid w:val="00FB16A9"/>
    <w:rsid w:val="00FB1746"/>
    <w:rsid w:val="00FB1786"/>
    <w:rsid w:val="00FB17D5"/>
    <w:rsid w:val="00FB197D"/>
    <w:rsid w:val="00FB1A32"/>
    <w:rsid w:val="00FB1A3B"/>
    <w:rsid w:val="00FB1BDE"/>
    <w:rsid w:val="00FB20E7"/>
    <w:rsid w:val="00FB24D9"/>
    <w:rsid w:val="00FB26BF"/>
    <w:rsid w:val="00FB2734"/>
    <w:rsid w:val="00FB289D"/>
    <w:rsid w:val="00FB2AC3"/>
    <w:rsid w:val="00FB2E17"/>
    <w:rsid w:val="00FB2E47"/>
    <w:rsid w:val="00FB2F7F"/>
    <w:rsid w:val="00FB30C0"/>
    <w:rsid w:val="00FB334E"/>
    <w:rsid w:val="00FB33ED"/>
    <w:rsid w:val="00FB3570"/>
    <w:rsid w:val="00FB363C"/>
    <w:rsid w:val="00FB3802"/>
    <w:rsid w:val="00FB39F1"/>
    <w:rsid w:val="00FB3A73"/>
    <w:rsid w:val="00FB3D71"/>
    <w:rsid w:val="00FB404B"/>
    <w:rsid w:val="00FB439C"/>
    <w:rsid w:val="00FB45E7"/>
    <w:rsid w:val="00FB4A29"/>
    <w:rsid w:val="00FB4B0A"/>
    <w:rsid w:val="00FB4BD2"/>
    <w:rsid w:val="00FB4C1F"/>
    <w:rsid w:val="00FB4C60"/>
    <w:rsid w:val="00FB4C99"/>
    <w:rsid w:val="00FB4D6C"/>
    <w:rsid w:val="00FB4DBB"/>
    <w:rsid w:val="00FB5249"/>
    <w:rsid w:val="00FB54E2"/>
    <w:rsid w:val="00FB54F7"/>
    <w:rsid w:val="00FB5526"/>
    <w:rsid w:val="00FB552F"/>
    <w:rsid w:val="00FB5753"/>
    <w:rsid w:val="00FB586C"/>
    <w:rsid w:val="00FB58C0"/>
    <w:rsid w:val="00FB59C2"/>
    <w:rsid w:val="00FB5D4F"/>
    <w:rsid w:val="00FB5E1E"/>
    <w:rsid w:val="00FB5F5C"/>
    <w:rsid w:val="00FB5F97"/>
    <w:rsid w:val="00FB64FC"/>
    <w:rsid w:val="00FB6551"/>
    <w:rsid w:val="00FB66E4"/>
    <w:rsid w:val="00FB6802"/>
    <w:rsid w:val="00FB6899"/>
    <w:rsid w:val="00FB6C21"/>
    <w:rsid w:val="00FB6C5B"/>
    <w:rsid w:val="00FB6E68"/>
    <w:rsid w:val="00FB6EA9"/>
    <w:rsid w:val="00FB7150"/>
    <w:rsid w:val="00FB7337"/>
    <w:rsid w:val="00FB73DB"/>
    <w:rsid w:val="00FB748F"/>
    <w:rsid w:val="00FB74B9"/>
    <w:rsid w:val="00FB74D9"/>
    <w:rsid w:val="00FB7622"/>
    <w:rsid w:val="00FB792A"/>
    <w:rsid w:val="00FB7A57"/>
    <w:rsid w:val="00FB7B0F"/>
    <w:rsid w:val="00FB7C46"/>
    <w:rsid w:val="00FB7D3F"/>
    <w:rsid w:val="00FB7DA8"/>
    <w:rsid w:val="00FB7E30"/>
    <w:rsid w:val="00FB7F21"/>
    <w:rsid w:val="00FC008F"/>
    <w:rsid w:val="00FC01C0"/>
    <w:rsid w:val="00FC023D"/>
    <w:rsid w:val="00FC07C0"/>
    <w:rsid w:val="00FC0A1E"/>
    <w:rsid w:val="00FC0BFA"/>
    <w:rsid w:val="00FC0E9E"/>
    <w:rsid w:val="00FC0FE7"/>
    <w:rsid w:val="00FC1090"/>
    <w:rsid w:val="00FC11ED"/>
    <w:rsid w:val="00FC130B"/>
    <w:rsid w:val="00FC13AD"/>
    <w:rsid w:val="00FC13BC"/>
    <w:rsid w:val="00FC13E5"/>
    <w:rsid w:val="00FC1510"/>
    <w:rsid w:val="00FC1696"/>
    <w:rsid w:val="00FC1717"/>
    <w:rsid w:val="00FC180F"/>
    <w:rsid w:val="00FC195C"/>
    <w:rsid w:val="00FC1A06"/>
    <w:rsid w:val="00FC1B68"/>
    <w:rsid w:val="00FC1B86"/>
    <w:rsid w:val="00FC1D33"/>
    <w:rsid w:val="00FC1FBA"/>
    <w:rsid w:val="00FC1FFE"/>
    <w:rsid w:val="00FC2007"/>
    <w:rsid w:val="00FC20DE"/>
    <w:rsid w:val="00FC21E3"/>
    <w:rsid w:val="00FC244B"/>
    <w:rsid w:val="00FC27E8"/>
    <w:rsid w:val="00FC28A1"/>
    <w:rsid w:val="00FC28B1"/>
    <w:rsid w:val="00FC2923"/>
    <w:rsid w:val="00FC2974"/>
    <w:rsid w:val="00FC2B8F"/>
    <w:rsid w:val="00FC2B9F"/>
    <w:rsid w:val="00FC2FA1"/>
    <w:rsid w:val="00FC3086"/>
    <w:rsid w:val="00FC3311"/>
    <w:rsid w:val="00FC346B"/>
    <w:rsid w:val="00FC34E7"/>
    <w:rsid w:val="00FC3557"/>
    <w:rsid w:val="00FC3581"/>
    <w:rsid w:val="00FC36EE"/>
    <w:rsid w:val="00FC3A39"/>
    <w:rsid w:val="00FC3B89"/>
    <w:rsid w:val="00FC3BED"/>
    <w:rsid w:val="00FC3C9F"/>
    <w:rsid w:val="00FC436F"/>
    <w:rsid w:val="00FC43D1"/>
    <w:rsid w:val="00FC45A5"/>
    <w:rsid w:val="00FC45E1"/>
    <w:rsid w:val="00FC4693"/>
    <w:rsid w:val="00FC46CA"/>
    <w:rsid w:val="00FC48C5"/>
    <w:rsid w:val="00FC4C7B"/>
    <w:rsid w:val="00FC4CF8"/>
    <w:rsid w:val="00FC531B"/>
    <w:rsid w:val="00FC555E"/>
    <w:rsid w:val="00FC5701"/>
    <w:rsid w:val="00FC5722"/>
    <w:rsid w:val="00FC5757"/>
    <w:rsid w:val="00FC590C"/>
    <w:rsid w:val="00FC59AD"/>
    <w:rsid w:val="00FC5E48"/>
    <w:rsid w:val="00FC5FD7"/>
    <w:rsid w:val="00FC6121"/>
    <w:rsid w:val="00FC6138"/>
    <w:rsid w:val="00FC63C6"/>
    <w:rsid w:val="00FC6959"/>
    <w:rsid w:val="00FC6A2C"/>
    <w:rsid w:val="00FC70DC"/>
    <w:rsid w:val="00FC7201"/>
    <w:rsid w:val="00FC7206"/>
    <w:rsid w:val="00FC7324"/>
    <w:rsid w:val="00FC7356"/>
    <w:rsid w:val="00FC751F"/>
    <w:rsid w:val="00FC7740"/>
    <w:rsid w:val="00FC775D"/>
    <w:rsid w:val="00FC77F1"/>
    <w:rsid w:val="00FC7A05"/>
    <w:rsid w:val="00FC7AF8"/>
    <w:rsid w:val="00FC7CF3"/>
    <w:rsid w:val="00FC7D7A"/>
    <w:rsid w:val="00FD009C"/>
    <w:rsid w:val="00FD00AA"/>
    <w:rsid w:val="00FD0147"/>
    <w:rsid w:val="00FD019D"/>
    <w:rsid w:val="00FD0423"/>
    <w:rsid w:val="00FD0592"/>
    <w:rsid w:val="00FD05BA"/>
    <w:rsid w:val="00FD0697"/>
    <w:rsid w:val="00FD07B3"/>
    <w:rsid w:val="00FD08D4"/>
    <w:rsid w:val="00FD08F6"/>
    <w:rsid w:val="00FD0B50"/>
    <w:rsid w:val="00FD0C68"/>
    <w:rsid w:val="00FD1065"/>
    <w:rsid w:val="00FD1076"/>
    <w:rsid w:val="00FD10FE"/>
    <w:rsid w:val="00FD1174"/>
    <w:rsid w:val="00FD16D5"/>
    <w:rsid w:val="00FD1749"/>
    <w:rsid w:val="00FD192D"/>
    <w:rsid w:val="00FD1954"/>
    <w:rsid w:val="00FD198D"/>
    <w:rsid w:val="00FD1C2B"/>
    <w:rsid w:val="00FD2050"/>
    <w:rsid w:val="00FD2393"/>
    <w:rsid w:val="00FD2433"/>
    <w:rsid w:val="00FD244D"/>
    <w:rsid w:val="00FD24DE"/>
    <w:rsid w:val="00FD260F"/>
    <w:rsid w:val="00FD29C1"/>
    <w:rsid w:val="00FD2BE8"/>
    <w:rsid w:val="00FD2E88"/>
    <w:rsid w:val="00FD2EB8"/>
    <w:rsid w:val="00FD356D"/>
    <w:rsid w:val="00FD37DD"/>
    <w:rsid w:val="00FD39FD"/>
    <w:rsid w:val="00FD3A62"/>
    <w:rsid w:val="00FD3A64"/>
    <w:rsid w:val="00FD3B32"/>
    <w:rsid w:val="00FD3D68"/>
    <w:rsid w:val="00FD3E31"/>
    <w:rsid w:val="00FD3FC1"/>
    <w:rsid w:val="00FD4063"/>
    <w:rsid w:val="00FD44EC"/>
    <w:rsid w:val="00FD45BD"/>
    <w:rsid w:val="00FD4E2E"/>
    <w:rsid w:val="00FD4F8E"/>
    <w:rsid w:val="00FD4F96"/>
    <w:rsid w:val="00FD4FBC"/>
    <w:rsid w:val="00FD50D9"/>
    <w:rsid w:val="00FD51F3"/>
    <w:rsid w:val="00FD54A0"/>
    <w:rsid w:val="00FD5510"/>
    <w:rsid w:val="00FD570A"/>
    <w:rsid w:val="00FD5907"/>
    <w:rsid w:val="00FD592E"/>
    <w:rsid w:val="00FD62E1"/>
    <w:rsid w:val="00FD6300"/>
    <w:rsid w:val="00FD6973"/>
    <w:rsid w:val="00FD6AEB"/>
    <w:rsid w:val="00FD6B8A"/>
    <w:rsid w:val="00FD6C12"/>
    <w:rsid w:val="00FD7106"/>
    <w:rsid w:val="00FD717A"/>
    <w:rsid w:val="00FD72CC"/>
    <w:rsid w:val="00FD7352"/>
    <w:rsid w:val="00FD7374"/>
    <w:rsid w:val="00FD74B9"/>
    <w:rsid w:val="00FD7546"/>
    <w:rsid w:val="00FD755D"/>
    <w:rsid w:val="00FD7870"/>
    <w:rsid w:val="00FD795A"/>
    <w:rsid w:val="00FD79E4"/>
    <w:rsid w:val="00FD7DAB"/>
    <w:rsid w:val="00FE0020"/>
    <w:rsid w:val="00FE0249"/>
    <w:rsid w:val="00FE030E"/>
    <w:rsid w:val="00FE032C"/>
    <w:rsid w:val="00FE040A"/>
    <w:rsid w:val="00FE0471"/>
    <w:rsid w:val="00FE0718"/>
    <w:rsid w:val="00FE0887"/>
    <w:rsid w:val="00FE0A07"/>
    <w:rsid w:val="00FE0C42"/>
    <w:rsid w:val="00FE0C45"/>
    <w:rsid w:val="00FE0C87"/>
    <w:rsid w:val="00FE0D40"/>
    <w:rsid w:val="00FE0DAB"/>
    <w:rsid w:val="00FE134F"/>
    <w:rsid w:val="00FE136C"/>
    <w:rsid w:val="00FE1406"/>
    <w:rsid w:val="00FE151E"/>
    <w:rsid w:val="00FE1539"/>
    <w:rsid w:val="00FE1AC3"/>
    <w:rsid w:val="00FE1B80"/>
    <w:rsid w:val="00FE1D21"/>
    <w:rsid w:val="00FE1EC3"/>
    <w:rsid w:val="00FE2142"/>
    <w:rsid w:val="00FE21B4"/>
    <w:rsid w:val="00FE23E4"/>
    <w:rsid w:val="00FE2459"/>
    <w:rsid w:val="00FE24FF"/>
    <w:rsid w:val="00FE253B"/>
    <w:rsid w:val="00FE25FC"/>
    <w:rsid w:val="00FE264B"/>
    <w:rsid w:val="00FE27FC"/>
    <w:rsid w:val="00FE28B4"/>
    <w:rsid w:val="00FE2C17"/>
    <w:rsid w:val="00FE2FF5"/>
    <w:rsid w:val="00FE3496"/>
    <w:rsid w:val="00FE39C8"/>
    <w:rsid w:val="00FE3A19"/>
    <w:rsid w:val="00FE3D85"/>
    <w:rsid w:val="00FE3DF0"/>
    <w:rsid w:val="00FE3E6C"/>
    <w:rsid w:val="00FE4293"/>
    <w:rsid w:val="00FE434D"/>
    <w:rsid w:val="00FE47AE"/>
    <w:rsid w:val="00FE47BE"/>
    <w:rsid w:val="00FE484C"/>
    <w:rsid w:val="00FE48E8"/>
    <w:rsid w:val="00FE4B98"/>
    <w:rsid w:val="00FE4CC3"/>
    <w:rsid w:val="00FE4D0B"/>
    <w:rsid w:val="00FE5131"/>
    <w:rsid w:val="00FE518B"/>
    <w:rsid w:val="00FE5595"/>
    <w:rsid w:val="00FE57BD"/>
    <w:rsid w:val="00FE5C60"/>
    <w:rsid w:val="00FE5CD0"/>
    <w:rsid w:val="00FE5DC6"/>
    <w:rsid w:val="00FE614A"/>
    <w:rsid w:val="00FE6165"/>
    <w:rsid w:val="00FE642B"/>
    <w:rsid w:val="00FE6513"/>
    <w:rsid w:val="00FE699F"/>
    <w:rsid w:val="00FE69B9"/>
    <w:rsid w:val="00FE6A69"/>
    <w:rsid w:val="00FE6CA1"/>
    <w:rsid w:val="00FE6DFE"/>
    <w:rsid w:val="00FE6EE5"/>
    <w:rsid w:val="00FE7063"/>
    <w:rsid w:val="00FE70F8"/>
    <w:rsid w:val="00FE71D5"/>
    <w:rsid w:val="00FE736A"/>
    <w:rsid w:val="00FE7388"/>
    <w:rsid w:val="00FE7446"/>
    <w:rsid w:val="00FE7E05"/>
    <w:rsid w:val="00FE7E4E"/>
    <w:rsid w:val="00FE7EFB"/>
    <w:rsid w:val="00FE7FAF"/>
    <w:rsid w:val="00FF00B0"/>
    <w:rsid w:val="00FF00EE"/>
    <w:rsid w:val="00FF01D7"/>
    <w:rsid w:val="00FF02CF"/>
    <w:rsid w:val="00FF02E3"/>
    <w:rsid w:val="00FF0402"/>
    <w:rsid w:val="00FF0406"/>
    <w:rsid w:val="00FF050E"/>
    <w:rsid w:val="00FF062F"/>
    <w:rsid w:val="00FF06FE"/>
    <w:rsid w:val="00FF072F"/>
    <w:rsid w:val="00FF07C9"/>
    <w:rsid w:val="00FF0841"/>
    <w:rsid w:val="00FF09C7"/>
    <w:rsid w:val="00FF0A81"/>
    <w:rsid w:val="00FF0CC6"/>
    <w:rsid w:val="00FF0DA3"/>
    <w:rsid w:val="00FF0DF0"/>
    <w:rsid w:val="00FF1027"/>
    <w:rsid w:val="00FF1589"/>
    <w:rsid w:val="00FF15AE"/>
    <w:rsid w:val="00FF15B5"/>
    <w:rsid w:val="00FF161F"/>
    <w:rsid w:val="00FF16F8"/>
    <w:rsid w:val="00FF1A4E"/>
    <w:rsid w:val="00FF1B94"/>
    <w:rsid w:val="00FF1CBE"/>
    <w:rsid w:val="00FF1D48"/>
    <w:rsid w:val="00FF1DCB"/>
    <w:rsid w:val="00FF1F03"/>
    <w:rsid w:val="00FF1F04"/>
    <w:rsid w:val="00FF2034"/>
    <w:rsid w:val="00FF20D7"/>
    <w:rsid w:val="00FF2105"/>
    <w:rsid w:val="00FF2320"/>
    <w:rsid w:val="00FF246E"/>
    <w:rsid w:val="00FF2814"/>
    <w:rsid w:val="00FF2A77"/>
    <w:rsid w:val="00FF2B14"/>
    <w:rsid w:val="00FF2B77"/>
    <w:rsid w:val="00FF2D85"/>
    <w:rsid w:val="00FF2DB4"/>
    <w:rsid w:val="00FF33FC"/>
    <w:rsid w:val="00FF35B8"/>
    <w:rsid w:val="00FF3733"/>
    <w:rsid w:val="00FF37CA"/>
    <w:rsid w:val="00FF3ED1"/>
    <w:rsid w:val="00FF3FF2"/>
    <w:rsid w:val="00FF442E"/>
    <w:rsid w:val="00FF4613"/>
    <w:rsid w:val="00FF4756"/>
    <w:rsid w:val="00FF477B"/>
    <w:rsid w:val="00FF4814"/>
    <w:rsid w:val="00FF489E"/>
    <w:rsid w:val="00FF4967"/>
    <w:rsid w:val="00FF49C6"/>
    <w:rsid w:val="00FF49CD"/>
    <w:rsid w:val="00FF4C26"/>
    <w:rsid w:val="00FF4D5D"/>
    <w:rsid w:val="00FF4F22"/>
    <w:rsid w:val="00FF504C"/>
    <w:rsid w:val="00FF5169"/>
    <w:rsid w:val="00FF534A"/>
    <w:rsid w:val="00FF5373"/>
    <w:rsid w:val="00FF55B1"/>
    <w:rsid w:val="00FF591A"/>
    <w:rsid w:val="00FF5937"/>
    <w:rsid w:val="00FF5B63"/>
    <w:rsid w:val="00FF6658"/>
    <w:rsid w:val="00FF6721"/>
    <w:rsid w:val="00FF6748"/>
    <w:rsid w:val="00FF6854"/>
    <w:rsid w:val="00FF6D46"/>
    <w:rsid w:val="00FF6D4C"/>
    <w:rsid w:val="00FF6E4F"/>
    <w:rsid w:val="00FF6F3F"/>
    <w:rsid w:val="00FF724A"/>
    <w:rsid w:val="00FF72EB"/>
    <w:rsid w:val="00FF7538"/>
    <w:rsid w:val="00FF7707"/>
    <w:rsid w:val="00FF782F"/>
    <w:rsid w:val="00FF7909"/>
    <w:rsid w:val="00FF7A38"/>
    <w:rsid w:val="00FF7AC3"/>
    <w:rsid w:val="00FF7AC8"/>
    <w:rsid w:val="00FF7CEE"/>
    <w:rsid w:val="00FF7CF5"/>
    <w:rsid w:val="00FF7F6A"/>
    <w:rsid w:val="01042E10"/>
    <w:rsid w:val="09B5B2F1"/>
    <w:rsid w:val="09B8C5CE"/>
    <w:rsid w:val="0ABB79E3"/>
    <w:rsid w:val="0BA06BA8"/>
    <w:rsid w:val="0BBC2BBF"/>
    <w:rsid w:val="0CA3AE72"/>
    <w:rsid w:val="0D8D2327"/>
    <w:rsid w:val="0DE2B118"/>
    <w:rsid w:val="11D596C9"/>
    <w:rsid w:val="12B6223B"/>
    <w:rsid w:val="16E185F0"/>
    <w:rsid w:val="1853BDA2"/>
    <w:rsid w:val="188FC630"/>
    <w:rsid w:val="18B9C39F"/>
    <w:rsid w:val="1A10DA79"/>
    <w:rsid w:val="1D682D82"/>
    <w:rsid w:val="1E858EC6"/>
    <w:rsid w:val="1F53D5DB"/>
    <w:rsid w:val="20A51DB1"/>
    <w:rsid w:val="23B22024"/>
    <w:rsid w:val="24996E03"/>
    <w:rsid w:val="24F50054"/>
    <w:rsid w:val="2A5BC3D1"/>
    <w:rsid w:val="2A6757F3"/>
    <w:rsid w:val="2A6DE07B"/>
    <w:rsid w:val="2AC61D13"/>
    <w:rsid w:val="2B20B6B8"/>
    <w:rsid w:val="2B88D8B3"/>
    <w:rsid w:val="2C8CF271"/>
    <w:rsid w:val="2CFC9453"/>
    <w:rsid w:val="2E1597E6"/>
    <w:rsid w:val="2E23BA64"/>
    <w:rsid w:val="2FDFFDE7"/>
    <w:rsid w:val="30ABBD7B"/>
    <w:rsid w:val="31BA9522"/>
    <w:rsid w:val="32082CDF"/>
    <w:rsid w:val="32768711"/>
    <w:rsid w:val="32BC9D81"/>
    <w:rsid w:val="34567312"/>
    <w:rsid w:val="3495AE98"/>
    <w:rsid w:val="350C03F4"/>
    <w:rsid w:val="35A2B5B6"/>
    <w:rsid w:val="36DDEE62"/>
    <w:rsid w:val="37C189B4"/>
    <w:rsid w:val="396B101E"/>
    <w:rsid w:val="3B47DCB9"/>
    <w:rsid w:val="3C39C077"/>
    <w:rsid w:val="3C63CF1D"/>
    <w:rsid w:val="3CE6ABB0"/>
    <w:rsid w:val="3D52ABD4"/>
    <w:rsid w:val="3EEEC718"/>
    <w:rsid w:val="3F7E27C5"/>
    <w:rsid w:val="3FE08F5E"/>
    <w:rsid w:val="4175B754"/>
    <w:rsid w:val="42998A01"/>
    <w:rsid w:val="4311F264"/>
    <w:rsid w:val="4564F7FD"/>
    <w:rsid w:val="456E2746"/>
    <w:rsid w:val="45E6DF2A"/>
    <w:rsid w:val="460D8C84"/>
    <w:rsid w:val="46F25864"/>
    <w:rsid w:val="47686678"/>
    <w:rsid w:val="477855AB"/>
    <w:rsid w:val="4917E216"/>
    <w:rsid w:val="4989216E"/>
    <w:rsid w:val="49BC46E6"/>
    <w:rsid w:val="4CC0C230"/>
    <w:rsid w:val="4E940D90"/>
    <w:rsid w:val="4FA0265A"/>
    <w:rsid w:val="4FDF3A95"/>
    <w:rsid w:val="50274945"/>
    <w:rsid w:val="5074E797"/>
    <w:rsid w:val="512A003F"/>
    <w:rsid w:val="517B0AF6"/>
    <w:rsid w:val="5280316E"/>
    <w:rsid w:val="536E25AC"/>
    <w:rsid w:val="53A7A6C3"/>
    <w:rsid w:val="549B7E50"/>
    <w:rsid w:val="553E3994"/>
    <w:rsid w:val="55972A96"/>
    <w:rsid w:val="575F129D"/>
    <w:rsid w:val="58353FC6"/>
    <w:rsid w:val="590B4D12"/>
    <w:rsid w:val="5970BDD0"/>
    <w:rsid w:val="59F70394"/>
    <w:rsid w:val="5B5760B0"/>
    <w:rsid w:val="5B788B4C"/>
    <w:rsid w:val="5D3C852E"/>
    <w:rsid w:val="60389577"/>
    <w:rsid w:val="62993DC3"/>
    <w:rsid w:val="629A0BF6"/>
    <w:rsid w:val="63365415"/>
    <w:rsid w:val="63F84288"/>
    <w:rsid w:val="66AFCFA2"/>
    <w:rsid w:val="6805A8FD"/>
    <w:rsid w:val="696B4FDC"/>
    <w:rsid w:val="6B23A496"/>
    <w:rsid w:val="6B31D7A2"/>
    <w:rsid w:val="6C2A7269"/>
    <w:rsid w:val="6D757224"/>
    <w:rsid w:val="6F763252"/>
    <w:rsid w:val="707E9E70"/>
    <w:rsid w:val="70B623C9"/>
    <w:rsid w:val="734B1071"/>
    <w:rsid w:val="73B22ADA"/>
    <w:rsid w:val="75D948AC"/>
    <w:rsid w:val="7682B133"/>
    <w:rsid w:val="78394C23"/>
    <w:rsid w:val="78926D1E"/>
    <w:rsid w:val="78FA4A3E"/>
    <w:rsid w:val="7948DF9C"/>
    <w:rsid w:val="7968EBAD"/>
    <w:rsid w:val="7EF3624C"/>
    <w:rsid w:val="7FB605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3D9"/>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420462"/>
    <w:pPr>
      <w:spacing w:before="40" w:line="240" w:lineRule="auto"/>
      <w:ind w:left="102" w:hanging="102"/>
    </w:pPr>
    <w:rPr>
      <w:rFonts w:ascii="Work Sans" w:hAnsi="Work Sans"/>
      <w:sz w:val="14"/>
      <w:szCs w:val="14"/>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C91095"/>
    <w:rPr>
      <w:rFonts w:ascii="Work Sans" w:hAnsi="Work Sans"/>
      <w:sz w:val="14"/>
      <w:szCs w:val="14"/>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 w:type="paragraph" w:customStyle="1" w:styleId="CGCQuotationBullet">
    <w:name w:val="CGC Quotation Bullet"/>
    <w:basedOn w:val="Normal"/>
    <w:rsid w:val="00B83E34"/>
    <w:pPr>
      <w:numPr>
        <w:numId w:val="17"/>
      </w:numPr>
      <w:tabs>
        <w:tab w:val="clear" w:pos="567"/>
        <w:tab w:val="clear" w:pos="1701"/>
      </w:tabs>
      <w:spacing w:line="300" w:lineRule="atLeast"/>
      <w:ind w:left="0" w:right="1134" w:firstLine="0"/>
    </w:pPr>
    <w:rPr>
      <w:sz w:val="22"/>
      <w:szCs w:val="20"/>
    </w:rPr>
  </w:style>
  <w:style w:type="paragraph" w:styleId="EndnoteText">
    <w:name w:val="endnote text"/>
    <w:basedOn w:val="Normal"/>
    <w:link w:val="EndnoteTextChar"/>
    <w:semiHidden/>
    <w:unhideWhenUsed/>
    <w:rsid w:val="00E00FB1"/>
    <w:pPr>
      <w:spacing w:before="0" w:line="240" w:lineRule="auto"/>
    </w:pPr>
    <w:rPr>
      <w:szCs w:val="20"/>
    </w:rPr>
  </w:style>
  <w:style w:type="character" w:customStyle="1" w:styleId="EndnoteTextChar">
    <w:name w:val="Endnote Text Char"/>
    <w:basedOn w:val="DefaultParagraphFont"/>
    <w:link w:val="EndnoteText"/>
    <w:semiHidden/>
    <w:rsid w:val="00E00FB1"/>
    <w:rPr>
      <w:rFonts w:ascii="Open Sans Light" w:hAnsi="Open Sans Light"/>
      <w:sz w:val="20"/>
      <w:szCs w:val="20"/>
    </w:rPr>
  </w:style>
  <w:style w:type="paragraph" w:customStyle="1" w:styleId="CGC2025Boxtext">
    <w:name w:val="CGC 2025 Box text"/>
    <w:basedOn w:val="CGC2025ParaNumbers"/>
    <w:qFormat/>
    <w:rsid w:val="00482D0B"/>
    <w:pPr>
      <w:numPr>
        <w:ilvl w:val="0"/>
        <w:numId w:val="0"/>
      </w:numPr>
      <w:spacing w:before="0" w:after="120" w:line="280" w:lineRule="atLeast"/>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5139966">
      <w:bodyDiv w:val="1"/>
      <w:marLeft w:val="0"/>
      <w:marRight w:val="0"/>
      <w:marTop w:val="0"/>
      <w:marBottom w:val="0"/>
      <w:divBdr>
        <w:top w:val="none" w:sz="0" w:space="0" w:color="auto"/>
        <w:left w:val="none" w:sz="0" w:space="0" w:color="auto"/>
        <w:bottom w:val="none" w:sz="0" w:space="0" w:color="auto"/>
        <w:right w:val="none" w:sz="0" w:space="0" w:color="auto"/>
      </w:divBdr>
    </w:div>
    <w:div w:id="17395138">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88039239">
      <w:bodyDiv w:val="1"/>
      <w:marLeft w:val="0"/>
      <w:marRight w:val="0"/>
      <w:marTop w:val="0"/>
      <w:marBottom w:val="0"/>
      <w:divBdr>
        <w:top w:val="none" w:sz="0" w:space="0" w:color="auto"/>
        <w:left w:val="none" w:sz="0" w:space="0" w:color="auto"/>
        <w:bottom w:val="none" w:sz="0" w:space="0" w:color="auto"/>
        <w:right w:val="none" w:sz="0" w:space="0" w:color="auto"/>
      </w:divBdr>
    </w:div>
    <w:div w:id="104931550">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181552274">
      <w:bodyDiv w:val="1"/>
      <w:marLeft w:val="0"/>
      <w:marRight w:val="0"/>
      <w:marTop w:val="0"/>
      <w:marBottom w:val="0"/>
      <w:divBdr>
        <w:top w:val="none" w:sz="0" w:space="0" w:color="auto"/>
        <w:left w:val="none" w:sz="0" w:space="0" w:color="auto"/>
        <w:bottom w:val="none" w:sz="0" w:space="0" w:color="auto"/>
        <w:right w:val="none" w:sz="0" w:space="0" w:color="auto"/>
      </w:divBdr>
    </w:div>
    <w:div w:id="203104547">
      <w:bodyDiv w:val="1"/>
      <w:marLeft w:val="0"/>
      <w:marRight w:val="0"/>
      <w:marTop w:val="0"/>
      <w:marBottom w:val="0"/>
      <w:divBdr>
        <w:top w:val="none" w:sz="0" w:space="0" w:color="auto"/>
        <w:left w:val="none" w:sz="0" w:space="0" w:color="auto"/>
        <w:bottom w:val="none" w:sz="0" w:space="0" w:color="auto"/>
        <w:right w:val="none" w:sz="0" w:space="0" w:color="auto"/>
      </w:divBdr>
    </w:div>
    <w:div w:id="215089353">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16211748">
      <w:bodyDiv w:val="1"/>
      <w:marLeft w:val="0"/>
      <w:marRight w:val="0"/>
      <w:marTop w:val="0"/>
      <w:marBottom w:val="0"/>
      <w:divBdr>
        <w:top w:val="none" w:sz="0" w:space="0" w:color="auto"/>
        <w:left w:val="none" w:sz="0" w:space="0" w:color="auto"/>
        <w:bottom w:val="none" w:sz="0" w:space="0" w:color="auto"/>
        <w:right w:val="none" w:sz="0" w:space="0" w:color="auto"/>
      </w:divBdr>
    </w:div>
    <w:div w:id="229582799">
      <w:bodyDiv w:val="1"/>
      <w:marLeft w:val="0"/>
      <w:marRight w:val="0"/>
      <w:marTop w:val="0"/>
      <w:marBottom w:val="0"/>
      <w:divBdr>
        <w:top w:val="none" w:sz="0" w:space="0" w:color="auto"/>
        <w:left w:val="none" w:sz="0" w:space="0" w:color="auto"/>
        <w:bottom w:val="none" w:sz="0" w:space="0" w:color="auto"/>
        <w:right w:val="none" w:sz="0" w:space="0" w:color="auto"/>
      </w:divBdr>
    </w:div>
    <w:div w:id="234320692">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57174234">
      <w:bodyDiv w:val="1"/>
      <w:marLeft w:val="0"/>
      <w:marRight w:val="0"/>
      <w:marTop w:val="0"/>
      <w:marBottom w:val="0"/>
      <w:divBdr>
        <w:top w:val="none" w:sz="0" w:space="0" w:color="auto"/>
        <w:left w:val="none" w:sz="0" w:space="0" w:color="auto"/>
        <w:bottom w:val="none" w:sz="0" w:space="0" w:color="auto"/>
        <w:right w:val="none" w:sz="0" w:space="0" w:color="auto"/>
      </w:divBdr>
    </w:div>
    <w:div w:id="260377660">
      <w:bodyDiv w:val="1"/>
      <w:marLeft w:val="0"/>
      <w:marRight w:val="0"/>
      <w:marTop w:val="0"/>
      <w:marBottom w:val="0"/>
      <w:divBdr>
        <w:top w:val="none" w:sz="0" w:space="0" w:color="auto"/>
        <w:left w:val="none" w:sz="0" w:space="0" w:color="auto"/>
        <w:bottom w:val="none" w:sz="0" w:space="0" w:color="auto"/>
        <w:right w:val="none" w:sz="0" w:space="0" w:color="auto"/>
      </w:divBdr>
    </w:div>
    <w:div w:id="273899973">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6223767">
      <w:bodyDiv w:val="1"/>
      <w:marLeft w:val="0"/>
      <w:marRight w:val="0"/>
      <w:marTop w:val="0"/>
      <w:marBottom w:val="0"/>
      <w:divBdr>
        <w:top w:val="none" w:sz="0" w:space="0" w:color="auto"/>
        <w:left w:val="none" w:sz="0" w:space="0" w:color="auto"/>
        <w:bottom w:val="none" w:sz="0" w:space="0" w:color="auto"/>
        <w:right w:val="none" w:sz="0" w:space="0" w:color="auto"/>
      </w:divBdr>
    </w:div>
    <w:div w:id="297228392">
      <w:bodyDiv w:val="1"/>
      <w:marLeft w:val="0"/>
      <w:marRight w:val="0"/>
      <w:marTop w:val="0"/>
      <w:marBottom w:val="0"/>
      <w:divBdr>
        <w:top w:val="none" w:sz="0" w:space="0" w:color="auto"/>
        <w:left w:val="none" w:sz="0" w:space="0" w:color="auto"/>
        <w:bottom w:val="none" w:sz="0" w:space="0" w:color="auto"/>
        <w:right w:val="none" w:sz="0" w:space="0" w:color="auto"/>
      </w:divBdr>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00964972">
      <w:bodyDiv w:val="1"/>
      <w:marLeft w:val="0"/>
      <w:marRight w:val="0"/>
      <w:marTop w:val="0"/>
      <w:marBottom w:val="0"/>
      <w:divBdr>
        <w:top w:val="none" w:sz="0" w:space="0" w:color="auto"/>
        <w:left w:val="none" w:sz="0" w:space="0" w:color="auto"/>
        <w:bottom w:val="none" w:sz="0" w:space="0" w:color="auto"/>
        <w:right w:val="none" w:sz="0" w:space="0" w:color="auto"/>
      </w:divBdr>
    </w:div>
    <w:div w:id="319846518">
      <w:bodyDiv w:val="1"/>
      <w:marLeft w:val="0"/>
      <w:marRight w:val="0"/>
      <w:marTop w:val="0"/>
      <w:marBottom w:val="0"/>
      <w:divBdr>
        <w:top w:val="none" w:sz="0" w:space="0" w:color="auto"/>
        <w:left w:val="none" w:sz="0" w:space="0" w:color="auto"/>
        <w:bottom w:val="none" w:sz="0" w:space="0" w:color="auto"/>
        <w:right w:val="none" w:sz="0" w:space="0" w:color="auto"/>
      </w:divBdr>
    </w:div>
    <w:div w:id="329871816">
      <w:bodyDiv w:val="1"/>
      <w:marLeft w:val="0"/>
      <w:marRight w:val="0"/>
      <w:marTop w:val="0"/>
      <w:marBottom w:val="0"/>
      <w:divBdr>
        <w:top w:val="none" w:sz="0" w:space="0" w:color="auto"/>
        <w:left w:val="none" w:sz="0" w:space="0" w:color="auto"/>
        <w:bottom w:val="none" w:sz="0" w:space="0" w:color="auto"/>
        <w:right w:val="none" w:sz="0" w:space="0" w:color="auto"/>
      </w:divBdr>
    </w:div>
    <w:div w:id="330061358">
      <w:bodyDiv w:val="1"/>
      <w:marLeft w:val="0"/>
      <w:marRight w:val="0"/>
      <w:marTop w:val="0"/>
      <w:marBottom w:val="0"/>
      <w:divBdr>
        <w:top w:val="none" w:sz="0" w:space="0" w:color="auto"/>
        <w:left w:val="none" w:sz="0" w:space="0" w:color="auto"/>
        <w:bottom w:val="none" w:sz="0" w:space="0" w:color="auto"/>
        <w:right w:val="none" w:sz="0" w:space="0" w:color="auto"/>
      </w:divBdr>
    </w:div>
    <w:div w:id="346714528">
      <w:bodyDiv w:val="1"/>
      <w:marLeft w:val="0"/>
      <w:marRight w:val="0"/>
      <w:marTop w:val="0"/>
      <w:marBottom w:val="0"/>
      <w:divBdr>
        <w:top w:val="none" w:sz="0" w:space="0" w:color="auto"/>
        <w:left w:val="none" w:sz="0" w:space="0" w:color="auto"/>
        <w:bottom w:val="none" w:sz="0" w:space="0" w:color="auto"/>
        <w:right w:val="none" w:sz="0" w:space="0" w:color="auto"/>
      </w:divBdr>
    </w:div>
    <w:div w:id="353727576">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66955744">
      <w:bodyDiv w:val="1"/>
      <w:marLeft w:val="0"/>
      <w:marRight w:val="0"/>
      <w:marTop w:val="0"/>
      <w:marBottom w:val="0"/>
      <w:divBdr>
        <w:top w:val="none" w:sz="0" w:space="0" w:color="auto"/>
        <w:left w:val="none" w:sz="0" w:space="0" w:color="auto"/>
        <w:bottom w:val="none" w:sz="0" w:space="0" w:color="auto"/>
        <w:right w:val="none" w:sz="0" w:space="0" w:color="auto"/>
      </w:divBdr>
    </w:div>
    <w:div w:id="389305735">
      <w:bodyDiv w:val="1"/>
      <w:marLeft w:val="0"/>
      <w:marRight w:val="0"/>
      <w:marTop w:val="0"/>
      <w:marBottom w:val="0"/>
      <w:divBdr>
        <w:top w:val="none" w:sz="0" w:space="0" w:color="auto"/>
        <w:left w:val="none" w:sz="0" w:space="0" w:color="auto"/>
        <w:bottom w:val="none" w:sz="0" w:space="0" w:color="auto"/>
        <w:right w:val="none" w:sz="0" w:space="0" w:color="auto"/>
      </w:divBdr>
    </w:div>
    <w:div w:id="390927795">
      <w:bodyDiv w:val="1"/>
      <w:marLeft w:val="0"/>
      <w:marRight w:val="0"/>
      <w:marTop w:val="0"/>
      <w:marBottom w:val="0"/>
      <w:divBdr>
        <w:top w:val="none" w:sz="0" w:space="0" w:color="auto"/>
        <w:left w:val="none" w:sz="0" w:space="0" w:color="auto"/>
        <w:bottom w:val="none" w:sz="0" w:space="0" w:color="auto"/>
        <w:right w:val="none" w:sz="0" w:space="0" w:color="auto"/>
      </w:divBdr>
    </w:div>
    <w:div w:id="393239094">
      <w:bodyDiv w:val="1"/>
      <w:marLeft w:val="0"/>
      <w:marRight w:val="0"/>
      <w:marTop w:val="0"/>
      <w:marBottom w:val="0"/>
      <w:divBdr>
        <w:top w:val="none" w:sz="0" w:space="0" w:color="auto"/>
        <w:left w:val="none" w:sz="0" w:space="0" w:color="auto"/>
        <w:bottom w:val="none" w:sz="0" w:space="0" w:color="auto"/>
        <w:right w:val="none" w:sz="0" w:space="0" w:color="auto"/>
      </w:divBdr>
    </w:div>
    <w:div w:id="397558727">
      <w:bodyDiv w:val="1"/>
      <w:marLeft w:val="0"/>
      <w:marRight w:val="0"/>
      <w:marTop w:val="0"/>
      <w:marBottom w:val="0"/>
      <w:divBdr>
        <w:top w:val="none" w:sz="0" w:space="0" w:color="auto"/>
        <w:left w:val="none" w:sz="0" w:space="0" w:color="auto"/>
        <w:bottom w:val="none" w:sz="0" w:space="0" w:color="auto"/>
        <w:right w:val="none" w:sz="0" w:space="0" w:color="auto"/>
      </w:divBdr>
    </w:div>
    <w:div w:id="402989235">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16484951">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432895525">
      <w:bodyDiv w:val="1"/>
      <w:marLeft w:val="0"/>
      <w:marRight w:val="0"/>
      <w:marTop w:val="0"/>
      <w:marBottom w:val="0"/>
      <w:divBdr>
        <w:top w:val="none" w:sz="0" w:space="0" w:color="auto"/>
        <w:left w:val="none" w:sz="0" w:space="0" w:color="auto"/>
        <w:bottom w:val="none" w:sz="0" w:space="0" w:color="auto"/>
        <w:right w:val="none" w:sz="0" w:space="0" w:color="auto"/>
      </w:divBdr>
    </w:div>
    <w:div w:id="436368233">
      <w:bodyDiv w:val="1"/>
      <w:marLeft w:val="0"/>
      <w:marRight w:val="0"/>
      <w:marTop w:val="0"/>
      <w:marBottom w:val="0"/>
      <w:divBdr>
        <w:top w:val="none" w:sz="0" w:space="0" w:color="auto"/>
        <w:left w:val="none" w:sz="0" w:space="0" w:color="auto"/>
        <w:bottom w:val="none" w:sz="0" w:space="0" w:color="auto"/>
        <w:right w:val="none" w:sz="0" w:space="0" w:color="auto"/>
      </w:divBdr>
    </w:div>
    <w:div w:id="437867782">
      <w:bodyDiv w:val="1"/>
      <w:marLeft w:val="0"/>
      <w:marRight w:val="0"/>
      <w:marTop w:val="0"/>
      <w:marBottom w:val="0"/>
      <w:divBdr>
        <w:top w:val="none" w:sz="0" w:space="0" w:color="auto"/>
        <w:left w:val="none" w:sz="0" w:space="0" w:color="auto"/>
        <w:bottom w:val="none" w:sz="0" w:space="0" w:color="auto"/>
        <w:right w:val="none" w:sz="0" w:space="0" w:color="auto"/>
      </w:divBdr>
    </w:div>
    <w:div w:id="483621334">
      <w:bodyDiv w:val="1"/>
      <w:marLeft w:val="0"/>
      <w:marRight w:val="0"/>
      <w:marTop w:val="0"/>
      <w:marBottom w:val="0"/>
      <w:divBdr>
        <w:top w:val="none" w:sz="0" w:space="0" w:color="auto"/>
        <w:left w:val="none" w:sz="0" w:space="0" w:color="auto"/>
        <w:bottom w:val="none" w:sz="0" w:space="0" w:color="auto"/>
        <w:right w:val="none" w:sz="0" w:space="0" w:color="auto"/>
      </w:divBdr>
    </w:div>
    <w:div w:id="489374353">
      <w:bodyDiv w:val="1"/>
      <w:marLeft w:val="0"/>
      <w:marRight w:val="0"/>
      <w:marTop w:val="0"/>
      <w:marBottom w:val="0"/>
      <w:divBdr>
        <w:top w:val="none" w:sz="0" w:space="0" w:color="auto"/>
        <w:left w:val="none" w:sz="0" w:space="0" w:color="auto"/>
        <w:bottom w:val="none" w:sz="0" w:space="0" w:color="auto"/>
        <w:right w:val="none" w:sz="0" w:space="0" w:color="auto"/>
      </w:divBdr>
    </w:div>
    <w:div w:id="505752544">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6282944">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2136880">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66569316">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584998105">
      <w:bodyDiv w:val="1"/>
      <w:marLeft w:val="0"/>
      <w:marRight w:val="0"/>
      <w:marTop w:val="0"/>
      <w:marBottom w:val="0"/>
      <w:divBdr>
        <w:top w:val="none" w:sz="0" w:space="0" w:color="auto"/>
        <w:left w:val="none" w:sz="0" w:space="0" w:color="auto"/>
        <w:bottom w:val="none" w:sz="0" w:space="0" w:color="auto"/>
        <w:right w:val="none" w:sz="0" w:space="0" w:color="auto"/>
      </w:divBdr>
    </w:div>
    <w:div w:id="592395308">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15479334">
      <w:bodyDiv w:val="1"/>
      <w:marLeft w:val="0"/>
      <w:marRight w:val="0"/>
      <w:marTop w:val="0"/>
      <w:marBottom w:val="0"/>
      <w:divBdr>
        <w:top w:val="none" w:sz="0" w:space="0" w:color="auto"/>
        <w:left w:val="none" w:sz="0" w:space="0" w:color="auto"/>
        <w:bottom w:val="none" w:sz="0" w:space="0" w:color="auto"/>
        <w:right w:val="none" w:sz="0" w:space="0" w:color="auto"/>
      </w:divBdr>
    </w:div>
    <w:div w:id="616911310">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76887953">
      <w:bodyDiv w:val="1"/>
      <w:marLeft w:val="0"/>
      <w:marRight w:val="0"/>
      <w:marTop w:val="0"/>
      <w:marBottom w:val="0"/>
      <w:divBdr>
        <w:top w:val="none" w:sz="0" w:space="0" w:color="auto"/>
        <w:left w:val="none" w:sz="0" w:space="0" w:color="auto"/>
        <w:bottom w:val="none" w:sz="0" w:space="0" w:color="auto"/>
        <w:right w:val="none" w:sz="0" w:space="0" w:color="auto"/>
      </w:divBdr>
    </w:div>
    <w:div w:id="678385912">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88680326">
      <w:bodyDiv w:val="1"/>
      <w:marLeft w:val="0"/>
      <w:marRight w:val="0"/>
      <w:marTop w:val="0"/>
      <w:marBottom w:val="0"/>
      <w:divBdr>
        <w:top w:val="none" w:sz="0" w:space="0" w:color="auto"/>
        <w:left w:val="none" w:sz="0" w:space="0" w:color="auto"/>
        <w:bottom w:val="none" w:sz="0" w:space="0" w:color="auto"/>
        <w:right w:val="none" w:sz="0" w:space="0" w:color="auto"/>
      </w:divBdr>
    </w:div>
    <w:div w:id="690689549">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495262">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344821">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40715009">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42530679">
      <w:bodyDiv w:val="1"/>
      <w:marLeft w:val="0"/>
      <w:marRight w:val="0"/>
      <w:marTop w:val="0"/>
      <w:marBottom w:val="0"/>
      <w:divBdr>
        <w:top w:val="none" w:sz="0" w:space="0" w:color="auto"/>
        <w:left w:val="none" w:sz="0" w:space="0" w:color="auto"/>
        <w:bottom w:val="none" w:sz="0" w:space="0" w:color="auto"/>
        <w:right w:val="none" w:sz="0" w:space="0" w:color="auto"/>
      </w:divBdr>
    </w:div>
    <w:div w:id="76056936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799302336">
      <w:bodyDiv w:val="1"/>
      <w:marLeft w:val="0"/>
      <w:marRight w:val="0"/>
      <w:marTop w:val="0"/>
      <w:marBottom w:val="0"/>
      <w:divBdr>
        <w:top w:val="none" w:sz="0" w:space="0" w:color="auto"/>
        <w:left w:val="none" w:sz="0" w:space="0" w:color="auto"/>
        <w:bottom w:val="none" w:sz="0" w:space="0" w:color="auto"/>
        <w:right w:val="none" w:sz="0" w:space="0" w:color="auto"/>
      </w:divBdr>
    </w:div>
    <w:div w:id="817262864">
      <w:bodyDiv w:val="1"/>
      <w:marLeft w:val="0"/>
      <w:marRight w:val="0"/>
      <w:marTop w:val="0"/>
      <w:marBottom w:val="0"/>
      <w:divBdr>
        <w:top w:val="none" w:sz="0" w:space="0" w:color="auto"/>
        <w:left w:val="none" w:sz="0" w:space="0" w:color="auto"/>
        <w:bottom w:val="none" w:sz="0" w:space="0" w:color="auto"/>
        <w:right w:val="none" w:sz="0" w:space="0" w:color="auto"/>
      </w:divBdr>
    </w:div>
    <w:div w:id="823199358">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36504591">
      <w:bodyDiv w:val="1"/>
      <w:marLeft w:val="0"/>
      <w:marRight w:val="0"/>
      <w:marTop w:val="0"/>
      <w:marBottom w:val="0"/>
      <w:divBdr>
        <w:top w:val="none" w:sz="0" w:space="0" w:color="auto"/>
        <w:left w:val="none" w:sz="0" w:space="0" w:color="auto"/>
        <w:bottom w:val="none" w:sz="0" w:space="0" w:color="auto"/>
        <w:right w:val="none" w:sz="0" w:space="0" w:color="auto"/>
      </w:divBdr>
    </w:div>
    <w:div w:id="853572983">
      <w:bodyDiv w:val="1"/>
      <w:marLeft w:val="0"/>
      <w:marRight w:val="0"/>
      <w:marTop w:val="0"/>
      <w:marBottom w:val="0"/>
      <w:divBdr>
        <w:top w:val="none" w:sz="0" w:space="0" w:color="auto"/>
        <w:left w:val="none" w:sz="0" w:space="0" w:color="auto"/>
        <w:bottom w:val="none" w:sz="0" w:space="0" w:color="auto"/>
        <w:right w:val="none" w:sz="0" w:space="0" w:color="auto"/>
      </w:divBdr>
    </w:div>
    <w:div w:id="856653311">
      <w:bodyDiv w:val="1"/>
      <w:marLeft w:val="0"/>
      <w:marRight w:val="0"/>
      <w:marTop w:val="0"/>
      <w:marBottom w:val="0"/>
      <w:divBdr>
        <w:top w:val="none" w:sz="0" w:space="0" w:color="auto"/>
        <w:left w:val="none" w:sz="0" w:space="0" w:color="auto"/>
        <w:bottom w:val="none" w:sz="0" w:space="0" w:color="auto"/>
        <w:right w:val="none" w:sz="0" w:space="0" w:color="auto"/>
      </w:divBdr>
    </w:div>
    <w:div w:id="877544939">
      <w:bodyDiv w:val="1"/>
      <w:marLeft w:val="0"/>
      <w:marRight w:val="0"/>
      <w:marTop w:val="0"/>
      <w:marBottom w:val="0"/>
      <w:divBdr>
        <w:top w:val="none" w:sz="0" w:space="0" w:color="auto"/>
        <w:left w:val="none" w:sz="0" w:space="0" w:color="auto"/>
        <w:bottom w:val="none" w:sz="0" w:space="0" w:color="auto"/>
        <w:right w:val="none" w:sz="0" w:space="0" w:color="auto"/>
      </w:divBdr>
    </w:div>
    <w:div w:id="886917095">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497025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21455346">
      <w:bodyDiv w:val="1"/>
      <w:marLeft w:val="0"/>
      <w:marRight w:val="0"/>
      <w:marTop w:val="0"/>
      <w:marBottom w:val="0"/>
      <w:divBdr>
        <w:top w:val="none" w:sz="0" w:space="0" w:color="auto"/>
        <w:left w:val="none" w:sz="0" w:space="0" w:color="auto"/>
        <w:bottom w:val="none" w:sz="0" w:space="0" w:color="auto"/>
        <w:right w:val="none" w:sz="0" w:space="0" w:color="auto"/>
      </w:divBdr>
    </w:div>
    <w:div w:id="929702466">
      <w:bodyDiv w:val="1"/>
      <w:marLeft w:val="0"/>
      <w:marRight w:val="0"/>
      <w:marTop w:val="0"/>
      <w:marBottom w:val="0"/>
      <w:divBdr>
        <w:top w:val="none" w:sz="0" w:space="0" w:color="auto"/>
        <w:left w:val="none" w:sz="0" w:space="0" w:color="auto"/>
        <w:bottom w:val="none" w:sz="0" w:space="0" w:color="auto"/>
        <w:right w:val="none" w:sz="0" w:space="0" w:color="auto"/>
      </w:divBdr>
    </w:div>
    <w:div w:id="932202510">
      <w:bodyDiv w:val="1"/>
      <w:marLeft w:val="0"/>
      <w:marRight w:val="0"/>
      <w:marTop w:val="0"/>
      <w:marBottom w:val="0"/>
      <w:divBdr>
        <w:top w:val="none" w:sz="0" w:space="0" w:color="auto"/>
        <w:left w:val="none" w:sz="0" w:space="0" w:color="auto"/>
        <w:bottom w:val="none" w:sz="0" w:space="0" w:color="auto"/>
        <w:right w:val="none" w:sz="0" w:space="0" w:color="auto"/>
      </w:divBdr>
    </w:div>
    <w:div w:id="954289901">
      <w:bodyDiv w:val="1"/>
      <w:marLeft w:val="0"/>
      <w:marRight w:val="0"/>
      <w:marTop w:val="0"/>
      <w:marBottom w:val="0"/>
      <w:divBdr>
        <w:top w:val="none" w:sz="0" w:space="0" w:color="auto"/>
        <w:left w:val="none" w:sz="0" w:space="0" w:color="auto"/>
        <w:bottom w:val="none" w:sz="0" w:space="0" w:color="auto"/>
        <w:right w:val="none" w:sz="0" w:space="0" w:color="auto"/>
      </w:divBdr>
    </w:div>
    <w:div w:id="967324100">
      <w:bodyDiv w:val="1"/>
      <w:marLeft w:val="0"/>
      <w:marRight w:val="0"/>
      <w:marTop w:val="0"/>
      <w:marBottom w:val="0"/>
      <w:divBdr>
        <w:top w:val="none" w:sz="0" w:space="0" w:color="auto"/>
        <w:left w:val="none" w:sz="0" w:space="0" w:color="auto"/>
        <w:bottom w:val="none" w:sz="0" w:space="0" w:color="auto"/>
        <w:right w:val="none" w:sz="0" w:space="0" w:color="auto"/>
      </w:divBdr>
    </w:div>
    <w:div w:id="98651808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998070090">
      <w:bodyDiv w:val="1"/>
      <w:marLeft w:val="0"/>
      <w:marRight w:val="0"/>
      <w:marTop w:val="0"/>
      <w:marBottom w:val="0"/>
      <w:divBdr>
        <w:top w:val="none" w:sz="0" w:space="0" w:color="auto"/>
        <w:left w:val="none" w:sz="0" w:space="0" w:color="auto"/>
        <w:bottom w:val="none" w:sz="0" w:space="0" w:color="auto"/>
        <w:right w:val="none" w:sz="0" w:space="0" w:color="auto"/>
      </w:divBdr>
    </w:div>
    <w:div w:id="1060250822">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079794004">
      <w:bodyDiv w:val="1"/>
      <w:marLeft w:val="0"/>
      <w:marRight w:val="0"/>
      <w:marTop w:val="0"/>
      <w:marBottom w:val="0"/>
      <w:divBdr>
        <w:top w:val="none" w:sz="0" w:space="0" w:color="auto"/>
        <w:left w:val="none" w:sz="0" w:space="0" w:color="auto"/>
        <w:bottom w:val="none" w:sz="0" w:space="0" w:color="auto"/>
        <w:right w:val="none" w:sz="0" w:space="0" w:color="auto"/>
      </w:divBdr>
    </w:div>
    <w:div w:id="1126317200">
      <w:bodyDiv w:val="1"/>
      <w:marLeft w:val="0"/>
      <w:marRight w:val="0"/>
      <w:marTop w:val="0"/>
      <w:marBottom w:val="0"/>
      <w:divBdr>
        <w:top w:val="none" w:sz="0" w:space="0" w:color="auto"/>
        <w:left w:val="none" w:sz="0" w:space="0" w:color="auto"/>
        <w:bottom w:val="none" w:sz="0" w:space="0" w:color="auto"/>
        <w:right w:val="none" w:sz="0" w:space="0" w:color="auto"/>
      </w:divBdr>
    </w:div>
    <w:div w:id="1150053023">
      <w:bodyDiv w:val="1"/>
      <w:marLeft w:val="0"/>
      <w:marRight w:val="0"/>
      <w:marTop w:val="0"/>
      <w:marBottom w:val="0"/>
      <w:divBdr>
        <w:top w:val="none" w:sz="0" w:space="0" w:color="auto"/>
        <w:left w:val="none" w:sz="0" w:space="0" w:color="auto"/>
        <w:bottom w:val="none" w:sz="0" w:space="0" w:color="auto"/>
        <w:right w:val="none" w:sz="0" w:space="0" w:color="auto"/>
      </w:divBdr>
    </w:div>
    <w:div w:id="1212352863">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19826130">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8808844">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3720928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72930656">
      <w:bodyDiv w:val="1"/>
      <w:marLeft w:val="0"/>
      <w:marRight w:val="0"/>
      <w:marTop w:val="0"/>
      <w:marBottom w:val="0"/>
      <w:divBdr>
        <w:top w:val="none" w:sz="0" w:space="0" w:color="auto"/>
        <w:left w:val="none" w:sz="0" w:space="0" w:color="auto"/>
        <w:bottom w:val="none" w:sz="0" w:space="0" w:color="auto"/>
        <w:right w:val="none" w:sz="0" w:space="0" w:color="auto"/>
      </w:divBdr>
    </w:div>
    <w:div w:id="1281884863">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292437148">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06661354">
      <w:bodyDiv w:val="1"/>
      <w:marLeft w:val="0"/>
      <w:marRight w:val="0"/>
      <w:marTop w:val="0"/>
      <w:marBottom w:val="0"/>
      <w:divBdr>
        <w:top w:val="none" w:sz="0" w:space="0" w:color="auto"/>
        <w:left w:val="none" w:sz="0" w:space="0" w:color="auto"/>
        <w:bottom w:val="none" w:sz="0" w:space="0" w:color="auto"/>
        <w:right w:val="none" w:sz="0" w:space="0" w:color="auto"/>
      </w:divBdr>
    </w:div>
    <w:div w:id="1310205508">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23124044">
      <w:bodyDiv w:val="1"/>
      <w:marLeft w:val="0"/>
      <w:marRight w:val="0"/>
      <w:marTop w:val="0"/>
      <w:marBottom w:val="0"/>
      <w:divBdr>
        <w:top w:val="none" w:sz="0" w:space="0" w:color="auto"/>
        <w:left w:val="none" w:sz="0" w:space="0" w:color="auto"/>
        <w:bottom w:val="none" w:sz="0" w:space="0" w:color="auto"/>
        <w:right w:val="none" w:sz="0" w:space="0" w:color="auto"/>
      </w:divBdr>
    </w:div>
    <w:div w:id="1329748478">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48021087">
      <w:bodyDiv w:val="1"/>
      <w:marLeft w:val="0"/>
      <w:marRight w:val="0"/>
      <w:marTop w:val="0"/>
      <w:marBottom w:val="0"/>
      <w:divBdr>
        <w:top w:val="none" w:sz="0" w:space="0" w:color="auto"/>
        <w:left w:val="none" w:sz="0" w:space="0" w:color="auto"/>
        <w:bottom w:val="none" w:sz="0" w:space="0" w:color="auto"/>
        <w:right w:val="none" w:sz="0" w:space="0" w:color="auto"/>
      </w:divBdr>
    </w:div>
    <w:div w:id="1357192120">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99748281">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12655161">
      <w:bodyDiv w:val="1"/>
      <w:marLeft w:val="0"/>
      <w:marRight w:val="0"/>
      <w:marTop w:val="0"/>
      <w:marBottom w:val="0"/>
      <w:divBdr>
        <w:top w:val="none" w:sz="0" w:space="0" w:color="auto"/>
        <w:left w:val="none" w:sz="0" w:space="0" w:color="auto"/>
        <w:bottom w:val="none" w:sz="0" w:space="0" w:color="auto"/>
        <w:right w:val="none" w:sz="0" w:space="0" w:color="auto"/>
      </w:divBdr>
    </w:div>
    <w:div w:id="1412656106">
      <w:bodyDiv w:val="1"/>
      <w:marLeft w:val="0"/>
      <w:marRight w:val="0"/>
      <w:marTop w:val="0"/>
      <w:marBottom w:val="0"/>
      <w:divBdr>
        <w:top w:val="none" w:sz="0" w:space="0" w:color="auto"/>
        <w:left w:val="none" w:sz="0" w:space="0" w:color="auto"/>
        <w:bottom w:val="none" w:sz="0" w:space="0" w:color="auto"/>
        <w:right w:val="none" w:sz="0" w:space="0" w:color="auto"/>
      </w:divBdr>
    </w:div>
    <w:div w:id="1422722600">
      <w:bodyDiv w:val="1"/>
      <w:marLeft w:val="0"/>
      <w:marRight w:val="0"/>
      <w:marTop w:val="0"/>
      <w:marBottom w:val="0"/>
      <w:divBdr>
        <w:top w:val="none" w:sz="0" w:space="0" w:color="auto"/>
        <w:left w:val="none" w:sz="0" w:space="0" w:color="auto"/>
        <w:bottom w:val="none" w:sz="0" w:space="0" w:color="auto"/>
        <w:right w:val="none" w:sz="0" w:space="0" w:color="auto"/>
      </w:divBdr>
    </w:div>
    <w:div w:id="1430546718">
      <w:bodyDiv w:val="1"/>
      <w:marLeft w:val="0"/>
      <w:marRight w:val="0"/>
      <w:marTop w:val="0"/>
      <w:marBottom w:val="0"/>
      <w:divBdr>
        <w:top w:val="none" w:sz="0" w:space="0" w:color="auto"/>
        <w:left w:val="none" w:sz="0" w:space="0" w:color="auto"/>
        <w:bottom w:val="none" w:sz="0" w:space="0" w:color="auto"/>
        <w:right w:val="none" w:sz="0" w:space="0" w:color="auto"/>
      </w:divBdr>
    </w:div>
    <w:div w:id="1435515922">
      <w:bodyDiv w:val="1"/>
      <w:marLeft w:val="0"/>
      <w:marRight w:val="0"/>
      <w:marTop w:val="0"/>
      <w:marBottom w:val="0"/>
      <w:divBdr>
        <w:top w:val="none" w:sz="0" w:space="0" w:color="auto"/>
        <w:left w:val="none" w:sz="0" w:space="0" w:color="auto"/>
        <w:bottom w:val="none" w:sz="0" w:space="0" w:color="auto"/>
        <w:right w:val="none" w:sz="0" w:space="0" w:color="auto"/>
      </w:divBdr>
    </w:div>
    <w:div w:id="1457528797">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63840146">
      <w:bodyDiv w:val="1"/>
      <w:marLeft w:val="0"/>
      <w:marRight w:val="0"/>
      <w:marTop w:val="0"/>
      <w:marBottom w:val="0"/>
      <w:divBdr>
        <w:top w:val="none" w:sz="0" w:space="0" w:color="auto"/>
        <w:left w:val="none" w:sz="0" w:space="0" w:color="auto"/>
        <w:bottom w:val="none" w:sz="0" w:space="0" w:color="auto"/>
        <w:right w:val="none" w:sz="0" w:space="0" w:color="auto"/>
      </w:divBdr>
    </w:div>
    <w:div w:id="1464272734">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1311024">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492987010">
      <w:bodyDiv w:val="1"/>
      <w:marLeft w:val="0"/>
      <w:marRight w:val="0"/>
      <w:marTop w:val="0"/>
      <w:marBottom w:val="0"/>
      <w:divBdr>
        <w:top w:val="none" w:sz="0" w:space="0" w:color="auto"/>
        <w:left w:val="none" w:sz="0" w:space="0" w:color="auto"/>
        <w:bottom w:val="none" w:sz="0" w:space="0" w:color="auto"/>
        <w:right w:val="none" w:sz="0" w:space="0" w:color="auto"/>
      </w:divBdr>
    </w:div>
    <w:div w:id="1493175814">
      <w:bodyDiv w:val="1"/>
      <w:marLeft w:val="0"/>
      <w:marRight w:val="0"/>
      <w:marTop w:val="0"/>
      <w:marBottom w:val="0"/>
      <w:divBdr>
        <w:top w:val="none" w:sz="0" w:space="0" w:color="auto"/>
        <w:left w:val="none" w:sz="0" w:space="0" w:color="auto"/>
        <w:bottom w:val="none" w:sz="0" w:space="0" w:color="auto"/>
        <w:right w:val="none" w:sz="0" w:space="0" w:color="auto"/>
      </w:divBdr>
    </w:div>
    <w:div w:id="1494104028">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449709">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29441214">
      <w:bodyDiv w:val="1"/>
      <w:marLeft w:val="0"/>
      <w:marRight w:val="0"/>
      <w:marTop w:val="0"/>
      <w:marBottom w:val="0"/>
      <w:divBdr>
        <w:top w:val="none" w:sz="0" w:space="0" w:color="auto"/>
        <w:left w:val="none" w:sz="0" w:space="0" w:color="auto"/>
        <w:bottom w:val="none" w:sz="0" w:space="0" w:color="auto"/>
        <w:right w:val="none" w:sz="0" w:space="0" w:color="auto"/>
      </w:divBdr>
    </w:div>
    <w:div w:id="1538614881">
      <w:bodyDiv w:val="1"/>
      <w:marLeft w:val="0"/>
      <w:marRight w:val="0"/>
      <w:marTop w:val="0"/>
      <w:marBottom w:val="0"/>
      <w:divBdr>
        <w:top w:val="none" w:sz="0" w:space="0" w:color="auto"/>
        <w:left w:val="none" w:sz="0" w:space="0" w:color="auto"/>
        <w:bottom w:val="none" w:sz="0" w:space="0" w:color="auto"/>
        <w:right w:val="none" w:sz="0" w:space="0" w:color="auto"/>
      </w:divBdr>
    </w:div>
    <w:div w:id="1539582284">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65986202">
      <w:bodyDiv w:val="1"/>
      <w:marLeft w:val="0"/>
      <w:marRight w:val="0"/>
      <w:marTop w:val="0"/>
      <w:marBottom w:val="0"/>
      <w:divBdr>
        <w:top w:val="none" w:sz="0" w:space="0" w:color="auto"/>
        <w:left w:val="none" w:sz="0" w:space="0" w:color="auto"/>
        <w:bottom w:val="none" w:sz="0" w:space="0" w:color="auto"/>
        <w:right w:val="none" w:sz="0" w:space="0" w:color="auto"/>
      </w:divBdr>
    </w:div>
    <w:div w:id="1572620891">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31783407">
      <w:bodyDiv w:val="1"/>
      <w:marLeft w:val="0"/>
      <w:marRight w:val="0"/>
      <w:marTop w:val="0"/>
      <w:marBottom w:val="0"/>
      <w:divBdr>
        <w:top w:val="none" w:sz="0" w:space="0" w:color="auto"/>
        <w:left w:val="none" w:sz="0" w:space="0" w:color="auto"/>
        <w:bottom w:val="none" w:sz="0" w:space="0" w:color="auto"/>
        <w:right w:val="none" w:sz="0" w:space="0" w:color="auto"/>
      </w:divBdr>
    </w:div>
    <w:div w:id="1638098786">
      <w:bodyDiv w:val="1"/>
      <w:marLeft w:val="0"/>
      <w:marRight w:val="0"/>
      <w:marTop w:val="0"/>
      <w:marBottom w:val="0"/>
      <w:divBdr>
        <w:top w:val="none" w:sz="0" w:space="0" w:color="auto"/>
        <w:left w:val="none" w:sz="0" w:space="0" w:color="auto"/>
        <w:bottom w:val="none" w:sz="0" w:space="0" w:color="auto"/>
        <w:right w:val="none" w:sz="0" w:space="0" w:color="auto"/>
      </w:divBdr>
    </w:div>
    <w:div w:id="1643193877">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67826536">
      <w:bodyDiv w:val="1"/>
      <w:marLeft w:val="0"/>
      <w:marRight w:val="0"/>
      <w:marTop w:val="0"/>
      <w:marBottom w:val="0"/>
      <w:divBdr>
        <w:top w:val="none" w:sz="0" w:space="0" w:color="auto"/>
        <w:left w:val="none" w:sz="0" w:space="0" w:color="auto"/>
        <w:bottom w:val="none" w:sz="0" w:space="0" w:color="auto"/>
        <w:right w:val="none" w:sz="0" w:space="0" w:color="auto"/>
      </w:divBdr>
    </w:div>
    <w:div w:id="1668556880">
      <w:bodyDiv w:val="1"/>
      <w:marLeft w:val="0"/>
      <w:marRight w:val="0"/>
      <w:marTop w:val="0"/>
      <w:marBottom w:val="0"/>
      <w:divBdr>
        <w:top w:val="none" w:sz="0" w:space="0" w:color="auto"/>
        <w:left w:val="none" w:sz="0" w:space="0" w:color="auto"/>
        <w:bottom w:val="none" w:sz="0" w:space="0" w:color="auto"/>
        <w:right w:val="none" w:sz="0" w:space="0" w:color="auto"/>
      </w:divBdr>
    </w:div>
    <w:div w:id="1669164972">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93144387">
      <w:bodyDiv w:val="1"/>
      <w:marLeft w:val="0"/>
      <w:marRight w:val="0"/>
      <w:marTop w:val="0"/>
      <w:marBottom w:val="0"/>
      <w:divBdr>
        <w:top w:val="none" w:sz="0" w:space="0" w:color="auto"/>
        <w:left w:val="none" w:sz="0" w:space="0" w:color="auto"/>
        <w:bottom w:val="none" w:sz="0" w:space="0" w:color="auto"/>
        <w:right w:val="none" w:sz="0" w:space="0" w:color="auto"/>
      </w:divBdr>
    </w:div>
    <w:div w:id="1696421786">
      <w:bodyDiv w:val="1"/>
      <w:marLeft w:val="0"/>
      <w:marRight w:val="0"/>
      <w:marTop w:val="0"/>
      <w:marBottom w:val="0"/>
      <w:divBdr>
        <w:top w:val="none" w:sz="0" w:space="0" w:color="auto"/>
        <w:left w:val="none" w:sz="0" w:space="0" w:color="auto"/>
        <w:bottom w:val="none" w:sz="0" w:space="0" w:color="auto"/>
        <w:right w:val="none" w:sz="0" w:space="0" w:color="auto"/>
      </w:divBdr>
    </w:div>
    <w:div w:id="1699550016">
      <w:bodyDiv w:val="1"/>
      <w:marLeft w:val="0"/>
      <w:marRight w:val="0"/>
      <w:marTop w:val="0"/>
      <w:marBottom w:val="0"/>
      <w:divBdr>
        <w:top w:val="none" w:sz="0" w:space="0" w:color="auto"/>
        <w:left w:val="none" w:sz="0" w:space="0" w:color="auto"/>
        <w:bottom w:val="none" w:sz="0" w:space="0" w:color="auto"/>
        <w:right w:val="none" w:sz="0" w:space="0" w:color="auto"/>
      </w:divBdr>
    </w:div>
    <w:div w:id="1701281648">
      <w:bodyDiv w:val="1"/>
      <w:marLeft w:val="0"/>
      <w:marRight w:val="0"/>
      <w:marTop w:val="0"/>
      <w:marBottom w:val="0"/>
      <w:divBdr>
        <w:top w:val="none" w:sz="0" w:space="0" w:color="auto"/>
        <w:left w:val="none" w:sz="0" w:space="0" w:color="auto"/>
        <w:bottom w:val="none" w:sz="0" w:space="0" w:color="auto"/>
        <w:right w:val="none" w:sz="0" w:space="0" w:color="auto"/>
      </w:divBdr>
    </w:div>
    <w:div w:id="1715931032">
      <w:bodyDiv w:val="1"/>
      <w:marLeft w:val="0"/>
      <w:marRight w:val="0"/>
      <w:marTop w:val="0"/>
      <w:marBottom w:val="0"/>
      <w:divBdr>
        <w:top w:val="none" w:sz="0" w:space="0" w:color="auto"/>
        <w:left w:val="none" w:sz="0" w:space="0" w:color="auto"/>
        <w:bottom w:val="none" w:sz="0" w:space="0" w:color="auto"/>
        <w:right w:val="none" w:sz="0" w:space="0" w:color="auto"/>
      </w:divBdr>
    </w:div>
    <w:div w:id="1719164290">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22287130">
      <w:bodyDiv w:val="1"/>
      <w:marLeft w:val="0"/>
      <w:marRight w:val="0"/>
      <w:marTop w:val="0"/>
      <w:marBottom w:val="0"/>
      <w:divBdr>
        <w:top w:val="none" w:sz="0" w:space="0" w:color="auto"/>
        <w:left w:val="none" w:sz="0" w:space="0" w:color="auto"/>
        <w:bottom w:val="none" w:sz="0" w:space="0" w:color="auto"/>
        <w:right w:val="none" w:sz="0" w:space="0" w:color="auto"/>
      </w:divBdr>
    </w:div>
    <w:div w:id="1748653684">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54819981">
      <w:bodyDiv w:val="1"/>
      <w:marLeft w:val="0"/>
      <w:marRight w:val="0"/>
      <w:marTop w:val="0"/>
      <w:marBottom w:val="0"/>
      <w:divBdr>
        <w:top w:val="none" w:sz="0" w:space="0" w:color="auto"/>
        <w:left w:val="none" w:sz="0" w:space="0" w:color="auto"/>
        <w:bottom w:val="none" w:sz="0" w:space="0" w:color="auto"/>
        <w:right w:val="none" w:sz="0" w:space="0" w:color="auto"/>
      </w:divBdr>
    </w:div>
    <w:div w:id="1756710510">
      <w:bodyDiv w:val="1"/>
      <w:marLeft w:val="0"/>
      <w:marRight w:val="0"/>
      <w:marTop w:val="0"/>
      <w:marBottom w:val="0"/>
      <w:divBdr>
        <w:top w:val="none" w:sz="0" w:space="0" w:color="auto"/>
        <w:left w:val="none" w:sz="0" w:space="0" w:color="auto"/>
        <w:bottom w:val="none" w:sz="0" w:space="0" w:color="auto"/>
        <w:right w:val="none" w:sz="0" w:space="0" w:color="auto"/>
      </w:divBdr>
    </w:div>
    <w:div w:id="1776057244">
      <w:bodyDiv w:val="1"/>
      <w:marLeft w:val="0"/>
      <w:marRight w:val="0"/>
      <w:marTop w:val="0"/>
      <w:marBottom w:val="0"/>
      <w:divBdr>
        <w:top w:val="none" w:sz="0" w:space="0" w:color="auto"/>
        <w:left w:val="none" w:sz="0" w:space="0" w:color="auto"/>
        <w:bottom w:val="none" w:sz="0" w:space="0" w:color="auto"/>
        <w:right w:val="none" w:sz="0" w:space="0" w:color="auto"/>
      </w:divBdr>
    </w:div>
    <w:div w:id="1807821569">
      <w:bodyDiv w:val="1"/>
      <w:marLeft w:val="0"/>
      <w:marRight w:val="0"/>
      <w:marTop w:val="0"/>
      <w:marBottom w:val="0"/>
      <w:divBdr>
        <w:top w:val="none" w:sz="0" w:space="0" w:color="auto"/>
        <w:left w:val="none" w:sz="0" w:space="0" w:color="auto"/>
        <w:bottom w:val="none" w:sz="0" w:space="0" w:color="auto"/>
        <w:right w:val="none" w:sz="0" w:space="0" w:color="auto"/>
      </w:divBdr>
    </w:div>
    <w:div w:id="1808890283">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34755959">
      <w:bodyDiv w:val="1"/>
      <w:marLeft w:val="0"/>
      <w:marRight w:val="0"/>
      <w:marTop w:val="0"/>
      <w:marBottom w:val="0"/>
      <w:divBdr>
        <w:top w:val="none" w:sz="0" w:space="0" w:color="auto"/>
        <w:left w:val="none" w:sz="0" w:space="0" w:color="auto"/>
        <w:bottom w:val="none" w:sz="0" w:space="0" w:color="auto"/>
        <w:right w:val="none" w:sz="0" w:space="0" w:color="auto"/>
      </w:divBdr>
    </w:div>
    <w:div w:id="1855069258">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886864361">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27767464">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67084624">
      <w:bodyDiv w:val="1"/>
      <w:marLeft w:val="0"/>
      <w:marRight w:val="0"/>
      <w:marTop w:val="0"/>
      <w:marBottom w:val="0"/>
      <w:divBdr>
        <w:top w:val="none" w:sz="0" w:space="0" w:color="auto"/>
        <w:left w:val="none" w:sz="0" w:space="0" w:color="auto"/>
        <w:bottom w:val="none" w:sz="0" w:space="0" w:color="auto"/>
        <w:right w:val="none" w:sz="0" w:space="0" w:color="auto"/>
      </w:divBdr>
    </w:div>
    <w:div w:id="1974486021">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27753831">
      <w:bodyDiv w:val="1"/>
      <w:marLeft w:val="0"/>
      <w:marRight w:val="0"/>
      <w:marTop w:val="0"/>
      <w:marBottom w:val="0"/>
      <w:divBdr>
        <w:top w:val="none" w:sz="0" w:space="0" w:color="auto"/>
        <w:left w:val="none" w:sz="0" w:space="0" w:color="auto"/>
        <w:bottom w:val="none" w:sz="0" w:space="0" w:color="auto"/>
        <w:right w:val="none" w:sz="0" w:space="0" w:color="auto"/>
      </w:divBdr>
    </w:div>
    <w:div w:id="2033067684">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55033471">
      <w:bodyDiv w:val="1"/>
      <w:marLeft w:val="0"/>
      <w:marRight w:val="0"/>
      <w:marTop w:val="0"/>
      <w:marBottom w:val="0"/>
      <w:divBdr>
        <w:top w:val="none" w:sz="0" w:space="0" w:color="auto"/>
        <w:left w:val="none" w:sz="0" w:space="0" w:color="auto"/>
        <w:bottom w:val="none" w:sz="0" w:space="0" w:color="auto"/>
        <w:right w:val="none" w:sz="0" w:space="0" w:color="auto"/>
      </w:divBdr>
    </w:div>
    <w:div w:id="2069912199">
      <w:bodyDiv w:val="1"/>
      <w:marLeft w:val="0"/>
      <w:marRight w:val="0"/>
      <w:marTop w:val="0"/>
      <w:marBottom w:val="0"/>
      <w:divBdr>
        <w:top w:val="none" w:sz="0" w:space="0" w:color="auto"/>
        <w:left w:val="none" w:sz="0" w:space="0" w:color="auto"/>
        <w:bottom w:val="none" w:sz="0" w:space="0" w:color="auto"/>
        <w:right w:val="none" w:sz="0" w:space="0" w:color="auto"/>
      </w:divBdr>
    </w:div>
    <w:div w:id="2072195246">
      <w:bodyDiv w:val="1"/>
      <w:marLeft w:val="0"/>
      <w:marRight w:val="0"/>
      <w:marTop w:val="0"/>
      <w:marBottom w:val="0"/>
      <w:divBdr>
        <w:top w:val="none" w:sz="0" w:space="0" w:color="auto"/>
        <w:left w:val="none" w:sz="0" w:space="0" w:color="auto"/>
        <w:bottom w:val="none" w:sz="0" w:space="0" w:color="auto"/>
        <w:right w:val="none" w:sz="0" w:space="0" w:color="auto"/>
      </w:divBdr>
    </w:div>
    <w:div w:id="2084403321">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05029199">
      <w:bodyDiv w:val="1"/>
      <w:marLeft w:val="0"/>
      <w:marRight w:val="0"/>
      <w:marTop w:val="0"/>
      <w:marBottom w:val="0"/>
      <w:divBdr>
        <w:top w:val="none" w:sz="0" w:space="0" w:color="auto"/>
        <w:left w:val="none" w:sz="0" w:space="0" w:color="auto"/>
        <w:bottom w:val="none" w:sz="0" w:space="0" w:color="auto"/>
        <w:right w:val="none" w:sz="0" w:space="0" w:color="auto"/>
      </w:divBdr>
    </w:div>
    <w:div w:id="2110159227">
      <w:bodyDiv w:val="1"/>
      <w:marLeft w:val="0"/>
      <w:marRight w:val="0"/>
      <w:marTop w:val="0"/>
      <w:marBottom w:val="0"/>
      <w:divBdr>
        <w:top w:val="none" w:sz="0" w:space="0" w:color="auto"/>
        <w:left w:val="none" w:sz="0" w:space="0" w:color="auto"/>
        <w:bottom w:val="none" w:sz="0" w:space="0" w:color="auto"/>
        <w:right w:val="none" w:sz="0" w:space="0" w:color="auto"/>
      </w:divBdr>
    </w:div>
    <w:div w:id="2113738889">
      <w:bodyDiv w:val="1"/>
      <w:marLeft w:val="0"/>
      <w:marRight w:val="0"/>
      <w:marTop w:val="0"/>
      <w:marBottom w:val="0"/>
      <w:divBdr>
        <w:top w:val="none" w:sz="0" w:space="0" w:color="auto"/>
        <w:left w:val="none" w:sz="0" w:space="0" w:color="auto"/>
        <w:bottom w:val="none" w:sz="0" w:space="0" w:color="auto"/>
        <w:right w:val="none" w:sz="0" w:space="0" w:color="auto"/>
      </w:divBdr>
    </w:div>
    <w:div w:id="2118016042">
      <w:bodyDiv w:val="1"/>
      <w:marLeft w:val="0"/>
      <w:marRight w:val="0"/>
      <w:marTop w:val="0"/>
      <w:marBottom w:val="0"/>
      <w:divBdr>
        <w:top w:val="none" w:sz="0" w:space="0" w:color="auto"/>
        <w:left w:val="none" w:sz="0" w:space="0" w:color="auto"/>
        <w:bottom w:val="none" w:sz="0" w:space="0" w:color="auto"/>
        <w:right w:val="none" w:sz="0" w:space="0" w:color="auto"/>
      </w:divBdr>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4590061">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methodologies/criminal-courts-australia-methodology/2022-2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3EDDCA-E57B-45AC-8186-D7426C484235}"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AU"/>
        </a:p>
      </dgm:t>
    </dgm:pt>
    <dgm:pt modelId="{AAA96AAF-7E8B-4638-B34C-E7FC5088CA3C}">
      <dgm:prSet phldrT="[Text]"/>
      <dgm:spPr>
        <a:solidFill>
          <a:srgbClr val="006991"/>
        </a:solidFill>
        <a:ln>
          <a:solidFill>
            <a:srgbClr val="006991"/>
          </a:solidFill>
        </a:ln>
      </dgm:spPr>
      <dgm:t>
        <a:bodyPr/>
        <a:lstStyle/>
        <a:p>
          <a:r>
            <a:rPr lang="en-AU">
              <a:latin typeface="Work Sans" pitchFamily="2" charset="0"/>
            </a:rPr>
            <a:t>National sub-group offender rate 0.02</a:t>
          </a:r>
        </a:p>
      </dgm:t>
    </dgm:pt>
    <dgm:pt modelId="{C1F46B0E-65FB-4DE8-BD5F-2A21128C9AF6}" type="parTrans" cxnId="{4937EA5B-45E4-4468-AF49-2ACE33E0F546}">
      <dgm:prSet/>
      <dgm:spPr/>
      <dgm:t>
        <a:bodyPr/>
        <a:lstStyle/>
        <a:p>
          <a:endParaRPr lang="en-AU">
            <a:latin typeface="Work Sans" pitchFamily="2" charset="0"/>
          </a:endParaRPr>
        </a:p>
      </dgm:t>
    </dgm:pt>
    <dgm:pt modelId="{0CDA1641-66A7-43AB-BBE6-E652753A3650}" type="sibTrans" cxnId="{4937EA5B-45E4-4468-AF49-2ACE33E0F546}">
      <dgm:prSet/>
      <dgm:spPr/>
      <dgm:t>
        <a:bodyPr/>
        <a:lstStyle/>
        <a:p>
          <a:endParaRPr lang="en-AU">
            <a:latin typeface="Work Sans" pitchFamily="2" charset="0"/>
          </a:endParaRPr>
        </a:p>
      </dgm:t>
    </dgm:pt>
    <dgm:pt modelId="{77B28C9D-E5F1-467B-BF21-251383A36EF8}">
      <dgm:prSet phldrT="[Text]"/>
      <dgm:spPr>
        <a:solidFill>
          <a:srgbClr val="ADD6EA">
            <a:alpha val="90000"/>
          </a:srgbClr>
        </a:solidFill>
        <a:ln>
          <a:solidFill>
            <a:srgbClr val="ADD6EA"/>
          </a:solidFill>
        </a:ln>
      </dgm:spPr>
      <dgm:t>
        <a:bodyPr/>
        <a:lstStyle/>
        <a:p>
          <a:r>
            <a:rPr lang="en-AU">
              <a:latin typeface="Work Sans" pitchFamily="2" charset="0"/>
            </a:rPr>
            <a:t>National number of sub-group offenders 30,000</a:t>
          </a:r>
        </a:p>
      </dgm:t>
    </dgm:pt>
    <dgm:pt modelId="{EEF8D883-72F3-4077-A3A2-D94DFC6B7690}" type="parTrans" cxnId="{556544A6-1B58-4749-9CC4-04E289D4FC72}">
      <dgm:prSet/>
      <dgm:spPr/>
      <dgm:t>
        <a:bodyPr/>
        <a:lstStyle/>
        <a:p>
          <a:endParaRPr lang="en-AU">
            <a:latin typeface="Work Sans" pitchFamily="2" charset="0"/>
          </a:endParaRPr>
        </a:p>
      </dgm:t>
    </dgm:pt>
    <dgm:pt modelId="{E34661C8-13D3-43F7-9B57-D9BF3A8505E1}" type="sibTrans" cxnId="{556544A6-1B58-4749-9CC4-04E289D4FC72}">
      <dgm:prSet/>
      <dgm:spPr/>
      <dgm:t>
        <a:bodyPr/>
        <a:lstStyle/>
        <a:p>
          <a:endParaRPr lang="en-AU">
            <a:latin typeface="Work Sans" pitchFamily="2" charset="0"/>
          </a:endParaRPr>
        </a:p>
      </dgm:t>
    </dgm:pt>
    <dgm:pt modelId="{82AAC6A6-BF0F-4D96-8379-BA0AF6B7F2CA}">
      <dgm:prSet phldrT="[Text]"/>
      <dgm:spPr>
        <a:solidFill>
          <a:srgbClr val="006991"/>
        </a:solidFill>
        <a:ln>
          <a:solidFill>
            <a:srgbClr val="006991"/>
          </a:solidFill>
        </a:ln>
      </dgm:spPr>
      <dgm:t>
        <a:bodyPr/>
        <a:lstStyle/>
        <a:p>
          <a:r>
            <a:rPr lang="en-AU">
              <a:latin typeface="Work Sans" pitchFamily="2" charset="0"/>
            </a:rPr>
            <a:t>State sub-group assessed offenders 4,000</a:t>
          </a:r>
        </a:p>
      </dgm:t>
    </dgm:pt>
    <dgm:pt modelId="{894CDFE2-CFFB-456D-8284-6C3DBABB6914}" type="parTrans" cxnId="{6167E228-EB66-45E3-A823-D53D7AAD1B0D}">
      <dgm:prSet/>
      <dgm:spPr/>
      <dgm:t>
        <a:bodyPr/>
        <a:lstStyle/>
        <a:p>
          <a:endParaRPr lang="en-AU">
            <a:latin typeface="Work Sans" pitchFamily="2" charset="0"/>
          </a:endParaRPr>
        </a:p>
      </dgm:t>
    </dgm:pt>
    <dgm:pt modelId="{D660533F-FEE4-4A76-B794-0B4B0FC5F45B}" type="sibTrans" cxnId="{6167E228-EB66-45E3-A823-D53D7AAD1B0D}">
      <dgm:prSet/>
      <dgm:spPr/>
      <dgm:t>
        <a:bodyPr/>
        <a:lstStyle/>
        <a:p>
          <a:endParaRPr lang="en-AU">
            <a:latin typeface="Work Sans" pitchFamily="2" charset="0"/>
          </a:endParaRPr>
        </a:p>
      </dgm:t>
    </dgm:pt>
    <dgm:pt modelId="{5B414EC7-23F5-49DE-A226-19D60F051F87}">
      <dgm:prSet phldrT="[Text]"/>
      <dgm:spPr>
        <a:solidFill>
          <a:srgbClr val="ADD6EA">
            <a:alpha val="90000"/>
          </a:srgbClr>
        </a:solidFill>
        <a:ln>
          <a:solidFill>
            <a:srgbClr val="ADD6EA"/>
          </a:solidFill>
        </a:ln>
      </dgm:spPr>
      <dgm:t>
        <a:bodyPr/>
        <a:lstStyle/>
        <a:p>
          <a:r>
            <a:rPr lang="en-AU">
              <a:latin typeface="Work Sans" pitchFamily="2" charset="0"/>
            </a:rPr>
            <a:t>State sub-group population 200,000</a:t>
          </a:r>
        </a:p>
      </dgm:t>
    </dgm:pt>
    <dgm:pt modelId="{E1E2F992-6F10-467A-9D21-9FB667E57922}" type="parTrans" cxnId="{9359C390-3DB5-4486-A20E-C2F102B263FB}">
      <dgm:prSet/>
      <dgm:spPr/>
      <dgm:t>
        <a:bodyPr/>
        <a:lstStyle/>
        <a:p>
          <a:endParaRPr lang="en-AU">
            <a:latin typeface="Work Sans" pitchFamily="2" charset="0"/>
          </a:endParaRPr>
        </a:p>
      </dgm:t>
    </dgm:pt>
    <dgm:pt modelId="{CFA90C1F-B8A7-450F-951C-E3823801C6B2}" type="sibTrans" cxnId="{9359C390-3DB5-4486-A20E-C2F102B263FB}">
      <dgm:prSet/>
      <dgm:spPr/>
      <dgm:t>
        <a:bodyPr/>
        <a:lstStyle/>
        <a:p>
          <a:endParaRPr lang="en-AU">
            <a:latin typeface="Work Sans" pitchFamily="2" charset="0"/>
          </a:endParaRPr>
        </a:p>
      </dgm:t>
    </dgm:pt>
    <dgm:pt modelId="{0FEE88D8-25BD-4855-894C-AEF60068FDDD}">
      <dgm:prSet phldrT="[Text]"/>
      <dgm:spPr>
        <a:solidFill>
          <a:srgbClr val="006991"/>
        </a:solidFill>
        <a:ln>
          <a:solidFill>
            <a:srgbClr val="006991"/>
          </a:solidFill>
        </a:ln>
      </dgm:spPr>
      <dgm:t>
        <a:bodyPr/>
        <a:lstStyle/>
        <a:p>
          <a:r>
            <a:rPr lang="en-AU">
              <a:latin typeface="Work Sans" pitchFamily="2" charset="0"/>
            </a:rPr>
            <a:t>State sub-group cost-weighted assessed offenders 80,000</a:t>
          </a:r>
        </a:p>
      </dgm:t>
    </dgm:pt>
    <dgm:pt modelId="{7876FBBC-45E1-46AE-99F2-7E27EF81AE76}" type="parTrans" cxnId="{B793F6E8-BC31-4D5C-AA27-929C69A0C687}">
      <dgm:prSet/>
      <dgm:spPr/>
      <dgm:t>
        <a:bodyPr/>
        <a:lstStyle/>
        <a:p>
          <a:endParaRPr lang="en-AU">
            <a:latin typeface="Work Sans" pitchFamily="2" charset="0"/>
          </a:endParaRPr>
        </a:p>
      </dgm:t>
    </dgm:pt>
    <dgm:pt modelId="{28B0E04B-BB61-414F-852E-00669CDC497E}" type="sibTrans" cxnId="{B793F6E8-BC31-4D5C-AA27-929C69A0C687}">
      <dgm:prSet/>
      <dgm:spPr/>
      <dgm:t>
        <a:bodyPr/>
        <a:lstStyle/>
        <a:p>
          <a:endParaRPr lang="en-AU">
            <a:latin typeface="Work Sans" pitchFamily="2" charset="0"/>
          </a:endParaRPr>
        </a:p>
      </dgm:t>
    </dgm:pt>
    <dgm:pt modelId="{7ED99DC0-0D6E-4F75-BF43-2CC3F2CA6AA9}">
      <dgm:prSet phldrT="[Text]"/>
      <dgm:spPr>
        <a:solidFill>
          <a:srgbClr val="ADD6EA">
            <a:alpha val="90000"/>
          </a:srgbClr>
        </a:solidFill>
        <a:ln>
          <a:solidFill>
            <a:srgbClr val="ADD6EA"/>
          </a:solidFill>
        </a:ln>
      </dgm:spPr>
      <dgm:t>
        <a:bodyPr/>
        <a:lstStyle/>
        <a:p>
          <a:r>
            <a:rPr lang="en-AU">
              <a:latin typeface="Work Sans" pitchFamily="2" charset="0"/>
            </a:rPr>
            <a:t>Assessed sub-group offenders 4,000</a:t>
          </a:r>
        </a:p>
      </dgm:t>
    </dgm:pt>
    <dgm:pt modelId="{8B66401D-BDD1-45C6-A0E9-D227D2518312}" type="parTrans" cxnId="{CED1A2A6-544B-4CBC-86E7-B5E06B08E145}">
      <dgm:prSet/>
      <dgm:spPr/>
      <dgm:t>
        <a:bodyPr/>
        <a:lstStyle/>
        <a:p>
          <a:endParaRPr lang="en-AU">
            <a:latin typeface="Work Sans" pitchFamily="2" charset="0"/>
          </a:endParaRPr>
        </a:p>
      </dgm:t>
    </dgm:pt>
    <dgm:pt modelId="{C218EC08-502C-47E5-8BB4-CF918ED328D8}" type="sibTrans" cxnId="{CED1A2A6-544B-4CBC-86E7-B5E06B08E145}">
      <dgm:prSet/>
      <dgm:spPr/>
      <dgm:t>
        <a:bodyPr/>
        <a:lstStyle/>
        <a:p>
          <a:endParaRPr lang="en-AU">
            <a:latin typeface="Work Sans" pitchFamily="2" charset="0"/>
          </a:endParaRPr>
        </a:p>
      </dgm:t>
    </dgm:pt>
    <dgm:pt modelId="{5AC36CBD-0620-4E5F-AEDE-C5E5571B7B25}">
      <dgm:prSet phldrT="[Text]"/>
      <dgm:spPr>
        <a:solidFill>
          <a:srgbClr val="ADD6EA">
            <a:alpha val="90000"/>
          </a:srgbClr>
        </a:solidFill>
        <a:ln>
          <a:solidFill>
            <a:srgbClr val="ADD6EA"/>
          </a:solidFill>
        </a:ln>
      </dgm:spPr>
      <dgm:t>
        <a:bodyPr/>
        <a:lstStyle/>
        <a:p>
          <a:r>
            <a:rPr lang="en-AU">
              <a:latin typeface="Work Sans" pitchFamily="2" charset="0"/>
            </a:rPr>
            <a:t>National sub-group population 1,500,000</a:t>
          </a:r>
        </a:p>
      </dgm:t>
    </dgm:pt>
    <dgm:pt modelId="{74E16261-0A44-4E76-B340-B466FC1216AC}" type="parTrans" cxnId="{2A249D6A-3EC0-4E49-8195-F2B5DFC595E2}">
      <dgm:prSet/>
      <dgm:spPr/>
      <dgm:t>
        <a:bodyPr/>
        <a:lstStyle/>
        <a:p>
          <a:endParaRPr lang="en-AU">
            <a:latin typeface="Work Sans" pitchFamily="2" charset="0"/>
          </a:endParaRPr>
        </a:p>
      </dgm:t>
    </dgm:pt>
    <dgm:pt modelId="{6AD2BDEC-B4A5-456E-983B-DC6645DDB051}" type="sibTrans" cxnId="{2A249D6A-3EC0-4E49-8195-F2B5DFC595E2}">
      <dgm:prSet/>
      <dgm:spPr/>
      <dgm:t>
        <a:bodyPr/>
        <a:lstStyle/>
        <a:p>
          <a:endParaRPr lang="en-AU">
            <a:latin typeface="Work Sans" pitchFamily="2" charset="0"/>
          </a:endParaRPr>
        </a:p>
      </dgm:t>
    </dgm:pt>
    <dgm:pt modelId="{7AE33DC0-2E64-445B-A863-D8A18F34FD8D}">
      <dgm:prSet phldrT="[Text]"/>
      <dgm:spPr>
        <a:solidFill>
          <a:srgbClr val="ADD6EA">
            <a:alpha val="90000"/>
          </a:srgbClr>
        </a:solidFill>
        <a:ln>
          <a:solidFill>
            <a:srgbClr val="ADD6EA"/>
          </a:solidFill>
        </a:ln>
      </dgm:spPr>
      <dgm:t>
        <a:bodyPr/>
        <a:lstStyle/>
        <a:p>
          <a:r>
            <a:rPr lang="en-AU">
              <a:latin typeface="Work Sans" pitchFamily="2" charset="0"/>
            </a:rPr>
            <a:t>National sub-group offender rate 0.02</a:t>
          </a:r>
        </a:p>
      </dgm:t>
    </dgm:pt>
    <dgm:pt modelId="{C29F466C-3212-4E9E-BFF1-677EF555A0EA}" type="parTrans" cxnId="{8712F3FF-E414-4821-82AD-6CFE7B8CD768}">
      <dgm:prSet/>
      <dgm:spPr/>
      <dgm:t>
        <a:bodyPr/>
        <a:lstStyle/>
        <a:p>
          <a:endParaRPr lang="en-AU">
            <a:latin typeface="Work Sans" pitchFamily="2" charset="0"/>
          </a:endParaRPr>
        </a:p>
      </dgm:t>
    </dgm:pt>
    <dgm:pt modelId="{CD771955-F99E-49CC-8591-8F5691BD74D8}" type="sibTrans" cxnId="{8712F3FF-E414-4821-82AD-6CFE7B8CD768}">
      <dgm:prSet/>
      <dgm:spPr/>
      <dgm:t>
        <a:bodyPr/>
        <a:lstStyle/>
        <a:p>
          <a:endParaRPr lang="en-AU">
            <a:latin typeface="Work Sans" pitchFamily="2" charset="0"/>
          </a:endParaRPr>
        </a:p>
      </dgm:t>
    </dgm:pt>
    <dgm:pt modelId="{24AA91CE-3CBA-4618-B9F3-218590AFEDC6}">
      <dgm:prSet phldrT="[Text]"/>
      <dgm:spPr>
        <a:solidFill>
          <a:srgbClr val="ADD6EA">
            <a:alpha val="90000"/>
          </a:srgbClr>
        </a:solidFill>
        <a:ln>
          <a:solidFill>
            <a:srgbClr val="ADD6EA"/>
          </a:solidFill>
        </a:ln>
      </dgm:spPr>
      <dgm:t>
        <a:bodyPr/>
        <a:lstStyle/>
        <a:p>
          <a:r>
            <a:rPr lang="en-AU">
              <a:latin typeface="Work Sans" pitchFamily="2" charset="0"/>
            </a:rPr>
            <a:t>Offender cost weight 20</a:t>
          </a:r>
        </a:p>
      </dgm:t>
    </dgm:pt>
    <dgm:pt modelId="{6FA92166-14B3-4C63-9689-AFE2CCCB97B9}" type="parTrans" cxnId="{DD60C028-1E50-4C48-87C7-0AC66754F96B}">
      <dgm:prSet/>
      <dgm:spPr/>
      <dgm:t>
        <a:bodyPr/>
        <a:lstStyle/>
        <a:p>
          <a:endParaRPr lang="en-AU">
            <a:latin typeface="Work Sans" pitchFamily="2" charset="0"/>
          </a:endParaRPr>
        </a:p>
      </dgm:t>
    </dgm:pt>
    <dgm:pt modelId="{A1776630-75D8-4BA7-876A-56955ACC5AB9}" type="sibTrans" cxnId="{DD60C028-1E50-4C48-87C7-0AC66754F96B}">
      <dgm:prSet/>
      <dgm:spPr/>
      <dgm:t>
        <a:bodyPr/>
        <a:lstStyle/>
        <a:p>
          <a:endParaRPr lang="en-AU">
            <a:latin typeface="Work Sans" pitchFamily="2" charset="0"/>
          </a:endParaRPr>
        </a:p>
      </dgm:t>
    </dgm:pt>
    <dgm:pt modelId="{2A3971AE-ACE4-4788-BB5A-D3CCE1E8FBE6}">
      <dgm:prSet phldrT="[Text]" custT="1"/>
      <dgm:spPr>
        <a:solidFill>
          <a:srgbClr val="ADD6EA">
            <a:alpha val="90000"/>
          </a:srgbClr>
        </a:solidFill>
        <a:ln>
          <a:solidFill>
            <a:srgbClr val="ADD6EA"/>
          </a:solidFill>
        </a:ln>
      </dgm:spPr>
      <dgm:t>
        <a:bodyPr/>
        <a:lstStyle/>
        <a:p>
          <a:r>
            <a:rPr lang="en-AU" sz="900">
              <a:latin typeface="Work Sans" pitchFamily="2" charset="0"/>
            </a:rPr>
            <a:t>= </a:t>
          </a:r>
          <a:r>
            <a:rPr lang="en-AU" sz="1000">
              <a:latin typeface="Work Sans" pitchFamily="2" charset="0"/>
            </a:rPr>
            <a:t>30,000 ÷ 1,500,000</a:t>
          </a:r>
        </a:p>
      </dgm:t>
    </dgm:pt>
    <dgm:pt modelId="{194E2BFC-1ABC-499C-96BE-E3314D6748BE}" type="parTrans" cxnId="{02D06136-1ECD-4B52-8D4E-359672F78483}">
      <dgm:prSet/>
      <dgm:spPr/>
      <dgm:t>
        <a:bodyPr/>
        <a:lstStyle/>
        <a:p>
          <a:endParaRPr lang="en-AU">
            <a:latin typeface="Work Sans" pitchFamily="2" charset="0"/>
          </a:endParaRPr>
        </a:p>
      </dgm:t>
    </dgm:pt>
    <dgm:pt modelId="{DA957D8B-9B67-4FE5-9276-7BCE0D89041C}" type="sibTrans" cxnId="{02D06136-1ECD-4B52-8D4E-359672F78483}">
      <dgm:prSet/>
      <dgm:spPr/>
      <dgm:t>
        <a:bodyPr/>
        <a:lstStyle/>
        <a:p>
          <a:endParaRPr lang="en-AU">
            <a:latin typeface="Work Sans" pitchFamily="2" charset="0"/>
          </a:endParaRPr>
        </a:p>
      </dgm:t>
    </dgm:pt>
    <dgm:pt modelId="{BFDB435D-EA95-4937-9891-0C75DE765549}">
      <dgm:prSet phldrT="[Text]" custT="1"/>
      <dgm:spPr>
        <a:solidFill>
          <a:srgbClr val="ADD6EA">
            <a:alpha val="90000"/>
          </a:srgbClr>
        </a:solidFill>
        <a:ln>
          <a:solidFill>
            <a:srgbClr val="ADD6EA"/>
          </a:solidFill>
        </a:ln>
      </dgm:spPr>
      <dgm:t>
        <a:bodyPr/>
        <a:lstStyle/>
        <a:p>
          <a:r>
            <a:rPr lang="en-AU" sz="900">
              <a:latin typeface="Work Sans" pitchFamily="2" charset="0"/>
            </a:rPr>
            <a:t>= </a:t>
          </a:r>
          <a:r>
            <a:rPr lang="en-AU" sz="1000">
              <a:latin typeface="Work Sans" pitchFamily="2" charset="0"/>
            </a:rPr>
            <a:t>200,000</a:t>
          </a:r>
          <a:r>
            <a:rPr lang="en-AU" sz="900">
              <a:latin typeface="Work Sans" pitchFamily="2" charset="0"/>
            </a:rPr>
            <a:t> × </a:t>
          </a:r>
          <a:r>
            <a:rPr lang="en-AU" sz="1000">
              <a:latin typeface="Work Sans" pitchFamily="2" charset="0"/>
            </a:rPr>
            <a:t>0.02</a:t>
          </a:r>
        </a:p>
      </dgm:t>
    </dgm:pt>
    <dgm:pt modelId="{ED33391C-D546-4CA7-B7AD-86FD892384DE}" type="parTrans" cxnId="{5E7391BF-A7B9-43F4-AC2D-1B7BDF57A1EE}">
      <dgm:prSet/>
      <dgm:spPr/>
      <dgm:t>
        <a:bodyPr/>
        <a:lstStyle/>
        <a:p>
          <a:endParaRPr lang="en-AU">
            <a:latin typeface="Work Sans" pitchFamily="2" charset="0"/>
          </a:endParaRPr>
        </a:p>
      </dgm:t>
    </dgm:pt>
    <dgm:pt modelId="{D8E0E700-838C-46B2-9A89-AA6BB0DE4547}" type="sibTrans" cxnId="{5E7391BF-A7B9-43F4-AC2D-1B7BDF57A1EE}">
      <dgm:prSet/>
      <dgm:spPr/>
      <dgm:t>
        <a:bodyPr/>
        <a:lstStyle/>
        <a:p>
          <a:endParaRPr lang="en-AU">
            <a:latin typeface="Work Sans" pitchFamily="2" charset="0"/>
          </a:endParaRPr>
        </a:p>
      </dgm:t>
    </dgm:pt>
    <dgm:pt modelId="{1DAB7281-5AB3-4E73-A6BF-7A50550C8404}">
      <dgm:prSet phldrT="[Text]" custT="1"/>
      <dgm:spPr>
        <a:solidFill>
          <a:srgbClr val="ADD6EA">
            <a:alpha val="90000"/>
          </a:srgbClr>
        </a:solidFill>
        <a:ln>
          <a:solidFill>
            <a:srgbClr val="ADD6EA"/>
          </a:solidFill>
        </a:ln>
      </dgm:spPr>
      <dgm:t>
        <a:bodyPr/>
        <a:lstStyle/>
        <a:p>
          <a:r>
            <a:rPr lang="en-AU" sz="900">
              <a:latin typeface="Work Sans" pitchFamily="2" charset="0"/>
            </a:rPr>
            <a:t>  = </a:t>
          </a:r>
          <a:r>
            <a:rPr lang="en-AU" sz="1000">
              <a:latin typeface="Work Sans" pitchFamily="2" charset="0"/>
            </a:rPr>
            <a:t>4,000</a:t>
          </a:r>
          <a:r>
            <a:rPr lang="en-AU" sz="900">
              <a:latin typeface="Work Sans" pitchFamily="2" charset="0"/>
            </a:rPr>
            <a:t> × </a:t>
          </a:r>
          <a:r>
            <a:rPr lang="en-AU" sz="1000">
              <a:latin typeface="Work Sans" pitchFamily="2" charset="0"/>
            </a:rPr>
            <a:t>20</a:t>
          </a:r>
        </a:p>
      </dgm:t>
    </dgm:pt>
    <dgm:pt modelId="{1280761F-2C0A-4DBC-AE93-668EB09C6B49}" type="sibTrans" cxnId="{A6913FFD-1A83-4B77-8771-0582533C72AA}">
      <dgm:prSet/>
      <dgm:spPr/>
      <dgm:t>
        <a:bodyPr/>
        <a:lstStyle/>
        <a:p>
          <a:endParaRPr lang="en-AU">
            <a:latin typeface="Work Sans" pitchFamily="2" charset="0"/>
          </a:endParaRPr>
        </a:p>
      </dgm:t>
    </dgm:pt>
    <dgm:pt modelId="{1730F567-D91E-45ED-8A8A-C4863425EF45}" type="parTrans" cxnId="{A6913FFD-1A83-4B77-8771-0582533C72AA}">
      <dgm:prSet/>
      <dgm:spPr/>
      <dgm:t>
        <a:bodyPr/>
        <a:lstStyle/>
        <a:p>
          <a:endParaRPr lang="en-AU">
            <a:latin typeface="Work Sans" pitchFamily="2" charset="0"/>
          </a:endParaRPr>
        </a:p>
      </dgm:t>
    </dgm:pt>
    <dgm:pt modelId="{A39E1878-F69F-47A9-B11B-4AC5675E058D}" type="pres">
      <dgm:prSet presAssocID="{873EDDCA-E57B-45AC-8186-D7426C484235}" presName="Name0" presStyleCnt="0">
        <dgm:presLayoutVars>
          <dgm:dir/>
          <dgm:animLvl val="lvl"/>
          <dgm:resizeHandles val="exact"/>
        </dgm:presLayoutVars>
      </dgm:prSet>
      <dgm:spPr/>
    </dgm:pt>
    <dgm:pt modelId="{488E02AD-8CCA-48A9-8010-4A8B68B9989B}" type="pres">
      <dgm:prSet presAssocID="{0FEE88D8-25BD-4855-894C-AEF60068FDDD}" presName="boxAndChildren" presStyleCnt="0"/>
      <dgm:spPr/>
    </dgm:pt>
    <dgm:pt modelId="{1FF6B060-4DFA-4E9D-9603-91BC3FE14D00}" type="pres">
      <dgm:prSet presAssocID="{0FEE88D8-25BD-4855-894C-AEF60068FDDD}" presName="parentTextBox" presStyleLbl="node1" presStyleIdx="0" presStyleCnt="3"/>
      <dgm:spPr/>
    </dgm:pt>
    <dgm:pt modelId="{38901FD1-5D0B-4415-A60A-44C93E1F0C8C}" type="pres">
      <dgm:prSet presAssocID="{0FEE88D8-25BD-4855-894C-AEF60068FDDD}" presName="entireBox" presStyleLbl="node1" presStyleIdx="0" presStyleCnt="3"/>
      <dgm:spPr/>
    </dgm:pt>
    <dgm:pt modelId="{4CD53840-9BEE-4FFC-8587-730DD210DFD5}" type="pres">
      <dgm:prSet presAssocID="{0FEE88D8-25BD-4855-894C-AEF60068FDDD}" presName="descendantBox" presStyleCnt="0"/>
      <dgm:spPr/>
    </dgm:pt>
    <dgm:pt modelId="{49170127-1681-46A3-979F-E15D6439FB43}" type="pres">
      <dgm:prSet presAssocID="{7ED99DC0-0D6E-4F75-BF43-2CC3F2CA6AA9}" presName="childTextBox" presStyleLbl="fgAccFollowNode1" presStyleIdx="0" presStyleCnt="9" custLinFactNeighborX="-147" custLinFactNeighborY="4458">
        <dgm:presLayoutVars>
          <dgm:bulletEnabled val="1"/>
        </dgm:presLayoutVars>
      </dgm:prSet>
      <dgm:spPr/>
    </dgm:pt>
    <dgm:pt modelId="{55D1BDFF-2210-4657-824D-ADB135E4B7DF}" type="pres">
      <dgm:prSet presAssocID="{24AA91CE-3CBA-4618-B9F3-218590AFEDC6}" presName="childTextBox" presStyleLbl="fgAccFollowNode1" presStyleIdx="1" presStyleCnt="9" custLinFactNeighborY="8729">
        <dgm:presLayoutVars>
          <dgm:bulletEnabled val="1"/>
        </dgm:presLayoutVars>
      </dgm:prSet>
      <dgm:spPr/>
    </dgm:pt>
    <dgm:pt modelId="{1F16FF05-3466-42D1-8034-537FC3A7DA4B}" type="pres">
      <dgm:prSet presAssocID="{1DAB7281-5AB3-4E73-A6BF-7A50550C8404}" presName="childTextBox" presStyleLbl="fgAccFollowNode1" presStyleIdx="2" presStyleCnt="9" custLinFactNeighborX="147" custLinFactNeighborY="6983">
        <dgm:presLayoutVars>
          <dgm:bulletEnabled val="1"/>
        </dgm:presLayoutVars>
      </dgm:prSet>
      <dgm:spPr/>
    </dgm:pt>
    <dgm:pt modelId="{76706781-518B-496A-B94E-F02DA34F52BF}" type="pres">
      <dgm:prSet presAssocID="{D660533F-FEE4-4A76-B794-0B4B0FC5F45B}" presName="sp" presStyleCnt="0"/>
      <dgm:spPr/>
    </dgm:pt>
    <dgm:pt modelId="{D1AA4010-AD04-472C-A7DF-4C75BABFF965}" type="pres">
      <dgm:prSet presAssocID="{82AAC6A6-BF0F-4D96-8379-BA0AF6B7F2CA}" presName="arrowAndChildren" presStyleCnt="0"/>
      <dgm:spPr/>
    </dgm:pt>
    <dgm:pt modelId="{A2B8FCA4-2098-45D0-87E6-B319C117F374}" type="pres">
      <dgm:prSet presAssocID="{82AAC6A6-BF0F-4D96-8379-BA0AF6B7F2CA}" presName="parentTextArrow" presStyleLbl="node1" presStyleIdx="0" presStyleCnt="3"/>
      <dgm:spPr/>
    </dgm:pt>
    <dgm:pt modelId="{7FE3A432-15B3-4DBA-8933-18E007927FD6}" type="pres">
      <dgm:prSet presAssocID="{82AAC6A6-BF0F-4D96-8379-BA0AF6B7F2CA}" presName="arrow" presStyleLbl="node1" presStyleIdx="1" presStyleCnt="3" custScaleY="100055"/>
      <dgm:spPr/>
    </dgm:pt>
    <dgm:pt modelId="{1F7EE231-2978-4101-82CA-BEBFA13F3928}" type="pres">
      <dgm:prSet presAssocID="{82AAC6A6-BF0F-4D96-8379-BA0AF6B7F2CA}" presName="descendantArrow" presStyleCnt="0"/>
      <dgm:spPr/>
    </dgm:pt>
    <dgm:pt modelId="{95686392-9626-49C9-8C3D-4B01831BB6DE}" type="pres">
      <dgm:prSet presAssocID="{5B414EC7-23F5-49DE-A226-19D60F051F87}" presName="childTextArrow" presStyleLbl="fgAccFollowNode1" presStyleIdx="3" presStyleCnt="9">
        <dgm:presLayoutVars>
          <dgm:bulletEnabled val="1"/>
        </dgm:presLayoutVars>
      </dgm:prSet>
      <dgm:spPr/>
    </dgm:pt>
    <dgm:pt modelId="{744287E6-74FD-49FF-8BB0-F7B90FF8354A}" type="pres">
      <dgm:prSet presAssocID="{7AE33DC0-2E64-445B-A863-D8A18F34FD8D}" presName="childTextArrow" presStyleLbl="fgAccFollowNode1" presStyleIdx="4" presStyleCnt="9">
        <dgm:presLayoutVars>
          <dgm:bulletEnabled val="1"/>
        </dgm:presLayoutVars>
      </dgm:prSet>
      <dgm:spPr/>
    </dgm:pt>
    <dgm:pt modelId="{C6BE7B78-085B-4CB7-AD3E-FFE3C9789DD4}" type="pres">
      <dgm:prSet presAssocID="{BFDB435D-EA95-4937-9891-0C75DE765549}" presName="childTextArrow" presStyleLbl="fgAccFollowNode1" presStyleIdx="5" presStyleCnt="9">
        <dgm:presLayoutVars>
          <dgm:bulletEnabled val="1"/>
        </dgm:presLayoutVars>
      </dgm:prSet>
      <dgm:spPr/>
    </dgm:pt>
    <dgm:pt modelId="{4AF678BC-AFBB-4720-A709-4D896FE69993}" type="pres">
      <dgm:prSet presAssocID="{0CDA1641-66A7-43AB-BBE6-E652753A3650}" presName="sp" presStyleCnt="0"/>
      <dgm:spPr/>
    </dgm:pt>
    <dgm:pt modelId="{07DA0767-978F-4F6B-BB14-492D0FAED131}" type="pres">
      <dgm:prSet presAssocID="{AAA96AAF-7E8B-4638-B34C-E7FC5088CA3C}" presName="arrowAndChildren" presStyleCnt="0"/>
      <dgm:spPr/>
    </dgm:pt>
    <dgm:pt modelId="{93674B20-7DE9-4DC6-995E-4303CC78274E}" type="pres">
      <dgm:prSet presAssocID="{AAA96AAF-7E8B-4638-B34C-E7FC5088CA3C}" presName="parentTextArrow" presStyleLbl="node1" presStyleIdx="1" presStyleCnt="3"/>
      <dgm:spPr/>
    </dgm:pt>
    <dgm:pt modelId="{841CF2FB-DE66-4118-8C14-0B2D290E5EA9}" type="pres">
      <dgm:prSet presAssocID="{AAA96AAF-7E8B-4638-B34C-E7FC5088CA3C}" presName="arrow" presStyleLbl="node1" presStyleIdx="2" presStyleCnt="3"/>
      <dgm:spPr/>
    </dgm:pt>
    <dgm:pt modelId="{342C6F25-9E42-4E6D-8B3D-303661E6E3F9}" type="pres">
      <dgm:prSet presAssocID="{AAA96AAF-7E8B-4638-B34C-E7FC5088CA3C}" presName="descendantArrow" presStyleCnt="0"/>
      <dgm:spPr/>
    </dgm:pt>
    <dgm:pt modelId="{BCD68F7A-5008-4196-BEEB-93C5913149D7}" type="pres">
      <dgm:prSet presAssocID="{77B28C9D-E5F1-467B-BF21-251383A36EF8}" presName="childTextArrow" presStyleLbl="fgAccFollowNode1" presStyleIdx="6" presStyleCnt="9">
        <dgm:presLayoutVars>
          <dgm:bulletEnabled val="1"/>
        </dgm:presLayoutVars>
      </dgm:prSet>
      <dgm:spPr/>
    </dgm:pt>
    <dgm:pt modelId="{01918026-FDA2-471B-B189-1823C197D928}" type="pres">
      <dgm:prSet presAssocID="{5AC36CBD-0620-4E5F-AEDE-C5E5571B7B25}" presName="childTextArrow" presStyleLbl="fgAccFollowNode1" presStyleIdx="7" presStyleCnt="9">
        <dgm:presLayoutVars>
          <dgm:bulletEnabled val="1"/>
        </dgm:presLayoutVars>
      </dgm:prSet>
      <dgm:spPr/>
    </dgm:pt>
    <dgm:pt modelId="{94903891-08AA-49C8-A7A7-C0B2488EE71F}" type="pres">
      <dgm:prSet presAssocID="{2A3971AE-ACE4-4788-BB5A-D3CCE1E8FBE6}" presName="childTextArrow" presStyleLbl="fgAccFollowNode1" presStyleIdx="8" presStyleCnt="9">
        <dgm:presLayoutVars>
          <dgm:bulletEnabled val="1"/>
        </dgm:presLayoutVars>
      </dgm:prSet>
      <dgm:spPr/>
    </dgm:pt>
  </dgm:ptLst>
  <dgm:cxnLst>
    <dgm:cxn modelId="{DD60C028-1E50-4C48-87C7-0AC66754F96B}" srcId="{0FEE88D8-25BD-4855-894C-AEF60068FDDD}" destId="{24AA91CE-3CBA-4618-B9F3-218590AFEDC6}" srcOrd="1" destOrd="0" parTransId="{6FA92166-14B3-4C63-9689-AFE2CCCB97B9}" sibTransId="{A1776630-75D8-4BA7-876A-56955ACC5AB9}"/>
    <dgm:cxn modelId="{6167E228-EB66-45E3-A823-D53D7AAD1B0D}" srcId="{873EDDCA-E57B-45AC-8186-D7426C484235}" destId="{82AAC6A6-BF0F-4D96-8379-BA0AF6B7F2CA}" srcOrd="1" destOrd="0" parTransId="{894CDFE2-CFFB-456D-8284-6C3DBABB6914}" sibTransId="{D660533F-FEE4-4A76-B794-0B4B0FC5F45B}"/>
    <dgm:cxn modelId="{3C7C1C30-3ED7-4453-A700-B4244B01D0B1}" type="presOf" srcId="{0FEE88D8-25BD-4855-894C-AEF60068FDDD}" destId="{38901FD1-5D0B-4415-A60A-44C93E1F0C8C}" srcOrd="1" destOrd="0" presId="urn:microsoft.com/office/officeart/2005/8/layout/process4"/>
    <dgm:cxn modelId="{D6007531-3EFA-4133-AFEE-4F613232A975}" type="presOf" srcId="{AAA96AAF-7E8B-4638-B34C-E7FC5088CA3C}" destId="{93674B20-7DE9-4DC6-995E-4303CC78274E}" srcOrd="0" destOrd="0" presId="urn:microsoft.com/office/officeart/2005/8/layout/process4"/>
    <dgm:cxn modelId="{02D06136-1ECD-4B52-8D4E-359672F78483}" srcId="{AAA96AAF-7E8B-4638-B34C-E7FC5088CA3C}" destId="{2A3971AE-ACE4-4788-BB5A-D3CCE1E8FBE6}" srcOrd="2" destOrd="0" parTransId="{194E2BFC-1ABC-499C-96BE-E3314D6748BE}" sibTransId="{DA957D8B-9B67-4FE5-9276-7BCE0D89041C}"/>
    <dgm:cxn modelId="{9F1D403D-B8F7-43F4-A542-03AAAFC0077F}" type="presOf" srcId="{5B414EC7-23F5-49DE-A226-19D60F051F87}" destId="{95686392-9626-49C9-8C3D-4B01831BB6DE}" srcOrd="0" destOrd="0" presId="urn:microsoft.com/office/officeart/2005/8/layout/process4"/>
    <dgm:cxn modelId="{4937EA5B-45E4-4468-AF49-2ACE33E0F546}" srcId="{873EDDCA-E57B-45AC-8186-D7426C484235}" destId="{AAA96AAF-7E8B-4638-B34C-E7FC5088CA3C}" srcOrd="0" destOrd="0" parTransId="{C1F46B0E-65FB-4DE8-BD5F-2A21128C9AF6}" sibTransId="{0CDA1641-66A7-43AB-BBE6-E652753A3650}"/>
    <dgm:cxn modelId="{A2E32764-1E58-4E5B-A839-ECCFEBD8BAFC}" type="presOf" srcId="{0FEE88D8-25BD-4855-894C-AEF60068FDDD}" destId="{1FF6B060-4DFA-4E9D-9603-91BC3FE14D00}" srcOrd="0" destOrd="0" presId="urn:microsoft.com/office/officeart/2005/8/layout/process4"/>
    <dgm:cxn modelId="{2A249D6A-3EC0-4E49-8195-F2B5DFC595E2}" srcId="{AAA96AAF-7E8B-4638-B34C-E7FC5088CA3C}" destId="{5AC36CBD-0620-4E5F-AEDE-C5E5571B7B25}" srcOrd="1" destOrd="0" parTransId="{74E16261-0A44-4E76-B340-B466FC1216AC}" sibTransId="{6AD2BDEC-B4A5-456E-983B-DC6645DDB051}"/>
    <dgm:cxn modelId="{5C82C84D-1D20-4CBC-94EA-1F91ADD48C98}" type="presOf" srcId="{7AE33DC0-2E64-445B-A863-D8A18F34FD8D}" destId="{744287E6-74FD-49FF-8BB0-F7B90FF8354A}" srcOrd="0" destOrd="0" presId="urn:microsoft.com/office/officeart/2005/8/layout/process4"/>
    <dgm:cxn modelId="{2672B751-EB43-4028-9D25-E2CC1E3E70B1}" type="presOf" srcId="{AAA96AAF-7E8B-4638-B34C-E7FC5088CA3C}" destId="{841CF2FB-DE66-4118-8C14-0B2D290E5EA9}" srcOrd="1" destOrd="0" presId="urn:microsoft.com/office/officeart/2005/8/layout/process4"/>
    <dgm:cxn modelId="{3B186076-918A-414C-A997-8E68647B5050}" type="presOf" srcId="{24AA91CE-3CBA-4618-B9F3-218590AFEDC6}" destId="{55D1BDFF-2210-4657-824D-ADB135E4B7DF}" srcOrd="0" destOrd="0" presId="urn:microsoft.com/office/officeart/2005/8/layout/process4"/>
    <dgm:cxn modelId="{D19CCB8A-5DAF-4ED6-8340-95A8A7EC2F7A}" type="presOf" srcId="{5AC36CBD-0620-4E5F-AEDE-C5E5571B7B25}" destId="{01918026-FDA2-471B-B189-1823C197D928}" srcOrd="0" destOrd="0" presId="urn:microsoft.com/office/officeart/2005/8/layout/process4"/>
    <dgm:cxn modelId="{9359C390-3DB5-4486-A20E-C2F102B263FB}" srcId="{82AAC6A6-BF0F-4D96-8379-BA0AF6B7F2CA}" destId="{5B414EC7-23F5-49DE-A226-19D60F051F87}" srcOrd="0" destOrd="0" parTransId="{E1E2F992-6F10-467A-9D21-9FB667E57922}" sibTransId="{CFA90C1F-B8A7-450F-951C-E3823801C6B2}"/>
    <dgm:cxn modelId="{10BD839C-075C-4BA6-9333-660FF67DEB52}" type="presOf" srcId="{82AAC6A6-BF0F-4D96-8379-BA0AF6B7F2CA}" destId="{7FE3A432-15B3-4DBA-8933-18E007927FD6}" srcOrd="1" destOrd="0" presId="urn:microsoft.com/office/officeart/2005/8/layout/process4"/>
    <dgm:cxn modelId="{313160A0-BC00-480D-B62E-DB2213D2555A}" type="presOf" srcId="{7ED99DC0-0D6E-4F75-BF43-2CC3F2CA6AA9}" destId="{49170127-1681-46A3-979F-E15D6439FB43}" srcOrd="0" destOrd="0" presId="urn:microsoft.com/office/officeart/2005/8/layout/process4"/>
    <dgm:cxn modelId="{035BB0A3-4982-4426-BE1C-B5C29816363A}" type="presOf" srcId="{82AAC6A6-BF0F-4D96-8379-BA0AF6B7F2CA}" destId="{A2B8FCA4-2098-45D0-87E6-B319C117F374}" srcOrd="0" destOrd="0" presId="urn:microsoft.com/office/officeart/2005/8/layout/process4"/>
    <dgm:cxn modelId="{7A3328A6-00CD-44B1-813C-3B282415967B}" type="presOf" srcId="{873EDDCA-E57B-45AC-8186-D7426C484235}" destId="{A39E1878-F69F-47A9-B11B-4AC5675E058D}" srcOrd="0" destOrd="0" presId="urn:microsoft.com/office/officeart/2005/8/layout/process4"/>
    <dgm:cxn modelId="{556544A6-1B58-4749-9CC4-04E289D4FC72}" srcId="{AAA96AAF-7E8B-4638-B34C-E7FC5088CA3C}" destId="{77B28C9D-E5F1-467B-BF21-251383A36EF8}" srcOrd="0" destOrd="0" parTransId="{EEF8D883-72F3-4077-A3A2-D94DFC6B7690}" sibTransId="{E34661C8-13D3-43F7-9B57-D9BF3A8505E1}"/>
    <dgm:cxn modelId="{CED1A2A6-544B-4CBC-86E7-B5E06B08E145}" srcId="{0FEE88D8-25BD-4855-894C-AEF60068FDDD}" destId="{7ED99DC0-0D6E-4F75-BF43-2CC3F2CA6AA9}" srcOrd="0" destOrd="0" parTransId="{8B66401D-BDD1-45C6-A0E9-D227D2518312}" sibTransId="{C218EC08-502C-47E5-8BB4-CF918ED328D8}"/>
    <dgm:cxn modelId="{BF0442BE-1242-4BF9-BA31-A5DB06914FA4}" type="presOf" srcId="{1DAB7281-5AB3-4E73-A6BF-7A50550C8404}" destId="{1F16FF05-3466-42D1-8034-537FC3A7DA4B}" srcOrd="0" destOrd="0" presId="urn:microsoft.com/office/officeart/2005/8/layout/process4"/>
    <dgm:cxn modelId="{5E7391BF-A7B9-43F4-AC2D-1B7BDF57A1EE}" srcId="{82AAC6A6-BF0F-4D96-8379-BA0AF6B7F2CA}" destId="{BFDB435D-EA95-4937-9891-0C75DE765549}" srcOrd="2" destOrd="0" parTransId="{ED33391C-D546-4CA7-B7AD-86FD892384DE}" sibTransId="{D8E0E700-838C-46B2-9A89-AA6BB0DE4547}"/>
    <dgm:cxn modelId="{193F26C2-40F4-462C-A8C6-FA1E485D40BF}" type="presOf" srcId="{77B28C9D-E5F1-467B-BF21-251383A36EF8}" destId="{BCD68F7A-5008-4196-BEEB-93C5913149D7}" srcOrd="0" destOrd="0" presId="urn:microsoft.com/office/officeart/2005/8/layout/process4"/>
    <dgm:cxn modelId="{441676C4-3F26-423F-B3F4-9BE418AC85A4}" type="presOf" srcId="{2A3971AE-ACE4-4788-BB5A-D3CCE1E8FBE6}" destId="{94903891-08AA-49C8-A7A7-C0B2488EE71F}" srcOrd="0" destOrd="0" presId="urn:microsoft.com/office/officeart/2005/8/layout/process4"/>
    <dgm:cxn modelId="{542F33DC-F72B-4026-BBC4-D30808D490A8}" type="presOf" srcId="{BFDB435D-EA95-4937-9891-0C75DE765549}" destId="{C6BE7B78-085B-4CB7-AD3E-FFE3C9789DD4}" srcOrd="0" destOrd="0" presId="urn:microsoft.com/office/officeart/2005/8/layout/process4"/>
    <dgm:cxn modelId="{B793F6E8-BC31-4D5C-AA27-929C69A0C687}" srcId="{873EDDCA-E57B-45AC-8186-D7426C484235}" destId="{0FEE88D8-25BD-4855-894C-AEF60068FDDD}" srcOrd="2" destOrd="0" parTransId="{7876FBBC-45E1-46AE-99F2-7E27EF81AE76}" sibTransId="{28B0E04B-BB61-414F-852E-00669CDC497E}"/>
    <dgm:cxn modelId="{A6913FFD-1A83-4B77-8771-0582533C72AA}" srcId="{0FEE88D8-25BD-4855-894C-AEF60068FDDD}" destId="{1DAB7281-5AB3-4E73-A6BF-7A50550C8404}" srcOrd="2" destOrd="0" parTransId="{1730F567-D91E-45ED-8A8A-C4863425EF45}" sibTransId="{1280761F-2C0A-4DBC-AE93-668EB09C6B49}"/>
    <dgm:cxn modelId="{8712F3FF-E414-4821-82AD-6CFE7B8CD768}" srcId="{82AAC6A6-BF0F-4D96-8379-BA0AF6B7F2CA}" destId="{7AE33DC0-2E64-445B-A863-D8A18F34FD8D}" srcOrd="1" destOrd="0" parTransId="{C29F466C-3212-4E9E-BFF1-677EF555A0EA}" sibTransId="{CD771955-F99E-49CC-8591-8F5691BD74D8}"/>
    <dgm:cxn modelId="{8D84B136-7DE6-4ACA-A5DF-EA300459CF51}" type="presParOf" srcId="{A39E1878-F69F-47A9-B11B-4AC5675E058D}" destId="{488E02AD-8CCA-48A9-8010-4A8B68B9989B}" srcOrd="0" destOrd="0" presId="urn:microsoft.com/office/officeart/2005/8/layout/process4"/>
    <dgm:cxn modelId="{AF7C6AF8-8626-4932-8543-EFCB4108181A}" type="presParOf" srcId="{488E02AD-8CCA-48A9-8010-4A8B68B9989B}" destId="{1FF6B060-4DFA-4E9D-9603-91BC3FE14D00}" srcOrd="0" destOrd="0" presId="urn:microsoft.com/office/officeart/2005/8/layout/process4"/>
    <dgm:cxn modelId="{B8A5CE2F-6695-43F8-BAC8-6637471746E2}" type="presParOf" srcId="{488E02AD-8CCA-48A9-8010-4A8B68B9989B}" destId="{38901FD1-5D0B-4415-A60A-44C93E1F0C8C}" srcOrd="1" destOrd="0" presId="urn:microsoft.com/office/officeart/2005/8/layout/process4"/>
    <dgm:cxn modelId="{DFA17D99-AA4E-4808-A39C-E55ECE415ED8}" type="presParOf" srcId="{488E02AD-8CCA-48A9-8010-4A8B68B9989B}" destId="{4CD53840-9BEE-4FFC-8587-730DD210DFD5}" srcOrd="2" destOrd="0" presId="urn:microsoft.com/office/officeart/2005/8/layout/process4"/>
    <dgm:cxn modelId="{4448F704-8EF4-4147-8E5F-771961D5754E}" type="presParOf" srcId="{4CD53840-9BEE-4FFC-8587-730DD210DFD5}" destId="{49170127-1681-46A3-979F-E15D6439FB43}" srcOrd="0" destOrd="0" presId="urn:microsoft.com/office/officeart/2005/8/layout/process4"/>
    <dgm:cxn modelId="{662C1070-A577-4B78-A3FD-B58FF79AA396}" type="presParOf" srcId="{4CD53840-9BEE-4FFC-8587-730DD210DFD5}" destId="{55D1BDFF-2210-4657-824D-ADB135E4B7DF}" srcOrd="1" destOrd="0" presId="urn:microsoft.com/office/officeart/2005/8/layout/process4"/>
    <dgm:cxn modelId="{C992FD3D-5E53-4DE7-8E19-153C7C30014D}" type="presParOf" srcId="{4CD53840-9BEE-4FFC-8587-730DD210DFD5}" destId="{1F16FF05-3466-42D1-8034-537FC3A7DA4B}" srcOrd="2" destOrd="0" presId="urn:microsoft.com/office/officeart/2005/8/layout/process4"/>
    <dgm:cxn modelId="{C370AD4F-0EA1-46CB-A0A7-FE0A1785A64B}" type="presParOf" srcId="{A39E1878-F69F-47A9-B11B-4AC5675E058D}" destId="{76706781-518B-496A-B94E-F02DA34F52BF}" srcOrd="1" destOrd="0" presId="urn:microsoft.com/office/officeart/2005/8/layout/process4"/>
    <dgm:cxn modelId="{853D789A-F970-4547-82E3-CD1CEC3D5FD2}" type="presParOf" srcId="{A39E1878-F69F-47A9-B11B-4AC5675E058D}" destId="{D1AA4010-AD04-472C-A7DF-4C75BABFF965}" srcOrd="2" destOrd="0" presId="urn:microsoft.com/office/officeart/2005/8/layout/process4"/>
    <dgm:cxn modelId="{9B29184E-8723-4A8A-AA66-9C4603B097AB}" type="presParOf" srcId="{D1AA4010-AD04-472C-A7DF-4C75BABFF965}" destId="{A2B8FCA4-2098-45D0-87E6-B319C117F374}" srcOrd="0" destOrd="0" presId="urn:microsoft.com/office/officeart/2005/8/layout/process4"/>
    <dgm:cxn modelId="{FE1D3D62-5F3A-435C-B8A8-161A40FF346E}" type="presParOf" srcId="{D1AA4010-AD04-472C-A7DF-4C75BABFF965}" destId="{7FE3A432-15B3-4DBA-8933-18E007927FD6}" srcOrd="1" destOrd="0" presId="urn:microsoft.com/office/officeart/2005/8/layout/process4"/>
    <dgm:cxn modelId="{D756225A-A923-42C7-B930-017AADC4F828}" type="presParOf" srcId="{D1AA4010-AD04-472C-A7DF-4C75BABFF965}" destId="{1F7EE231-2978-4101-82CA-BEBFA13F3928}" srcOrd="2" destOrd="0" presId="urn:microsoft.com/office/officeart/2005/8/layout/process4"/>
    <dgm:cxn modelId="{60998B9C-1DB7-43A3-9D8D-71EAF1A2F3D3}" type="presParOf" srcId="{1F7EE231-2978-4101-82CA-BEBFA13F3928}" destId="{95686392-9626-49C9-8C3D-4B01831BB6DE}" srcOrd="0" destOrd="0" presId="urn:microsoft.com/office/officeart/2005/8/layout/process4"/>
    <dgm:cxn modelId="{E3B81620-D31A-4A8D-9040-DCD5ADC332DF}" type="presParOf" srcId="{1F7EE231-2978-4101-82CA-BEBFA13F3928}" destId="{744287E6-74FD-49FF-8BB0-F7B90FF8354A}" srcOrd="1" destOrd="0" presId="urn:microsoft.com/office/officeart/2005/8/layout/process4"/>
    <dgm:cxn modelId="{52EAA8EB-5577-4425-8778-9AE1B3601EDD}" type="presParOf" srcId="{1F7EE231-2978-4101-82CA-BEBFA13F3928}" destId="{C6BE7B78-085B-4CB7-AD3E-FFE3C9789DD4}" srcOrd="2" destOrd="0" presId="urn:microsoft.com/office/officeart/2005/8/layout/process4"/>
    <dgm:cxn modelId="{BCF98266-6B96-4877-97AD-70F4D79641C1}" type="presParOf" srcId="{A39E1878-F69F-47A9-B11B-4AC5675E058D}" destId="{4AF678BC-AFBB-4720-A709-4D896FE69993}" srcOrd="3" destOrd="0" presId="urn:microsoft.com/office/officeart/2005/8/layout/process4"/>
    <dgm:cxn modelId="{5C78CFCB-6240-4E84-8DAE-4494EF5482B8}" type="presParOf" srcId="{A39E1878-F69F-47A9-B11B-4AC5675E058D}" destId="{07DA0767-978F-4F6B-BB14-492D0FAED131}" srcOrd="4" destOrd="0" presId="urn:microsoft.com/office/officeart/2005/8/layout/process4"/>
    <dgm:cxn modelId="{322912E7-4CC7-470B-890C-7D774EE1DBA5}" type="presParOf" srcId="{07DA0767-978F-4F6B-BB14-492D0FAED131}" destId="{93674B20-7DE9-4DC6-995E-4303CC78274E}" srcOrd="0" destOrd="0" presId="urn:microsoft.com/office/officeart/2005/8/layout/process4"/>
    <dgm:cxn modelId="{F13E8432-D0A9-4DFA-B535-0A6C2F17D47D}" type="presParOf" srcId="{07DA0767-978F-4F6B-BB14-492D0FAED131}" destId="{841CF2FB-DE66-4118-8C14-0B2D290E5EA9}" srcOrd="1" destOrd="0" presId="urn:microsoft.com/office/officeart/2005/8/layout/process4"/>
    <dgm:cxn modelId="{DF9964C7-A602-41F7-AE3C-384B085A2BEF}" type="presParOf" srcId="{07DA0767-978F-4F6B-BB14-492D0FAED131}" destId="{342C6F25-9E42-4E6D-8B3D-303661E6E3F9}" srcOrd="2" destOrd="0" presId="urn:microsoft.com/office/officeart/2005/8/layout/process4"/>
    <dgm:cxn modelId="{CBA1DFD4-EF75-4703-9BAB-EE99D166ED5A}" type="presParOf" srcId="{342C6F25-9E42-4E6D-8B3D-303661E6E3F9}" destId="{BCD68F7A-5008-4196-BEEB-93C5913149D7}" srcOrd="0" destOrd="0" presId="urn:microsoft.com/office/officeart/2005/8/layout/process4"/>
    <dgm:cxn modelId="{50DBBFC3-E6F7-4CC1-A5D8-2AC79E77CC02}" type="presParOf" srcId="{342C6F25-9E42-4E6D-8B3D-303661E6E3F9}" destId="{01918026-FDA2-471B-B189-1823C197D928}" srcOrd="1" destOrd="0" presId="urn:microsoft.com/office/officeart/2005/8/layout/process4"/>
    <dgm:cxn modelId="{666A2B46-F515-4558-8835-E41DA672E359}" type="presParOf" srcId="{342C6F25-9E42-4E6D-8B3D-303661E6E3F9}" destId="{94903891-08AA-49C8-A7A7-C0B2488EE71F}" srcOrd="2"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4D41966-98EC-40B4-9604-4761BCB35DF1}"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AU"/>
        </a:p>
      </dgm:t>
    </dgm:pt>
    <dgm:pt modelId="{559AEEF7-1510-423F-B78F-5A4458EEB9C9}">
      <dgm:prSet phldrT="[Text]"/>
      <dgm:spPr>
        <a:solidFill>
          <a:srgbClr val="006991"/>
        </a:solidFill>
        <a:ln>
          <a:solidFill>
            <a:srgbClr val="006991"/>
          </a:solidFill>
        </a:ln>
      </dgm:spPr>
      <dgm:t>
        <a:bodyPr/>
        <a:lstStyle/>
        <a:p>
          <a:r>
            <a:rPr lang="en-AU">
              <a:latin typeface="Work Sans" pitchFamily="2" charset="0"/>
            </a:rPr>
            <a:t>Total state assessed populations 9,639,000</a:t>
          </a:r>
        </a:p>
      </dgm:t>
    </dgm:pt>
    <dgm:pt modelId="{06041682-5F93-4EC8-B4A9-B1DEA80DF34C}" type="parTrans" cxnId="{F293020C-546B-4C62-B33C-497EEE29AD29}">
      <dgm:prSet/>
      <dgm:spPr/>
      <dgm:t>
        <a:bodyPr/>
        <a:lstStyle/>
        <a:p>
          <a:endParaRPr lang="en-AU"/>
        </a:p>
      </dgm:t>
    </dgm:pt>
    <dgm:pt modelId="{7397504F-4D5F-4BBE-9607-926585185F15}" type="sibTrans" cxnId="{F293020C-546B-4C62-B33C-497EEE29AD29}">
      <dgm:prSet/>
      <dgm:spPr/>
      <dgm:t>
        <a:bodyPr/>
        <a:lstStyle/>
        <a:p>
          <a:endParaRPr lang="en-AU"/>
        </a:p>
      </dgm:t>
    </dgm:pt>
    <dgm:pt modelId="{BDF59911-83D2-4298-857E-FC19123852B8}">
      <dgm:prSet phldrT="[Text]"/>
      <dgm:spPr>
        <a:solidFill>
          <a:srgbClr val="ADD6EA">
            <a:alpha val="90000"/>
          </a:srgbClr>
        </a:solidFill>
        <a:ln>
          <a:solidFill>
            <a:srgbClr val="ADD6EA">
              <a:alpha val="90000"/>
            </a:srgbClr>
          </a:solidFill>
        </a:ln>
      </dgm:spPr>
      <dgm:t>
        <a:bodyPr/>
        <a:lstStyle/>
        <a:p>
          <a:r>
            <a:rPr lang="en-AU">
              <a:latin typeface="Work Sans" pitchFamily="2" charset="0"/>
            </a:rPr>
            <a:t>State cost-weighted assessed offenders 200,000</a:t>
          </a:r>
        </a:p>
      </dgm:t>
    </dgm:pt>
    <dgm:pt modelId="{4CE6B6D6-C5B8-4FD3-B93B-2D732E73DCB4}" type="parTrans" cxnId="{F38C76E2-4FC8-46CE-862C-E29536564166}">
      <dgm:prSet/>
      <dgm:spPr/>
      <dgm:t>
        <a:bodyPr/>
        <a:lstStyle/>
        <a:p>
          <a:endParaRPr lang="en-AU"/>
        </a:p>
      </dgm:t>
    </dgm:pt>
    <dgm:pt modelId="{FC5E00C4-F2D6-429B-A4F2-AC542FBE8316}" type="sibTrans" cxnId="{F38C76E2-4FC8-46CE-862C-E29536564166}">
      <dgm:prSet/>
      <dgm:spPr/>
      <dgm:t>
        <a:bodyPr/>
        <a:lstStyle/>
        <a:p>
          <a:endParaRPr lang="en-AU"/>
        </a:p>
      </dgm:t>
    </dgm:pt>
    <dgm:pt modelId="{D6C49109-DC2F-4F45-9436-6B8720FBA61B}">
      <dgm:prSet phldrT="[Text]" custT="1"/>
      <dgm:spPr>
        <a:solidFill>
          <a:srgbClr val="ADD6EA">
            <a:alpha val="90000"/>
          </a:srgbClr>
        </a:solidFill>
        <a:ln>
          <a:solidFill>
            <a:srgbClr val="ADD6EA">
              <a:alpha val="90000"/>
            </a:srgbClr>
          </a:solidFill>
        </a:ln>
      </dgm:spPr>
      <dgm:t>
        <a:bodyPr/>
        <a:lstStyle/>
        <a:p>
          <a:r>
            <a:rPr lang="en-AU" sz="900">
              <a:latin typeface="Work Sans" pitchFamily="2" charset="0"/>
            </a:rPr>
            <a:t>State cost-weighted assessed populations 9,439,000</a:t>
          </a:r>
        </a:p>
      </dgm:t>
    </dgm:pt>
    <dgm:pt modelId="{04804B0A-D67D-47BD-B2F1-BBBCB58214F2}" type="parTrans" cxnId="{BFFC33FE-3D69-4A05-822A-AFF536EBFED7}">
      <dgm:prSet/>
      <dgm:spPr/>
      <dgm:t>
        <a:bodyPr/>
        <a:lstStyle/>
        <a:p>
          <a:endParaRPr lang="en-AU"/>
        </a:p>
      </dgm:t>
    </dgm:pt>
    <dgm:pt modelId="{E2E5D2EA-DEFC-4DB4-8865-FC0C6562BD8E}" type="sibTrans" cxnId="{BFFC33FE-3D69-4A05-822A-AFF536EBFED7}">
      <dgm:prSet/>
      <dgm:spPr/>
      <dgm:t>
        <a:bodyPr/>
        <a:lstStyle/>
        <a:p>
          <a:endParaRPr lang="en-AU"/>
        </a:p>
      </dgm:t>
    </dgm:pt>
    <dgm:pt modelId="{F6054BAA-3BC5-45EB-BE59-7269556E4EA7}">
      <dgm:prSet phldrT="[Text]"/>
      <dgm:spPr>
        <a:solidFill>
          <a:srgbClr val="006991"/>
        </a:solidFill>
        <a:ln>
          <a:solidFill>
            <a:srgbClr val="006991"/>
          </a:solidFill>
        </a:ln>
      </dgm:spPr>
      <dgm:t>
        <a:bodyPr/>
        <a:lstStyle/>
        <a:p>
          <a:r>
            <a:rPr lang="en-AU">
              <a:latin typeface="Work Sans" pitchFamily="2" charset="0"/>
            </a:rPr>
            <a:t>State share of assessed populations 0.3</a:t>
          </a:r>
        </a:p>
      </dgm:t>
    </dgm:pt>
    <dgm:pt modelId="{4C81A1E7-F8E3-4355-89F7-1C8818102A28}" type="parTrans" cxnId="{EBE514AF-A2DC-4B04-A18A-F42A7CE76128}">
      <dgm:prSet/>
      <dgm:spPr/>
      <dgm:t>
        <a:bodyPr/>
        <a:lstStyle/>
        <a:p>
          <a:endParaRPr lang="en-AU"/>
        </a:p>
      </dgm:t>
    </dgm:pt>
    <dgm:pt modelId="{1343879F-4DF3-4BD7-BF19-6BCA7E74381C}" type="sibTrans" cxnId="{EBE514AF-A2DC-4B04-A18A-F42A7CE76128}">
      <dgm:prSet/>
      <dgm:spPr/>
      <dgm:t>
        <a:bodyPr/>
        <a:lstStyle/>
        <a:p>
          <a:endParaRPr lang="en-AU"/>
        </a:p>
      </dgm:t>
    </dgm:pt>
    <dgm:pt modelId="{FFBCF711-8709-4414-8F75-E56402E08BC9}">
      <dgm:prSet phldrT="[Text]"/>
      <dgm:spPr>
        <a:solidFill>
          <a:srgbClr val="ADD6EA">
            <a:alpha val="90000"/>
          </a:srgbClr>
        </a:solidFill>
        <a:ln>
          <a:solidFill>
            <a:srgbClr val="ADD6EA">
              <a:alpha val="90000"/>
            </a:srgbClr>
          </a:solidFill>
        </a:ln>
      </dgm:spPr>
      <dgm:t>
        <a:bodyPr/>
        <a:lstStyle/>
        <a:p>
          <a:r>
            <a:rPr lang="en-AU">
              <a:latin typeface="Work Sans" pitchFamily="2" charset="0"/>
            </a:rPr>
            <a:t>State assessed populations 9,639,000</a:t>
          </a:r>
        </a:p>
      </dgm:t>
    </dgm:pt>
    <dgm:pt modelId="{A48ECC89-77CD-4B4A-87C5-69510B93E686}" type="parTrans" cxnId="{21EC3382-829A-40E2-888A-7ED831F9ECB7}">
      <dgm:prSet/>
      <dgm:spPr/>
      <dgm:t>
        <a:bodyPr/>
        <a:lstStyle/>
        <a:p>
          <a:endParaRPr lang="en-AU"/>
        </a:p>
      </dgm:t>
    </dgm:pt>
    <dgm:pt modelId="{2C911D9B-C32A-42BF-A45E-AEDC41136E5D}" type="sibTrans" cxnId="{21EC3382-829A-40E2-888A-7ED831F9ECB7}">
      <dgm:prSet/>
      <dgm:spPr/>
      <dgm:t>
        <a:bodyPr/>
        <a:lstStyle/>
        <a:p>
          <a:endParaRPr lang="en-AU"/>
        </a:p>
      </dgm:t>
    </dgm:pt>
    <dgm:pt modelId="{145662AE-0F9F-4C69-87FE-7A19E2929673}">
      <dgm:prSet phldrT="[Text]"/>
      <dgm:spPr>
        <a:solidFill>
          <a:srgbClr val="ADD6EA">
            <a:alpha val="90000"/>
          </a:srgbClr>
        </a:solidFill>
        <a:ln>
          <a:solidFill>
            <a:srgbClr val="ADD6EA">
              <a:alpha val="90000"/>
            </a:srgbClr>
          </a:solidFill>
        </a:ln>
      </dgm:spPr>
      <dgm:t>
        <a:bodyPr/>
        <a:lstStyle/>
        <a:p>
          <a:r>
            <a:rPr lang="en-AU">
              <a:latin typeface="Work Sans" pitchFamily="2" charset="0"/>
            </a:rPr>
            <a:t>Total of all state assessed populations 32,130,000 </a:t>
          </a:r>
        </a:p>
      </dgm:t>
    </dgm:pt>
    <dgm:pt modelId="{3BBF7CE4-6D1F-415E-B38F-4B3E5B852DF0}" type="parTrans" cxnId="{7EB4BBEF-1005-45BA-B648-03D9DA2BC4C2}">
      <dgm:prSet/>
      <dgm:spPr/>
      <dgm:t>
        <a:bodyPr/>
        <a:lstStyle/>
        <a:p>
          <a:endParaRPr lang="en-AU"/>
        </a:p>
      </dgm:t>
    </dgm:pt>
    <dgm:pt modelId="{B1090182-49C1-4DF1-8FD0-36CD06D76B53}" type="sibTrans" cxnId="{7EB4BBEF-1005-45BA-B648-03D9DA2BC4C2}">
      <dgm:prSet/>
      <dgm:spPr/>
      <dgm:t>
        <a:bodyPr/>
        <a:lstStyle/>
        <a:p>
          <a:endParaRPr lang="en-AU"/>
        </a:p>
      </dgm:t>
    </dgm:pt>
    <dgm:pt modelId="{A952FB34-641B-4AE6-B744-898AFDB1196C}">
      <dgm:prSet phldrT="[Text]"/>
      <dgm:spPr>
        <a:solidFill>
          <a:srgbClr val="006991"/>
        </a:solidFill>
        <a:ln>
          <a:solidFill>
            <a:srgbClr val="006991"/>
          </a:solidFill>
        </a:ln>
      </dgm:spPr>
      <dgm:t>
        <a:bodyPr/>
        <a:lstStyle/>
        <a:p>
          <a:r>
            <a:rPr lang="en-AU">
              <a:latin typeface="Work Sans" pitchFamily="2" charset="0"/>
            </a:rPr>
            <a:t>State assessed police expenses $4.5 billion </a:t>
          </a:r>
        </a:p>
      </dgm:t>
    </dgm:pt>
    <dgm:pt modelId="{C23D9554-DA1A-4A27-A7E6-1825E742D341}" type="parTrans" cxnId="{902BBFCC-7836-4914-A905-33215F3B2E65}">
      <dgm:prSet/>
      <dgm:spPr/>
      <dgm:t>
        <a:bodyPr/>
        <a:lstStyle/>
        <a:p>
          <a:endParaRPr lang="en-AU"/>
        </a:p>
      </dgm:t>
    </dgm:pt>
    <dgm:pt modelId="{2382E5FD-2049-4090-9973-A872631A9DE4}" type="sibTrans" cxnId="{902BBFCC-7836-4914-A905-33215F3B2E65}">
      <dgm:prSet/>
      <dgm:spPr/>
      <dgm:t>
        <a:bodyPr/>
        <a:lstStyle/>
        <a:p>
          <a:endParaRPr lang="en-AU"/>
        </a:p>
      </dgm:t>
    </dgm:pt>
    <dgm:pt modelId="{6633B5E2-C9E0-47D6-BEBA-F3321EAFD681}">
      <dgm:prSet phldrT="[Text]"/>
      <dgm:spPr>
        <a:solidFill>
          <a:srgbClr val="ADD6EA">
            <a:alpha val="90000"/>
          </a:srgbClr>
        </a:solidFill>
        <a:ln>
          <a:solidFill>
            <a:srgbClr val="ADD6EA">
              <a:alpha val="90000"/>
            </a:srgbClr>
          </a:solidFill>
        </a:ln>
      </dgm:spPr>
      <dgm:t>
        <a:bodyPr/>
        <a:lstStyle/>
        <a:p>
          <a:r>
            <a:rPr lang="en-AU">
              <a:latin typeface="Work Sans" pitchFamily="2" charset="0"/>
            </a:rPr>
            <a:t>State share of assessed population 0.3</a:t>
          </a:r>
        </a:p>
      </dgm:t>
    </dgm:pt>
    <dgm:pt modelId="{3A2E535D-AA1E-4BBE-8824-65FA9A5CD59E}" type="parTrans" cxnId="{75BFE3C0-9643-4FA0-AC2A-5A74C6BFDCC1}">
      <dgm:prSet/>
      <dgm:spPr/>
      <dgm:t>
        <a:bodyPr/>
        <a:lstStyle/>
        <a:p>
          <a:endParaRPr lang="en-AU"/>
        </a:p>
      </dgm:t>
    </dgm:pt>
    <dgm:pt modelId="{1A622245-A556-42CE-91AD-829D0DFF6F72}" type="sibTrans" cxnId="{75BFE3C0-9643-4FA0-AC2A-5A74C6BFDCC1}">
      <dgm:prSet/>
      <dgm:spPr/>
      <dgm:t>
        <a:bodyPr/>
        <a:lstStyle/>
        <a:p>
          <a:endParaRPr lang="en-AU"/>
        </a:p>
      </dgm:t>
    </dgm:pt>
    <dgm:pt modelId="{E21CDBF4-2521-4DEC-A919-63305EC7D4BE}">
      <dgm:prSet phldrT="[Text]"/>
      <dgm:spPr>
        <a:solidFill>
          <a:srgbClr val="ADD6EA">
            <a:alpha val="90000"/>
          </a:srgbClr>
        </a:solidFill>
        <a:ln>
          <a:solidFill>
            <a:srgbClr val="ADD6EA">
              <a:alpha val="90000"/>
            </a:srgbClr>
          </a:solidFill>
        </a:ln>
      </dgm:spPr>
      <dgm:t>
        <a:bodyPr/>
        <a:lstStyle/>
        <a:p>
          <a:r>
            <a:rPr lang="en-AU">
              <a:latin typeface="Work Sans" pitchFamily="2" charset="0"/>
            </a:rPr>
            <a:t>Total state police expenses          $15 billion</a:t>
          </a:r>
        </a:p>
      </dgm:t>
    </dgm:pt>
    <dgm:pt modelId="{4E8DDEDF-A603-431F-960A-3DB79323A644}" type="parTrans" cxnId="{55BF3E7C-52AD-459A-85A2-BACD9EC57C28}">
      <dgm:prSet/>
      <dgm:spPr/>
      <dgm:t>
        <a:bodyPr/>
        <a:lstStyle/>
        <a:p>
          <a:endParaRPr lang="en-AU"/>
        </a:p>
      </dgm:t>
    </dgm:pt>
    <dgm:pt modelId="{E23DB8C6-B042-45AF-B532-B9CF15034BE9}" type="sibTrans" cxnId="{55BF3E7C-52AD-459A-85A2-BACD9EC57C28}">
      <dgm:prSet/>
      <dgm:spPr/>
      <dgm:t>
        <a:bodyPr/>
        <a:lstStyle/>
        <a:p>
          <a:endParaRPr lang="en-AU"/>
        </a:p>
      </dgm:t>
    </dgm:pt>
    <dgm:pt modelId="{907C9B18-D41C-4D07-9023-FDDC71B6BDE0}">
      <dgm:prSet phldrT="[Text]" custT="1"/>
      <dgm:spPr>
        <a:solidFill>
          <a:srgbClr val="ADD6EA">
            <a:alpha val="90000"/>
          </a:srgbClr>
        </a:solidFill>
        <a:ln>
          <a:solidFill>
            <a:srgbClr val="ADD6EA">
              <a:alpha val="90000"/>
            </a:srgbClr>
          </a:solidFill>
        </a:ln>
      </dgm:spPr>
      <dgm:t>
        <a:bodyPr/>
        <a:lstStyle/>
        <a:p>
          <a:r>
            <a:rPr lang="en-AU" sz="1000">
              <a:latin typeface="Work Sans" pitchFamily="2" charset="0"/>
            </a:rPr>
            <a:t>= 200,000 + 9,439,000</a:t>
          </a:r>
        </a:p>
      </dgm:t>
    </dgm:pt>
    <dgm:pt modelId="{6D5F1958-5139-4F3D-8ED9-E03D28CE4A48}" type="parTrans" cxnId="{A9C1224A-D1DD-4435-ABC9-85D659EF235F}">
      <dgm:prSet/>
      <dgm:spPr/>
      <dgm:t>
        <a:bodyPr/>
        <a:lstStyle/>
        <a:p>
          <a:endParaRPr lang="en-AU"/>
        </a:p>
      </dgm:t>
    </dgm:pt>
    <dgm:pt modelId="{DE3B8EE9-6828-4F53-9B4C-DCC88692AAAF}" type="sibTrans" cxnId="{A9C1224A-D1DD-4435-ABC9-85D659EF235F}">
      <dgm:prSet/>
      <dgm:spPr/>
      <dgm:t>
        <a:bodyPr/>
        <a:lstStyle/>
        <a:p>
          <a:endParaRPr lang="en-AU"/>
        </a:p>
      </dgm:t>
    </dgm:pt>
    <dgm:pt modelId="{A19BADEA-9260-4897-9C01-DB1A8EED422C}">
      <dgm:prSet phldrT="[Text]" custT="1"/>
      <dgm:spPr>
        <a:solidFill>
          <a:srgbClr val="ADD6EA">
            <a:alpha val="90000"/>
          </a:srgbClr>
        </a:solidFill>
        <a:ln>
          <a:solidFill>
            <a:srgbClr val="ADD6EA">
              <a:alpha val="90000"/>
            </a:srgbClr>
          </a:solidFill>
        </a:ln>
      </dgm:spPr>
      <dgm:t>
        <a:bodyPr/>
        <a:lstStyle/>
        <a:p>
          <a:r>
            <a:rPr lang="en-AU" sz="1000">
              <a:latin typeface="Work Sans" pitchFamily="2" charset="0"/>
            </a:rPr>
            <a:t>= 9,639,000 ÷ 32,130,000</a:t>
          </a:r>
        </a:p>
      </dgm:t>
    </dgm:pt>
    <dgm:pt modelId="{91A224F3-F71F-47B8-8D0B-05011813B4AD}" type="parTrans" cxnId="{C77997BA-2976-4099-8C17-E49EB69ACAB6}">
      <dgm:prSet/>
      <dgm:spPr/>
      <dgm:t>
        <a:bodyPr/>
        <a:lstStyle/>
        <a:p>
          <a:endParaRPr lang="en-AU"/>
        </a:p>
      </dgm:t>
    </dgm:pt>
    <dgm:pt modelId="{D4628813-106C-42C9-BB81-7FF308388094}" type="sibTrans" cxnId="{C77997BA-2976-4099-8C17-E49EB69ACAB6}">
      <dgm:prSet/>
      <dgm:spPr/>
      <dgm:t>
        <a:bodyPr/>
        <a:lstStyle/>
        <a:p>
          <a:endParaRPr lang="en-AU"/>
        </a:p>
      </dgm:t>
    </dgm:pt>
    <dgm:pt modelId="{293C2BF6-CBA5-4F3E-8CAD-0E205B264CBC}">
      <dgm:prSet phldrT="[Text]" custT="1"/>
      <dgm:spPr>
        <a:solidFill>
          <a:srgbClr val="ADD6EA">
            <a:alpha val="90000"/>
          </a:srgbClr>
        </a:solidFill>
        <a:ln>
          <a:solidFill>
            <a:srgbClr val="ADD6EA">
              <a:alpha val="90000"/>
            </a:srgbClr>
          </a:solidFill>
        </a:ln>
      </dgm:spPr>
      <dgm:t>
        <a:bodyPr/>
        <a:lstStyle/>
        <a:p>
          <a:r>
            <a:rPr lang="en-AU" sz="1000">
              <a:latin typeface="Work Sans" pitchFamily="2" charset="0"/>
            </a:rPr>
            <a:t>= 0.3 × $15 billion</a:t>
          </a:r>
        </a:p>
      </dgm:t>
    </dgm:pt>
    <dgm:pt modelId="{E2371830-22E7-4802-BD66-88E5CB97AB0A}" type="parTrans" cxnId="{3CD88678-8402-442B-8007-804D3726D856}">
      <dgm:prSet/>
      <dgm:spPr/>
      <dgm:t>
        <a:bodyPr/>
        <a:lstStyle/>
        <a:p>
          <a:endParaRPr lang="en-AU"/>
        </a:p>
      </dgm:t>
    </dgm:pt>
    <dgm:pt modelId="{AEBEEF26-3F64-4D08-B7E8-C8B9F558513C}" type="sibTrans" cxnId="{3CD88678-8402-442B-8007-804D3726D856}">
      <dgm:prSet/>
      <dgm:spPr/>
      <dgm:t>
        <a:bodyPr/>
        <a:lstStyle/>
        <a:p>
          <a:endParaRPr lang="en-AU"/>
        </a:p>
      </dgm:t>
    </dgm:pt>
    <dgm:pt modelId="{FACE74E8-F29E-4BF2-B308-461E5ED00196}" type="pres">
      <dgm:prSet presAssocID="{B4D41966-98EC-40B4-9604-4761BCB35DF1}" presName="Name0" presStyleCnt="0">
        <dgm:presLayoutVars>
          <dgm:dir/>
          <dgm:animLvl val="lvl"/>
          <dgm:resizeHandles val="exact"/>
        </dgm:presLayoutVars>
      </dgm:prSet>
      <dgm:spPr/>
    </dgm:pt>
    <dgm:pt modelId="{F3527EC5-E324-4158-8CF5-1B0704301DFF}" type="pres">
      <dgm:prSet presAssocID="{A952FB34-641B-4AE6-B744-898AFDB1196C}" presName="boxAndChildren" presStyleCnt="0"/>
      <dgm:spPr/>
    </dgm:pt>
    <dgm:pt modelId="{CD8F1F73-6B76-4F61-80A5-67DA2ECAAD26}" type="pres">
      <dgm:prSet presAssocID="{A952FB34-641B-4AE6-B744-898AFDB1196C}" presName="parentTextBox" presStyleLbl="node1" presStyleIdx="0" presStyleCnt="3"/>
      <dgm:spPr/>
    </dgm:pt>
    <dgm:pt modelId="{5C9FE332-2890-4A89-9A8C-F28AD712C309}" type="pres">
      <dgm:prSet presAssocID="{A952FB34-641B-4AE6-B744-898AFDB1196C}" presName="entireBox" presStyleLbl="node1" presStyleIdx="0" presStyleCnt="3"/>
      <dgm:spPr/>
    </dgm:pt>
    <dgm:pt modelId="{CFC4CD9F-921F-4D23-8971-E27905431EA6}" type="pres">
      <dgm:prSet presAssocID="{A952FB34-641B-4AE6-B744-898AFDB1196C}" presName="descendantBox" presStyleCnt="0"/>
      <dgm:spPr/>
    </dgm:pt>
    <dgm:pt modelId="{57A5E5A5-E5AB-4184-9CFE-886A40FF8222}" type="pres">
      <dgm:prSet presAssocID="{6633B5E2-C9E0-47D6-BEBA-F3321EAFD681}" presName="childTextBox" presStyleLbl="fgAccFollowNode1" presStyleIdx="0" presStyleCnt="9" custLinFactNeighborX="-147" custLinFactNeighborY="10475">
        <dgm:presLayoutVars>
          <dgm:bulletEnabled val="1"/>
        </dgm:presLayoutVars>
      </dgm:prSet>
      <dgm:spPr/>
    </dgm:pt>
    <dgm:pt modelId="{02D9E8B3-052D-4EE0-856E-26E7C4730BC9}" type="pres">
      <dgm:prSet presAssocID="{E21CDBF4-2521-4DEC-A919-63305EC7D4BE}" presName="childTextBox" presStyleLbl="fgAccFollowNode1" presStyleIdx="1" presStyleCnt="9" custLinFactNeighborX="348" custLinFactNeighborY="12221">
        <dgm:presLayoutVars>
          <dgm:bulletEnabled val="1"/>
        </dgm:presLayoutVars>
      </dgm:prSet>
      <dgm:spPr/>
    </dgm:pt>
    <dgm:pt modelId="{BD4FBEDB-CC23-40A6-8A60-D54311FCA782}" type="pres">
      <dgm:prSet presAssocID="{293C2BF6-CBA5-4F3E-8CAD-0E205B264CBC}" presName="childTextBox" presStyleLbl="fgAccFollowNode1" presStyleIdx="2" presStyleCnt="9" custLinFactNeighborX="147" custLinFactNeighborY="12221">
        <dgm:presLayoutVars>
          <dgm:bulletEnabled val="1"/>
        </dgm:presLayoutVars>
      </dgm:prSet>
      <dgm:spPr/>
    </dgm:pt>
    <dgm:pt modelId="{DEF42B56-5199-4949-A6F6-167D7CAD14E0}" type="pres">
      <dgm:prSet presAssocID="{1343879F-4DF3-4BD7-BF19-6BCA7E74381C}" presName="sp" presStyleCnt="0"/>
      <dgm:spPr/>
    </dgm:pt>
    <dgm:pt modelId="{1F160C13-EBC9-4091-967D-CFA05E6360C5}" type="pres">
      <dgm:prSet presAssocID="{F6054BAA-3BC5-45EB-BE59-7269556E4EA7}" presName="arrowAndChildren" presStyleCnt="0"/>
      <dgm:spPr/>
    </dgm:pt>
    <dgm:pt modelId="{D1FE2C56-EDC4-4435-A38B-B99C0A3FF2C4}" type="pres">
      <dgm:prSet presAssocID="{F6054BAA-3BC5-45EB-BE59-7269556E4EA7}" presName="parentTextArrow" presStyleLbl="node1" presStyleIdx="0" presStyleCnt="3"/>
      <dgm:spPr/>
    </dgm:pt>
    <dgm:pt modelId="{19360702-9AB0-4E6E-A10F-489EC2470A39}" type="pres">
      <dgm:prSet presAssocID="{F6054BAA-3BC5-45EB-BE59-7269556E4EA7}" presName="arrow" presStyleLbl="node1" presStyleIdx="1" presStyleCnt="3"/>
      <dgm:spPr/>
    </dgm:pt>
    <dgm:pt modelId="{D7850668-9905-43D8-AABA-10391B7E713D}" type="pres">
      <dgm:prSet presAssocID="{F6054BAA-3BC5-45EB-BE59-7269556E4EA7}" presName="descendantArrow" presStyleCnt="0"/>
      <dgm:spPr/>
    </dgm:pt>
    <dgm:pt modelId="{D9A92A38-5786-48FE-B2C7-7C43D9EA39E9}" type="pres">
      <dgm:prSet presAssocID="{FFBCF711-8709-4414-8F75-E56402E08BC9}" presName="childTextArrow" presStyleLbl="fgAccFollowNode1" presStyleIdx="3" presStyleCnt="9">
        <dgm:presLayoutVars>
          <dgm:bulletEnabled val="1"/>
        </dgm:presLayoutVars>
      </dgm:prSet>
      <dgm:spPr/>
    </dgm:pt>
    <dgm:pt modelId="{C5A84E38-9239-4942-AA28-48C6529CD564}" type="pres">
      <dgm:prSet presAssocID="{145662AE-0F9F-4C69-87FE-7A19E2929673}" presName="childTextArrow" presStyleLbl="fgAccFollowNode1" presStyleIdx="4" presStyleCnt="9">
        <dgm:presLayoutVars>
          <dgm:bulletEnabled val="1"/>
        </dgm:presLayoutVars>
      </dgm:prSet>
      <dgm:spPr/>
    </dgm:pt>
    <dgm:pt modelId="{5AF22173-746F-4F16-A39B-E988B4FD1397}" type="pres">
      <dgm:prSet presAssocID="{A19BADEA-9260-4897-9C01-DB1A8EED422C}" presName="childTextArrow" presStyleLbl="fgAccFollowNode1" presStyleIdx="5" presStyleCnt="9">
        <dgm:presLayoutVars>
          <dgm:bulletEnabled val="1"/>
        </dgm:presLayoutVars>
      </dgm:prSet>
      <dgm:spPr/>
    </dgm:pt>
    <dgm:pt modelId="{4157DA12-40E1-4B4A-8CFC-E97B44B228F8}" type="pres">
      <dgm:prSet presAssocID="{7397504F-4D5F-4BBE-9607-926585185F15}" presName="sp" presStyleCnt="0"/>
      <dgm:spPr/>
    </dgm:pt>
    <dgm:pt modelId="{3334FE9F-3112-4700-93B1-044E2125ED5D}" type="pres">
      <dgm:prSet presAssocID="{559AEEF7-1510-423F-B78F-5A4458EEB9C9}" presName="arrowAndChildren" presStyleCnt="0"/>
      <dgm:spPr/>
    </dgm:pt>
    <dgm:pt modelId="{76CFF07C-7B80-4E8E-BA1C-B89FBFAA9C6D}" type="pres">
      <dgm:prSet presAssocID="{559AEEF7-1510-423F-B78F-5A4458EEB9C9}" presName="parentTextArrow" presStyleLbl="node1" presStyleIdx="1" presStyleCnt="3"/>
      <dgm:spPr/>
    </dgm:pt>
    <dgm:pt modelId="{999AB947-3066-413A-AA9B-1D7CCB966481}" type="pres">
      <dgm:prSet presAssocID="{559AEEF7-1510-423F-B78F-5A4458EEB9C9}" presName="arrow" presStyleLbl="node1" presStyleIdx="2" presStyleCnt="3"/>
      <dgm:spPr/>
    </dgm:pt>
    <dgm:pt modelId="{577E4E0B-236E-45ED-9433-A89B57274361}" type="pres">
      <dgm:prSet presAssocID="{559AEEF7-1510-423F-B78F-5A4458EEB9C9}" presName="descendantArrow" presStyleCnt="0"/>
      <dgm:spPr/>
    </dgm:pt>
    <dgm:pt modelId="{5AAADDE7-4538-4C8F-A142-757789598734}" type="pres">
      <dgm:prSet presAssocID="{BDF59911-83D2-4298-857E-FC19123852B8}" presName="childTextArrow" presStyleLbl="fgAccFollowNode1" presStyleIdx="6" presStyleCnt="9">
        <dgm:presLayoutVars>
          <dgm:bulletEnabled val="1"/>
        </dgm:presLayoutVars>
      </dgm:prSet>
      <dgm:spPr/>
    </dgm:pt>
    <dgm:pt modelId="{CF435220-ADF3-4A31-AF11-73FE004DC8EF}" type="pres">
      <dgm:prSet presAssocID="{D6C49109-DC2F-4F45-9436-6B8720FBA61B}" presName="childTextArrow" presStyleLbl="fgAccFollowNode1" presStyleIdx="7" presStyleCnt="9">
        <dgm:presLayoutVars>
          <dgm:bulletEnabled val="1"/>
        </dgm:presLayoutVars>
      </dgm:prSet>
      <dgm:spPr/>
    </dgm:pt>
    <dgm:pt modelId="{A11884AE-DE7B-40C9-B1DD-FCD00C521861}" type="pres">
      <dgm:prSet presAssocID="{907C9B18-D41C-4D07-9023-FDDC71B6BDE0}" presName="childTextArrow" presStyleLbl="fgAccFollowNode1" presStyleIdx="8" presStyleCnt="9">
        <dgm:presLayoutVars>
          <dgm:bulletEnabled val="1"/>
        </dgm:presLayoutVars>
      </dgm:prSet>
      <dgm:spPr/>
    </dgm:pt>
  </dgm:ptLst>
  <dgm:cxnLst>
    <dgm:cxn modelId="{5A4C8100-D3B8-4059-B56F-10B033FCDC4C}" type="presOf" srcId="{A952FB34-641B-4AE6-B744-898AFDB1196C}" destId="{CD8F1F73-6B76-4F61-80A5-67DA2ECAAD26}" srcOrd="0" destOrd="0" presId="urn:microsoft.com/office/officeart/2005/8/layout/process4"/>
    <dgm:cxn modelId="{B2A81108-3404-481E-B9EF-1470C2B5A8A3}" type="presOf" srcId="{BDF59911-83D2-4298-857E-FC19123852B8}" destId="{5AAADDE7-4538-4C8F-A142-757789598734}" srcOrd="0" destOrd="0" presId="urn:microsoft.com/office/officeart/2005/8/layout/process4"/>
    <dgm:cxn modelId="{F293020C-546B-4C62-B33C-497EEE29AD29}" srcId="{B4D41966-98EC-40B4-9604-4761BCB35DF1}" destId="{559AEEF7-1510-423F-B78F-5A4458EEB9C9}" srcOrd="0" destOrd="0" parTransId="{06041682-5F93-4EC8-B4A9-B1DEA80DF34C}" sibTransId="{7397504F-4D5F-4BBE-9607-926585185F15}"/>
    <dgm:cxn modelId="{8D2F800E-F7EC-4CB5-9B5E-F7FAB370AE13}" type="presOf" srcId="{F6054BAA-3BC5-45EB-BE59-7269556E4EA7}" destId="{D1FE2C56-EDC4-4435-A38B-B99C0A3FF2C4}" srcOrd="0" destOrd="0" presId="urn:microsoft.com/office/officeart/2005/8/layout/process4"/>
    <dgm:cxn modelId="{99C63826-E360-4B4C-9693-F8439F5052C2}" type="presOf" srcId="{F6054BAA-3BC5-45EB-BE59-7269556E4EA7}" destId="{19360702-9AB0-4E6E-A10F-489EC2470A39}" srcOrd="1" destOrd="0" presId="urn:microsoft.com/office/officeart/2005/8/layout/process4"/>
    <dgm:cxn modelId="{2375D248-2282-433D-8994-50D1AB185EB4}" type="presOf" srcId="{D6C49109-DC2F-4F45-9436-6B8720FBA61B}" destId="{CF435220-ADF3-4A31-AF11-73FE004DC8EF}" srcOrd="0" destOrd="0" presId="urn:microsoft.com/office/officeart/2005/8/layout/process4"/>
    <dgm:cxn modelId="{A9C1224A-D1DD-4435-ABC9-85D659EF235F}" srcId="{559AEEF7-1510-423F-B78F-5A4458EEB9C9}" destId="{907C9B18-D41C-4D07-9023-FDDC71B6BDE0}" srcOrd="2" destOrd="0" parTransId="{6D5F1958-5139-4F3D-8ED9-E03D28CE4A48}" sibTransId="{DE3B8EE9-6828-4F53-9B4C-DCC88692AAAF}"/>
    <dgm:cxn modelId="{A5F3BB6D-F6F0-4C24-B6C1-33F2C48E58E9}" type="presOf" srcId="{559AEEF7-1510-423F-B78F-5A4458EEB9C9}" destId="{76CFF07C-7B80-4E8E-BA1C-B89FBFAA9C6D}" srcOrd="0" destOrd="0" presId="urn:microsoft.com/office/officeart/2005/8/layout/process4"/>
    <dgm:cxn modelId="{F00F596E-9877-40C3-80DE-B485AFCB28A1}" type="presOf" srcId="{6633B5E2-C9E0-47D6-BEBA-F3321EAFD681}" destId="{57A5E5A5-E5AB-4184-9CFE-886A40FF8222}" srcOrd="0" destOrd="0" presId="urn:microsoft.com/office/officeart/2005/8/layout/process4"/>
    <dgm:cxn modelId="{9D5FD14F-5D12-4AC7-A69D-B2CC04D1695C}" type="presOf" srcId="{A19BADEA-9260-4897-9C01-DB1A8EED422C}" destId="{5AF22173-746F-4F16-A39B-E988B4FD1397}" srcOrd="0" destOrd="0" presId="urn:microsoft.com/office/officeart/2005/8/layout/process4"/>
    <dgm:cxn modelId="{036B8F51-A58C-441F-B605-487AFB5A2847}" type="presOf" srcId="{A952FB34-641B-4AE6-B744-898AFDB1196C}" destId="{5C9FE332-2890-4A89-9A8C-F28AD712C309}" srcOrd="1" destOrd="0" presId="urn:microsoft.com/office/officeart/2005/8/layout/process4"/>
    <dgm:cxn modelId="{3CD88678-8402-442B-8007-804D3726D856}" srcId="{A952FB34-641B-4AE6-B744-898AFDB1196C}" destId="{293C2BF6-CBA5-4F3E-8CAD-0E205B264CBC}" srcOrd="2" destOrd="0" parTransId="{E2371830-22E7-4802-BD66-88E5CB97AB0A}" sibTransId="{AEBEEF26-3F64-4D08-B7E8-C8B9F558513C}"/>
    <dgm:cxn modelId="{55BF3E7C-52AD-459A-85A2-BACD9EC57C28}" srcId="{A952FB34-641B-4AE6-B744-898AFDB1196C}" destId="{E21CDBF4-2521-4DEC-A919-63305EC7D4BE}" srcOrd="1" destOrd="0" parTransId="{4E8DDEDF-A603-431F-960A-3DB79323A644}" sibTransId="{E23DB8C6-B042-45AF-B532-B9CF15034BE9}"/>
    <dgm:cxn modelId="{4C7DD17F-E51A-4FDB-87E5-4E784B6D9E59}" type="presOf" srcId="{E21CDBF4-2521-4DEC-A919-63305EC7D4BE}" destId="{02D9E8B3-052D-4EE0-856E-26E7C4730BC9}" srcOrd="0" destOrd="0" presId="urn:microsoft.com/office/officeart/2005/8/layout/process4"/>
    <dgm:cxn modelId="{5E467780-36A4-4F35-885D-7721917CEE56}" type="presOf" srcId="{559AEEF7-1510-423F-B78F-5A4458EEB9C9}" destId="{999AB947-3066-413A-AA9B-1D7CCB966481}" srcOrd="1" destOrd="0" presId="urn:microsoft.com/office/officeart/2005/8/layout/process4"/>
    <dgm:cxn modelId="{21EC3382-829A-40E2-888A-7ED831F9ECB7}" srcId="{F6054BAA-3BC5-45EB-BE59-7269556E4EA7}" destId="{FFBCF711-8709-4414-8F75-E56402E08BC9}" srcOrd="0" destOrd="0" parTransId="{A48ECC89-77CD-4B4A-87C5-69510B93E686}" sibTransId="{2C911D9B-C32A-42BF-A45E-AEDC41136E5D}"/>
    <dgm:cxn modelId="{0039E284-7E1E-4AD3-BD59-9A8259D383C3}" type="presOf" srcId="{B4D41966-98EC-40B4-9604-4761BCB35DF1}" destId="{FACE74E8-F29E-4BF2-B308-461E5ED00196}" srcOrd="0" destOrd="0" presId="urn:microsoft.com/office/officeart/2005/8/layout/process4"/>
    <dgm:cxn modelId="{E3857E87-6C7F-45D6-9B3F-A6801CBEE43A}" type="presOf" srcId="{293C2BF6-CBA5-4F3E-8CAD-0E205B264CBC}" destId="{BD4FBEDB-CC23-40A6-8A60-D54311FCA782}" srcOrd="0" destOrd="0" presId="urn:microsoft.com/office/officeart/2005/8/layout/process4"/>
    <dgm:cxn modelId="{94BDD187-F9D3-454A-9FD0-BBE6A0FD09A9}" type="presOf" srcId="{907C9B18-D41C-4D07-9023-FDDC71B6BDE0}" destId="{A11884AE-DE7B-40C9-B1DD-FCD00C521861}" srcOrd="0" destOrd="0" presId="urn:microsoft.com/office/officeart/2005/8/layout/process4"/>
    <dgm:cxn modelId="{699569A7-F515-47BB-9C1E-8C9E03B79AB4}" type="presOf" srcId="{145662AE-0F9F-4C69-87FE-7A19E2929673}" destId="{C5A84E38-9239-4942-AA28-48C6529CD564}" srcOrd="0" destOrd="0" presId="urn:microsoft.com/office/officeart/2005/8/layout/process4"/>
    <dgm:cxn modelId="{EBE514AF-A2DC-4B04-A18A-F42A7CE76128}" srcId="{B4D41966-98EC-40B4-9604-4761BCB35DF1}" destId="{F6054BAA-3BC5-45EB-BE59-7269556E4EA7}" srcOrd="1" destOrd="0" parTransId="{4C81A1E7-F8E3-4355-89F7-1C8818102A28}" sibTransId="{1343879F-4DF3-4BD7-BF19-6BCA7E74381C}"/>
    <dgm:cxn modelId="{C77997BA-2976-4099-8C17-E49EB69ACAB6}" srcId="{F6054BAA-3BC5-45EB-BE59-7269556E4EA7}" destId="{A19BADEA-9260-4897-9C01-DB1A8EED422C}" srcOrd="2" destOrd="0" parTransId="{91A224F3-F71F-47B8-8D0B-05011813B4AD}" sibTransId="{D4628813-106C-42C9-BB81-7FF308388094}"/>
    <dgm:cxn modelId="{75BFE3C0-9643-4FA0-AC2A-5A74C6BFDCC1}" srcId="{A952FB34-641B-4AE6-B744-898AFDB1196C}" destId="{6633B5E2-C9E0-47D6-BEBA-F3321EAFD681}" srcOrd="0" destOrd="0" parTransId="{3A2E535D-AA1E-4BBE-8824-65FA9A5CD59E}" sibTransId="{1A622245-A556-42CE-91AD-829D0DFF6F72}"/>
    <dgm:cxn modelId="{902BBFCC-7836-4914-A905-33215F3B2E65}" srcId="{B4D41966-98EC-40B4-9604-4761BCB35DF1}" destId="{A952FB34-641B-4AE6-B744-898AFDB1196C}" srcOrd="2" destOrd="0" parTransId="{C23D9554-DA1A-4A27-A7E6-1825E742D341}" sibTransId="{2382E5FD-2049-4090-9973-A872631A9DE4}"/>
    <dgm:cxn modelId="{F38C76E2-4FC8-46CE-862C-E29536564166}" srcId="{559AEEF7-1510-423F-B78F-5A4458EEB9C9}" destId="{BDF59911-83D2-4298-857E-FC19123852B8}" srcOrd="0" destOrd="0" parTransId="{4CE6B6D6-C5B8-4FD3-B93B-2D732E73DCB4}" sibTransId="{FC5E00C4-F2D6-429B-A4F2-AC542FBE8316}"/>
    <dgm:cxn modelId="{7EB4BBEF-1005-45BA-B648-03D9DA2BC4C2}" srcId="{F6054BAA-3BC5-45EB-BE59-7269556E4EA7}" destId="{145662AE-0F9F-4C69-87FE-7A19E2929673}" srcOrd="1" destOrd="0" parTransId="{3BBF7CE4-6D1F-415E-B38F-4B3E5B852DF0}" sibTransId="{B1090182-49C1-4DF1-8FD0-36CD06D76B53}"/>
    <dgm:cxn modelId="{11E0CEF4-3564-429D-ABC1-B06E2C32E78F}" type="presOf" srcId="{FFBCF711-8709-4414-8F75-E56402E08BC9}" destId="{D9A92A38-5786-48FE-B2C7-7C43D9EA39E9}" srcOrd="0" destOrd="0" presId="urn:microsoft.com/office/officeart/2005/8/layout/process4"/>
    <dgm:cxn modelId="{BFFC33FE-3D69-4A05-822A-AFF536EBFED7}" srcId="{559AEEF7-1510-423F-B78F-5A4458EEB9C9}" destId="{D6C49109-DC2F-4F45-9436-6B8720FBA61B}" srcOrd="1" destOrd="0" parTransId="{04804B0A-D67D-47BD-B2F1-BBBCB58214F2}" sibTransId="{E2E5D2EA-DEFC-4DB4-8865-FC0C6562BD8E}"/>
    <dgm:cxn modelId="{B1B9F9DB-AAD9-499B-814C-A21FFDC7CE69}" type="presParOf" srcId="{FACE74E8-F29E-4BF2-B308-461E5ED00196}" destId="{F3527EC5-E324-4158-8CF5-1B0704301DFF}" srcOrd="0" destOrd="0" presId="urn:microsoft.com/office/officeart/2005/8/layout/process4"/>
    <dgm:cxn modelId="{F561C30D-489D-4ABF-94EC-A57C12CD1F43}" type="presParOf" srcId="{F3527EC5-E324-4158-8CF5-1B0704301DFF}" destId="{CD8F1F73-6B76-4F61-80A5-67DA2ECAAD26}" srcOrd="0" destOrd="0" presId="urn:microsoft.com/office/officeart/2005/8/layout/process4"/>
    <dgm:cxn modelId="{E046099F-38A1-44D7-958B-AC6F0AE7013E}" type="presParOf" srcId="{F3527EC5-E324-4158-8CF5-1B0704301DFF}" destId="{5C9FE332-2890-4A89-9A8C-F28AD712C309}" srcOrd="1" destOrd="0" presId="urn:microsoft.com/office/officeart/2005/8/layout/process4"/>
    <dgm:cxn modelId="{040B98B4-45D9-4FB5-ABAE-45FC9258B27C}" type="presParOf" srcId="{F3527EC5-E324-4158-8CF5-1B0704301DFF}" destId="{CFC4CD9F-921F-4D23-8971-E27905431EA6}" srcOrd="2" destOrd="0" presId="urn:microsoft.com/office/officeart/2005/8/layout/process4"/>
    <dgm:cxn modelId="{781FE979-7FDB-4A6D-9AB4-059DCD03ED8D}" type="presParOf" srcId="{CFC4CD9F-921F-4D23-8971-E27905431EA6}" destId="{57A5E5A5-E5AB-4184-9CFE-886A40FF8222}" srcOrd="0" destOrd="0" presId="urn:microsoft.com/office/officeart/2005/8/layout/process4"/>
    <dgm:cxn modelId="{3F94EA53-7B61-4FA1-862B-2FA5FF1E8AED}" type="presParOf" srcId="{CFC4CD9F-921F-4D23-8971-E27905431EA6}" destId="{02D9E8B3-052D-4EE0-856E-26E7C4730BC9}" srcOrd="1" destOrd="0" presId="urn:microsoft.com/office/officeart/2005/8/layout/process4"/>
    <dgm:cxn modelId="{612632BB-A9CD-493C-B214-E22409AAE8F5}" type="presParOf" srcId="{CFC4CD9F-921F-4D23-8971-E27905431EA6}" destId="{BD4FBEDB-CC23-40A6-8A60-D54311FCA782}" srcOrd="2" destOrd="0" presId="urn:microsoft.com/office/officeart/2005/8/layout/process4"/>
    <dgm:cxn modelId="{B2656429-06E7-4F99-A6AC-74F551C00AA8}" type="presParOf" srcId="{FACE74E8-F29E-4BF2-B308-461E5ED00196}" destId="{DEF42B56-5199-4949-A6F6-167D7CAD14E0}" srcOrd="1" destOrd="0" presId="urn:microsoft.com/office/officeart/2005/8/layout/process4"/>
    <dgm:cxn modelId="{284DE074-23BC-4261-9A13-6FF0CC12CCA3}" type="presParOf" srcId="{FACE74E8-F29E-4BF2-B308-461E5ED00196}" destId="{1F160C13-EBC9-4091-967D-CFA05E6360C5}" srcOrd="2" destOrd="0" presId="urn:microsoft.com/office/officeart/2005/8/layout/process4"/>
    <dgm:cxn modelId="{54F2B03E-61FE-4111-9CAE-B2C5ACE21F41}" type="presParOf" srcId="{1F160C13-EBC9-4091-967D-CFA05E6360C5}" destId="{D1FE2C56-EDC4-4435-A38B-B99C0A3FF2C4}" srcOrd="0" destOrd="0" presId="urn:microsoft.com/office/officeart/2005/8/layout/process4"/>
    <dgm:cxn modelId="{BB800E5B-E72C-4F16-90FB-6E8037536908}" type="presParOf" srcId="{1F160C13-EBC9-4091-967D-CFA05E6360C5}" destId="{19360702-9AB0-4E6E-A10F-489EC2470A39}" srcOrd="1" destOrd="0" presId="urn:microsoft.com/office/officeart/2005/8/layout/process4"/>
    <dgm:cxn modelId="{D94A4307-0D46-44A4-BBB4-D11857212311}" type="presParOf" srcId="{1F160C13-EBC9-4091-967D-CFA05E6360C5}" destId="{D7850668-9905-43D8-AABA-10391B7E713D}" srcOrd="2" destOrd="0" presId="urn:microsoft.com/office/officeart/2005/8/layout/process4"/>
    <dgm:cxn modelId="{ECEF6DBA-24A5-4C8F-A66F-86493C039185}" type="presParOf" srcId="{D7850668-9905-43D8-AABA-10391B7E713D}" destId="{D9A92A38-5786-48FE-B2C7-7C43D9EA39E9}" srcOrd="0" destOrd="0" presId="urn:microsoft.com/office/officeart/2005/8/layout/process4"/>
    <dgm:cxn modelId="{3AD8469E-77CE-4487-B709-A8791F2FBB54}" type="presParOf" srcId="{D7850668-9905-43D8-AABA-10391B7E713D}" destId="{C5A84E38-9239-4942-AA28-48C6529CD564}" srcOrd="1" destOrd="0" presId="urn:microsoft.com/office/officeart/2005/8/layout/process4"/>
    <dgm:cxn modelId="{79200473-4655-4550-BD6D-97D8022C5804}" type="presParOf" srcId="{D7850668-9905-43D8-AABA-10391B7E713D}" destId="{5AF22173-746F-4F16-A39B-E988B4FD1397}" srcOrd="2" destOrd="0" presId="urn:microsoft.com/office/officeart/2005/8/layout/process4"/>
    <dgm:cxn modelId="{CCD2FF92-9C69-4A71-8D6A-845FA7C250E1}" type="presParOf" srcId="{FACE74E8-F29E-4BF2-B308-461E5ED00196}" destId="{4157DA12-40E1-4B4A-8CFC-E97B44B228F8}" srcOrd="3" destOrd="0" presId="urn:microsoft.com/office/officeart/2005/8/layout/process4"/>
    <dgm:cxn modelId="{B037443D-65C2-48CB-8BB3-BC3C4A1B49E8}" type="presParOf" srcId="{FACE74E8-F29E-4BF2-B308-461E5ED00196}" destId="{3334FE9F-3112-4700-93B1-044E2125ED5D}" srcOrd="4" destOrd="0" presId="urn:microsoft.com/office/officeart/2005/8/layout/process4"/>
    <dgm:cxn modelId="{9EF57B44-1257-4998-8778-CA46927A7974}" type="presParOf" srcId="{3334FE9F-3112-4700-93B1-044E2125ED5D}" destId="{76CFF07C-7B80-4E8E-BA1C-B89FBFAA9C6D}" srcOrd="0" destOrd="0" presId="urn:microsoft.com/office/officeart/2005/8/layout/process4"/>
    <dgm:cxn modelId="{000828C5-8A18-455E-996E-3A6CC6761871}" type="presParOf" srcId="{3334FE9F-3112-4700-93B1-044E2125ED5D}" destId="{999AB947-3066-413A-AA9B-1D7CCB966481}" srcOrd="1" destOrd="0" presId="urn:microsoft.com/office/officeart/2005/8/layout/process4"/>
    <dgm:cxn modelId="{8A2813E5-EB50-46AD-8B29-A1AA12B50D44}" type="presParOf" srcId="{3334FE9F-3112-4700-93B1-044E2125ED5D}" destId="{577E4E0B-236E-45ED-9433-A89B57274361}" srcOrd="2" destOrd="0" presId="urn:microsoft.com/office/officeart/2005/8/layout/process4"/>
    <dgm:cxn modelId="{D7400527-10A0-4E91-B8EF-FC960BCEDFFD}" type="presParOf" srcId="{577E4E0B-236E-45ED-9433-A89B57274361}" destId="{5AAADDE7-4538-4C8F-A142-757789598734}" srcOrd="0" destOrd="0" presId="urn:microsoft.com/office/officeart/2005/8/layout/process4"/>
    <dgm:cxn modelId="{7164A8EE-1D3B-4C22-996A-E32B0E23DB54}" type="presParOf" srcId="{577E4E0B-236E-45ED-9433-A89B57274361}" destId="{CF435220-ADF3-4A31-AF11-73FE004DC8EF}" srcOrd="1" destOrd="0" presId="urn:microsoft.com/office/officeart/2005/8/layout/process4"/>
    <dgm:cxn modelId="{4DD34FE5-1EAB-4419-BD25-5F6733B092F2}" type="presParOf" srcId="{577E4E0B-236E-45ED-9433-A89B57274361}" destId="{A11884AE-DE7B-40C9-B1DD-FCD00C521861}" srcOrd="2"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901FD1-5D0B-4415-A60A-44C93E1F0C8C}">
      <dsp:nvSpPr>
        <dsp:cNvPr id="0" name=""/>
        <dsp:cNvSpPr/>
      </dsp:nvSpPr>
      <dsp:spPr>
        <a:xfrm>
          <a:off x="0" y="2409444"/>
          <a:ext cx="5677199" cy="790723"/>
        </a:xfrm>
        <a:prstGeom prst="rect">
          <a:avLst/>
        </a:prstGeom>
        <a:solidFill>
          <a:srgbClr val="006991"/>
        </a:solidFill>
        <a:ln w="25400" cap="flat" cmpd="sng" algn="ctr">
          <a:solidFill>
            <a:srgbClr val="00699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kern="1200">
              <a:latin typeface="Work Sans" pitchFamily="2" charset="0"/>
            </a:rPr>
            <a:t>State sub-group cost-weighted assessed offenders 80,000</a:t>
          </a:r>
        </a:p>
      </dsp:txBody>
      <dsp:txXfrm>
        <a:off x="0" y="2409444"/>
        <a:ext cx="5677199" cy="426990"/>
      </dsp:txXfrm>
    </dsp:sp>
    <dsp:sp modelId="{49170127-1681-46A3-979F-E15D6439FB43}">
      <dsp:nvSpPr>
        <dsp:cNvPr id="0" name=""/>
        <dsp:cNvSpPr/>
      </dsp:nvSpPr>
      <dsp:spPr>
        <a:xfrm>
          <a:off x="0" y="2836667"/>
          <a:ext cx="1890551" cy="363732"/>
        </a:xfrm>
        <a:prstGeom prst="rect">
          <a:avLst/>
        </a:prstGeom>
        <a:solidFill>
          <a:srgbClr val="ADD6EA">
            <a:alpha val="90000"/>
          </a:srgbClr>
        </a:solidFill>
        <a:ln w="25400" cap="flat" cmpd="sng" algn="ctr">
          <a:solidFill>
            <a:srgbClr val="ADD6E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AU" sz="1100" kern="1200">
              <a:latin typeface="Work Sans" pitchFamily="2" charset="0"/>
            </a:rPr>
            <a:t>Assessed sub-group offenders 4,000</a:t>
          </a:r>
        </a:p>
      </dsp:txBody>
      <dsp:txXfrm>
        <a:off x="0" y="2836667"/>
        <a:ext cx="1890551" cy="363732"/>
      </dsp:txXfrm>
    </dsp:sp>
    <dsp:sp modelId="{55D1BDFF-2210-4657-824D-ADB135E4B7DF}">
      <dsp:nvSpPr>
        <dsp:cNvPr id="0" name=""/>
        <dsp:cNvSpPr/>
      </dsp:nvSpPr>
      <dsp:spPr>
        <a:xfrm>
          <a:off x="1893324" y="2836667"/>
          <a:ext cx="1890551" cy="363732"/>
        </a:xfrm>
        <a:prstGeom prst="rect">
          <a:avLst/>
        </a:prstGeom>
        <a:solidFill>
          <a:srgbClr val="ADD6EA">
            <a:alpha val="90000"/>
          </a:srgbClr>
        </a:solidFill>
        <a:ln w="25400" cap="flat" cmpd="sng" algn="ctr">
          <a:solidFill>
            <a:srgbClr val="ADD6E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AU" sz="1100" kern="1200">
              <a:latin typeface="Work Sans" pitchFamily="2" charset="0"/>
            </a:rPr>
            <a:t>Offender cost weight 20</a:t>
          </a:r>
        </a:p>
      </dsp:txBody>
      <dsp:txXfrm>
        <a:off x="1893324" y="2836667"/>
        <a:ext cx="1890551" cy="363732"/>
      </dsp:txXfrm>
    </dsp:sp>
    <dsp:sp modelId="{1F16FF05-3466-42D1-8034-537FC3A7DA4B}">
      <dsp:nvSpPr>
        <dsp:cNvPr id="0" name=""/>
        <dsp:cNvSpPr/>
      </dsp:nvSpPr>
      <dsp:spPr>
        <a:xfrm>
          <a:off x="3786648" y="2836667"/>
          <a:ext cx="1890551" cy="363732"/>
        </a:xfrm>
        <a:prstGeom prst="rect">
          <a:avLst/>
        </a:prstGeom>
        <a:solidFill>
          <a:srgbClr val="ADD6EA">
            <a:alpha val="90000"/>
          </a:srgbClr>
        </a:solidFill>
        <a:ln w="25400" cap="flat" cmpd="sng" algn="ctr">
          <a:solidFill>
            <a:srgbClr val="ADD6EA"/>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Work Sans" pitchFamily="2" charset="0"/>
            </a:rPr>
            <a:t>  = </a:t>
          </a:r>
          <a:r>
            <a:rPr lang="en-AU" sz="1000" kern="1200">
              <a:latin typeface="Work Sans" pitchFamily="2" charset="0"/>
            </a:rPr>
            <a:t>4,000</a:t>
          </a:r>
          <a:r>
            <a:rPr lang="en-AU" sz="900" kern="1200">
              <a:latin typeface="Work Sans" pitchFamily="2" charset="0"/>
            </a:rPr>
            <a:t> × </a:t>
          </a:r>
          <a:r>
            <a:rPr lang="en-AU" sz="1000" kern="1200">
              <a:latin typeface="Work Sans" pitchFamily="2" charset="0"/>
            </a:rPr>
            <a:t>20</a:t>
          </a:r>
        </a:p>
      </dsp:txBody>
      <dsp:txXfrm>
        <a:off x="3786648" y="2836667"/>
        <a:ext cx="1890551" cy="363732"/>
      </dsp:txXfrm>
    </dsp:sp>
    <dsp:sp modelId="{7FE3A432-15B3-4DBA-8933-18E007927FD6}">
      <dsp:nvSpPr>
        <dsp:cNvPr id="0" name=""/>
        <dsp:cNvSpPr/>
      </dsp:nvSpPr>
      <dsp:spPr>
        <a:xfrm rot="10800000">
          <a:off x="0" y="1204503"/>
          <a:ext cx="5677199" cy="1216802"/>
        </a:xfrm>
        <a:prstGeom prst="upArrowCallout">
          <a:avLst/>
        </a:prstGeom>
        <a:solidFill>
          <a:srgbClr val="006991"/>
        </a:solidFill>
        <a:ln w="25400" cap="flat" cmpd="sng" algn="ctr">
          <a:solidFill>
            <a:srgbClr val="00699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kern="1200">
              <a:latin typeface="Work Sans" pitchFamily="2" charset="0"/>
            </a:rPr>
            <a:t>State sub-group assessed offenders 4,000</a:t>
          </a:r>
        </a:p>
      </dsp:txBody>
      <dsp:txXfrm rot="-10800000">
        <a:off x="0" y="1204503"/>
        <a:ext cx="5677199" cy="427097"/>
      </dsp:txXfrm>
    </dsp:sp>
    <dsp:sp modelId="{95686392-9626-49C9-8C3D-4B01831BB6DE}">
      <dsp:nvSpPr>
        <dsp:cNvPr id="0" name=""/>
        <dsp:cNvSpPr/>
      </dsp:nvSpPr>
      <dsp:spPr>
        <a:xfrm>
          <a:off x="2772" y="1631700"/>
          <a:ext cx="1890551" cy="363623"/>
        </a:xfrm>
        <a:prstGeom prst="rect">
          <a:avLst/>
        </a:prstGeom>
        <a:solidFill>
          <a:srgbClr val="ADD6EA">
            <a:alpha val="90000"/>
          </a:srgbClr>
        </a:solidFill>
        <a:ln w="25400" cap="flat" cmpd="sng" algn="ctr">
          <a:solidFill>
            <a:srgbClr val="ADD6E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AU" sz="1100" kern="1200">
              <a:latin typeface="Work Sans" pitchFamily="2" charset="0"/>
            </a:rPr>
            <a:t>State sub-group population 200,000</a:t>
          </a:r>
        </a:p>
      </dsp:txBody>
      <dsp:txXfrm>
        <a:off x="2772" y="1631700"/>
        <a:ext cx="1890551" cy="363623"/>
      </dsp:txXfrm>
    </dsp:sp>
    <dsp:sp modelId="{744287E6-74FD-49FF-8BB0-F7B90FF8354A}">
      <dsp:nvSpPr>
        <dsp:cNvPr id="0" name=""/>
        <dsp:cNvSpPr/>
      </dsp:nvSpPr>
      <dsp:spPr>
        <a:xfrm>
          <a:off x="1893324" y="1631700"/>
          <a:ext cx="1890551" cy="363623"/>
        </a:xfrm>
        <a:prstGeom prst="rect">
          <a:avLst/>
        </a:prstGeom>
        <a:solidFill>
          <a:srgbClr val="ADD6EA">
            <a:alpha val="90000"/>
          </a:srgbClr>
        </a:solidFill>
        <a:ln w="25400" cap="flat" cmpd="sng" algn="ctr">
          <a:solidFill>
            <a:srgbClr val="ADD6E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AU" sz="1100" kern="1200">
              <a:latin typeface="Work Sans" pitchFamily="2" charset="0"/>
            </a:rPr>
            <a:t>National sub-group offender rate 0.02</a:t>
          </a:r>
        </a:p>
      </dsp:txBody>
      <dsp:txXfrm>
        <a:off x="1893324" y="1631700"/>
        <a:ext cx="1890551" cy="363623"/>
      </dsp:txXfrm>
    </dsp:sp>
    <dsp:sp modelId="{C6BE7B78-085B-4CB7-AD3E-FFE3C9789DD4}">
      <dsp:nvSpPr>
        <dsp:cNvPr id="0" name=""/>
        <dsp:cNvSpPr/>
      </dsp:nvSpPr>
      <dsp:spPr>
        <a:xfrm>
          <a:off x="3783875" y="1631700"/>
          <a:ext cx="1890551" cy="363623"/>
        </a:xfrm>
        <a:prstGeom prst="rect">
          <a:avLst/>
        </a:prstGeom>
        <a:solidFill>
          <a:srgbClr val="ADD6EA">
            <a:alpha val="90000"/>
          </a:srgbClr>
        </a:solidFill>
        <a:ln w="25400" cap="flat" cmpd="sng" algn="ctr">
          <a:solidFill>
            <a:srgbClr val="ADD6EA"/>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Work Sans" pitchFamily="2" charset="0"/>
            </a:rPr>
            <a:t>= </a:t>
          </a:r>
          <a:r>
            <a:rPr lang="en-AU" sz="1000" kern="1200">
              <a:latin typeface="Work Sans" pitchFamily="2" charset="0"/>
            </a:rPr>
            <a:t>200,000</a:t>
          </a:r>
          <a:r>
            <a:rPr lang="en-AU" sz="900" kern="1200">
              <a:latin typeface="Work Sans" pitchFamily="2" charset="0"/>
            </a:rPr>
            <a:t> × </a:t>
          </a:r>
          <a:r>
            <a:rPr lang="en-AU" sz="1000" kern="1200">
              <a:latin typeface="Work Sans" pitchFamily="2" charset="0"/>
            </a:rPr>
            <a:t>0.02</a:t>
          </a:r>
        </a:p>
      </dsp:txBody>
      <dsp:txXfrm>
        <a:off x="3783875" y="1631700"/>
        <a:ext cx="1890551" cy="363623"/>
      </dsp:txXfrm>
    </dsp:sp>
    <dsp:sp modelId="{841CF2FB-DE66-4118-8C14-0B2D290E5EA9}">
      <dsp:nvSpPr>
        <dsp:cNvPr id="0" name=""/>
        <dsp:cNvSpPr/>
      </dsp:nvSpPr>
      <dsp:spPr>
        <a:xfrm rot="10800000">
          <a:off x="0" y="231"/>
          <a:ext cx="5677199" cy="1216133"/>
        </a:xfrm>
        <a:prstGeom prst="upArrowCallout">
          <a:avLst/>
        </a:prstGeom>
        <a:solidFill>
          <a:srgbClr val="006991"/>
        </a:solidFill>
        <a:ln w="25400" cap="flat" cmpd="sng" algn="ctr">
          <a:solidFill>
            <a:srgbClr val="00699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kern="1200">
              <a:latin typeface="Work Sans" pitchFamily="2" charset="0"/>
            </a:rPr>
            <a:t>National sub-group offender rate 0.02</a:t>
          </a:r>
        </a:p>
      </dsp:txBody>
      <dsp:txXfrm rot="-10800000">
        <a:off x="0" y="231"/>
        <a:ext cx="5677199" cy="426862"/>
      </dsp:txXfrm>
    </dsp:sp>
    <dsp:sp modelId="{BCD68F7A-5008-4196-BEEB-93C5913149D7}">
      <dsp:nvSpPr>
        <dsp:cNvPr id="0" name=""/>
        <dsp:cNvSpPr/>
      </dsp:nvSpPr>
      <dsp:spPr>
        <a:xfrm>
          <a:off x="2772" y="427094"/>
          <a:ext cx="1890551" cy="363623"/>
        </a:xfrm>
        <a:prstGeom prst="rect">
          <a:avLst/>
        </a:prstGeom>
        <a:solidFill>
          <a:srgbClr val="ADD6EA">
            <a:alpha val="90000"/>
          </a:srgbClr>
        </a:solidFill>
        <a:ln w="25400" cap="flat" cmpd="sng" algn="ctr">
          <a:solidFill>
            <a:srgbClr val="ADD6E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AU" sz="1100" kern="1200">
              <a:latin typeface="Work Sans" pitchFamily="2" charset="0"/>
            </a:rPr>
            <a:t>National number of sub-group offenders 30,000</a:t>
          </a:r>
        </a:p>
      </dsp:txBody>
      <dsp:txXfrm>
        <a:off x="2772" y="427094"/>
        <a:ext cx="1890551" cy="363623"/>
      </dsp:txXfrm>
    </dsp:sp>
    <dsp:sp modelId="{01918026-FDA2-471B-B189-1823C197D928}">
      <dsp:nvSpPr>
        <dsp:cNvPr id="0" name=""/>
        <dsp:cNvSpPr/>
      </dsp:nvSpPr>
      <dsp:spPr>
        <a:xfrm>
          <a:off x="1893324" y="427094"/>
          <a:ext cx="1890551" cy="363623"/>
        </a:xfrm>
        <a:prstGeom prst="rect">
          <a:avLst/>
        </a:prstGeom>
        <a:solidFill>
          <a:srgbClr val="ADD6EA">
            <a:alpha val="90000"/>
          </a:srgbClr>
        </a:solidFill>
        <a:ln w="25400" cap="flat" cmpd="sng" algn="ctr">
          <a:solidFill>
            <a:srgbClr val="ADD6EA"/>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AU" sz="1100" kern="1200">
              <a:latin typeface="Work Sans" pitchFamily="2" charset="0"/>
            </a:rPr>
            <a:t>National sub-group population 1,500,000</a:t>
          </a:r>
        </a:p>
      </dsp:txBody>
      <dsp:txXfrm>
        <a:off x="1893324" y="427094"/>
        <a:ext cx="1890551" cy="363623"/>
      </dsp:txXfrm>
    </dsp:sp>
    <dsp:sp modelId="{94903891-08AA-49C8-A7A7-C0B2488EE71F}">
      <dsp:nvSpPr>
        <dsp:cNvPr id="0" name=""/>
        <dsp:cNvSpPr/>
      </dsp:nvSpPr>
      <dsp:spPr>
        <a:xfrm>
          <a:off x="3783875" y="427094"/>
          <a:ext cx="1890551" cy="363623"/>
        </a:xfrm>
        <a:prstGeom prst="rect">
          <a:avLst/>
        </a:prstGeom>
        <a:solidFill>
          <a:srgbClr val="ADD6EA">
            <a:alpha val="90000"/>
          </a:srgbClr>
        </a:solidFill>
        <a:ln w="25400" cap="flat" cmpd="sng" algn="ctr">
          <a:solidFill>
            <a:srgbClr val="ADD6EA"/>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Work Sans" pitchFamily="2" charset="0"/>
            </a:rPr>
            <a:t>= </a:t>
          </a:r>
          <a:r>
            <a:rPr lang="en-AU" sz="1000" kern="1200">
              <a:latin typeface="Work Sans" pitchFamily="2" charset="0"/>
            </a:rPr>
            <a:t>30,000 ÷ 1,500,000</a:t>
          </a:r>
        </a:p>
      </dsp:txBody>
      <dsp:txXfrm>
        <a:off x="3783875" y="427094"/>
        <a:ext cx="1890551" cy="3636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9FE332-2890-4A89-9A8C-F28AD712C309}">
      <dsp:nvSpPr>
        <dsp:cNvPr id="0" name=""/>
        <dsp:cNvSpPr/>
      </dsp:nvSpPr>
      <dsp:spPr>
        <a:xfrm>
          <a:off x="0" y="2409110"/>
          <a:ext cx="5486400" cy="790723"/>
        </a:xfrm>
        <a:prstGeom prst="rect">
          <a:avLst/>
        </a:prstGeom>
        <a:solidFill>
          <a:srgbClr val="006991"/>
        </a:solidFill>
        <a:ln w="25400" cap="flat" cmpd="sng" algn="ctr">
          <a:solidFill>
            <a:srgbClr val="00699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AU" sz="1500" kern="1200">
              <a:latin typeface="Work Sans" pitchFamily="2" charset="0"/>
            </a:rPr>
            <a:t>State assessed police expenses $4.5 billion </a:t>
          </a:r>
        </a:p>
      </dsp:txBody>
      <dsp:txXfrm>
        <a:off x="0" y="2409110"/>
        <a:ext cx="5486400" cy="426990"/>
      </dsp:txXfrm>
    </dsp:sp>
    <dsp:sp modelId="{57A5E5A5-E5AB-4184-9CFE-886A40FF8222}">
      <dsp:nvSpPr>
        <dsp:cNvPr id="0" name=""/>
        <dsp:cNvSpPr/>
      </dsp:nvSpPr>
      <dsp:spPr>
        <a:xfrm>
          <a:off x="0" y="2836667"/>
          <a:ext cx="1827014" cy="363732"/>
        </a:xfrm>
        <a:prstGeom prst="rect">
          <a:avLst/>
        </a:prstGeom>
        <a:solidFill>
          <a:srgbClr val="ADD6EA">
            <a:alpha val="90000"/>
          </a:srgbClr>
        </a:solidFill>
        <a:ln w="25400" cap="flat" cmpd="sng" algn="ctr">
          <a:solidFill>
            <a:srgbClr val="ADD6EA">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Work Sans" pitchFamily="2" charset="0"/>
            </a:rPr>
            <a:t>State share of assessed population 0.3</a:t>
          </a:r>
        </a:p>
      </dsp:txBody>
      <dsp:txXfrm>
        <a:off x="0" y="2836667"/>
        <a:ext cx="1827014" cy="363732"/>
      </dsp:txXfrm>
    </dsp:sp>
    <dsp:sp modelId="{02D9E8B3-052D-4EE0-856E-26E7C4730BC9}">
      <dsp:nvSpPr>
        <dsp:cNvPr id="0" name=""/>
        <dsp:cNvSpPr/>
      </dsp:nvSpPr>
      <dsp:spPr>
        <a:xfrm>
          <a:off x="1836050" y="2836667"/>
          <a:ext cx="1827014" cy="363732"/>
        </a:xfrm>
        <a:prstGeom prst="rect">
          <a:avLst/>
        </a:prstGeom>
        <a:solidFill>
          <a:srgbClr val="ADD6EA">
            <a:alpha val="90000"/>
          </a:srgbClr>
        </a:solidFill>
        <a:ln w="25400" cap="flat" cmpd="sng" algn="ctr">
          <a:solidFill>
            <a:srgbClr val="ADD6EA">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Work Sans" pitchFamily="2" charset="0"/>
            </a:rPr>
            <a:t>Total state police expenses          $15 billion</a:t>
          </a:r>
        </a:p>
      </dsp:txBody>
      <dsp:txXfrm>
        <a:off x="1836050" y="2836667"/>
        <a:ext cx="1827014" cy="363732"/>
      </dsp:txXfrm>
    </dsp:sp>
    <dsp:sp modelId="{BD4FBEDB-CC23-40A6-8A60-D54311FCA782}">
      <dsp:nvSpPr>
        <dsp:cNvPr id="0" name=""/>
        <dsp:cNvSpPr/>
      </dsp:nvSpPr>
      <dsp:spPr>
        <a:xfrm>
          <a:off x="3659385" y="2836667"/>
          <a:ext cx="1827014" cy="363732"/>
        </a:xfrm>
        <a:prstGeom prst="rect">
          <a:avLst/>
        </a:prstGeom>
        <a:solidFill>
          <a:srgbClr val="ADD6EA">
            <a:alpha val="90000"/>
          </a:srgbClr>
        </a:solidFill>
        <a:ln w="25400" cap="flat" cmpd="sng" algn="ctr">
          <a:solidFill>
            <a:srgbClr val="ADD6EA">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Work Sans" pitchFamily="2" charset="0"/>
            </a:rPr>
            <a:t>= 0.3 × $15 billion</a:t>
          </a:r>
        </a:p>
      </dsp:txBody>
      <dsp:txXfrm>
        <a:off x="3659385" y="2836667"/>
        <a:ext cx="1827014" cy="363732"/>
      </dsp:txXfrm>
    </dsp:sp>
    <dsp:sp modelId="{19360702-9AB0-4E6E-A10F-489EC2470A39}">
      <dsp:nvSpPr>
        <dsp:cNvPr id="0" name=""/>
        <dsp:cNvSpPr/>
      </dsp:nvSpPr>
      <dsp:spPr>
        <a:xfrm rot="10800000">
          <a:off x="0" y="1204838"/>
          <a:ext cx="5486400" cy="1216133"/>
        </a:xfrm>
        <a:prstGeom prst="upArrowCallout">
          <a:avLst/>
        </a:prstGeom>
        <a:solidFill>
          <a:srgbClr val="006991"/>
        </a:solidFill>
        <a:ln w="25400" cap="flat" cmpd="sng" algn="ctr">
          <a:solidFill>
            <a:srgbClr val="00699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AU" sz="1500" kern="1200">
              <a:latin typeface="Work Sans" pitchFamily="2" charset="0"/>
            </a:rPr>
            <a:t>State share of assessed populations 0.3</a:t>
          </a:r>
        </a:p>
      </dsp:txBody>
      <dsp:txXfrm rot="-10800000">
        <a:off x="0" y="1204838"/>
        <a:ext cx="5486400" cy="426862"/>
      </dsp:txXfrm>
    </dsp:sp>
    <dsp:sp modelId="{D9A92A38-5786-48FE-B2C7-7C43D9EA39E9}">
      <dsp:nvSpPr>
        <dsp:cNvPr id="0" name=""/>
        <dsp:cNvSpPr/>
      </dsp:nvSpPr>
      <dsp:spPr>
        <a:xfrm>
          <a:off x="2678" y="1631700"/>
          <a:ext cx="1827014" cy="363623"/>
        </a:xfrm>
        <a:prstGeom prst="rect">
          <a:avLst/>
        </a:prstGeom>
        <a:solidFill>
          <a:srgbClr val="ADD6EA">
            <a:alpha val="90000"/>
          </a:srgbClr>
        </a:solidFill>
        <a:ln w="25400" cap="flat" cmpd="sng" algn="ctr">
          <a:solidFill>
            <a:srgbClr val="ADD6EA">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Work Sans" pitchFamily="2" charset="0"/>
            </a:rPr>
            <a:t>State assessed populations 9,639,000</a:t>
          </a:r>
        </a:p>
      </dsp:txBody>
      <dsp:txXfrm>
        <a:off x="2678" y="1631700"/>
        <a:ext cx="1827014" cy="363623"/>
      </dsp:txXfrm>
    </dsp:sp>
    <dsp:sp modelId="{C5A84E38-9239-4942-AA28-48C6529CD564}">
      <dsp:nvSpPr>
        <dsp:cNvPr id="0" name=""/>
        <dsp:cNvSpPr/>
      </dsp:nvSpPr>
      <dsp:spPr>
        <a:xfrm>
          <a:off x="1829692" y="1631700"/>
          <a:ext cx="1827014" cy="363623"/>
        </a:xfrm>
        <a:prstGeom prst="rect">
          <a:avLst/>
        </a:prstGeom>
        <a:solidFill>
          <a:srgbClr val="ADD6EA">
            <a:alpha val="90000"/>
          </a:srgbClr>
        </a:solidFill>
        <a:ln w="25400" cap="flat" cmpd="sng" algn="ctr">
          <a:solidFill>
            <a:srgbClr val="ADD6EA">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Work Sans" pitchFamily="2" charset="0"/>
            </a:rPr>
            <a:t>Total of all state assessed populations 32,130,000 </a:t>
          </a:r>
        </a:p>
      </dsp:txBody>
      <dsp:txXfrm>
        <a:off x="1829692" y="1631700"/>
        <a:ext cx="1827014" cy="363623"/>
      </dsp:txXfrm>
    </dsp:sp>
    <dsp:sp modelId="{5AF22173-746F-4F16-A39B-E988B4FD1397}">
      <dsp:nvSpPr>
        <dsp:cNvPr id="0" name=""/>
        <dsp:cNvSpPr/>
      </dsp:nvSpPr>
      <dsp:spPr>
        <a:xfrm>
          <a:off x="3656707" y="1631700"/>
          <a:ext cx="1827014" cy="363623"/>
        </a:xfrm>
        <a:prstGeom prst="rect">
          <a:avLst/>
        </a:prstGeom>
        <a:solidFill>
          <a:srgbClr val="ADD6EA">
            <a:alpha val="90000"/>
          </a:srgbClr>
        </a:solidFill>
        <a:ln w="25400" cap="flat" cmpd="sng" algn="ctr">
          <a:solidFill>
            <a:srgbClr val="ADD6EA">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Work Sans" pitchFamily="2" charset="0"/>
            </a:rPr>
            <a:t>= 9,639,000 ÷ 32,130,000</a:t>
          </a:r>
        </a:p>
      </dsp:txBody>
      <dsp:txXfrm>
        <a:off x="3656707" y="1631700"/>
        <a:ext cx="1827014" cy="363623"/>
      </dsp:txXfrm>
    </dsp:sp>
    <dsp:sp modelId="{999AB947-3066-413A-AA9B-1D7CCB966481}">
      <dsp:nvSpPr>
        <dsp:cNvPr id="0" name=""/>
        <dsp:cNvSpPr/>
      </dsp:nvSpPr>
      <dsp:spPr>
        <a:xfrm rot="10800000">
          <a:off x="0" y="565"/>
          <a:ext cx="5486400" cy="1216133"/>
        </a:xfrm>
        <a:prstGeom prst="upArrowCallout">
          <a:avLst/>
        </a:prstGeom>
        <a:solidFill>
          <a:srgbClr val="006991"/>
        </a:solidFill>
        <a:ln w="25400" cap="flat" cmpd="sng" algn="ctr">
          <a:solidFill>
            <a:srgbClr val="00699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AU" sz="1500" kern="1200">
              <a:latin typeface="Work Sans" pitchFamily="2" charset="0"/>
            </a:rPr>
            <a:t>Total state assessed populations 9,639,000</a:t>
          </a:r>
        </a:p>
      </dsp:txBody>
      <dsp:txXfrm rot="-10800000">
        <a:off x="0" y="565"/>
        <a:ext cx="5486400" cy="426862"/>
      </dsp:txXfrm>
    </dsp:sp>
    <dsp:sp modelId="{5AAADDE7-4538-4C8F-A142-757789598734}">
      <dsp:nvSpPr>
        <dsp:cNvPr id="0" name=""/>
        <dsp:cNvSpPr/>
      </dsp:nvSpPr>
      <dsp:spPr>
        <a:xfrm>
          <a:off x="2678" y="427428"/>
          <a:ext cx="1827014" cy="363623"/>
        </a:xfrm>
        <a:prstGeom prst="rect">
          <a:avLst/>
        </a:prstGeom>
        <a:solidFill>
          <a:srgbClr val="ADD6EA">
            <a:alpha val="90000"/>
          </a:srgbClr>
        </a:solidFill>
        <a:ln w="25400" cap="flat" cmpd="sng" algn="ctr">
          <a:solidFill>
            <a:srgbClr val="ADD6EA">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Work Sans" pitchFamily="2" charset="0"/>
            </a:rPr>
            <a:t>State cost-weighted assessed offenders 200,000</a:t>
          </a:r>
        </a:p>
      </dsp:txBody>
      <dsp:txXfrm>
        <a:off x="2678" y="427428"/>
        <a:ext cx="1827014" cy="363623"/>
      </dsp:txXfrm>
    </dsp:sp>
    <dsp:sp modelId="{CF435220-ADF3-4A31-AF11-73FE004DC8EF}">
      <dsp:nvSpPr>
        <dsp:cNvPr id="0" name=""/>
        <dsp:cNvSpPr/>
      </dsp:nvSpPr>
      <dsp:spPr>
        <a:xfrm>
          <a:off x="1829692" y="427428"/>
          <a:ext cx="1827014" cy="363623"/>
        </a:xfrm>
        <a:prstGeom prst="rect">
          <a:avLst/>
        </a:prstGeom>
        <a:solidFill>
          <a:srgbClr val="ADD6EA">
            <a:alpha val="90000"/>
          </a:srgbClr>
        </a:solidFill>
        <a:ln w="25400" cap="flat" cmpd="sng" algn="ctr">
          <a:solidFill>
            <a:srgbClr val="ADD6EA">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Work Sans" pitchFamily="2" charset="0"/>
            </a:rPr>
            <a:t>State cost-weighted assessed populations 9,439,000</a:t>
          </a:r>
        </a:p>
      </dsp:txBody>
      <dsp:txXfrm>
        <a:off x="1829692" y="427428"/>
        <a:ext cx="1827014" cy="363623"/>
      </dsp:txXfrm>
    </dsp:sp>
    <dsp:sp modelId="{A11884AE-DE7B-40C9-B1DD-FCD00C521861}">
      <dsp:nvSpPr>
        <dsp:cNvPr id="0" name=""/>
        <dsp:cNvSpPr/>
      </dsp:nvSpPr>
      <dsp:spPr>
        <a:xfrm>
          <a:off x="3656707" y="427428"/>
          <a:ext cx="1827014" cy="363623"/>
        </a:xfrm>
        <a:prstGeom prst="rect">
          <a:avLst/>
        </a:prstGeom>
        <a:solidFill>
          <a:srgbClr val="ADD6EA">
            <a:alpha val="90000"/>
          </a:srgbClr>
        </a:solidFill>
        <a:ln w="25400" cap="flat" cmpd="sng" algn="ctr">
          <a:solidFill>
            <a:srgbClr val="ADD6EA">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Work Sans" pitchFamily="2" charset="0"/>
            </a:rPr>
            <a:t>= 200,000 + 9,439,000</a:t>
          </a:r>
        </a:p>
      </dsp:txBody>
      <dsp:txXfrm>
        <a:off x="3656707" y="427428"/>
        <a:ext cx="1827014" cy="3636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Evans, Jeff</DisplayName>
        <AccountId>13</AccountId>
        <AccountType/>
      </UserInfo>
      <UserInfo>
        <DisplayName>Lock, Peter</DisplayName>
        <AccountId>29</AccountId>
        <AccountType/>
      </UserInfo>
      <UserInfo>
        <DisplayName>Doherty, Dermot</DisplayName>
        <AccountId>17</AccountId>
        <AccountType/>
      </UserInfo>
      <UserInfo>
        <DisplayName>McQuestin, Dana</DisplayName>
        <AccountId>22</AccountId>
        <AccountType/>
      </UserInfo>
      <UserInfo>
        <DisplayName>Williams, Lynne</DisplayName>
        <AccountId>121</AccountId>
        <AccountType/>
      </UserInfo>
      <UserInfo>
        <DisplayName>Julie Jasas</DisplayName>
        <AccountId>1016</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AABA1-85FF-4956-A5B3-5DD3FF6E02EF}">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BD9CED96-3E0E-4BB2-8BB1-763E7C83AA83}">
  <ds:schemaRefs>
    <ds:schemaRef ds:uri="http://schemas.microsoft.com/sharepoint/v3/contenttype/forms"/>
  </ds:schemaRefs>
</ds:datastoreItem>
</file>

<file path=customXml/itemProps4.xml><?xml version="1.0" encoding="utf-8"?>
<ds:datastoreItem xmlns:ds="http://schemas.openxmlformats.org/officeDocument/2006/customXml" ds:itemID="{14674A77-B5A2-48DF-B944-463D8EB3D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Links>
    <vt:vector size="6" baseType="variant">
      <vt:variant>
        <vt:i4>6684711</vt:i4>
      </vt:variant>
      <vt:variant>
        <vt:i4>0</vt:i4>
      </vt:variant>
      <vt:variant>
        <vt:i4>0</vt:i4>
      </vt:variant>
      <vt:variant>
        <vt:i4>5</vt:i4>
      </vt:variant>
      <vt:variant>
        <vt:lpwstr>https://www.abs.gov.au/methodologies/criminal-courts-australia-methodology/2022-23</vt:lpwstr>
      </vt:variant>
      <vt:variant>
        <vt:lpwstr>glossary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2025-02-17T23:15:00Z</dcterms:created>
  <dcterms:modified xsi:type="dcterms:W3CDTF">2025-02-25T04:24:00Z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2025-02-17T23:15:38Z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6e6f7a59-c7f8-43ba-a8fb-d9063d4bdf6f</vt:lpwstr>
  </property>
  <property fmtid="{D5CDD505-2E9C-101B-9397-08002B2CF9AE}" pid="8" name="MSIP_Label_4f932d64-9ab1-4d9b-81d2-a3a8b82dd47d_ContentBits">
    <vt:lpwstr>0</vt:lpwstr>
  </property>
  <property fmtid="{D5CDD505-2E9C-101B-9397-08002B2CF9AE}" pid="9" name="MSIP_Label_6e3dc468-5731-4ec9-b671-cf2147a52e3a_SetDate">
    <vt:lpwstr>2024-07-09T00:26:00Z</vt:lpwstr>
  </property>
  <property fmtid="{D5CDD505-2E9C-101B-9397-08002B2CF9AE}" pid="10" name="MSIP_Label_6e3dc468-5731-4ec9-b671-cf2147a52e3a_ActionId">
    <vt:lpwstr>84f07597-d5a4-4ad2-9488-ad95996800da</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ClassificationContentMarkingHeaderFontProps">
    <vt:lpwstr>#ff0000,12,Calibri</vt:lpwstr>
  </property>
  <property fmtid="{D5CDD505-2E9C-101B-9397-08002B2CF9AE}" pid="16" name="MSIP_Label_6e3dc468-5731-4ec9-b671-cf2147a52e3a_ContentBits">
    <vt:lpwstr>3</vt:lpwstr>
  </property>
  <property fmtid="{D5CDD505-2E9C-101B-9397-08002B2CF9AE}" pid="17" name="_ExtendedDescription">
    <vt:lpwstr/>
  </property>
  <property fmtid="{D5CDD505-2E9C-101B-9397-08002B2CF9AE}" pid="18" name="_ColorTag">
    <vt:lpwstr/>
  </property>
  <property fmtid="{D5CDD505-2E9C-101B-9397-08002B2CF9AE}" pid="19" name="ClassificationContentMarkingFooterShapeIds">
    <vt:lpwstr>5,6,9</vt:lpwstr>
  </property>
  <property fmtid="{D5CDD505-2E9C-101B-9397-08002B2CF9AE}" pid="20" name="xd_Signature">
    <vt:bool>false</vt:bool>
  </property>
  <property fmtid="{D5CDD505-2E9C-101B-9397-08002B2CF9AE}" pid="21" name="GUID">
    <vt:lpwstr>3ac14e33-569d-4492-9f5e-cf3511fbf3d5</vt:lpwstr>
  </property>
  <property fmtid="{D5CDD505-2E9C-101B-9397-08002B2CF9AE}" pid="22" name="ClassificationContentMarkingHeaderShapeIds">
    <vt:lpwstr>2,3,4</vt:lpwstr>
  </property>
  <property fmtid="{D5CDD505-2E9C-101B-9397-08002B2CF9AE}" pid="23" name="MSIP_Label_6e3dc468-5731-4ec9-b671-cf2147a52e3a_Name">
    <vt:lpwstr>Official</vt:lpwstr>
  </property>
  <property fmtid="{D5CDD505-2E9C-101B-9397-08002B2CF9AE}" pid="24" name="ClassificationContentMarkingFooterFontProps">
    <vt:lpwstr>#ff0000,12,Calibri</vt:lpwstr>
  </property>
  <property fmtid="{D5CDD505-2E9C-101B-9397-08002B2CF9AE}" pid="25" name="_Emoji">
    <vt:lpwstr/>
  </property>
  <property fmtid="{D5CDD505-2E9C-101B-9397-08002B2CF9AE}" pid="26" name="MSIP_Label_6e3dc468-5731-4ec9-b671-cf2147a52e3a_Enabled">
    <vt:lpwstr>true</vt:lpwstr>
  </property>
  <property fmtid="{D5CDD505-2E9C-101B-9397-08002B2CF9AE}" pid="27" name="TriggerFlowInfo">
    <vt:lpwstr/>
  </property>
  <property fmtid="{D5CDD505-2E9C-101B-9397-08002B2CF9AE}" pid="28" name="ClassificationContentMarkingFooterText">
    <vt:lpwstr>OFFICIAL</vt:lpwstr>
  </property>
  <property fmtid="{D5CDD505-2E9C-101B-9397-08002B2CF9AE}" pid="29" name="MSIP_Label_6e3dc468-5731-4ec9-b671-cf2147a52e3a_SiteId">
    <vt:lpwstr>214f1646-2021-47cc-8397-e3d3a7ba7d9d</vt:lpwstr>
  </property>
  <property fmtid="{D5CDD505-2E9C-101B-9397-08002B2CF9AE}" pid="30" name="Order">
    <vt:r8>86000600</vt:r8>
  </property>
  <property fmtid="{D5CDD505-2E9C-101B-9397-08002B2CF9AE}" pid="31" name="MSIP_Label_6e3dc468-5731-4ec9-b671-cf2147a52e3a_Method">
    <vt:lpwstr>Privileged</vt:lpwstr>
  </property>
  <property fmtid="{D5CDD505-2E9C-101B-9397-08002B2CF9AE}" pid="32" name="ClassificationContentMarkingHeaderText">
    <vt:lpwstr>OFFICIAL</vt:lpwstr>
  </property>
  <property fmtid="{D5CDD505-2E9C-101B-9397-08002B2CF9AE}" pid="33" name="MediaServiceImageTags">
    <vt:lpwstr/>
  </property>
  <property fmtid="{D5CDD505-2E9C-101B-9397-08002B2CF9AE}" pid="34" name="xd_ProgID">
    <vt:lpwstr/>
  </property>
</Properties>
</file>