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54E860CE" w:rsidR="00E57C9A" w:rsidRDefault="00C81D6D"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279710E" wp14:editId="427703F4">
                <wp:simplePos x="0" y="0"/>
                <wp:positionH relativeFrom="margin">
                  <wp:align>left</wp:align>
                </wp:positionH>
                <wp:positionV relativeFrom="paragraph">
                  <wp:posOffset>720090</wp:posOffset>
                </wp:positionV>
                <wp:extent cx="5864225" cy="3114040"/>
                <wp:effectExtent l="0" t="0" r="22225"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114136"/>
                        </a:xfrm>
                        <a:prstGeom prst="rect">
                          <a:avLst/>
                        </a:prstGeom>
                        <a:solidFill>
                          <a:srgbClr val="E5F8FF"/>
                        </a:solidFill>
                        <a:ln w="9525">
                          <a:solidFill>
                            <a:sysClr val="window" lastClr="FFFFFF"/>
                          </a:solidFill>
                          <a:miter lim="800000"/>
                          <a:headEnd/>
                          <a:tailEnd/>
                        </a:ln>
                      </wps:spPr>
                      <wps:txbx>
                        <w:txbxContent>
                          <w:p w14:paraId="3067867E" w14:textId="7818B994" w:rsidR="00552A03" w:rsidRDefault="00552A03" w:rsidP="00001F40">
                            <w:pPr>
                              <w:pStyle w:val="Heading2"/>
                              <w:keepNext/>
                              <w:spacing w:before="120"/>
                            </w:pPr>
                            <w:r>
                              <w:t>Review outcome</w:t>
                            </w:r>
                            <w:r w:rsidR="0069611E">
                              <w:t>s</w:t>
                            </w:r>
                          </w:p>
                          <w:p w14:paraId="4B829C50" w14:textId="4BF1A37F" w:rsidR="00A91C64" w:rsidRPr="001C75D0" w:rsidRDefault="00A91C64" w:rsidP="00A91C64">
                            <w:pPr>
                              <w:pStyle w:val="CGC2025Bullet1"/>
                            </w:pPr>
                            <w:r w:rsidRPr="001C75D0">
                              <w:t xml:space="preserve">The Commission will maintain the 2024 Update method for </w:t>
                            </w:r>
                            <w:r w:rsidR="00B34011">
                              <w:t xml:space="preserve">recommendations </w:t>
                            </w:r>
                            <w:r w:rsidR="009B0988">
                              <w:t xml:space="preserve">for </w:t>
                            </w:r>
                            <w:r w:rsidRPr="001C75D0">
                              <w:t>GST distribution in 2025–26.</w:t>
                            </w:r>
                          </w:p>
                          <w:p w14:paraId="5B14B81E" w14:textId="4D09F1B0" w:rsidR="00430C35" w:rsidRPr="001C75D0" w:rsidRDefault="00854A61">
                            <w:pPr>
                              <w:pStyle w:val="CGC2025Bullet1"/>
                            </w:pPr>
                            <w:r w:rsidRPr="001C75D0">
                              <w:t>T</w:t>
                            </w:r>
                            <w:r w:rsidR="00321626" w:rsidRPr="001C75D0">
                              <w:t xml:space="preserve">he Commission </w:t>
                            </w:r>
                            <w:r w:rsidR="007F7566" w:rsidRPr="001C75D0">
                              <w:t xml:space="preserve">will </w:t>
                            </w:r>
                            <w:r w:rsidR="0039080B" w:rsidRPr="001C75D0">
                              <w:t>implement</w:t>
                            </w:r>
                            <w:r w:rsidR="00930B8C">
                              <w:t xml:space="preserve"> </w:t>
                            </w:r>
                            <w:r w:rsidR="00930B8C" w:rsidRPr="00893C6E">
                              <w:t xml:space="preserve">any </w:t>
                            </w:r>
                            <w:r w:rsidR="00E844DD" w:rsidRPr="00893C6E">
                              <w:t>2025 Review</w:t>
                            </w:r>
                            <w:r w:rsidR="0039080B" w:rsidRPr="001C75D0">
                              <w:t xml:space="preserve"> changes </w:t>
                            </w:r>
                            <w:r w:rsidR="002E5638" w:rsidRPr="001C75D0">
                              <w:t xml:space="preserve">in </w:t>
                            </w:r>
                            <w:r w:rsidR="00A971FA" w:rsidRPr="001C75D0">
                              <w:t>the 2026 Updat</w:t>
                            </w:r>
                            <w:r w:rsidR="00DC7DBB" w:rsidRPr="001C75D0">
                              <w:t>e</w:t>
                            </w:r>
                            <w:r w:rsidR="008A0886" w:rsidRPr="001C75D0">
                              <w:t xml:space="preserve">. This </w:t>
                            </w:r>
                            <w:r w:rsidR="00565521" w:rsidRPr="001C75D0">
                              <w:t xml:space="preserve">will </w:t>
                            </w:r>
                            <w:r w:rsidR="00DC7DBB" w:rsidRPr="001C75D0">
                              <w:t xml:space="preserve">allow for </w:t>
                            </w:r>
                            <w:r w:rsidR="001A3A3A" w:rsidRPr="001C75D0">
                              <w:t xml:space="preserve">the </w:t>
                            </w:r>
                            <w:r w:rsidR="003550BB" w:rsidRPr="001C75D0">
                              <w:t xml:space="preserve">collection </w:t>
                            </w:r>
                            <w:r w:rsidR="00941225" w:rsidRPr="001C75D0">
                              <w:t xml:space="preserve">and processing </w:t>
                            </w:r>
                            <w:r w:rsidR="003550BB" w:rsidRPr="001C75D0">
                              <w:t xml:space="preserve">of </w:t>
                            </w:r>
                            <w:r w:rsidR="00D16B1D" w:rsidRPr="001C75D0">
                              <w:t>2022</w:t>
                            </w:r>
                            <w:r w:rsidR="00555FB9" w:rsidRPr="001C75D0">
                              <w:t>–</w:t>
                            </w:r>
                            <w:r w:rsidR="00D16B1D" w:rsidRPr="001C75D0">
                              <w:t xml:space="preserve">23 </w:t>
                            </w:r>
                            <w:r w:rsidR="009F62D1" w:rsidRPr="001C75D0">
                              <w:t>and 2023–</w:t>
                            </w:r>
                            <w:r w:rsidR="00AE1319" w:rsidRPr="001C75D0">
                              <w:rPr>
                                <w:rFonts w:ascii="Times New Roman" w:hAnsi="Times New Roman" w:cs="Times New Roman" w:hint="eastAsia"/>
                                <w:rtl/>
                              </w:rPr>
                              <w:t>‍</w:t>
                            </w:r>
                            <w:r w:rsidR="009F62D1" w:rsidRPr="001C75D0">
                              <w:t xml:space="preserve">24 </w:t>
                            </w:r>
                            <w:r w:rsidR="00AC486A" w:rsidRPr="001C75D0">
                              <w:t>d</w:t>
                            </w:r>
                            <w:r w:rsidR="00D16B1D" w:rsidRPr="001C75D0">
                              <w:t xml:space="preserve">ata, which </w:t>
                            </w:r>
                            <w:r w:rsidR="00030D65" w:rsidRPr="001C75D0">
                              <w:t>are</w:t>
                            </w:r>
                            <w:r w:rsidR="00D16B1D" w:rsidRPr="001C75D0">
                              <w:t xml:space="preserve"> less likely to </w:t>
                            </w:r>
                            <w:r w:rsidR="00942B13" w:rsidRPr="001C75D0">
                              <w:t>reflect temporary</w:t>
                            </w:r>
                            <w:r w:rsidR="00E451D7" w:rsidRPr="001C75D0">
                              <w:t xml:space="preserve"> </w:t>
                            </w:r>
                            <w:r w:rsidR="007209E2" w:rsidRPr="001C75D0">
                              <w:t xml:space="preserve">changes in service </w:t>
                            </w:r>
                            <w:r w:rsidR="00070C43" w:rsidRPr="001C75D0">
                              <w:t>delivery</w:t>
                            </w:r>
                            <w:r w:rsidR="007209E2" w:rsidRPr="001C75D0">
                              <w:t xml:space="preserve"> </w:t>
                            </w:r>
                            <w:r w:rsidR="00942B13" w:rsidRPr="001C75D0">
                              <w:t xml:space="preserve">made </w:t>
                            </w:r>
                            <w:r w:rsidR="00A34CB3" w:rsidRPr="001C75D0">
                              <w:t xml:space="preserve">in </w:t>
                            </w:r>
                            <w:r w:rsidR="00A86506" w:rsidRPr="001C75D0">
                              <w:t xml:space="preserve">response </w:t>
                            </w:r>
                            <w:r w:rsidR="00A34CB3" w:rsidRPr="001C75D0">
                              <w:t xml:space="preserve">to the </w:t>
                            </w:r>
                            <w:r w:rsidR="00CB7CEB" w:rsidRPr="001C75D0">
                              <w:t>C</w:t>
                            </w:r>
                            <w:r w:rsidR="00E03B4B" w:rsidRPr="001C75D0">
                              <w:t>OVID</w:t>
                            </w:r>
                            <w:r w:rsidR="00CB7CEB" w:rsidRPr="001C75D0">
                              <w:t>-19</w:t>
                            </w:r>
                            <w:r w:rsidR="00D16B1D" w:rsidRPr="001C75D0">
                              <w:t xml:space="preserve"> </w:t>
                            </w:r>
                            <w:r w:rsidR="006C5EB7" w:rsidRPr="001C75D0">
                              <w:t xml:space="preserve">pandemic. </w:t>
                            </w:r>
                            <w:r w:rsidR="00EA0F02" w:rsidRPr="001C75D0">
                              <w:t xml:space="preserve">This </w:t>
                            </w:r>
                            <w:r w:rsidR="00B03342" w:rsidRPr="001C75D0">
                              <w:t>also enables</w:t>
                            </w:r>
                            <w:r w:rsidR="00B42E6C" w:rsidRPr="001C75D0">
                              <w:t xml:space="preserve"> substantive</w:t>
                            </w:r>
                            <w:r w:rsidR="00DC7DBB" w:rsidRPr="001C75D0">
                              <w:t xml:space="preserve"> consultation o</w:t>
                            </w:r>
                            <w:r w:rsidR="00513DFB" w:rsidRPr="001C75D0">
                              <w:t>n</w:t>
                            </w:r>
                            <w:r w:rsidR="00DC7DBB" w:rsidRPr="001C75D0">
                              <w:t xml:space="preserve"> potential method changes</w:t>
                            </w:r>
                            <w:r w:rsidR="00BC7339" w:rsidRPr="001C75D0">
                              <w:t xml:space="preserve">. </w:t>
                            </w:r>
                          </w:p>
                          <w:p w14:paraId="10E7CEF6" w14:textId="7AC73E70" w:rsidR="004423B1" w:rsidRDefault="00143966" w:rsidP="004D6916">
                            <w:pPr>
                              <w:pStyle w:val="CGC2025Bullet1"/>
                            </w:pPr>
                            <w:bookmarkStart w:id="3" w:name="tempbookmark"/>
                            <w:bookmarkEnd w:id="3"/>
                            <w:r>
                              <w:t xml:space="preserve">The Commission will consult </w:t>
                            </w:r>
                            <w:r w:rsidR="00F96094">
                              <w:t xml:space="preserve">states </w:t>
                            </w:r>
                            <w:r w:rsidR="00FD5F37">
                              <w:t xml:space="preserve">on </w:t>
                            </w:r>
                            <w:r w:rsidR="001123D8">
                              <w:t xml:space="preserve">the justice assessment method during </w:t>
                            </w:r>
                            <w:r w:rsidR="00C162E3">
                              <w:t xml:space="preserve">2025. </w:t>
                            </w:r>
                            <w:r w:rsidR="00E31985" w:rsidRPr="001054EA">
                              <w:t>A revised</w:t>
                            </w:r>
                            <w:r w:rsidR="00D90162" w:rsidRPr="001054EA">
                              <w:t xml:space="preserve"> </w:t>
                            </w:r>
                            <w:r w:rsidR="00185847">
                              <w:t>D</w:t>
                            </w:r>
                            <w:r w:rsidR="00D90162" w:rsidRPr="001054EA">
                              <w:t xml:space="preserve">raft </w:t>
                            </w:r>
                            <w:r w:rsidR="00185847">
                              <w:t>R</w:t>
                            </w:r>
                            <w:r w:rsidR="00D90162" w:rsidRPr="001054EA">
                              <w:t>eport chapter will be released to the states in June 2025 for comment.</w:t>
                            </w:r>
                            <w:r w:rsidR="00C162E3">
                              <w:t xml:space="preserve"> </w:t>
                            </w:r>
                            <w:r w:rsidR="006538A9">
                              <w:t xml:space="preserve">The </w:t>
                            </w:r>
                            <w:r w:rsidR="008F51B4">
                              <w:t>use of</w:t>
                            </w:r>
                            <w:r w:rsidR="004423B1">
                              <w:t xml:space="preserve"> discounts </w:t>
                            </w:r>
                            <w:r w:rsidR="006538A9">
                              <w:t>in the</w:t>
                            </w:r>
                            <w:r w:rsidR="004423B1">
                              <w:t xml:space="preserve"> justice </w:t>
                            </w:r>
                            <w:r w:rsidR="006538A9">
                              <w:t xml:space="preserve">assessment </w:t>
                            </w:r>
                            <w:r w:rsidR="008F51B4">
                              <w:t>will be considered as part of this</w:t>
                            </w:r>
                            <w:r w:rsidR="004423B1">
                              <w:t xml:space="preserve"> consultation process</w:t>
                            </w:r>
                            <w:r w:rsidR="00140A5D">
                              <w:t>.</w:t>
                            </w:r>
                            <w:r w:rsidR="004423B1">
                              <w:t xml:space="preserve"> </w:t>
                            </w:r>
                          </w:p>
                          <w:p w14:paraId="544A4880" w14:textId="3ABD99D2" w:rsidR="008459D4" w:rsidRDefault="00FA68E0" w:rsidP="00325FB1">
                            <w:pPr>
                              <w:pStyle w:val="CGC2025Bullet1"/>
                            </w:pPr>
                            <w:r>
                              <w:t>The Commission’s final position on c</w:t>
                            </w:r>
                            <w:r w:rsidR="00C162E3" w:rsidRPr="00607814">
                              <w:t>hanges</w:t>
                            </w:r>
                            <w:r w:rsidR="00833608" w:rsidRPr="00607814">
                              <w:t xml:space="preserve"> made</w:t>
                            </w:r>
                            <w:r w:rsidR="00C162E3" w:rsidRPr="00607814">
                              <w:t xml:space="preserve"> to the assessment method will be</w:t>
                            </w:r>
                            <w:r w:rsidR="00C162E3">
                              <w:t xml:space="preserve"> </w:t>
                            </w:r>
                            <w:r w:rsidR="00F02737">
                              <w:t xml:space="preserve">provided in a paper to states </w:t>
                            </w:r>
                            <w:r w:rsidR="00E32A89" w:rsidRPr="00607814">
                              <w:t>prior to the 2026 Update</w:t>
                            </w:r>
                            <w:r w:rsidR="00C42AD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0;margin-top:56.7pt;width:461.75pt;height:245.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" fillcolor="#e5f8ff" strokecolor="window">
                <v:textbox>
                  <w:txbxContent>
                    <w:p w14:paraId="3067867E" w14:textId="7818B994" w:rsidR="00552A03" w:rsidRDefault="00552A03" w:rsidP="00001F40">
                      <w:pPr>
                        <w:pStyle w:val="Heading2"/>
                        <w:keepNext/>
                        <w:spacing w:before="120"/>
                      </w:pPr>
                      <w:r>
                        <w:t>Review outcome</w:t>
                      </w:r>
                      <w:r w:rsidR="0069611E">
                        <w:t>s</w:t>
                      </w:r>
                    </w:p>
                    <w:p w14:paraId="4B829C50" w14:textId="4BF1A37F" w:rsidR="00A91C64" w:rsidRPr="001C75D0" w:rsidRDefault="00A91C64" w:rsidP="00A91C64">
                      <w:pPr>
                        <w:pStyle w:val="CGC2025Bullet1"/>
                      </w:pPr>
                      <w:r w:rsidRPr="001C75D0">
                        <w:t xml:space="preserve">The Commission will maintain the 2024 Update method for </w:t>
                      </w:r>
                      <w:r w:rsidR="00B34011">
                        <w:t xml:space="preserve">recommendations </w:t>
                      </w:r>
                      <w:r w:rsidR="009B0988">
                        <w:t xml:space="preserve">for </w:t>
                      </w:r>
                      <w:r w:rsidRPr="001C75D0">
                        <w:t>GST distribution in 2025–26.</w:t>
                      </w:r>
                    </w:p>
                    <w:p w14:paraId="5B14B81E" w14:textId="4D09F1B0" w:rsidR="00430C35" w:rsidRPr="001C75D0" w:rsidRDefault="00854A61">
                      <w:pPr>
                        <w:pStyle w:val="CGC2025Bullet1"/>
                      </w:pPr>
                      <w:r w:rsidRPr="001C75D0">
                        <w:t>T</w:t>
                      </w:r>
                      <w:r w:rsidR="00321626" w:rsidRPr="001C75D0">
                        <w:t xml:space="preserve">he Commission </w:t>
                      </w:r>
                      <w:r w:rsidR="007F7566" w:rsidRPr="001C75D0">
                        <w:t xml:space="preserve">will </w:t>
                      </w:r>
                      <w:r w:rsidR="0039080B" w:rsidRPr="001C75D0">
                        <w:t>implement</w:t>
                      </w:r>
                      <w:r w:rsidR="00930B8C">
                        <w:t xml:space="preserve"> </w:t>
                      </w:r>
                      <w:r w:rsidR="00930B8C" w:rsidRPr="00893C6E">
                        <w:t xml:space="preserve">any </w:t>
                      </w:r>
                      <w:r w:rsidR="00E844DD" w:rsidRPr="00893C6E">
                        <w:t>2025 Review</w:t>
                      </w:r>
                      <w:r w:rsidR="0039080B" w:rsidRPr="001C75D0">
                        <w:t xml:space="preserve"> changes </w:t>
                      </w:r>
                      <w:r w:rsidR="002E5638" w:rsidRPr="001C75D0">
                        <w:t xml:space="preserve">in </w:t>
                      </w:r>
                      <w:r w:rsidR="00A971FA" w:rsidRPr="001C75D0">
                        <w:t>the 2026 Updat</w:t>
                      </w:r>
                      <w:r w:rsidR="00DC7DBB" w:rsidRPr="001C75D0">
                        <w:t>e</w:t>
                      </w:r>
                      <w:r w:rsidR="008A0886" w:rsidRPr="001C75D0">
                        <w:t xml:space="preserve">. This </w:t>
                      </w:r>
                      <w:r w:rsidR="00565521" w:rsidRPr="001C75D0">
                        <w:t xml:space="preserve">will </w:t>
                      </w:r>
                      <w:r w:rsidR="00DC7DBB" w:rsidRPr="001C75D0">
                        <w:t xml:space="preserve">allow for </w:t>
                      </w:r>
                      <w:r w:rsidR="001A3A3A" w:rsidRPr="001C75D0">
                        <w:t xml:space="preserve">the </w:t>
                      </w:r>
                      <w:r w:rsidR="003550BB" w:rsidRPr="001C75D0">
                        <w:t xml:space="preserve">collection </w:t>
                      </w:r>
                      <w:r w:rsidR="00941225" w:rsidRPr="001C75D0">
                        <w:t xml:space="preserve">and processing </w:t>
                      </w:r>
                      <w:r w:rsidR="003550BB" w:rsidRPr="001C75D0">
                        <w:t xml:space="preserve">of </w:t>
                      </w:r>
                      <w:r w:rsidR="00D16B1D" w:rsidRPr="001C75D0">
                        <w:t>2022</w:t>
                      </w:r>
                      <w:r w:rsidR="00555FB9" w:rsidRPr="001C75D0">
                        <w:t>–</w:t>
                      </w:r>
                      <w:r w:rsidR="00D16B1D" w:rsidRPr="001C75D0">
                        <w:t xml:space="preserve">23 </w:t>
                      </w:r>
                      <w:r w:rsidR="009F62D1" w:rsidRPr="001C75D0">
                        <w:t>and 2023–</w:t>
                      </w:r>
                      <w:r w:rsidR="00AE1319" w:rsidRPr="001C75D0">
                        <w:rPr>
                          <w:rFonts w:ascii="Times New Roman" w:hAnsi="Times New Roman" w:cs="Times New Roman" w:hint="eastAsia"/>
                          <w:rtl/>
                        </w:rPr>
                        <w:t>‍</w:t>
                      </w:r>
                      <w:r w:rsidR="009F62D1" w:rsidRPr="001C75D0">
                        <w:t xml:space="preserve">24 </w:t>
                      </w:r>
                      <w:r w:rsidR="00AC486A" w:rsidRPr="001C75D0">
                        <w:t>d</w:t>
                      </w:r>
                      <w:r w:rsidR="00D16B1D" w:rsidRPr="001C75D0">
                        <w:t xml:space="preserve">ata, which </w:t>
                      </w:r>
                      <w:r w:rsidR="00030D65" w:rsidRPr="001C75D0">
                        <w:t>are</w:t>
                      </w:r>
                      <w:r w:rsidR="00D16B1D" w:rsidRPr="001C75D0">
                        <w:t xml:space="preserve"> less likely to </w:t>
                      </w:r>
                      <w:r w:rsidR="00942B13" w:rsidRPr="001C75D0">
                        <w:t>reflect temporary</w:t>
                      </w:r>
                      <w:r w:rsidR="00E451D7" w:rsidRPr="001C75D0">
                        <w:t xml:space="preserve"> </w:t>
                      </w:r>
                      <w:r w:rsidR="007209E2" w:rsidRPr="001C75D0">
                        <w:t xml:space="preserve">changes in service </w:t>
                      </w:r>
                      <w:r w:rsidR="00070C43" w:rsidRPr="001C75D0">
                        <w:t>delivery</w:t>
                      </w:r>
                      <w:r w:rsidR="007209E2" w:rsidRPr="001C75D0">
                        <w:t xml:space="preserve"> </w:t>
                      </w:r>
                      <w:r w:rsidR="00942B13" w:rsidRPr="001C75D0">
                        <w:t xml:space="preserve">made </w:t>
                      </w:r>
                      <w:r w:rsidR="00A34CB3" w:rsidRPr="001C75D0">
                        <w:t xml:space="preserve">in </w:t>
                      </w:r>
                      <w:r w:rsidR="00A86506" w:rsidRPr="001C75D0">
                        <w:t xml:space="preserve">response </w:t>
                      </w:r>
                      <w:r w:rsidR="00A34CB3" w:rsidRPr="001C75D0">
                        <w:t xml:space="preserve">to the </w:t>
                      </w:r>
                      <w:r w:rsidR="00CB7CEB" w:rsidRPr="001C75D0">
                        <w:t>C</w:t>
                      </w:r>
                      <w:r w:rsidR="00E03B4B" w:rsidRPr="001C75D0">
                        <w:t>OVID</w:t>
                      </w:r>
                      <w:r w:rsidR="00CB7CEB" w:rsidRPr="001C75D0">
                        <w:t>-19</w:t>
                      </w:r>
                      <w:r w:rsidR="00D16B1D" w:rsidRPr="001C75D0">
                        <w:t xml:space="preserve"> </w:t>
                      </w:r>
                      <w:r w:rsidR="006C5EB7" w:rsidRPr="001C75D0">
                        <w:t xml:space="preserve">pandemic. </w:t>
                      </w:r>
                      <w:r w:rsidR="00EA0F02" w:rsidRPr="001C75D0">
                        <w:t xml:space="preserve">This </w:t>
                      </w:r>
                      <w:r w:rsidR="00B03342" w:rsidRPr="001C75D0">
                        <w:t>also enables</w:t>
                      </w:r>
                      <w:r w:rsidR="00B42E6C" w:rsidRPr="001C75D0">
                        <w:t xml:space="preserve"> substantive</w:t>
                      </w:r>
                      <w:r w:rsidR="00DC7DBB" w:rsidRPr="001C75D0">
                        <w:t xml:space="preserve"> consultation o</w:t>
                      </w:r>
                      <w:r w:rsidR="00513DFB" w:rsidRPr="001C75D0">
                        <w:t>n</w:t>
                      </w:r>
                      <w:r w:rsidR="00DC7DBB" w:rsidRPr="001C75D0">
                        <w:t xml:space="preserve"> potential method changes</w:t>
                      </w:r>
                      <w:r w:rsidR="00BC7339" w:rsidRPr="001C75D0">
                        <w:t xml:space="preserve">. </w:t>
                      </w:r>
                    </w:p>
                    <w:p w14:paraId="10E7CEF6" w14:textId="7AC73E70" w:rsidR="004423B1" w:rsidRDefault="00143966" w:rsidP="004D6916">
                      <w:pPr>
                        <w:pStyle w:val="CGC2025Bullet1"/>
                      </w:pPr>
                      <w:bookmarkStart w:id="4" w:name="tempbookmark"/>
                      <w:bookmarkEnd w:id="4"/>
                      <w:r>
                        <w:t xml:space="preserve">The Commission will consult </w:t>
                      </w:r>
                      <w:r w:rsidR="00F96094">
                        <w:t xml:space="preserve">states </w:t>
                      </w:r>
                      <w:r w:rsidR="00FD5F37">
                        <w:t xml:space="preserve">on </w:t>
                      </w:r>
                      <w:r w:rsidR="001123D8">
                        <w:t xml:space="preserve">the justice assessment method during </w:t>
                      </w:r>
                      <w:r w:rsidR="00C162E3">
                        <w:t xml:space="preserve">2025. </w:t>
                      </w:r>
                      <w:r w:rsidR="00E31985" w:rsidRPr="001054EA">
                        <w:t>A revised</w:t>
                      </w:r>
                      <w:r w:rsidR="00D90162" w:rsidRPr="001054EA">
                        <w:t xml:space="preserve"> </w:t>
                      </w:r>
                      <w:r w:rsidR="00185847">
                        <w:t>D</w:t>
                      </w:r>
                      <w:r w:rsidR="00D90162" w:rsidRPr="001054EA">
                        <w:t xml:space="preserve">raft </w:t>
                      </w:r>
                      <w:r w:rsidR="00185847">
                        <w:t>R</w:t>
                      </w:r>
                      <w:r w:rsidR="00D90162" w:rsidRPr="001054EA">
                        <w:t>eport chapter will be released to the states in June 2025 for comment.</w:t>
                      </w:r>
                      <w:r w:rsidR="00C162E3">
                        <w:t xml:space="preserve"> </w:t>
                      </w:r>
                      <w:r w:rsidR="006538A9">
                        <w:t xml:space="preserve">The </w:t>
                      </w:r>
                      <w:r w:rsidR="008F51B4">
                        <w:t>use of</w:t>
                      </w:r>
                      <w:r w:rsidR="004423B1">
                        <w:t xml:space="preserve"> discounts </w:t>
                      </w:r>
                      <w:r w:rsidR="006538A9">
                        <w:t>in the</w:t>
                      </w:r>
                      <w:r w:rsidR="004423B1">
                        <w:t xml:space="preserve"> justice </w:t>
                      </w:r>
                      <w:r w:rsidR="006538A9">
                        <w:t xml:space="preserve">assessment </w:t>
                      </w:r>
                      <w:r w:rsidR="008F51B4">
                        <w:t>will be considered as part of this</w:t>
                      </w:r>
                      <w:r w:rsidR="004423B1">
                        <w:t xml:space="preserve"> consultation process</w:t>
                      </w:r>
                      <w:r w:rsidR="00140A5D">
                        <w:t>.</w:t>
                      </w:r>
                      <w:r w:rsidR="004423B1">
                        <w:t xml:space="preserve"> </w:t>
                      </w:r>
                    </w:p>
                    <w:p w14:paraId="544A4880" w14:textId="3ABD99D2" w:rsidR="008459D4" w:rsidRDefault="00FA68E0" w:rsidP="00325FB1">
                      <w:pPr>
                        <w:pStyle w:val="CGC2025Bullet1"/>
                      </w:pPr>
                      <w:r>
                        <w:t>The Commission’s final position on c</w:t>
                      </w:r>
                      <w:r w:rsidR="00C162E3" w:rsidRPr="00607814">
                        <w:t>hanges</w:t>
                      </w:r>
                      <w:r w:rsidR="00833608" w:rsidRPr="00607814">
                        <w:t xml:space="preserve"> made</w:t>
                      </w:r>
                      <w:r w:rsidR="00C162E3" w:rsidRPr="00607814">
                        <w:t xml:space="preserve"> to the assessment method will be</w:t>
                      </w:r>
                      <w:r w:rsidR="00C162E3">
                        <w:t xml:space="preserve"> </w:t>
                      </w:r>
                      <w:r w:rsidR="00F02737">
                        <w:t xml:space="preserve">provided in a paper to states </w:t>
                      </w:r>
                      <w:r w:rsidR="00E32A89" w:rsidRPr="00607814">
                        <w:t>prior to the 2026 Update</w:t>
                      </w:r>
                      <w:r w:rsidR="00C42ADA">
                        <w:t>.</w:t>
                      </w:r>
                    </w:p>
                  </w:txbxContent>
                </v:textbox>
                <w10:wrap type="square" anchorx="margin"/>
              </v:shape>
            </w:pict>
          </mc:Fallback>
        </mc:AlternateContent>
      </w:r>
      <w:r w:rsidR="0004689B">
        <w:t>Justice</w:t>
      </w:r>
    </w:p>
    <w:p w14:paraId="1A5F2E10" w14:textId="393112C9" w:rsidR="006E5D74" w:rsidRPr="00AD1713" w:rsidRDefault="00F5352E" w:rsidP="0059271D">
      <w:pPr>
        <w:pStyle w:val="Heading2"/>
        <w:keepNext/>
      </w:pPr>
      <w:bookmarkStart w:id="5" w:name="_Toc133236159"/>
      <w:bookmarkStart w:id="6" w:name="_Toc133236185"/>
      <w:bookmarkEnd w:id="0"/>
      <w:bookmarkEnd w:id="1"/>
      <w:bookmarkEnd w:id="2"/>
      <w:r>
        <w:t>Introduction</w:t>
      </w:r>
    </w:p>
    <w:p w14:paraId="5269CD4E" w14:textId="7FD26A22" w:rsidR="00C46292" w:rsidRPr="00A9433D" w:rsidRDefault="00B83ACA" w:rsidP="006D3F43">
      <w:pPr>
        <w:pStyle w:val="CGC2025ParaNumbers"/>
        <w:tabs>
          <w:tab w:val="clear" w:pos="567"/>
        </w:tabs>
      </w:pPr>
      <w:bookmarkStart w:id="7" w:name="_Toc143786730"/>
      <w:r>
        <w:t xml:space="preserve">On </w:t>
      </w:r>
      <w:r w:rsidR="007B71E3">
        <w:t>6</w:t>
      </w:r>
      <w:r>
        <w:t xml:space="preserve"> Ju</w:t>
      </w:r>
      <w:r w:rsidR="00CF225A">
        <w:t>ly</w:t>
      </w:r>
      <w:r w:rsidR="007B71E3">
        <w:t xml:space="preserve"> 2</w:t>
      </w:r>
      <w:r>
        <w:t xml:space="preserve">024, the Commission published </w:t>
      </w:r>
      <w:r w:rsidR="00B4527E" w:rsidRPr="00A9433D">
        <w:t xml:space="preserve">the </w:t>
      </w:r>
      <w:hyperlink r:id="rId8" w:history="1">
        <w:r w:rsidR="00CE4825" w:rsidRPr="00A9433D">
          <w:rPr>
            <w:rStyle w:val="Hyperlink"/>
          </w:rPr>
          <w:t>Draft Report</w:t>
        </w:r>
      </w:hyperlink>
      <w:r w:rsidR="00CE4825" w:rsidRPr="00A9433D">
        <w:t xml:space="preserve"> for</w:t>
      </w:r>
      <w:r w:rsidRPr="00A9433D">
        <w:t xml:space="preserve"> the 2025</w:t>
      </w:r>
      <w:r w:rsidR="00167B0C" w:rsidRPr="00A9433D">
        <w:t> </w:t>
      </w:r>
      <w:r w:rsidRPr="00A9433D">
        <w:t>Methodology Review.</w:t>
      </w:r>
      <w:r w:rsidR="002358F4" w:rsidRPr="00A9433D">
        <w:t xml:space="preserve"> </w:t>
      </w:r>
    </w:p>
    <w:p w14:paraId="0A8502C7" w14:textId="384583C7" w:rsidR="00B05EE4" w:rsidRPr="00A9433D" w:rsidRDefault="002358F4" w:rsidP="006D3F43">
      <w:pPr>
        <w:pStyle w:val="CGC2025ParaNumbers"/>
        <w:tabs>
          <w:tab w:val="clear" w:pos="567"/>
        </w:tabs>
      </w:pPr>
      <w:r w:rsidRPr="00A9433D">
        <w:t xml:space="preserve">The Draft Report </w:t>
      </w:r>
      <w:r w:rsidR="00530FA3" w:rsidRPr="00A9433D">
        <w:t>include</w:t>
      </w:r>
      <w:r w:rsidR="00B05EE4" w:rsidRPr="00A9433D">
        <w:t>d</w:t>
      </w:r>
      <w:r w:rsidR="00530FA3" w:rsidRPr="00A9433D">
        <w:t xml:space="preserve"> a detailed analysis and response to issues raised by states </w:t>
      </w:r>
      <w:r w:rsidR="00B93967" w:rsidRPr="00A9433D">
        <w:t xml:space="preserve">and territories (states) </w:t>
      </w:r>
      <w:r w:rsidR="00530FA3" w:rsidRPr="00A9433D">
        <w:t xml:space="preserve">in their </w:t>
      </w:r>
      <w:hyperlink r:id="rId9" w:history="1">
        <w:r w:rsidR="00530FA3" w:rsidRPr="00A9433D">
          <w:rPr>
            <w:rStyle w:val="Hyperlink"/>
          </w:rPr>
          <w:t>submissions</w:t>
        </w:r>
      </w:hyperlink>
      <w:r w:rsidR="00530FA3" w:rsidRPr="00A9433D">
        <w:t xml:space="preserve"> on the Commission’s </w:t>
      </w:r>
      <w:hyperlink r:id="rId10" w:history="1">
        <w:r w:rsidR="00530FA3" w:rsidRPr="00A9433D">
          <w:rPr>
            <w:rStyle w:val="Hyperlink"/>
          </w:rPr>
          <w:t>consultation paper</w:t>
        </w:r>
      </w:hyperlink>
      <w:r w:rsidR="00B05EE4" w:rsidRPr="00A9433D">
        <w:t>.</w:t>
      </w:r>
    </w:p>
    <w:p w14:paraId="49632357" w14:textId="0E004E88" w:rsidR="00E970BA" w:rsidRPr="00A9433D" w:rsidRDefault="00E970BA" w:rsidP="006D3F43">
      <w:pPr>
        <w:pStyle w:val="CGC2025ParaNumbers"/>
        <w:tabs>
          <w:tab w:val="clear" w:pos="567"/>
        </w:tabs>
      </w:pPr>
      <w:r w:rsidRPr="00A9433D">
        <w:t xml:space="preserve">State submissions on the Draft Report can be viewed </w:t>
      </w:r>
      <w:hyperlink r:id="rId11" w:history="1">
        <w:r w:rsidRPr="00A9433D">
          <w:rPr>
            <w:rStyle w:val="Hyperlink"/>
          </w:rPr>
          <w:t>here</w:t>
        </w:r>
      </w:hyperlink>
      <w:r w:rsidRPr="00A9433D">
        <w:t>.</w:t>
      </w:r>
    </w:p>
    <w:p w14:paraId="67CCB031" w14:textId="39938FC9" w:rsidR="00526EF7" w:rsidRPr="00AD2AFD" w:rsidRDefault="0044742C" w:rsidP="006C5292">
      <w:pPr>
        <w:pStyle w:val="CGC2025ParaNumbers"/>
        <w:tabs>
          <w:tab w:val="clear" w:pos="567"/>
        </w:tabs>
      </w:pPr>
      <w:r w:rsidRPr="00A9433D">
        <w:t>The Commission will postpone implementing changes to the justice assessment until the 2026 Update. This is to allow for the collection of 2022–</w:t>
      </w:r>
      <w:r>
        <w:t xml:space="preserve">23 and 2023–24 data, which </w:t>
      </w:r>
      <w:r w:rsidR="008A1B5D">
        <w:t xml:space="preserve">are </w:t>
      </w:r>
      <w:r>
        <w:t xml:space="preserve">less likely to reflect the temporary changes in service delivery made in </w:t>
      </w:r>
      <w:r w:rsidR="000914AB">
        <w:t xml:space="preserve">response </w:t>
      </w:r>
      <w:r>
        <w:t xml:space="preserve">to the COVID-19 pandemic. </w:t>
      </w:r>
      <w:r w:rsidR="0053218C">
        <w:t xml:space="preserve">This will </w:t>
      </w:r>
      <w:r>
        <w:t xml:space="preserve">also enable </w:t>
      </w:r>
      <w:r w:rsidR="00862017">
        <w:t>substantive</w:t>
      </w:r>
      <w:r w:rsidR="00862017" w:rsidRPr="00DC7DBB">
        <w:t xml:space="preserve"> </w:t>
      </w:r>
      <w:r w:rsidRPr="00DC7DBB">
        <w:t>consultation o</w:t>
      </w:r>
      <w:r>
        <w:t>n</w:t>
      </w:r>
      <w:r w:rsidRPr="00DC7DBB">
        <w:t xml:space="preserve"> potential method changes</w:t>
      </w:r>
      <w:r>
        <w:t xml:space="preserve"> and adequate </w:t>
      </w:r>
      <w:r w:rsidR="00862017">
        <w:t xml:space="preserve">time for the Commission </w:t>
      </w:r>
      <w:r>
        <w:t>to process the new justice data for application into the model.</w:t>
      </w:r>
    </w:p>
    <w:p w14:paraId="52CABCE6" w14:textId="6ED38546" w:rsidR="00CD7065" w:rsidRDefault="00542091">
      <w:pPr>
        <w:pStyle w:val="CGC2025ParaNumbers"/>
      </w:pPr>
      <w:r>
        <w:t xml:space="preserve">This chapter </w:t>
      </w:r>
      <w:r w:rsidR="00F83FF2">
        <w:t>includes</w:t>
      </w:r>
      <w:r w:rsidR="00B83ACA">
        <w:t>:</w:t>
      </w:r>
    </w:p>
    <w:p w14:paraId="75891BAD" w14:textId="26A49474" w:rsidR="00CD7065" w:rsidRDefault="00BF083B" w:rsidP="00CD7065">
      <w:pPr>
        <w:pStyle w:val="CGC2025Bullet1"/>
      </w:pPr>
      <w:r>
        <w:t xml:space="preserve">an overview </w:t>
      </w:r>
      <w:r w:rsidR="00761320">
        <w:t xml:space="preserve">of </w:t>
      </w:r>
      <w:r w:rsidR="00C879EF">
        <w:t xml:space="preserve">the </w:t>
      </w:r>
      <w:r w:rsidR="00AE4834">
        <w:t xml:space="preserve">issues </w:t>
      </w:r>
      <w:r w:rsidR="00940E5C">
        <w:t xml:space="preserve">so far </w:t>
      </w:r>
      <w:r w:rsidR="00AE4834">
        <w:t xml:space="preserve">considered </w:t>
      </w:r>
      <w:r w:rsidR="00940E5C">
        <w:t>during</w:t>
      </w:r>
      <w:r w:rsidR="00393077">
        <w:t xml:space="preserve"> the review</w:t>
      </w:r>
    </w:p>
    <w:p w14:paraId="5EE02DBE" w14:textId="5D88AFD2" w:rsidR="00150EA4" w:rsidRDefault="00542091" w:rsidP="00150EA4">
      <w:pPr>
        <w:pStyle w:val="CGC2025Bullet1"/>
      </w:pPr>
      <w:r>
        <w:t xml:space="preserve">the Commission’s </w:t>
      </w:r>
      <w:r w:rsidR="00C1107C">
        <w:t>response and decision</w:t>
      </w:r>
      <w:r w:rsidR="0048355A">
        <w:t>s</w:t>
      </w:r>
      <w:r>
        <w:t xml:space="preserve"> on issue</w:t>
      </w:r>
      <w:r w:rsidR="009A3C12">
        <w:t>s that are not reliant on further data</w:t>
      </w:r>
      <w:r w:rsidR="00411167">
        <w:t>.</w:t>
      </w:r>
      <w:r w:rsidR="00545DE8">
        <w:t xml:space="preserve"> </w:t>
      </w:r>
      <w:bookmarkStart w:id="8" w:name="_Toc143786736"/>
      <w:bookmarkEnd w:id="5"/>
      <w:bookmarkEnd w:id="6"/>
      <w:bookmarkEnd w:id="7"/>
    </w:p>
    <w:p w14:paraId="39412B06" w14:textId="2924749B" w:rsidR="00150EA4" w:rsidRPr="00607814" w:rsidRDefault="00391DFC" w:rsidP="009252C7">
      <w:pPr>
        <w:pStyle w:val="CGC2025ParaNumbers"/>
      </w:pPr>
      <w:r w:rsidRPr="00607814">
        <w:t xml:space="preserve">State views </w:t>
      </w:r>
      <w:r w:rsidR="002F5FB3" w:rsidRPr="00607814">
        <w:t>on the</w:t>
      </w:r>
      <w:r w:rsidRPr="00607814">
        <w:t xml:space="preserve"> </w:t>
      </w:r>
      <w:r w:rsidR="00C57744" w:rsidRPr="00607814">
        <w:t>D</w:t>
      </w:r>
      <w:r w:rsidRPr="00607814">
        <w:t xml:space="preserve">raft </w:t>
      </w:r>
      <w:r w:rsidR="00495946" w:rsidRPr="00607814">
        <w:t>R</w:t>
      </w:r>
      <w:r w:rsidRPr="00607814">
        <w:t>eport are</w:t>
      </w:r>
      <w:r w:rsidR="002F5FB3" w:rsidRPr="00607814">
        <w:t xml:space="preserve"> </w:t>
      </w:r>
      <w:r w:rsidR="00E82F1D" w:rsidRPr="00607814">
        <w:t>included</w:t>
      </w:r>
      <w:r w:rsidRPr="00607814">
        <w:t xml:space="preserve"> in this chapter.</w:t>
      </w:r>
      <w:r w:rsidR="00E82F1D" w:rsidRPr="00607814">
        <w:t xml:space="preserve"> </w:t>
      </w:r>
      <w:r w:rsidR="00FA6D36">
        <w:t>Ther</w:t>
      </w:r>
      <w:r w:rsidR="00857D13">
        <w:t>e</w:t>
      </w:r>
      <w:r w:rsidR="00FA6D36">
        <w:t xml:space="preserve"> </w:t>
      </w:r>
      <w:r w:rsidR="00857D13">
        <w:t xml:space="preserve">will be </w:t>
      </w:r>
      <w:r w:rsidR="00223A33">
        <w:t xml:space="preserve">further </w:t>
      </w:r>
      <w:r w:rsidR="00223A33" w:rsidRPr="00607814">
        <w:t>consultation</w:t>
      </w:r>
      <w:r w:rsidR="00E82F1D" w:rsidRPr="00607814">
        <w:t xml:space="preserve"> with states </w:t>
      </w:r>
      <w:r w:rsidR="00857D13">
        <w:t xml:space="preserve">and </w:t>
      </w:r>
      <w:r w:rsidR="0095092F" w:rsidRPr="00607814">
        <w:t xml:space="preserve">Commission </w:t>
      </w:r>
      <w:r w:rsidR="00AF77AE">
        <w:t xml:space="preserve">responses </w:t>
      </w:r>
      <w:r w:rsidR="00642162" w:rsidRPr="00607814">
        <w:t>prior to the 2026 Update</w:t>
      </w:r>
      <w:r w:rsidR="001338EF">
        <w:t xml:space="preserve"> </w:t>
      </w:r>
      <w:r w:rsidR="001338EF" w:rsidRPr="00776ADA">
        <w:t>(see Attachment A)</w:t>
      </w:r>
      <w:r w:rsidR="00642162" w:rsidRPr="00776ADA">
        <w:t>.</w:t>
      </w:r>
    </w:p>
    <w:p w14:paraId="106E8C3E" w14:textId="28F41874" w:rsidR="00C1107C" w:rsidRPr="005250AF" w:rsidRDefault="00A231F3" w:rsidP="00500BE4">
      <w:pPr>
        <w:pStyle w:val="CGC2025ParaNumbers"/>
        <w:tabs>
          <w:tab w:val="clear" w:pos="567"/>
        </w:tabs>
      </w:pPr>
      <w:r>
        <w:lastRenderedPageBreak/>
        <w:t>A</w:t>
      </w:r>
      <w:r w:rsidR="00E07F80">
        <w:t xml:space="preserve"> </w:t>
      </w:r>
      <w:r w:rsidR="00921E20">
        <w:t xml:space="preserve">detailed </w:t>
      </w:r>
      <w:r w:rsidR="00E07F80">
        <w:t>description of the assessment method</w:t>
      </w:r>
      <w:r w:rsidR="00DE0EED">
        <w:t xml:space="preserve"> that will be used for the 2025</w:t>
      </w:r>
      <w:r w:rsidR="00C36673">
        <w:t>–</w:t>
      </w:r>
      <w:r w:rsidR="00DE0EED">
        <w:t>26</w:t>
      </w:r>
      <w:r w:rsidR="003C4B29">
        <w:t xml:space="preserve"> </w:t>
      </w:r>
      <w:r w:rsidR="00F02F13">
        <w:t>GST distribution</w:t>
      </w:r>
      <w:r w:rsidR="00E07F80">
        <w:t xml:space="preserve"> </w:t>
      </w:r>
      <w:r w:rsidR="00F6271C">
        <w:t xml:space="preserve">can be found </w:t>
      </w:r>
      <w:r w:rsidR="00E07F80">
        <w:t>in the</w:t>
      </w:r>
      <w:r w:rsidR="1B0C5A14">
        <w:t xml:space="preserve"> justice</w:t>
      </w:r>
      <w:r w:rsidR="00E07F80">
        <w:t xml:space="preserve"> chapter </w:t>
      </w:r>
      <w:r w:rsidR="00784B31">
        <w:t>of</w:t>
      </w:r>
      <w:r w:rsidR="00E07F80">
        <w:t xml:space="preserve"> </w:t>
      </w:r>
      <w:r w:rsidR="00111725">
        <w:t xml:space="preserve">the </w:t>
      </w:r>
      <w:r w:rsidR="00111725">
        <w:rPr>
          <w:i/>
          <w:iCs/>
        </w:rPr>
        <w:t xml:space="preserve">Commission’s </w:t>
      </w:r>
      <w:r w:rsidR="00ED76AC">
        <w:rPr>
          <w:i/>
          <w:iCs/>
        </w:rPr>
        <w:t>A</w:t>
      </w:r>
      <w:r w:rsidR="00111725">
        <w:rPr>
          <w:i/>
          <w:iCs/>
        </w:rPr>
        <w:t xml:space="preserve">ssessment </w:t>
      </w:r>
      <w:r w:rsidR="00ED76AC">
        <w:rPr>
          <w:i/>
          <w:iCs/>
        </w:rPr>
        <w:t>M</w:t>
      </w:r>
      <w:r w:rsidR="00111725">
        <w:rPr>
          <w:i/>
          <w:iCs/>
        </w:rPr>
        <w:t>ethodology</w:t>
      </w:r>
      <w:r w:rsidR="001E7AC5" w:rsidRPr="00607814">
        <w:t>.</w:t>
      </w:r>
      <w:r w:rsidR="00716D36">
        <w:rPr>
          <w:rStyle w:val="FootnoteReference"/>
        </w:rPr>
        <w:footnoteReference w:id="2"/>
      </w:r>
      <w:r w:rsidR="00DE0EED">
        <w:t xml:space="preserve"> The Commission will release a </w:t>
      </w:r>
      <w:r w:rsidR="001C5D65">
        <w:t>revised</w:t>
      </w:r>
      <w:r w:rsidR="00DE0EED">
        <w:t xml:space="preserve"> description of the justice method</w:t>
      </w:r>
      <w:r w:rsidR="00BF5CD5">
        <w:t xml:space="preserve"> (</w:t>
      </w:r>
      <w:r w:rsidR="006C7F42">
        <w:t>incorporat</w:t>
      </w:r>
      <w:r w:rsidR="00BF5CD5">
        <w:t>ing</w:t>
      </w:r>
      <w:r w:rsidR="004935F0">
        <w:t xml:space="preserve"> changes made </w:t>
      </w:r>
      <w:r w:rsidR="004A2478">
        <w:t xml:space="preserve">during </w:t>
      </w:r>
      <w:r w:rsidR="00DF1365">
        <w:t xml:space="preserve">the 2025 </w:t>
      </w:r>
      <w:r w:rsidR="00DF1365" w:rsidRPr="00607814">
        <w:t>Rev</w:t>
      </w:r>
      <w:r w:rsidR="008601FB" w:rsidRPr="00607814">
        <w:t>iew</w:t>
      </w:r>
      <w:r w:rsidR="00AF2B2E" w:rsidRPr="00607814">
        <w:t>)</w:t>
      </w:r>
      <w:r w:rsidR="004A5ECF" w:rsidRPr="00607814">
        <w:t xml:space="preserve"> </w:t>
      </w:r>
      <w:r w:rsidR="00DB55C5">
        <w:t xml:space="preserve">at the time of </w:t>
      </w:r>
      <w:r w:rsidR="0059675E" w:rsidRPr="00607814">
        <w:t>the</w:t>
      </w:r>
      <w:r w:rsidR="001C5D65" w:rsidRPr="00607814">
        <w:t xml:space="preserve"> 2026</w:t>
      </w:r>
      <w:r w:rsidR="00596C72" w:rsidRPr="00607814">
        <w:t> </w:t>
      </w:r>
      <w:r w:rsidR="001C5D65" w:rsidRPr="00607814">
        <w:t>Update.</w:t>
      </w:r>
    </w:p>
    <w:p w14:paraId="61C97C18" w14:textId="3C62A662" w:rsidR="00D92AB4" w:rsidRDefault="00A132B8" w:rsidP="00A60468">
      <w:pPr>
        <w:pStyle w:val="Heading2"/>
        <w:keepNext/>
      </w:pPr>
      <w:r>
        <w:t>Issues considered</w:t>
      </w:r>
    </w:p>
    <w:p w14:paraId="55B04EDF" w14:textId="4FE050AE" w:rsidR="00123545" w:rsidRPr="00123545" w:rsidRDefault="00F35D85" w:rsidP="00A60468">
      <w:pPr>
        <w:pStyle w:val="Heading3"/>
        <w:keepNext/>
      </w:pPr>
      <w:r>
        <w:t xml:space="preserve">Justice </w:t>
      </w:r>
      <w:r w:rsidR="00852B63">
        <w:t>model</w:t>
      </w:r>
      <w:r w:rsidR="00F674B9">
        <w:t xml:space="preserve"> </w:t>
      </w:r>
      <w:r w:rsidR="00AE7F54">
        <w:t xml:space="preserve">and </w:t>
      </w:r>
      <w:r>
        <w:t>d</w:t>
      </w:r>
      <w:r w:rsidR="00353A17">
        <w:t xml:space="preserve">ata </w:t>
      </w:r>
      <w:r w:rsidR="006708D8">
        <w:t xml:space="preserve">issues </w:t>
      </w:r>
    </w:p>
    <w:p w14:paraId="249A85E8" w14:textId="3B45EDA0" w:rsidR="0083764A" w:rsidRPr="00C6180D" w:rsidRDefault="001A3FC0" w:rsidP="00EA54CB">
      <w:pPr>
        <w:pStyle w:val="CGC2025ParaNumbers"/>
      </w:pPr>
      <w:r w:rsidRPr="00C6180D">
        <w:t>The Commission sought state views on the</w:t>
      </w:r>
      <w:r w:rsidR="00AE1ECE" w:rsidRPr="00C6180D">
        <w:t xml:space="preserve"> </w:t>
      </w:r>
      <w:r w:rsidR="00596849" w:rsidRPr="00C6180D">
        <w:t xml:space="preserve">appropriateness </w:t>
      </w:r>
      <w:r w:rsidR="00F31CD0" w:rsidRPr="00C6180D">
        <w:t xml:space="preserve">of the </w:t>
      </w:r>
      <w:r w:rsidR="008820F8" w:rsidRPr="00C6180D">
        <w:t>2020</w:t>
      </w:r>
      <w:r w:rsidR="00984B63">
        <w:t> </w:t>
      </w:r>
      <w:r w:rsidR="008820F8" w:rsidRPr="00C6180D">
        <w:t xml:space="preserve">Review </w:t>
      </w:r>
      <w:r w:rsidR="001E26B9">
        <w:t>j</w:t>
      </w:r>
      <w:r w:rsidR="008820F8" w:rsidRPr="00C6180D">
        <w:t xml:space="preserve">ustice </w:t>
      </w:r>
      <w:r w:rsidR="00B63DBA" w:rsidRPr="00C6180D">
        <w:t>m</w:t>
      </w:r>
      <w:r w:rsidR="003B5C63" w:rsidRPr="00C6180D">
        <w:t>odel</w:t>
      </w:r>
      <w:r w:rsidR="00141457" w:rsidRPr="00C6180D">
        <w:t xml:space="preserve"> if updated with fit</w:t>
      </w:r>
      <w:r w:rsidR="00D502E0">
        <w:t>-</w:t>
      </w:r>
      <w:r w:rsidR="00141457" w:rsidRPr="00C6180D">
        <w:t>for</w:t>
      </w:r>
      <w:r w:rsidR="00D502E0">
        <w:t>-</w:t>
      </w:r>
      <w:r w:rsidR="00141457" w:rsidRPr="00C6180D">
        <w:t>purpose data.</w:t>
      </w:r>
    </w:p>
    <w:p w14:paraId="05EAE3B5" w14:textId="35FE8FA3" w:rsidR="00824892" w:rsidRDefault="00C01829" w:rsidP="002D2B0F">
      <w:pPr>
        <w:pStyle w:val="CGC2025ParaNumbers"/>
      </w:pPr>
      <w:r>
        <w:t xml:space="preserve">Given the </w:t>
      </w:r>
      <w:r w:rsidR="00E5369D">
        <w:t xml:space="preserve">change in justice </w:t>
      </w:r>
      <w:r w:rsidR="00E5369D" w:rsidRPr="002D2B0F">
        <w:t>services</w:t>
      </w:r>
      <w:r w:rsidR="00E5369D">
        <w:t xml:space="preserve"> during the COVID-19 pandemic</w:t>
      </w:r>
      <w:r w:rsidR="005339EC">
        <w:t xml:space="preserve">, the Commission noted the likelihood that </w:t>
      </w:r>
      <w:r w:rsidR="00287986">
        <w:t>2019–</w:t>
      </w:r>
      <w:r w:rsidR="00DF21AC">
        <w:t xml:space="preserve">20, </w:t>
      </w:r>
      <w:r w:rsidR="004E12A0">
        <w:t xml:space="preserve">2020–21 and 2021–22 did not reflect </w:t>
      </w:r>
      <w:r w:rsidR="00A72AAE">
        <w:t>long-term</w:t>
      </w:r>
      <w:r w:rsidR="00B81C45">
        <w:t xml:space="preserve"> patterns of justice </w:t>
      </w:r>
      <w:r w:rsidR="00A33B5A">
        <w:t>service provision</w:t>
      </w:r>
      <w:r w:rsidR="00D76FE1">
        <w:t xml:space="preserve">, </w:t>
      </w:r>
      <w:r w:rsidR="00D76FE1" w:rsidRPr="003F0829">
        <w:t>particularly for police and criminal courts</w:t>
      </w:r>
      <w:r w:rsidR="00A33B5A" w:rsidRPr="003F0829">
        <w:t>.</w:t>
      </w:r>
      <w:r w:rsidR="008877E0" w:rsidRPr="003F0829">
        <w:t xml:space="preserve"> </w:t>
      </w:r>
      <w:r w:rsidR="008877E0" w:rsidRPr="00776ADA">
        <w:t>During this time, resources were reallocated to enforce public health directives and lockdowns, crime</w:t>
      </w:r>
      <w:r w:rsidR="00223F5F" w:rsidRPr="00776ADA">
        <w:t xml:space="preserve"> patterns </w:t>
      </w:r>
      <w:r w:rsidR="004B480F" w:rsidRPr="00776ADA">
        <w:t>chang</w:t>
      </w:r>
      <w:r w:rsidR="00223F5F" w:rsidRPr="00776ADA">
        <w:t>ed</w:t>
      </w:r>
      <w:r w:rsidR="003B56ED" w:rsidRPr="00776ADA">
        <w:t>,</w:t>
      </w:r>
      <w:r w:rsidR="008877E0" w:rsidRPr="00776ADA">
        <w:t xml:space="preserve"> and some court proceedings </w:t>
      </w:r>
      <w:r w:rsidR="00E54687" w:rsidRPr="00776ADA">
        <w:t xml:space="preserve">were </w:t>
      </w:r>
      <w:r w:rsidR="008877E0" w:rsidRPr="00776ADA">
        <w:t>move</w:t>
      </w:r>
      <w:r w:rsidR="00E54687" w:rsidRPr="00776ADA">
        <w:t>d</w:t>
      </w:r>
      <w:r w:rsidR="008877E0" w:rsidRPr="00776ADA">
        <w:t xml:space="preserve"> online or suspended.</w:t>
      </w:r>
    </w:p>
    <w:p w14:paraId="6DA75110" w14:textId="4DEFDC7F" w:rsidR="001D17D9" w:rsidRDefault="00507914" w:rsidP="00EA54CB">
      <w:pPr>
        <w:pStyle w:val="CGC2025ParaNumbers"/>
      </w:pPr>
      <w:r>
        <w:t xml:space="preserve">The Commission </w:t>
      </w:r>
      <w:r w:rsidR="00F5290D">
        <w:t xml:space="preserve">raised the question of whether 2022–23 data should be used </w:t>
      </w:r>
      <w:r w:rsidR="00FB6A16">
        <w:t xml:space="preserve">to update the justice assessment if </w:t>
      </w:r>
      <w:r w:rsidR="007F0E93">
        <w:t>they are</w:t>
      </w:r>
      <w:r w:rsidR="00FB6A16">
        <w:t xml:space="preserve"> fit for purpose.</w:t>
      </w:r>
      <w:r w:rsidR="00892B00">
        <w:t xml:space="preserve"> </w:t>
      </w:r>
    </w:p>
    <w:p w14:paraId="1791A7BE" w14:textId="331706FC" w:rsidR="00D70B14" w:rsidRDefault="00892B00" w:rsidP="00EA54CB">
      <w:pPr>
        <w:pStyle w:val="CGC2025ParaNumbers"/>
      </w:pPr>
      <w:r>
        <w:t xml:space="preserve">It also raised the </w:t>
      </w:r>
      <w:r w:rsidR="007318EE">
        <w:t>possibility of updating the assessment</w:t>
      </w:r>
      <w:r w:rsidR="00721FEB">
        <w:t xml:space="preserve"> </w:t>
      </w:r>
      <w:r w:rsidR="007318EE">
        <w:t>with 202</w:t>
      </w:r>
      <w:r w:rsidR="000B0141">
        <w:t>2</w:t>
      </w:r>
      <w:r w:rsidR="007318EE">
        <w:t xml:space="preserve">–23 </w:t>
      </w:r>
      <w:r w:rsidR="004122BE">
        <w:t xml:space="preserve">data </w:t>
      </w:r>
      <w:r w:rsidR="00721FEB">
        <w:t xml:space="preserve">in the 2026 Update </w:t>
      </w:r>
      <w:r w:rsidR="004122BE">
        <w:t>if these were not available in</w:t>
      </w:r>
      <w:r w:rsidR="001D17D9">
        <w:t xml:space="preserve"> time for inclusion in the 2025 Review.</w:t>
      </w:r>
    </w:p>
    <w:p w14:paraId="0BB2E39D" w14:textId="62C3196A" w:rsidR="008675B1" w:rsidRPr="008675B1" w:rsidRDefault="008675B1" w:rsidP="008675B1">
      <w:pPr>
        <w:pStyle w:val="Heading4"/>
      </w:pPr>
      <w:r>
        <w:t>State views</w:t>
      </w:r>
    </w:p>
    <w:p w14:paraId="6B06F1F2" w14:textId="47909AA2" w:rsidR="00F4597B" w:rsidRPr="00607814" w:rsidRDefault="00141457">
      <w:pPr>
        <w:pStyle w:val="CGC2025ParaNumbers"/>
      </w:pPr>
      <w:r w:rsidRPr="00607814">
        <w:t>Most states</w:t>
      </w:r>
      <w:r w:rsidR="0050653B" w:rsidRPr="00607814">
        <w:t xml:space="preserve"> broadly agreed that the 2020 Review justice m</w:t>
      </w:r>
      <w:r w:rsidR="003B5C63" w:rsidRPr="00607814">
        <w:t>odel</w:t>
      </w:r>
      <w:r w:rsidR="0050653B" w:rsidRPr="00607814">
        <w:t xml:space="preserve"> remained </w:t>
      </w:r>
      <w:r w:rsidR="00A46B01" w:rsidRPr="00607814">
        <w:t>appropr</w:t>
      </w:r>
      <w:r w:rsidR="00AD41BA" w:rsidRPr="00607814">
        <w:t>iate</w:t>
      </w:r>
      <w:r w:rsidR="00AD39B7" w:rsidRPr="00607814">
        <w:t>, although</w:t>
      </w:r>
      <w:r w:rsidR="00971A00" w:rsidRPr="00607814">
        <w:t xml:space="preserve"> </w:t>
      </w:r>
      <w:r w:rsidR="00026713" w:rsidRPr="00607814">
        <w:t xml:space="preserve">New </w:t>
      </w:r>
      <w:r w:rsidR="00DF012F" w:rsidRPr="00607814">
        <w:t xml:space="preserve">South Wales </w:t>
      </w:r>
      <w:r w:rsidR="00EF6F12" w:rsidRPr="00607814">
        <w:t xml:space="preserve">and Western Australia </w:t>
      </w:r>
      <w:r w:rsidR="00AB7BED" w:rsidRPr="00607814">
        <w:t>raised</w:t>
      </w:r>
      <w:r w:rsidR="00EF6F12" w:rsidRPr="00607814">
        <w:t xml:space="preserve"> </w:t>
      </w:r>
      <w:r w:rsidR="00AB7BED" w:rsidRPr="00607814">
        <w:t>issues</w:t>
      </w:r>
      <w:r w:rsidR="00EF6F12" w:rsidRPr="00607814">
        <w:t xml:space="preserve"> with </w:t>
      </w:r>
      <w:r w:rsidR="00287EB8" w:rsidRPr="00607814">
        <w:t xml:space="preserve">elements of </w:t>
      </w:r>
      <w:r w:rsidR="00676D79">
        <w:t>the model</w:t>
      </w:r>
      <w:r w:rsidR="00287EB8" w:rsidRPr="00607814">
        <w:t xml:space="preserve">. </w:t>
      </w:r>
    </w:p>
    <w:p w14:paraId="6FD79787" w14:textId="3E4C055A" w:rsidR="00287EB8" w:rsidRPr="00607814" w:rsidRDefault="00287EB8" w:rsidP="00803BAA">
      <w:pPr>
        <w:pStyle w:val="CGC2025ParaNumbers"/>
      </w:pPr>
      <w:r>
        <w:t>Victoria did not support the model</w:t>
      </w:r>
      <w:r w:rsidR="004B010F">
        <w:t>. It</w:t>
      </w:r>
      <w:r w:rsidR="00BE1810">
        <w:t xml:space="preserve"> </w:t>
      </w:r>
      <w:r w:rsidR="006D6DAA">
        <w:t xml:space="preserve">said </w:t>
      </w:r>
      <w:r w:rsidR="00BE7686">
        <w:t xml:space="preserve">there were weaknesses in the conceptual case for some </w:t>
      </w:r>
      <w:r w:rsidR="00F452BB">
        <w:t>aspects</w:t>
      </w:r>
      <w:r w:rsidR="00BE7686">
        <w:t xml:space="preserve">, </w:t>
      </w:r>
      <w:r w:rsidR="00CD0C72">
        <w:t xml:space="preserve">and that the model </w:t>
      </w:r>
      <w:r w:rsidR="00923E1F">
        <w:t>was open to policy influence and could be a barrier for reform. Victoria</w:t>
      </w:r>
      <w:r>
        <w:t xml:space="preserve"> </w:t>
      </w:r>
      <w:r w:rsidR="00AB7BED">
        <w:t>engaged a consultant to review</w:t>
      </w:r>
      <w:r w:rsidR="00923E1F">
        <w:t xml:space="preserve"> the model</w:t>
      </w:r>
      <w:r w:rsidR="00F4597B">
        <w:t>.</w:t>
      </w:r>
      <w:r w:rsidR="00AB7BED">
        <w:t xml:space="preserve"> </w:t>
      </w:r>
      <w:r w:rsidR="00EA7467">
        <w:t>Queensland d</w:t>
      </w:r>
      <w:r w:rsidR="00E016F3">
        <w:t>id</w:t>
      </w:r>
      <w:r w:rsidR="00EA7467">
        <w:t xml:space="preserve"> not </w:t>
      </w:r>
      <w:r w:rsidR="0057089B">
        <w:t xml:space="preserve">support retaining the model without changes to </w:t>
      </w:r>
      <w:r w:rsidR="00E016F3">
        <w:t>the police assessment.</w:t>
      </w:r>
      <w:r w:rsidR="00EA7467">
        <w:t xml:space="preserve"> </w:t>
      </w:r>
    </w:p>
    <w:p w14:paraId="7F4A753B" w14:textId="66C79676" w:rsidR="003D55C7" w:rsidRDefault="00516DDB" w:rsidP="009E681E">
      <w:pPr>
        <w:pStyle w:val="CGC2025ParaNumbers"/>
      </w:pPr>
      <w:r>
        <w:t>All states agreed that data from 2019–20 to 2021–22 did not reflect typical justice services and costs.</w:t>
      </w:r>
      <w:r w:rsidR="002E7B91">
        <w:t xml:space="preserve"> </w:t>
      </w:r>
      <w:r w:rsidR="009E681E">
        <w:t xml:space="preserve">Other than South Australia, all states supported using 2022–23 data in the assessment. South Australia </w:t>
      </w:r>
      <w:r w:rsidR="00887112">
        <w:t>proposed</w:t>
      </w:r>
      <w:r w:rsidR="00903BE2">
        <w:t xml:space="preserve"> 2022–23</w:t>
      </w:r>
      <w:r w:rsidR="009E681E">
        <w:t xml:space="preserve"> data be analysed for potential COVID-19 influence prior to use.</w:t>
      </w:r>
    </w:p>
    <w:p w14:paraId="4FBA2EB1" w14:textId="0241DA40" w:rsidR="005B1045" w:rsidRDefault="00F851F3" w:rsidP="00A4204A">
      <w:pPr>
        <w:pStyle w:val="CGC2025ParaNumbers"/>
      </w:pPr>
      <w:r>
        <w:t xml:space="preserve">All states that responded supported updating the </w:t>
      </w:r>
      <w:r w:rsidRPr="00720DF0">
        <w:t>assessment</w:t>
      </w:r>
      <w:r>
        <w:t xml:space="preserve"> with 2022–23 data in </w:t>
      </w:r>
      <w:r w:rsidR="003668C9">
        <w:t xml:space="preserve">the </w:t>
      </w:r>
      <w:r>
        <w:t>update following the review if the data were not available in time for the review.</w:t>
      </w:r>
    </w:p>
    <w:p w14:paraId="6C0507FD" w14:textId="47681A5D" w:rsidR="00F851F3" w:rsidRDefault="00475A57" w:rsidP="0010286A">
      <w:pPr>
        <w:pStyle w:val="CGC2025ParaNumbers"/>
      </w:pPr>
      <w:r>
        <w:lastRenderedPageBreak/>
        <w:t xml:space="preserve">Some states </w:t>
      </w:r>
      <w:r w:rsidR="0010286A">
        <w:t xml:space="preserve">raised concerns over using only </w:t>
      </w:r>
      <w:r w:rsidR="008E32CC">
        <w:t>one</w:t>
      </w:r>
      <w:r w:rsidR="0010286A">
        <w:t xml:space="preserve"> year of data.</w:t>
      </w:r>
    </w:p>
    <w:p w14:paraId="7CA73387" w14:textId="3CF3C554" w:rsidR="00BB6869" w:rsidRDefault="00900493" w:rsidP="0010286A">
      <w:pPr>
        <w:pStyle w:val="CGC2025ParaNumbers"/>
      </w:pPr>
      <w:r>
        <w:t xml:space="preserve">The Northern Territory raised the possibility of using annual data to </w:t>
      </w:r>
      <w:r w:rsidR="001906B8">
        <w:t xml:space="preserve">update the assessment. </w:t>
      </w:r>
      <w:r w:rsidR="006B0A49">
        <w:t>It considered that</w:t>
      </w:r>
      <w:r w:rsidR="00351453">
        <w:t xml:space="preserve"> annual data would better capture</w:t>
      </w:r>
      <w:r w:rsidR="00D801BD">
        <w:t xml:space="preserve"> short</w:t>
      </w:r>
      <w:r w:rsidR="00C43341">
        <w:noBreakHyphen/>
      </w:r>
      <w:r w:rsidR="00A34851">
        <w:t>term</w:t>
      </w:r>
      <w:r w:rsidR="00D801BD">
        <w:t xml:space="preserve"> and</w:t>
      </w:r>
      <w:r w:rsidR="009C6609">
        <w:t xml:space="preserve"> medium-term</w:t>
      </w:r>
      <w:r w:rsidR="006B477E">
        <w:t xml:space="preserve"> trends</w:t>
      </w:r>
      <w:r w:rsidR="006B0A49">
        <w:t xml:space="preserve"> </w:t>
      </w:r>
      <w:r w:rsidR="00922E03">
        <w:t>in justice service use</w:t>
      </w:r>
      <w:r w:rsidR="00D2033B">
        <w:t>, particularly in remote areas</w:t>
      </w:r>
      <w:r w:rsidR="001B6178">
        <w:t>.</w:t>
      </w:r>
    </w:p>
    <w:p w14:paraId="3E5000B7" w14:textId="187E51FE" w:rsidR="00FB1524" w:rsidRPr="00607814" w:rsidRDefault="00190D28" w:rsidP="0010286A">
      <w:pPr>
        <w:pStyle w:val="CGC2025ParaNumbers"/>
      </w:pPr>
      <w:r>
        <w:t xml:space="preserve">Western Australia </w:t>
      </w:r>
      <w:r w:rsidR="000D528A">
        <w:t>said</w:t>
      </w:r>
      <w:r w:rsidR="00D8421D">
        <w:t xml:space="preserve"> it would be prudent to include </w:t>
      </w:r>
      <w:r w:rsidR="00C31A1A">
        <w:t xml:space="preserve">2023–24 and 2024–25 </w:t>
      </w:r>
      <w:r w:rsidR="00D60802">
        <w:t>data</w:t>
      </w:r>
      <w:r w:rsidR="00A332CB">
        <w:t xml:space="preserve">, particularly if </w:t>
      </w:r>
      <w:r w:rsidR="00570D18">
        <w:t xml:space="preserve">2022–23 data were COVID-19 </w:t>
      </w:r>
      <w:r w:rsidR="00397D58">
        <w:t>affected but</w:t>
      </w:r>
      <w:r w:rsidR="008F39EF">
        <w:t xml:space="preserve"> thought </w:t>
      </w:r>
      <w:r w:rsidR="006B77C0">
        <w:t xml:space="preserve">an annual data request could be </w:t>
      </w:r>
      <w:r w:rsidR="00BB6869">
        <w:t>burdensome.</w:t>
      </w:r>
      <w:r w:rsidR="00671AC5">
        <w:t xml:space="preserve"> </w:t>
      </w:r>
      <w:r w:rsidR="00842CD5" w:rsidRPr="00607814">
        <w:t>Queensland</w:t>
      </w:r>
      <w:r w:rsidR="00106D00" w:rsidRPr="00607814">
        <w:t xml:space="preserve"> </w:t>
      </w:r>
      <w:r w:rsidR="00BF4706" w:rsidRPr="00607814">
        <w:t>did</w:t>
      </w:r>
      <w:r w:rsidR="00842CD5" w:rsidRPr="00607814">
        <w:t xml:space="preserve"> not</w:t>
      </w:r>
      <w:r w:rsidR="00BF4706" w:rsidRPr="00607814">
        <w:t xml:space="preserve"> </w:t>
      </w:r>
      <w:r w:rsidR="00842CD5" w:rsidRPr="00607814">
        <w:t xml:space="preserve">support </w:t>
      </w:r>
      <w:r w:rsidR="00A86806" w:rsidRPr="00607814">
        <w:rPr>
          <w:rFonts w:cs="Calibri"/>
          <w:szCs w:val="20"/>
        </w:rPr>
        <w:t>requesting data from states on an ongoing annual basis.</w:t>
      </w:r>
    </w:p>
    <w:p w14:paraId="3FAB2270" w14:textId="70DCF4B3" w:rsidR="00497A17" w:rsidRPr="003929D1" w:rsidRDefault="00891502" w:rsidP="00A86806">
      <w:pPr>
        <w:pStyle w:val="CGCNumberedPara"/>
        <w:rPr>
          <w:rFonts w:ascii="Work Sans" w:hAnsi="Work Sans"/>
          <w:sz w:val="20"/>
          <w:szCs w:val="20"/>
        </w:rPr>
      </w:pPr>
      <w:r w:rsidRPr="003929D1">
        <w:rPr>
          <w:rFonts w:ascii="Work Sans" w:hAnsi="Work Sans"/>
          <w:sz w:val="20"/>
          <w:szCs w:val="20"/>
        </w:rPr>
        <w:t xml:space="preserve">Victoria expressed </w:t>
      </w:r>
      <w:r w:rsidR="00756FD7" w:rsidRPr="003929D1">
        <w:rPr>
          <w:rFonts w:ascii="Work Sans" w:hAnsi="Work Sans"/>
          <w:sz w:val="20"/>
          <w:szCs w:val="20"/>
        </w:rPr>
        <w:t xml:space="preserve">broad </w:t>
      </w:r>
      <w:r w:rsidRPr="003929D1">
        <w:rPr>
          <w:rFonts w:ascii="Work Sans" w:hAnsi="Work Sans"/>
          <w:sz w:val="20"/>
          <w:szCs w:val="20"/>
        </w:rPr>
        <w:t>concerns regarding the data used to inform the assessment.</w:t>
      </w:r>
      <w:r w:rsidR="00934CFB" w:rsidRPr="003929D1">
        <w:rPr>
          <w:rFonts w:ascii="Work Sans" w:hAnsi="Work Sans"/>
          <w:sz w:val="20"/>
          <w:szCs w:val="20"/>
        </w:rPr>
        <w:t xml:space="preserve"> It said </w:t>
      </w:r>
      <w:r w:rsidR="00784789" w:rsidRPr="003929D1">
        <w:rPr>
          <w:rFonts w:ascii="Work Sans" w:hAnsi="Work Sans"/>
          <w:sz w:val="20"/>
          <w:szCs w:val="20"/>
        </w:rPr>
        <w:t>the</w:t>
      </w:r>
      <w:r w:rsidR="00934CFB" w:rsidRPr="003929D1">
        <w:rPr>
          <w:rFonts w:ascii="Work Sans" w:hAnsi="Work Sans"/>
          <w:sz w:val="20"/>
          <w:szCs w:val="20"/>
        </w:rPr>
        <w:t xml:space="preserve"> assessment is unable to adequately capture the drivers of justice expense needs</w:t>
      </w:r>
      <w:r w:rsidR="009826FC" w:rsidRPr="003929D1">
        <w:rPr>
          <w:rFonts w:ascii="Work Sans" w:hAnsi="Work Sans"/>
          <w:sz w:val="20"/>
          <w:szCs w:val="20"/>
        </w:rPr>
        <w:t xml:space="preserve"> because </w:t>
      </w:r>
      <w:r w:rsidR="00784789" w:rsidRPr="003929D1">
        <w:rPr>
          <w:rFonts w:ascii="Work Sans" w:hAnsi="Work Sans"/>
          <w:sz w:val="20"/>
          <w:szCs w:val="20"/>
        </w:rPr>
        <w:t xml:space="preserve">of </w:t>
      </w:r>
      <w:r w:rsidR="009826FC" w:rsidRPr="003929D1">
        <w:rPr>
          <w:rFonts w:ascii="Work Sans" w:hAnsi="Work Sans"/>
          <w:sz w:val="20"/>
          <w:szCs w:val="20"/>
        </w:rPr>
        <w:t>data comparability issues</w:t>
      </w:r>
      <w:r w:rsidR="00934CFB" w:rsidRPr="003929D1">
        <w:rPr>
          <w:rFonts w:ascii="Work Sans" w:hAnsi="Work Sans"/>
          <w:sz w:val="20"/>
          <w:szCs w:val="20"/>
        </w:rPr>
        <w:t>. Victoria recommended the Commission discount, or assess components equal per capita, until a nationally consistent dataset is available.</w:t>
      </w:r>
      <w:r w:rsidR="00BD59FB" w:rsidRPr="003929D1">
        <w:rPr>
          <w:rFonts w:ascii="Work Sans" w:hAnsi="Work Sans"/>
          <w:sz w:val="20"/>
          <w:szCs w:val="20"/>
        </w:rPr>
        <w:t xml:space="preserve"> </w:t>
      </w:r>
      <w:r w:rsidR="00576174" w:rsidRPr="003929D1">
        <w:rPr>
          <w:rFonts w:ascii="Work Sans" w:hAnsi="Work Sans"/>
          <w:sz w:val="20"/>
          <w:szCs w:val="20"/>
        </w:rPr>
        <w:t>Victoria</w:t>
      </w:r>
      <w:r w:rsidR="00576174">
        <w:rPr>
          <w:rFonts w:ascii="Work Sans" w:hAnsi="Work Sans"/>
          <w:sz w:val="20"/>
          <w:szCs w:val="20"/>
        </w:rPr>
        <w:t>’s</w:t>
      </w:r>
      <w:r w:rsidR="00576174" w:rsidRPr="003929D1">
        <w:rPr>
          <w:rFonts w:ascii="Work Sans" w:hAnsi="Work Sans"/>
          <w:sz w:val="20"/>
          <w:szCs w:val="20"/>
        </w:rPr>
        <w:t xml:space="preserve"> </w:t>
      </w:r>
      <w:r w:rsidR="003829F2" w:rsidRPr="003929D1">
        <w:rPr>
          <w:rFonts w:ascii="Work Sans" w:hAnsi="Work Sans"/>
          <w:sz w:val="20"/>
          <w:szCs w:val="20"/>
        </w:rPr>
        <w:t xml:space="preserve">consultant also </w:t>
      </w:r>
      <w:r w:rsidR="004A2428" w:rsidRPr="003929D1">
        <w:rPr>
          <w:rFonts w:ascii="Work Sans" w:hAnsi="Work Sans"/>
          <w:sz w:val="20"/>
          <w:szCs w:val="20"/>
        </w:rPr>
        <w:t>said</w:t>
      </w:r>
      <w:r w:rsidR="003829F2" w:rsidRPr="003929D1">
        <w:rPr>
          <w:rFonts w:ascii="Work Sans" w:hAnsi="Work Sans"/>
          <w:sz w:val="20"/>
          <w:szCs w:val="20"/>
        </w:rPr>
        <w:t xml:space="preserve"> data limitations warranted discounting the</w:t>
      </w:r>
      <w:r w:rsidR="00E3352C" w:rsidRPr="003929D1">
        <w:rPr>
          <w:rFonts w:ascii="Work Sans" w:hAnsi="Work Sans"/>
          <w:sz w:val="20"/>
          <w:szCs w:val="20"/>
        </w:rPr>
        <w:t xml:space="preserve"> assessment.</w:t>
      </w:r>
    </w:p>
    <w:p w14:paraId="53718276" w14:textId="46AA2052" w:rsidR="001F361D" w:rsidRPr="003E4F8C" w:rsidRDefault="00AF7C31" w:rsidP="00934CFB">
      <w:pPr>
        <w:pStyle w:val="CGC2025ParaNumbers"/>
      </w:pPr>
      <w:r w:rsidRPr="003E4F8C">
        <w:rPr>
          <w:rFonts w:cstheme="minorHAnsi"/>
        </w:rPr>
        <w:t>Queensland support</w:t>
      </w:r>
      <w:r w:rsidR="00775B6B" w:rsidRPr="003E4F8C">
        <w:rPr>
          <w:rFonts w:cstheme="minorHAnsi"/>
        </w:rPr>
        <w:t>ed</w:t>
      </w:r>
      <w:r w:rsidRPr="003E4F8C">
        <w:rPr>
          <w:rFonts w:cstheme="minorHAnsi"/>
        </w:rPr>
        <w:t xml:space="preserve"> not applying any new equal per capita assessments or discounts due to data concerns</w:t>
      </w:r>
      <w:r w:rsidR="00801DD1" w:rsidRPr="003E4F8C">
        <w:rPr>
          <w:rFonts w:cstheme="minorHAnsi"/>
        </w:rPr>
        <w:t>,</w:t>
      </w:r>
      <w:r w:rsidRPr="003E4F8C">
        <w:rPr>
          <w:rFonts w:cstheme="minorHAnsi"/>
        </w:rPr>
        <w:t xml:space="preserve"> and support</w:t>
      </w:r>
      <w:r w:rsidR="00801DD1" w:rsidRPr="003E4F8C">
        <w:rPr>
          <w:rFonts w:cstheme="minorHAnsi"/>
        </w:rPr>
        <w:t>ed</w:t>
      </w:r>
      <w:r w:rsidRPr="003E4F8C">
        <w:rPr>
          <w:rFonts w:cstheme="minorHAnsi"/>
        </w:rPr>
        <w:t xml:space="preserve"> the </w:t>
      </w:r>
      <w:r w:rsidR="00EF54BB" w:rsidRPr="003E4F8C">
        <w:rPr>
          <w:rFonts w:cstheme="minorHAnsi"/>
        </w:rPr>
        <w:t>data used in the assessment.</w:t>
      </w:r>
    </w:p>
    <w:p w14:paraId="6D1246B7" w14:textId="6A280D49" w:rsidR="00F120D9" w:rsidRDefault="00F120D9" w:rsidP="00F120D9">
      <w:pPr>
        <w:pStyle w:val="Heading4"/>
      </w:pPr>
      <w:r>
        <w:t>Commission response</w:t>
      </w:r>
    </w:p>
    <w:p w14:paraId="1A327DDF" w14:textId="0DC895FB" w:rsidR="000852A2" w:rsidRPr="003E4F8C" w:rsidRDefault="00DC119B" w:rsidP="000852A2">
      <w:pPr>
        <w:pStyle w:val="Heading5"/>
      </w:pPr>
      <w:r w:rsidRPr="003E4F8C">
        <w:t>Ju</w:t>
      </w:r>
      <w:r w:rsidR="000852A2" w:rsidRPr="003E4F8C">
        <w:t>stice model</w:t>
      </w:r>
    </w:p>
    <w:p w14:paraId="4049305B" w14:textId="5890F42F" w:rsidR="000852A2" w:rsidRPr="003E4F8C" w:rsidRDefault="005177A4" w:rsidP="00A4204A">
      <w:pPr>
        <w:pStyle w:val="CGC2025ParaNumbers"/>
      </w:pPr>
      <w:r>
        <w:t>The Commission notes the broad support for the</w:t>
      </w:r>
      <w:r w:rsidR="00A2513A">
        <w:t xml:space="preserve"> 2020 Review</w:t>
      </w:r>
      <w:r>
        <w:t xml:space="preserve"> model</w:t>
      </w:r>
      <w:r w:rsidR="00402849">
        <w:t>,</w:t>
      </w:r>
      <w:r w:rsidR="0052190E">
        <w:t xml:space="preserve"> and considers the </w:t>
      </w:r>
      <w:r w:rsidR="00402849">
        <w:t>overall</w:t>
      </w:r>
      <w:r w:rsidR="0052190E">
        <w:t xml:space="preserve"> approach </w:t>
      </w:r>
      <w:r w:rsidR="00EB443C">
        <w:t xml:space="preserve">remains </w:t>
      </w:r>
      <w:r w:rsidR="00EB443C" w:rsidRPr="00BA3FAD">
        <w:t>appropriate</w:t>
      </w:r>
      <w:r w:rsidR="00EB443C">
        <w:t xml:space="preserve"> if supported by new state data</w:t>
      </w:r>
      <w:r w:rsidR="008C7446">
        <w:t xml:space="preserve">. </w:t>
      </w:r>
      <w:r w:rsidR="007F1D52">
        <w:t xml:space="preserve">Although there was broad support for the 2020 Review model, </w:t>
      </w:r>
      <w:r w:rsidR="00B744AA">
        <w:t>s</w:t>
      </w:r>
      <w:r w:rsidR="008C7446">
        <w:t>tate</w:t>
      </w:r>
      <w:r w:rsidR="00610B24">
        <w:t>s</w:t>
      </w:r>
      <w:r w:rsidR="008C7446">
        <w:t xml:space="preserve"> </w:t>
      </w:r>
      <w:r w:rsidR="00B744AA">
        <w:t xml:space="preserve">raised </w:t>
      </w:r>
      <w:r w:rsidR="0089491A">
        <w:t>several</w:t>
      </w:r>
      <w:r w:rsidR="00B744AA">
        <w:t xml:space="preserve"> </w:t>
      </w:r>
      <w:r w:rsidR="0095622B">
        <w:t xml:space="preserve">concerns and </w:t>
      </w:r>
      <w:r w:rsidR="0038114D">
        <w:t xml:space="preserve">made </w:t>
      </w:r>
      <w:r w:rsidR="0095622B">
        <w:t>suggestions for improving the model</w:t>
      </w:r>
      <w:r w:rsidR="0089491A">
        <w:t>.</w:t>
      </w:r>
      <w:r w:rsidR="0095622B">
        <w:t xml:space="preserve"> </w:t>
      </w:r>
    </w:p>
    <w:p w14:paraId="1540CD8C" w14:textId="2A7757ED" w:rsidR="00EB73D3" w:rsidRDefault="002E5301" w:rsidP="00EB73D3">
      <w:pPr>
        <w:pStyle w:val="Heading5"/>
      </w:pPr>
      <w:r>
        <w:t>Data qual</w:t>
      </w:r>
      <w:r w:rsidR="00C81178">
        <w:t>ity concerns</w:t>
      </w:r>
    </w:p>
    <w:p w14:paraId="0317BC8A" w14:textId="2FFD8498" w:rsidR="00C81178" w:rsidRDefault="002E3CC7" w:rsidP="00931C54">
      <w:pPr>
        <w:pStyle w:val="CGC2025ParaNumbers"/>
      </w:pPr>
      <w:r>
        <w:t>Where possible, t</w:t>
      </w:r>
      <w:r w:rsidR="008A556B">
        <w:t xml:space="preserve">he Commission </w:t>
      </w:r>
      <w:r w:rsidR="00AB28BA">
        <w:t>uses</w:t>
      </w:r>
      <w:r w:rsidR="008A556B">
        <w:t xml:space="preserve"> data from organisations </w:t>
      </w:r>
      <w:r w:rsidR="00CB27F0">
        <w:t xml:space="preserve">with nationally consistent frameworks </w:t>
      </w:r>
      <w:r w:rsidR="008D248F">
        <w:t xml:space="preserve">as this </w:t>
      </w:r>
      <w:r w:rsidR="008A556B">
        <w:t>increase</w:t>
      </w:r>
      <w:r w:rsidR="00931C54">
        <w:t>s</w:t>
      </w:r>
      <w:r w:rsidR="008A556B">
        <w:t xml:space="preserve"> </w:t>
      </w:r>
      <w:r w:rsidR="00A24994">
        <w:t>data</w:t>
      </w:r>
      <w:r w:rsidR="008A556B">
        <w:t xml:space="preserve"> comparability and consistency.</w:t>
      </w:r>
      <w:r w:rsidR="00931C54">
        <w:t xml:space="preserve"> In the assessment</w:t>
      </w:r>
      <w:r w:rsidR="00DE003D">
        <w:t>,</w:t>
      </w:r>
      <w:r w:rsidR="00931C54">
        <w:t xml:space="preserve"> </w:t>
      </w:r>
      <w:r w:rsidR="00DE003D">
        <w:t>s</w:t>
      </w:r>
      <w:r w:rsidR="00064D03">
        <w:t xml:space="preserve">ome data are currently sourced from the </w:t>
      </w:r>
      <w:r w:rsidR="00DE003D">
        <w:t>Australian Bureau of Statistics (</w:t>
      </w:r>
      <w:r w:rsidR="00064D03">
        <w:t>ABS</w:t>
      </w:r>
      <w:r w:rsidR="00DE003D">
        <w:t>)</w:t>
      </w:r>
      <w:r w:rsidR="00064D03">
        <w:t>, the Australian Institute of Health and Welfare and the Productivity Commission.</w:t>
      </w:r>
      <w:r w:rsidR="00AE1E1C">
        <w:rPr>
          <w:rStyle w:val="FootnoteReference"/>
        </w:rPr>
        <w:footnoteReference w:id="3"/>
      </w:r>
      <w:r w:rsidR="00AE1E1C">
        <w:t xml:space="preserve"> </w:t>
      </w:r>
      <w:r w:rsidR="00842304">
        <w:t>However, most data are sourced directly from states.</w:t>
      </w:r>
    </w:p>
    <w:p w14:paraId="37897997" w14:textId="59E533AB" w:rsidR="00F908C3" w:rsidRDefault="008D248F" w:rsidP="00C81178">
      <w:pPr>
        <w:pStyle w:val="CGC2025ParaNumbers"/>
      </w:pPr>
      <w:r w:rsidRPr="00325FB1">
        <w:t>The Commission considers v</w:t>
      </w:r>
      <w:r w:rsidR="001B4D9E" w:rsidRPr="00325FB1">
        <w:t>ariability in costs across states does not necessarily signify uncertainties in the data that would warrant discounting</w:t>
      </w:r>
      <w:r w:rsidR="001B4D9E" w:rsidRPr="005C1A5B">
        <w:t>. This variability is likely due partly to states’ different policy choices</w:t>
      </w:r>
      <w:r w:rsidR="00064D03">
        <w:t>.</w:t>
      </w:r>
      <w:r w:rsidR="00C81178">
        <w:t xml:space="preserve"> </w:t>
      </w:r>
      <w:r w:rsidR="001721E8">
        <w:t>Using national average data smooths policy differences</w:t>
      </w:r>
      <w:r w:rsidR="00F96E45">
        <w:t xml:space="preserve"> across states and provides a benchmark with which to assess needs in the context of diverse approaches to justice administration.</w:t>
      </w:r>
    </w:p>
    <w:p w14:paraId="1B70909B" w14:textId="188193A8" w:rsidR="002E5301" w:rsidRDefault="002E5301" w:rsidP="002E5301">
      <w:pPr>
        <w:pStyle w:val="CGC2025ParaNumbers"/>
      </w:pPr>
      <w:r>
        <w:t>The Commission consider</w:t>
      </w:r>
      <w:r w:rsidR="006353E1">
        <w:t>s</w:t>
      </w:r>
      <w:r>
        <w:t xml:space="preserve"> the data used in the justice assessment are the best currently available and fit for purpose. </w:t>
      </w:r>
      <w:r w:rsidRPr="00325FB1">
        <w:t xml:space="preserve">The Commission </w:t>
      </w:r>
      <w:r w:rsidR="003A337A" w:rsidRPr="00325FB1">
        <w:t>has</w:t>
      </w:r>
      <w:r w:rsidRPr="00325FB1">
        <w:t xml:space="preserve"> not identi</w:t>
      </w:r>
      <w:r w:rsidR="003A337A" w:rsidRPr="00325FB1">
        <w:t>fied</w:t>
      </w:r>
      <w:r w:rsidRPr="00325FB1">
        <w:t xml:space="preserve"> sufficient </w:t>
      </w:r>
      <w:r w:rsidRPr="00325FB1">
        <w:lastRenderedPageBreak/>
        <w:t>concerns with the data to support a discount or pursue an equal per capita assessment.</w:t>
      </w:r>
    </w:p>
    <w:p w14:paraId="41608A92" w14:textId="61B52F6C" w:rsidR="00D87252" w:rsidRDefault="00C75AB7" w:rsidP="00D87252">
      <w:pPr>
        <w:pStyle w:val="Heading5"/>
      </w:pPr>
      <w:r>
        <w:t>Updating data used in the assessment</w:t>
      </w:r>
    </w:p>
    <w:p w14:paraId="71B6784C" w14:textId="77777777" w:rsidR="002E19F9" w:rsidRDefault="001B6D23" w:rsidP="005E7B4A">
      <w:pPr>
        <w:pStyle w:val="CGC2025ParaNumbers"/>
      </w:pPr>
      <w:r>
        <w:t>The Commission consider</w:t>
      </w:r>
      <w:r w:rsidR="00E91FF5">
        <w:t>s</w:t>
      </w:r>
      <w:r>
        <w:t xml:space="preserve"> </w:t>
      </w:r>
      <w:r w:rsidR="00DE6AE5">
        <w:t xml:space="preserve">that an annual request for state data would </w:t>
      </w:r>
      <w:r w:rsidR="00B9588F">
        <w:t>be a</w:t>
      </w:r>
      <w:r w:rsidR="005E7B4A">
        <w:t xml:space="preserve"> </w:t>
      </w:r>
      <w:r w:rsidR="00B9588F">
        <w:t>significant imposition on states</w:t>
      </w:r>
      <w:r w:rsidR="00B278C0">
        <w:t xml:space="preserve"> given the size and complexity of the request</w:t>
      </w:r>
      <w:r w:rsidR="00892899">
        <w:t>.</w:t>
      </w:r>
      <w:r w:rsidR="00A127AB">
        <w:t xml:space="preserve"> </w:t>
      </w:r>
      <w:r w:rsidR="009C33ED">
        <w:rPr>
          <w:rStyle w:val="CommentReference"/>
          <w:rFonts w:ascii="Open Sans Light" w:hAnsi="Open Sans Light"/>
        </w:rPr>
        <w:t xml:space="preserve"> </w:t>
      </w:r>
      <w:r w:rsidR="002E19F9">
        <w:t xml:space="preserve">Furthermore, the time between receiving the data from all states and processing them is unlikely to be sufficient to meet update deadlines. </w:t>
      </w:r>
    </w:p>
    <w:p w14:paraId="52E0944D" w14:textId="48F6D3AF" w:rsidR="00C75AB7" w:rsidRDefault="00D51CF0" w:rsidP="005E7B4A">
      <w:pPr>
        <w:pStyle w:val="CGC2025ParaNumbers"/>
      </w:pPr>
      <w:r>
        <w:t>Commission analysis of national totals in ABS data on proceedings, defendants and prisoners show</w:t>
      </w:r>
      <w:r w:rsidR="00727F6D">
        <w:t>ed</w:t>
      </w:r>
      <w:r>
        <w:t xml:space="preserve"> that these measures are relatively stable over a 5</w:t>
      </w:r>
      <w:r>
        <w:noBreakHyphen/>
        <w:t>year period</w:t>
      </w:r>
      <w:r w:rsidR="009D2BD9">
        <w:t>.</w:t>
      </w:r>
      <w:r w:rsidR="009A0CB9" w:rsidRPr="009A0CB9">
        <w:t xml:space="preserve"> </w:t>
      </w:r>
      <w:r w:rsidR="009D2BD9">
        <w:t xml:space="preserve">The Commission </w:t>
      </w:r>
      <w:r w:rsidR="009D2BD9" w:rsidRPr="005A1528">
        <w:t>therefore considers updating data annually would increase the burden on states for little benefit.</w:t>
      </w:r>
    </w:p>
    <w:p w14:paraId="087E7682" w14:textId="1DDF1855" w:rsidR="00793CCF" w:rsidRDefault="00CD6A11" w:rsidP="00921F40">
      <w:pPr>
        <w:pStyle w:val="CGC2025ParaNumbers"/>
      </w:pPr>
      <w:r>
        <w:t>The Commission’s analysis of ABS data indicate</w:t>
      </w:r>
      <w:r w:rsidR="00921F40">
        <w:t>d</w:t>
      </w:r>
      <w:r>
        <w:t xml:space="preserve"> data for 2022–23 </w:t>
      </w:r>
      <w:proofErr w:type="gramStart"/>
      <w:r>
        <w:t>are</w:t>
      </w:r>
      <w:proofErr w:type="gramEnd"/>
      <w:r>
        <w:t xml:space="preserve"> not unduly affected by COVID-19. </w:t>
      </w:r>
      <w:r w:rsidR="00730501">
        <w:t xml:space="preserve">Preliminary analysis of state data </w:t>
      </w:r>
      <w:r w:rsidR="00460CCA">
        <w:t xml:space="preserve">indicates that they are also </w:t>
      </w:r>
      <w:r w:rsidR="00AE2330">
        <w:t xml:space="preserve">largely </w:t>
      </w:r>
      <w:r w:rsidR="001468EB">
        <w:t>un</w:t>
      </w:r>
      <w:r w:rsidR="009119F2">
        <w:t>affected</w:t>
      </w:r>
      <w:r w:rsidR="004D5088">
        <w:t>.</w:t>
      </w:r>
    </w:p>
    <w:p w14:paraId="175BB7EA" w14:textId="29F32E8A" w:rsidR="00921F40" w:rsidRPr="004C3EFE" w:rsidRDefault="00EC16BE" w:rsidP="00CD6A11">
      <w:pPr>
        <w:pStyle w:val="CGC2025ParaNumbers"/>
      </w:pPr>
      <w:r w:rsidRPr="00EC16BE">
        <w:t>The Commission agree</w:t>
      </w:r>
      <w:r w:rsidR="003A337A">
        <w:t>s</w:t>
      </w:r>
      <w:r w:rsidRPr="00EC16BE">
        <w:t xml:space="preserve"> that incorporating a second year of data (2023–24) would better reflect current and future state justice needs.</w:t>
      </w:r>
      <w:r w:rsidR="004D211F">
        <w:t xml:space="preserve"> </w:t>
      </w:r>
      <w:r w:rsidR="00115B9B">
        <w:t>These data have been requested from states</w:t>
      </w:r>
      <w:r w:rsidR="0012550F">
        <w:t xml:space="preserve">. </w:t>
      </w:r>
      <w:r w:rsidR="0088502A">
        <w:t>The average of 2022–23 and 2023–24</w:t>
      </w:r>
      <w:r w:rsidRPr="00EC16BE">
        <w:t xml:space="preserve"> </w:t>
      </w:r>
      <w:r w:rsidR="0088502A">
        <w:t xml:space="preserve">data </w:t>
      </w:r>
      <w:r w:rsidR="00D54359">
        <w:t>will be incorporated into the</w:t>
      </w:r>
      <w:r w:rsidR="00076471">
        <w:t xml:space="preserve"> new</w:t>
      </w:r>
      <w:r w:rsidR="00D54359">
        <w:t xml:space="preserve"> assessment when it is </w:t>
      </w:r>
      <w:r w:rsidR="00076471">
        <w:t xml:space="preserve">implemented in the 2026 Update. </w:t>
      </w:r>
      <w:r w:rsidR="006C4F00">
        <w:t xml:space="preserve">The 2020 Review method and data will be </w:t>
      </w:r>
      <w:r w:rsidR="00D75FB2">
        <w:t xml:space="preserve">used </w:t>
      </w:r>
      <w:r w:rsidR="00EA625E">
        <w:t xml:space="preserve">in the recommendations </w:t>
      </w:r>
      <w:r w:rsidR="00321254">
        <w:t>for relativities for GST distribution in 2025-26</w:t>
      </w:r>
      <w:r w:rsidR="00D75FB2">
        <w:t>.</w:t>
      </w:r>
    </w:p>
    <w:p w14:paraId="37786D74" w14:textId="59822971" w:rsidR="00D2011C" w:rsidRPr="004C3EFE" w:rsidRDefault="00D2011C" w:rsidP="00556B07">
      <w:pPr>
        <w:pStyle w:val="Heading4"/>
      </w:pPr>
      <w:r w:rsidRPr="004C3EFE">
        <w:t xml:space="preserve">Commission </w:t>
      </w:r>
      <w:r w:rsidR="00705AE3" w:rsidRPr="004C3EFE">
        <w:t>decision</w:t>
      </w:r>
      <w:r w:rsidR="007561BE" w:rsidRPr="004C3EFE">
        <w:t xml:space="preserve"> </w:t>
      </w:r>
    </w:p>
    <w:p w14:paraId="039B84EA" w14:textId="4DFED885" w:rsidR="005214F7" w:rsidRPr="005169E8" w:rsidRDefault="008F3CDD" w:rsidP="00325FB1">
      <w:pPr>
        <w:pStyle w:val="CGC2025ParaNumbers"/>
      </w:pPr>
      <w:r w:rsidRPr="005169E8">
        <w:t xml:space="preserve">The Commission </w:t>
      </w:r>
      <w:r w:rsidR="00900827" w:rsidRPr="005169E8">
        <w:t>will</w:t>
      </w:r>
      <w:r w:rsidR="00AE0365" w:rsidRPr="005169E8">
        <w:t>:</w:t>
      </w:r>
    </w:p>
    <w:p w14:paraId="25BF76E1" w14:textId="265E5907" w:rsidR="00400936" w:rsidRDefault="003B5C63" w:rsidP="003B5C63">
      <w:pPr>
        <w:pStyle w:val="CGC2025Bullet1"/>
      </w:pPr>
      <w:r>
        <w:t>b</w:t>
      </w:r>
      <w:r w:rsidR="00400936">
        <w:t>roadly retain the 2020 Review model if supported by updated s</w:t>
      </w:r>
      <w:r>
        <w:t>tate data</w:t>
      </w:r>
    </w:p>
    <w:p w14:paraId="4C7E29C2" w14:textId="12117889" w:rsidR="00AE0365" w:rsidRPr="00325FB1" w:rsidRDefault="00AE0365" w:rsidP="00AE0365">
      <w:pPr>
        <w:pStyle w:val="CGC2025Bullet1"/>
      </w:pPr>
      <w:r w:rsidRPr="00325FB1">
        <w:t>not apply discounts</w:t>
      </w:r>
      <w:r w:rsidR="00F55A77" w:rsidRPr="00325FB1">
        <w:t xml:space="preserve"> or</w:t>
      </w:r>
      <w:r w:rsidR="009C10FA" w:rsidRPr="00325FB1">
        <w:t xml:space="preserve"> </w:t>
      </w:r>
      <w:r w:rsidR="00F55A77" w:rsidRPr="00325FB1">
        <w:t xml:space="preserve">equal per capita </w:t>
      </w:r>
      <w:r w:rsidR="009C10FA" w:rsidRPr="00325FB1">
        <w:t>assessment</w:t>
      </w:r>
      <w:r w:rsidR="00B512FB" w:rsidRPr="00325FB1">
        <w:t xml:space="preserve">s </w:t>
      </w:r>
      <w:r w:rsidR="002A5008" w:rsidRPr="00325FB1">
        <w:t>in response</w:t>
      </w:r>
      <w:r w:rsidRPr="00325FB1">
        <w:t xml:space="preserve"> to </w:t>
      </w:r>
      <w:r w:rsidR="002865C9" w:rsidRPr="00325FB1">
        <w:t>polic</w:t>
      </w:r>
      <w:r w:rsidR="00FD4FC1" w:rsidRPr="00325FB1">
        <w:t xml:space="preserve">y </w:t>
      </w:r>
      <w:r w:rsidR="00974513" w:rsidRPr="00325FB1">
        <w:t xml:space="preserve">neutrality </w:t>
      </w:r>
      <w:r w:rsidR="002865C9" w:rsidRPr="00325FB1">
        <w:t>concerns</w:t>
      </w:r>
      <w:r w:rsidR="002865C9" w:rsidRPr="00325FB1" w:rsidDel="00974513">
        <w:t xml:space="preserve"> </w:t>
      </w:r>
    </w:p>
    <w:p w14:paraId="4C571AB7" w14:textId="55F6F9C7" w:rsidR="00AE0365" w:rsidRDefault="00170F63" w:rsidP="00AE0365">
      <w:pPr>
        <w:pStyle w:val="CGC2025Bullet1"/>
      </w:pPr>
      <w:r w:rsidRPr="00170F63">
        <w:t>not request data from states on an ongoing annual basis</w:t>
      </w:r>
    </w:p>
    <w:p w14:paraId="2978EDED" w14:textId="12A944D6" w:rsidR="00170F63" w:rsidRPr="005250AF" w:rsidRDefault="00A66E69" w:rsidP="00170F63">
      <w:pPr>
        <w:pStyle w:val="CGC2025Bullet1"/>
      </w:pPr>
      <w:r>
        <w:t xml:space="preserve">maintain the 2020 Review method for </w:t>
      </w:r>
      <w:r w:rsidR="00AA3B10">
        <w:t xml:space="preserve">recommendations for </w:t>
      </w:r>
      <w:r>
        <w:t>GST distribution in 2025–26</w:t>
      </w:r>
      <w:r w:rsidR="00430067">
        <w:t xml:space="preserve"> and</w:t>
      </w:r>
      <w:r w:rsidR="00ED34CA">
        <w:t xml:space="preserve"> implement any </w:t>
      </w:r>
      <w:r w:rsidR="00AD4D41">
        <w:t xml:space="preserve">2025 Review </w:t>
      </w:r>
      <w:r w:rsidR="00170F63">
        <w:t xml:space="preserve">method </w:t>
      </w:r>
      <w:r w:rsidR="003C754F">
        <w:t xml:space="preserve">changes </w:t>
      </w:r>
      <w:r w:rsidR="00170F63">
        <w:t>in the 2026 Update with data from 2022–</w:t>
      </w:r>
      <w:r w:rsidR="00170F63">
        <w:rPr>
          <w:rFonts w:ascii="Times New Roman" w:hAnsi="Times New Roman" w:cs="Times New Roman" w:hint="eastAsia"/>
          <w:rtl/>
        </w:rPr>
        <w:t>‍</w:t>
      </w:r>
      <w:r w:rsidR="00170F63">
        <w:t>23 and 2023–24.</w:t>
      </w:r>
    </w:p>
    <w:p w14:paraId="5F12B992" w14:textId="5FE3A26A" w:rsidR="00D2011C" w:rsidRPr="00816008" w:rsidRDefault="00940991" w:rsidP="00436878">
      <w:pPr>
        <w:pStyle w:val="Heading3"/>
        <w:keepNext/>
      </w:pPr>
      <w:r w:rsidRPr="00EE40E3">
        <w:t>Police assessment</w:t>
      </w:r>
      <w:r w:rsidR="002C6D77">
        <w:t xml:space="preserve"> – policy neutrality </w:t>
      </w:r>
    </w:p>
    <w:p w14:paraId="2A7059B1" w14:textId="785640AC" w:rsidR="00CE2349" w:rsidRPr="00256AE4" w:rsidRDefault="00AD45A3" w:rsidP="002945A9">
      <w:pPr>
        <w:pStyle w:val="CGC2025ParaNumbers"/>
      </w:pPr>
      <w:r w:rsidRPr="00256AE4">
        <w:t xml:space="preserve">In response to state comments, the Commission considered </w:t>
      </w:r>
      <w:r w:rsidR="00EA4515" w:rsidRPr="00256AE4">
        <w:t>whether</w:t>
      </w:r>
      <w:r w:rsidR="00444B20" w:rsidRPr="00256AE4">
        <w:t xml:space="preserve"> its </w:t>
      </w:r>
      <w:r w:rsidR="00026658" w:rsidRPr="00256AE4">
        <w:t xml:space="preserve">police assessment </w:t>
      </w:r>
      <w:r w:rsidR="00EC35DE" w:rsidRPr="00256AE4">
        <w:t xml:space="preserve">could </w:t>
      </w:r>
      <w:r w:rsidR="00147F73" w:rsidRPr="00256AE4">
        <w:t xml:space="preserve">present barriers to </w:t>
      </w:r>
      <w:r w:rsidR="004B21A5" w:rsidRPr="00256AE4">
        <w:t>policy reform</w:t>
      </w:r>
      <w:r w:rsidR="001166BA" w:rsidRPr="00256AE4">
        <w:t>.</w:t>
      </w:r>
      <w:r w:rsidR="004B21A5" w:rsidRPr="00256AE4">
        <w:t xml:space="preserve"> It</w:t>
      </w:r>
      <w:r w:rsidR="00C05AD6" w:rsidRPr="00256AE4">
        <w:t xml:space="preserve"> also</w:t>
      </w:r>
      <w:r w:rsidR="004B21A5" w:rsidRPr="00256AE4">
        <w:t xml:space="preserve"> </w:t>
      </w:r>
      <w:r w:rsidR="009E42B7" w:rsidRPr="00256AE4">
        <w:t>explored</w:t>
      </w:r>
      <w:r w:rsidR="004B21A5" w:rsidRPr="00256AE4">
        <w:t xml:space="preserve"> the p</w:t>
      </w:r>
      <w:r w:rsidR="00E22C99" w:rsidRPr="00256AE4">
        <w:t>ossibility</w:t>
      </w:r>
      <w:r w:rsidR="004B21A5" w:rsidRPr="00256AE4">
        <w:t xml:space="preserve"> </w:t>
      </w:r>
      <w:r w:rsidR="00EE761E" w:rsidRPr="00256AE4">
        <w:t>of</w:t>
      </w:r>
      <w:r w:rsidR="004B21A5" w:rsidRPr="00256AE4">
        <w:t xml:space="preserve"> weight</w:t>
      </w:r>
      <w:r w:rsidR="00EE761E" w:rsidRPr="00256AE4">
        <w:t>ing</w:t>
      </w:r>
      <w:r w:rsidR="004B21A5" w:rsidRPr="00256AE4">
        <w:t xml:space="preserve"> </w:t>
      </w:r>
      <w:r w:rsidR="009E42B7" w:rsidRPr="00256AE4">
        <w:t>offen</w:t>
      </w:r>
      <w:r w:rsidR="00E22C99" w:rsidRPr="00256AE4">
        <w:t>ces by seriousness.</w:t>
      </w:r>
    </w:p>
    <w:p w14:paraId="4FD2DDB5" w14:textId="0D5FACAE" w:rsidR="00CE2349" w:rsidRPr="008675B1" w:rsidRDefault="00CE2349" w:rsidP="00CE2349">
      <w:pPr>
        <w:pStyle w:val="Heading4"/>
      </w:pPr>
      <w:r>
        <w:t>State views</w:t>
      </w:r>
    </w:p>
    <w:p w14:paraId="00B67BD6" w14:textId="721DD7C3" w:rsidR="005A532D" w:rsidRPr="00F120D9" w:rsidRDefault="00A84CC0" w:rsidP="00BE5133">
      <w:pPr>
        <w:pStyle w:val="CGC2025ParaNumbers"/>
      </w:pPr>
      <w:r>
        <w:t>Victoria</w:t>
      </w:r>
      <w:r w:rsidR="00DA6428">
        <w:t xml:space="preserve"> said</w:t>
      </w:r>
      <w:r w:rsidR="00A1716D">
        <w:t xml:space="preserve"> a state</w:t>
      </w:r>
      <w:r w:rsidR="00D418DA">
        <w:t xml:space="preserve"> that implemented policies </w:t>
      </w:r>
      <w:r w:rsidR="00B95CA0" w:rsidRPr="00BE5133">
        <w:t>that</w:t>
      </w:r>
      <w:r w:rsidR="00D418DA">
        <w:t xml:space="preserve"> reduce</w:t>
      </w:r>
      <w:r w:rsidR="00076E5D">
        <w:t xml:space="preserve"> </w:t>
      </w:r>
      <w:r w:rsidR="00CA53B4">
        <w:t>offender</w:t>
      </w:r>
      <w:r w:rsidR="00AB1B6E">
        <w:t xml:space="preserve"> </w:t>
      </w:r>
      <w:r w:rsidR="00547427">
        <w:t>rate</w:t>
      </w:r>
      <w:r w:rsidR="006F45D3">
        <w:t>s</w:t>
      </w:r>
      <w:r w:rsidR="00AB1B6E">
        <w:t>,</w:t>
      </w:r>
      <w:r w:rsidR="007344BD">
        <w:t xml:space="preserve"> court attendance and </w:t>
      </w:r>
      <w:r w:rsidR="0066391B">
        <w:t>incarceration</w:t>
      </w:r>
      <w:r w:rsidR="00E03585">
        <w:t xml:space="preserve"> </w:t>
      </w:r>
      <w:r w:rsidR="00D54582">
        <w:t xml:space="preserve">would be </w:t>
      </w:r>
      <w:r w:rsidR="00B85FED">
        <w:t xml:space="preserve">negatively </w:t>
      </w:r>
      <w:r w:rsidR="00ED64D9">
        <w:t xml:space="preserve">impacted because these are the </w:t>
      </w:r>
      <w:r w:rsidR="00547427">
        <w:t xml:space="preserve">measures the Commission uses to determine </w:t>
      </w:r>
      <w:r w:rsidR="00E83035">
        <w:t>assessed expenses</w:t>
      </w:r>
      <w:r w:rsidR="005A532D">
        <w:t>.</w:t>
      </w:r>
      <w:r w:rsidR="005C11FB">
        <w:t xml:space="preserve"> Similarly, t</w:t>
      </w:r>
      <w:r w:rsidR="000D6CB2">
        <w:t xml:space="preserve">he Victorian consultant said it was important not </w:t>
      </w:r>
      <w:r w:rsidR="00AC577E">
        <w:t>to</w:t>
      </w:r>
      <w:r w:rsidR="000D6CB2">
        <w:t xml:space="preserve"> disincentivise investments in </w:t>
      </w:r>
      <w:r w:rsidR="000D6CB2">
        <w:lastRenderedPageBreak/>
        <w:t>evidence-based measures that cut costs and crime.</w:t>
      </w:r>
      <w:r w:rsidR="00A233A8">
        <w:t xml:space="preserve"> </w:t>
      </w:r>
      <w:r w:rsidR="00F777AD">
        <w:t xml:space="preserve">It </w:t>
      </w:r>
      <w:r w:rsidR="004C51D1">
        <w:t>suggested th</w:t>
      </w:r>
      <w:r w:rsidR="003034CE">
        <w:t>at if offence numbers</w:t>
      </w:r>
      <w:r w:rsidR="004406F7">
        <w:t xml:space="preserve"> are incorporated into the</w:t>
      </w:r>
      <w:r w:rsidR="00CB6324">
        <w:t xml:space="preserve"> police</w:t>
      </w:r>
      <w:r w:rsidR="004406F7">
        <w:t xml:space="preserve"> assessment method, these should be </w:t>
      </w:r>
      <w:r w:rsidR="00E23B0E">
        <w:t xml:space="preserve">weighted by seriousness or </w:t>
      </w:r>
      <w:r w:rsidR="00BB5FE9">
        <w:t xml:space="preserve">discounted </w:t>
      </w:r>
      <w:r w:rsidR="00AC21EB">
        <w:t xml:space="preserve">to account for the impact of state policy </w:t>
      </w:r>
      <w:r w:rsidR="00B14BCC">
        <w:t>on offender numbers.</w:t>
      </w:r>
    </w:p>
    <w:p w14:paraId="48C2A57B" w14:textId="0B16BBA0" w:rsidR="00396ABC" w:rsidRPr="003E4F8C" w:rsidRDefault="00396ABC" w:rsidP="000D6CB2">
      <w:pPr>
        <w:pStyle w:val="CGC2025ParaNumbers"/>
      </w:pPr>
      <w:r w:rsidRPr="003E4F8C">
        <w:t xml:space="preserve">Queensland </w:t>
      </w:r>
      <w:r w:rsidR="00040445" w:rsidRPr="003E4F8C">
        <w:t>did not support</w:t>
      </w:r>
      <w:r w:rsidR="002518C4" w:rsidRPr="003E4F8C">
        <w:t xml:space="preserve"> changing the police assessment t</w:t>
      </w:r>
      <w:r w:rsidR="00D16D8D" w:rsidRPr="003E4F8C">
        <w:t xml:space="preserve">o account for potential </w:t>
      </w:r>
      <w:r w:rsidRPr="003E4F8C">
        <w:t xml:space="preserve">barriers </w:t>
      </w:r>
      <w:r w:rsidR="00F26361" w:rsidRPr="003E4F8C">
        <w:t>to</w:t>
      </w:r>
      <w:r w:rsidRPr="003E4F8C">
        <w:t xml:space="preserve"> policy reform.</w:t>
      </w:r>
    </w:p>
    <w:p w14:paraId="22F322EE" w14:textId="77777777" w:rsidR="00CE2349" w:rsidRPr="008675B1" w:rsidRDefault="00CE2349" w:rsidP="00CE2349">
      <w:pPr>
        <w:pStyle w:val="Heading4"/>
      </w:pPr>
      <w:r>
        <w:t>Commission response</w:t>
      </w:r>
    </w:p>
    <w:p w14:paraId="74880103" w14:textId="0C4F9396" w:rsidR="00F64CC6" w:rsidRDefault="005D1F7B" w:rsidP="00630566">
      <w:pPr>
        <w:pStyle w:val="CGC2025ParaNumbers"/>
      </w:pPr>
      <w:r w:rsidRPr="005D1F7B">
        <w:t xml:space="preserve">The Commission’s assessments are based on national average policies. </w:t>
      </w:r>
      <w:r w:rsidR="002E13A7">
        <w:t xml:space="preserve">If </w:t>
      </w:r>
      <w:r w:rsidR="00B22806">
        <w:t>one or more</w:t>
      </w:r>
      <w:r w:rsidR="00736394">
        <w:t xml:space="preserve"> state</w:t>
      </w:r>
      <w:r w:rsidR="003A5076">
        <w:t>s</w:t>
      </w:r>
      <w:r w:rsidR="00ED2244">
        <w:t xml:space="preserve"> experience</w:t>
      </w:r>
      <w:r w:rsidR="002E13A7">
        <w:t xml:space="preserve"> a reduction in </w:t>
      </w:r>
      <w:r w:rsidR="00726F98">
        <w:t xml:space="preserve">offenders from </w:t>
      </w:r>
      <w:r w:rsidR="00ED2244">
        <w:t>one of the</w:t>
      </w:r>
      <w:r w:rsidR="00726F98">
        <w:t xml:space="preserve"> </w:t>
      </w:r>
      <w:proofErr w:type="gramStart"/>
      <w:r w:rsidR="00726F98">
        <w:t>sub</w:t>
      </w:r>
      <w:proofErr w:type="gramEnd"/>
      <w:r w:rsidR="009A2521">
        <w:noBreakHyphen/>
      </w:r>
      <w:r w:rsidR="00726F98">
        <w:t>population gro</w:t>
      </w:r>
      <w:r w:rsidR="00352CFB">
        <w:t>up</w:t>
      </w:r>
      <w:r w:rsidR="00ED2244">
        <w:t>s</w:t>
      </w:r>
      <w:r w:rsidR="00352CFB">
        <w:t>, t</w:t>
      </w:r>
      <w:r w:rsidR="002E13A7">
        <w:t xml:space="preserve">he assessment will capture the </w:t>
      </w:r>
      <w:r w:rsidR="00352CFB">
        <w:t xml:space="preserve">change </w:t>
      </w:r>
      <w:r w:rsidR="00736394">
        <w:t>relative to the national average.</w:t>
      </w:r>
      <w:r w:rsidR="00583F9C">
        <w:t xml:space="preserve"> However,</w:t>
      </w:r>
      <w:r w:rsidR="00EA6AE2">
        <w:t xml:space="preserve"> </w:t>
      </w:r>
      <w:r w:rsidR="00583F9C">
        <w:t>o</w:t>
      </w:r>
      <w:r w:rsidR="00EE6A46">
        <w:t>ne state</w:t>
      </w:r>
      <w:r w:rsidR="00F223EA">
        <w:t xml:space="preserve"> is</w:t>
      </w:r>
      <w:r w:rsidR="00253322">
        <w:t xml:space="preserve"> unlikely to material</w:t>
      </w:r>
      <w:r w:rsidR="00860917">
        <w:t>ly</w:t>
      </w:r>
      <w:r w:rsidR="00253322">
        <w:t xml:space="preserve"> affect the national average rates.</w:t>
      </w:r>
    </w:p>
    <w:p w14:paraId="42455EAC" w14:textId="1B71EE88" w:rsidR="00422B56" w:rsidRDefault="00A466A1" w:rsidP="00A466A1">
      <w:pPr>
        <w:pStyle w:val="CGC2025ParaNumbers"/>
      </w:pPr>
      <w:r>
        <w:t xml:space="preserve">The Commission’s </w:t>
      </w:r>
      <w:r w:rsidR="00633D46">
        <w:t>202</w:t>
      </w:r>
      <w:r w:rsidR="00BB4F7A">
        <w:t xml:space="preserve">4 Update </w:t>
      </w:r>
      <w:r>
        <w:t>police assessment</w:t>
      </w:r>
      <w:r w:rsidR="00BB4F7A">
        <w:t xml:space="preserve"> method</w:t>
      </w:r>
      <w:r>
        <w:t xml:space="preserve"> considers all policing costs, not only costs related to offender rates</w:t>
      </w:r>
      <w:r w:rsidR="00DB4D30">
        <w:t>.</w:t>
      </w:r>
      <w:r w:rsidR="00DB4D30">
        <w:rPr>
          <w:rStyle w:val="FootnoteReference"/>
        </w:rPr>
        <w:footnoteReference w:id="4"/>
      </w:r>
      <w:r>
        <w:t xml:space="preserve"> If a state chooses to increase spending on diversionary programs to reduce offending, </w:t>
      </w:r>
      <w:proofErr w:type="gramStart"/>
      <w:r>
        <w:t>these costs will</w:t>
      </w:r>
      <w:proofErr w:type="gramEnd"/>
      <w:r>
        <w:t xml:space="preserve"> be captured as part of policing costs and inform the national average per capita costs for policing in each region.</w:t>
      </w:r>
    </w:p>
    <w:p w14:paraId="44321F4F" w14:textId="661BE46A" w:rsidR="00B07947" w:rsidRDefault="004F6364" w:rsidP="00B07947">
      <w:pPr>
        <w:pStyle w:val="CGC2025ParaNumbers"/>
      </w:pPr>
      <w:r w:rsidRPr="004F6364">
        <w:t>In relation to the weighting of offences by seriousness, the Commission acknowledges there is a conceptual case that the cost of investigating some crimes is significantly more expensive</w:t>
      </w:r>
      <w:r w:rsidR="00C047B0">
        <w:t xml:space="preserve"> than </w:t>
      </w:r>
      <w:r w:rsidR="00BA6C2D">
        <w:t>other crimes</w:t>
      </w:r>
      <w:r w:rsidRPr="004F6364">
        <w:t>. A state may face higher costs beyond its control if these offences are committed more often within its borders than in other states.</w:t>
      </w:r>
      <w:r w:rsidR="00B07947">
        <w:t xml:space="preserve"> </w:t>
      </w:r>
    </w:p>
    <w:p w14:paraId="19918FA9" w14:textId="205FB72E" w:rsidR="00337C19" w:rsidRDefault="00B07947" w:rsidP="00B07947">
      <w:pPr>
        <w:pStyle w:val="CGC2025ParaNumbers"/>
      </w:pPr>
      <w:r w:rsidRPr="00B07947">
        <w:t xml:space="preserve">However, the Commission is not aware of any </w:t>
      </w:r>
      <w:r w:rsidR="00312A84">
        <w:t>national</w:t>
      </w:r>
      <w:r w:rsidRPr="00B07947">
        <w:t xml:space="preserve"> data that would allow it to determine whether</w:t>
      </w:r>
      <w:r w:rsidR="00BA6C2D">
        <w:t>, or by how much</w:t>
      </w:r>
      <w:r w:rsidR="002431CE">
        <w:t>,</w:t>
      </w:r>
      <w:r w:rsidRPr="00B07947">
        <w:t xml:space="preserve"> more serious crime</w:t>
      </w:r>
      <w:r w:rsidR="00256D89">
        <w:t>s</w:t>
      </w:r>
      <w:r w:rsidRPr="00B07947">
        <w:t xml:space="preserve"> cost</w:t>
      </w:r>
      <w:r w:rsidR="00250476">
        <w:t xml:space="preserve"> more</w:t>
      </w:r>
      <w:r w:rsidR="00456E81">
        <w:t xml:space="preserve"> </w:t>
      </w:r>
      <w:r w:rsidR="00313FC8">
        <w:t>than</w:t>
      </w:r>
      <w:r w:rsidR="002431CE">
        <w:t xml:space="preserve"> less serious crimes</w:t>
      </w:r>
      <w:r w:rsidRPr="00B07947">
        <w:t>.</w:t>
      </w:r>
      <w:r w:rsidR="008160F1">
        <w:t xml:space="preserve"> </w:t>
      </w:r>
      <w:r w:rsidR="00A27CF5">
        <w:t>It is also</w:t>
      </w:r>
      <w:r w:rsidR="00805EDF">
        <w:t xml:space="preserve"> </w:t>
      </w:r>
      <w:r w:rsidR="00413C37">
        <w:t>likely</w:t>
      </w:r>
      <w:r w:rsidR="00805EDF">
        <w:t xml:space="preserve"> that the costs associated with </w:t>
      </w:r>
      <w:r w:rsidR="0007624C">
        <w:t xml:space="preserve">2 crimes of the same seriousness may differ dramatically. </w:t>
      </w:r>
      <w:r w:rsidR="008160F1" w:rsidRPr="008160F1">
        <w:t>The Commission therefore considers the weighting of offences by seriousness to be unfeasible given current data availability.</w:t>
      </w:r>
      <w:r w:rsidR="008160F1">
        <w:rPr>
          <w:rStyle w:val="FootnoteReference"/>
        </w:rPr>
        <w:footnoteReference w:id="5"/>
      </w:r>
    </w:p>
    <w:p w14:paraId="7B4D5A08" w14:textId="1C44E5C6" w:rsidR="00E47672" w:rsidRDefault="00E47672" w:rsidP="00B07947">
      <w:pPr>
        <w:pStyle w:val="CGC2025ParaNumbers"/>
      </w:pPr>
      <w:r w:rsidRPr="00E47672">
        <w:t>The Commission d</w:t>
      </w:r>
      <w:r w:rsidR="00D3718F">
        <w:t>oes</w:t>
      </w:r>
      <w:r w:rsidRPr="00E47672">
        <w:t xml:space="preserve"> not consider having an equal weight for offence</w:t>
      </w:r>
      <w:r w:rsidR="00860EAE">
        <w:t>s</w:t>
      </w:r>
      <w:r w:rsidRPr="00E47672">
        <w:t xml:space="preserve"> conflict</w:t>
      </w:r>
      <w:r w:rsidR="00860EAE">
        <w:t>s</w:t>
      </w:r>
      <w:r w:rsidRPr="00E47672">
        <w:t xml:space="preserve"> with the principle of policy neutrality. With an equal weighting of offences</w:t>
      </w:r>
      <w:r w:rsidR="00951195">
        <w:t>,</w:t>
      </w:r>
      <w:r w:rsidRPr="00E47672">
        <w:t xml:space="preserve"> states may focus police activities on whichever offences they choose</w:t>
      </w:r>
      <w:r w:rsidR="00047F03">
        <w:t>.</w:t>
      </w:r>
      <w:r w:rsidR="00047F03">
        <w:rPr>
          <w:rStyle w:val="FootnoteReference"/>
        </w:rPr>
        <w:footnoteReference w:id="6"/>
      </w:r>
      <w:r w:rsidRPr="00E47672">
        <w:t xml:space="preserve"> These policy choices form part of the national average policy on what states spend per offender. This cost weight is then applied to each state’s assessed offenders rather than its</w:t>
      </w:r>
      <w:r w:rsidR="00047F03">
        <w:t xml:space="preserve"> </w:t>
      </w:r>
      <w:r w:rsidR="00047F03" w:rsidRPr="00047F03">
        <w:t>actual offenders. In this way, individual states are only able to influence their assessed GST needs in proportion to how much they affect national average policies.</w:t>
      </w:r>
    </w:p>
    <w:p w14:paraId="2B6F0A78" w14:textId="194F151F" w:rsidR="00E9263D" w:rsidRPr="00325FB1" w:rsidRDefault="00A941A1" w:rsidP="00B07947">
      <w:pPr>
        <w:pStyle w:val="CGC2025ParaNumbers"/>
      </w:pPr>
      <w:r>
        <w:t>B</w:t>
      </w:r>
      <w:r w:rsidRPr="00325FB1">
        <w:t>ecause the impact of individual state policies is mitigated by using national averages</w:t>
      </w:r>
      <w:r>
        <w:t>, t</w:t>
      </w:r>
      <w:r w:rsidR="00EA3137" w:rsidRPr="00325FB1">
        <w:t>he Commission does not consider a discount to be warranted.</w:t>
      </w:r>
      <w:r w:rsidR="008936A8" w:rsidRPr="00325FB1">
        <w:t xml:space="preserve"> </w:t>
      </w:r>
    </w:p>
    <w:p w14:paraId="7A566F6C" w14:textId="717CBF1F" w:rsidR="00CE2349" w:rsidRPr="005250AF" w:rsidRDefault="00CE2349" w:rsidP="00CE2349">
      <w:pPr>
        <w:pStyle w:val="Heading4"/>
      </w:pPr>
      <w:r w:rsidRPr="005250AF">
        <w:lastRenderedPageBreak/>
        <w:t xml:space="preserve">Commission </w:t>
      </w:r>
      <w:r w:rsidR="00705AE3">
        <w:t>decision</w:t>
      </w:r>
      <w:r w:rsidR="00E961BD">
        <w:t xml:space="preserve"> </w:t>
      </w:r>
    </w:p>
    <w:p w14:paraId="1F1B533C" w14:textId="4349CF20" w:rsidR="007C42EC" w:rsidRPr="005250AF" w:rsidRDefault="00D61CA2" w:rsidP="0056209B">
      <w:pPr>
        <w:pStyle w:val="CGC2025ParaNumbers"/>
      </w:pPr>
      <w:r w:rsidRPr="00D61CA2">
        <w:t xml:space="preserve">The Commission </w:t>
      </w:r>
      <w:r w:rsidR="00761EB7">
        <w:t>will</w:t>
      </w:r>
      <w:r>
        <w:t xml:space="preserve"> not</w:t>
      </w:r>
      <w:r w:rsidRPr="00D61CA2">
        <w:t xml:space="preserve"> make changes to the police assessment </w:t>
      </w:r>
      <w:r w:rsidR="00E26C2C">
        <w:t>in response</w:t>
      </w:r>
      <w:r w:rsidRPr="00D61CA2">
        <w:t xml:space="preserve"> to </w:t>
      </w:r>
      <w:r w:rsidR="00E26C2C">
        <w:t xml:space="preserve">concerns regarding </w:t>
      </w:r>
      <w:r w:rsidRPr="00D61CA2">
        <w:t xml:space="preserve">potential barriers </w:t>
      </w:r>
      <w:r w:rsidR="008E1C90">
        <w:t>to</w:t>
      </w:r>
      <w:r w:rsidR="008E1C90" w:rsidRPr="00D61CA2">
        <w:t xml:space="preserve"> </w:t>
      </w:r>
      <w:r w:rsidRPr="00D61CA2">
        <w:t>policy reform.</w:t>
      </w:r>
    </w:p>
    <w:p w14:paraId="54FF82A2" w14:textId="3C7A7404" w:rsidR="007F03FE" w:rsidRPr="00ED102F" w:rsidRDefault="00353A17" w:rsidP="004148B5">
      <w:pPr>
        <w:pStyle w:val="Heading3"/>
        <w:keepNext/>
      </w:pPr>
      <w:r>
        <w:t xml:space="preserve">Police </w:t>
      </w:r>
      <w:r w:rsidR="002E19D7">
        <w:t xml:space="preserve">assessment - </w:t>
      </w:r>
      <w:r w:rsidR="002B3275">
        <w:t>regression</w:t>
      </w:r>
    </w:p>
    <w:p w14:paraId="400262BB" w14:textId="2072E636" w:rsidR="005E70FB" w:rsidRPr="00FD2108" w:rsidRDefault="0085470A" w:rsidP="0085470A">
      <w:pPr>
        <w:pStyle w:val="CGC2025ParaNumbers"/>
      </w:pPr>
      <w:r w:rsidRPr="00FD2108">
        <w:rPr>
          <w:szCs w:val="20"/>
        </w:rPr>
        <w:t xml:space="preserve">In response to state comments, the Commission </w:t>
      </w:r>
      <w:r w:rsidR="000C6B57" w:rsidRPr="00FD2108">
        <w:rPr>
          <w:szCs w:val="20"/>
        </w:rPr>
        <w:t>consider</w:t>
      </w:r>
      <w:r w:rsidR="000F636E" w:rsidRPr="00FD2108">
        <w:rPr>
          <w:szCs w:val="20"/>
        </w:rPr>
        <w:t>ed</w:t>
      </w:r>
      <w:r w:rsidR="000C6B57" w:rsidRPr="00FD2108">
        <w:rPr>
          <w:szCs w:val="20"/>
        </w:rPr>
        <w:t xml:space="preserve"> i</w:t>
      </w:r>
      <w:r w:rsidR="00465DC5" w:rsidRPr="00FD2108">
        <w:rPr>
          <w:szCs w:val="20"/>
        </w:rPr>
        <w:t>f</w:t>
      </w:r>
      <w:r w:rsidR="00322B91" w:rsidRPr="00FD2108">
        <w:t xml:space="preserve"> the </w:t>
      </w:r>
      <w:r w:rsidR="00387D6E" w:rsidRPr="00FD2108">
        <w:t>regression used in the police assessment reflect</w:t>
      </w:r>
      <w:r w:rsidR="00465DC5" w:rsidRPr="00FD2108">
        <w:t>s</w:t>
      </w:r>
      <w:r w:rsidR="00387D6E" w:rsidRPr="00FD2108">
        <w:t xml:space="preserve"> what states do.</w:t>
      </w:r>
    </w:p>
    <w:p w14:paraId="340D9309" w14:textId="34C27095" w:rsidR="007312E8" w:rsidRPr="003E4F8C" w:rsidRDefault="00E70E0D" w:rsidP="00E45D50">
      <w:pPr>
        <w:pStyle w:val="CGC2025ParaNumbers"/>
        <w:tabs>
          <w:tab w:val="clear" w:pos="567"/>
        </w:tabs>
        <w:rPr>
          <w:szCs w:val="20"/>
        </w:rPr>
      </w:pPr>
      <w:r>
        <w:rPr>
          <w:szCs w:val="20"/>
        </w:rPr>
        <w:t>T</w:t>
      </w:r>
      <w:r w:rsidR="007312E8" w:rsidRPr="003E4F8C">
        <w:rPr>
          <w:szCs w:val="20"/>
        </w:rPr>
        <w:t xml:space="preserve">he Commission </w:t>
      </w:r>
      <w:r w:rsidR="00F751B0" w:rsidRPr="003E4F8C">
        <w:rPr>
          <w:szCs w:val="20"/>
        </w:rPr>
        <w:t xml:space="preserve">proposed </w:t>
      </w:r>
      <w:r w:rsidR="00D949AA" w:rsidRPr="003E4F8C">
        <w:rPr>
          <w:szCs w:val="20"/>
        </w:rPr>
        <w:t>investigat</w:t>
      </w:r>
      <w:r w:rsidR="0057139C" w:rsidRPr="003E4F8C">
        <w:rPr>
          <w:szCs w:val="20"/>
        </w:rPr>
        <w:t>ing</w:t>
      </w:r>
      <w:r w:rsidR="00D949AA" w:rsidRPr="003E4F8C">
        <w:rPr>
          <w:szCs w:val="20"/>
        </w:rPr>
        <w:t xml:space="preserve"> whether a </w:t>
      </w:r>
      <w:r w:rsidR="00273DAB" w:rsidRPr="003E4F8C">
        <w:rPr>
          <w:szCs w:val="20"/>
        </w:rPr>
        <w:t xml:space="preserve">remote offender </w:t>
      </w:r>
      <w:r w:rsidR="00D70D20" w:rsidRPr="001F6AC6">
        <w:rPr>
          <w:szCs w:val="20"/>
        </w:rPr>
        <w:t>variable</w:t>
      </w:r>
      <w:r w:rsidR="00273DAB" w:rsidRPr="003E4F8C">
        <w:rPr>
          <w:szCs w:val="20"/>
        </w:rPr>
        <w:t xml:space="preserve"> should be added to the regression.</w:t>
      </w:r>
    </w:p>
    <w:p w14:paraId="33B5D125" w14:textId="69162B65" w:rsidR="00DF6B7E" w:rsidRPr="008675B1" w:rsidRDefault="00DF6B7E" w:rsidP="00DF6B7E">
      <w:pPr>
        <w:pStyle w:val="Heading4"/>
      </w:pPr>
      <w:r>
        <w:t>State views</w:t>
      </w:r>
    </w:p>
    <w:p w14:paraId="0AF72EEB" w14:textId="4C4ED482" w:rsidR="00C45FA6" w:rsidRPr="009252C7" w:rsidRDefault="00C45FA6" w:rsidP="00C45FA6">
      <w:pPr>
        <w:pStyle w:val="CGCNumberedPara"/>
        <w:rPr>
          <w:rFonts w:ascii="Work Sans" w:hAnsi="Work Sans"/>
          <w:sz w:val="20"/>
          <w:szCs w:val="20"/>
        </w:rPr>
      </w:pPr>
      <w:r w:rsidRPr="009252C7">
        <w:rPr>
          <w:rFonts w:ascii="Work Sans" w:hAnsi="Work Sans"/>
          <w:sz w:val="20"/>
          <w:szCs w:val="20"/>
        </w:rPr>
        <w:t xml:space="preserve">Victoria said the 2020 Review police assessment was based on reactive police measures, such as offender numbers, which were a poor indicator of need. It recommended that, in the absence of robust preventative policing measures, the Commission should adopt a conservative approach and assess police </w:t>
      </w:r>
      <w:r w:rsidR="005E2F21">
        <w:rPr>
          <w:rFonts w:ascii="Work Sans" w:hAnsi="Work Sans"/>
          <w:sz w:val="20"/>
          <w:szCs w:val="20"/>
        </w:rPr>
        <w:t>expen</w:t>
      </w:r>
      <w:r w:rsidR="0069244D">
        <w:rPr>
          <w:rFonts w:ascii="Work Sans" w:hAnsi="Work Sans"/>
          <w:sz w:val="20"/>
          <w:szCs w:val="20"/>
        </w:rPr>
        <w:t>ses</w:t>
      </w:r>
      <w:r w:rsidR="005E2F21">
        <w:rPr>
          <w:rFonts w:ascii="Work Sans" w:hAnsi="Work Sans"/>
          <w:sz w:val="20"/>
          <w:szCs w:val="20"/>
        </w:rPr>
        <w:t xml:space="preserve"> </w:t>
      </w:r>
      <w:r w:rsidRPr="009252C7">
        <w:rPr>
          <w:rFonts w:ascii="Work Sans" w:hAnsi="Work Sans"/>
          <w:sz w:val="20"/>
          <w:szCs w:val="20"/>
        </w:rPr>
        <w:t>equal per capita or discount the assessment.</w:t>
      </w:r>
    </w:p>
    <w:p w14:paraId="1CEF13A4" w14:textId="77777777" w:rsidR="00C45FA6" w:rsidRDefault="00C45FA6" w:rsidP="00C45FA6">
      <w:pPr>
        <w:pStyle w:val="CGC2025ParaNumbers"/>
      </w:pPr>
      <w:r w:rsidRPr="00A97B08">
        <w:t>Victoria also said</w:t>
      </w:r>
      <w:r>
        <w:t xml:space="preserve"> that, unless the police regression could be adjusted to account for state policy influences on the size, population and composition of police districts, the regression should not be used, or a discount applied. </w:t>
      </w:r>
    </w:p>
    <w:p w14:paraId="1AD1345A" w14:textId="434EDC3B" w:rsidR="00C45FA6" w:rsidRDefault="00C45FA6" w:rsidP="00C45FA6">
      <w:pPr>
        <w:pStyle w:val="CGC2025ParaNumbers"/>
      </w:pPr>
      <w:r>
        <w:t>The Victorian consultant recommended that a population variable be added to the regression model to fully account for differences in police district size. It found that adding a population v</w:t>
      </w:r>
      <w:r w:rsidR="002473AB">
        <w:t>ar</w:t>
      </w:r>
      <w:r>
        <w:t>iable to the model produced different cost weights, meaning that weighting by population was not fully mitigating potential biases.</w:t>
      </w:r>
    </w:p>
    <w:p w14:paraId="18610807" w14:textId="31B88930" w:rsidR="00C45FA6" w:rsidRDefault="00C45FA6" w:rsidP="00C45FA6">
      <w:pPr>
        <w:pStyle w:val="CGC2025ParaNumbers"/>
        <w:tabs>
          <w:tab w:val="clear" w:pos="567"/>
        </w:tabs>
      </w:pPr>
      <w:r w:rsidRPr="00F13E45">
        <w:t>The consultant</w:t>
      </w:r>
      <w:r>
        <w:t xml:space="preserve"> also</w:t>
      </w:r>
      <w:r w:rsidRPr="00F13E45">
        <w:t xml:space="preserve"> recommended using a simplified model based only on police district population and </w:t>
      </w:r>
      <w:r w:rsidRPr="00DC0EF4">
        <w:t>remoteness</w:t>
      </w:r>
      <w:r w:rsidRPr="00F13E45">
        <w:t xml:space="preserve"> since it found the offen</w:t>
      </w:r>
      <w:r>
        <w:t>der</w:t>
      </w:r>
      <w:r w:rsidRPr="00F13E45">
        <w:t xml:space="preserve"> variable to be ineffective at capturing cost drivers.</w:t>
      </w:r>
    </w:p>
    <w:p w14:paraId="19088CD5" w14:textId="7F19F77A" w:rsidR="005D6759" w:rsidRDefault="00D0601C" w:rsidP="005D6759">
      <w:pPr>
        <w:pStyle w:val="CGC2025ParaNumbers"/>
        <w:tabs>
          <w:tab w:val="clear" w:pos="567"/>
        </w:tabs>
      </w:pPr>
      <w:r w:rsidRPr="00D0601C">
        <w:t>Queensland said that the cost and time attributed to criminal activity within Queensland police</w:t>
      </w:r>
      <w:r w:rsidR="00CF1F60">
        <w:t xml:space="preserve"> services</w:t>
      </w:r>
      <w:r w:rsidRPr="00D0601C">
        <w:t xml:space="preserve"> is significantly higher than the approximately 31% of policing costs attributed to criminal policing</w:t>
      </w:r>
      <w:r w:rsidR="00BA564C">
        <w:t xml:space="preserve"> in the police regression</w:t>
      </w:r>
      <w:r w:rsidRPr="00D0601C">
        <w:t>.</w:t>
      </w:r>
    </w:p>
    <w:p w14:paraId="016CF465" w14:textId="2CB7081B" w:rsidR="00737742" w:rsidRDefault="00BA27AC" w:rsidP="005D6759">
      <w:pPr>
        <w:pStyle w:val="CGC2025ParaNumbers"/>
        <w:tabs>
          <w:tab w:val="clear" w:pos="567"/>
        </w:tabs>
      </w:pPr>
      <w:r w:rsidRPr="00BA27AC">
        <w:t>Queensland proposed altering the police assessment to recognise expense needs through a socio-demographic composition assessment of assessed offenders that is weighted by regional costs (instead of applying the cost weights to regional populations).</w:t>
      </w:r>
      <w:r>
        <w:rPr>
          <w:rStyle w:val="FootnoteReference"/>
        </w:rPr>
        <w:footnoteReference w:id="7"/>
      </w:r>
      <w:r w:rsidRPr="00BA27AC">
        <w:t xml:space="preserve"> </w:t>
      </w:r>
      <w:r w:rsidR="00523C5E">
        <w:t xml:space="preserve">It </w:t>
      </w:r>
      <w:r w:rsidRPr="00BA27AC">
        <w:t xml:space="preserve">said that spending on </w:t>
      </w:r>
      <w:r w:rsidR="00B97572">
        <w:t>preventative</w:t>
      </w:r>
      <w:r w:rsidRPr="00BA27AC">
        <w:t xml:space="preserve"> policing is driven by crime propensity rather than population.</w:t>
      </w:r>
    </w:p>
    <w:p w14:paraId="2E8FCE22" w14:textId="1FFE87B8" w:rsidR="008F756C" w:rsidRDefault="000F144C" w:rsidP="005D6759">
      <w:pPr>
        <w:pStyle w:val="CGC2025ParaNumbers"/>
        <w:tabs>
          <w:tab w:val="clear" w:pos="567"/>
        </w:tabs>
      </w:pPr>
      <w:r w:rsidRPr="000F144C">
        <w:t>During the state visit, Queensland also presented evidence that policing offenders in remote regions is considerably more costly than in other regions.</w:t>
      </w:r>
      <w:r w:rsidR="00C1480F">
        <w:t xml:space="preserve"> </w:t>
      </w:r>
      <w:r w:rsidR="00C1480F" w:rsidRPr="003E4F8C">
        <w:t>It support</w:t>
      </w:r>
      <w:r w:rsidR="00C279F3" w:rsidRPr="003E4F8C">
        <w:t>ed</w:t>
      </w:r>
      <w:r w:rsidR="00C1480F" w:rsidRPr="003E4F8C">
        <w:t xml:space="preserve"> an </w:t>
      </w:r>
      <w:r w:rsidR="00C1480F" w:rsidRPr="003E4F8C">
        <w:lastRenderedPageBreak/>
        <w:t>additional cost weight for remote offenders but note</w:t>
      </w:r>
      <w:r w:rsidR="00C279F3" w:rsidRPr="003E4F8C">
        <w:t>d</w:t>
      </w:r>
      <w:r w:rsidR="00C1480F" w:rsidRPr="003E4F8C">
        <w:t xml:space="preserve"> that </w:t>
      </w:r>
      <w:r w:rsidR="00175631" w:rsidRPr="003E4F8C">
        <w:t>adding</w:t>
      </w:r>
      <w:r w:rsidR="00C1480F" w:rsidRPr="003E4F8C">
        <w:t xml:space="preserve"> a remote cost weight would be inferior to a wholesale review of the policing model.</w:t>
      </w:r>
    </w:p>
    <w:p w14:paraId="428E667C" w14:textId="037A2B8A" w:rsidR="00667376" w:rsidRPr="00E3432F" w:rsidRDefault="00073FF5" w:rsidP="00E3432F">
      <w:pPr>
        <w:pStyle w:val="CGC2025ParaNumbers"/>
        <w:tabs>
          <w:tab w:val="clear" w:pos="567"/>
        </w:tabs>
      </w:pPr>
      <w:r w:rsidRPr="003E4F8C">
        <w:t xml:space="preserve">South Australia </w:t>
      </w:r>
      <w:r w:rsidR="008663C9" w:rsidRPr="003E4F8C">
        <w:t>said</w:t>
      </w:r>
      <w:r w:rsidRPr="003E4F8C">
        <w:t xml:space="preserve"> the </w:t>
      </w:r>
      <w:r w:rsidR="00B453CF" w:rsidRPr="003E4F8C">
        <w:t>2020 Review</w:t>
      </w:r>
      <w:r w:rsidRPr="003E4F8C">
        <w:t xml:space="preserve"> police assessment </w:t>
      </w:r>
      <w:r w:rsidR="00B6632C" w:rsidRPr="003E4F8C">
        <w:t>wa</w:t>
      </w:r>
      <w:r w:rsidR="000F6333" w:rsidRPr="003E4F8C">
        <w:t xml:space="preserve">s </w:t>
      </w:r>
      <w:r w:rsidRPr="003E4F8C">
        <w:t xml:space="preserve">an appropriate method for determining states’ policing costs. </w:t>
      </w:r>
      <w:r w:rsidR="00F358FD" w:rsidRPr="003E4F8C">
        <w:t>It said if evidence support</w:t>
      </w:r>
      <w:r w:rsidR="0068510F">
        <w:t>ed</w:t>
      </w:r>
      <w:r w:rsidR="00F358FD" w:rsidRPr="00300951">
        <w:t xml:space="preserve"> </w:t>
      </w:r>
      <w:r w:rsidR="00F358FD" w:rsidRPr="003E4F8C">
        <w:t>the inclusion of an additional cost weight for offenders in remote areas, it should be applied to offenders in both remote and very remote regions, rather than very remote region</w:t>
      </w:r>
      <w:r w:rsidR="00F2727D">
        <w:t>s</w:t>
      </w:r>
      <w:r w:rsidR="00F358FD" w:rsidRPr="003E4F8C">
        <w:t xml:space="preserve"> only.</w:t>
      </w:r>
    </w:p>
    <w:p w14:paraId="6E541707" w14:textId="77777777" w:rsidR="00DF6B7E" w:rsidRPr="008675B1" w:rsidRDefault="00DF6B7E" w:rsidP="00DF6B7E">
      <w:pPr>
        <w:pStyle w:val="Heading4"/>
      </w:pPr>
      <w:r>
        <w:t>Commission response</w:t>
      </w:r>
    </w:p>
    <w:p w14:paraId="2CFBC25B" w14:textId="1F19B966" w:rsidR="00B505BD" w:rsidRDefault="00B505BD" w:rsidP="00B505BD">
      <w:pPr>
        <w:pStyle w:val="Heading5"/>
      </w:pPr>
      <w:r>
        <w:t>Reactive and preventative policing</w:t>
      </w:r>
    </w:p>
    <w:p w14:paraId="1D176A68" w14:textId="78CB5EAB" w:rsidR="00424B16" w:rsidRDefault="005D4997" w:rsidP="00C5639E">
      <w:pPr>
        <w:pStyle w:val="CGC2025ParaNumbers"/>
      </w:pPr>
      <w:r w:rsidRPr="005D4997">
        <w:t xml:space="preserve">The police regression captures all recurrent expenses in the policing task and estimates a national average policing cost per offender and a policing cost for each regional area. </w:t>
      </w:r>
      <w:r>
        <w:t>T</w:t>
      </w:r>
      <w:r w:rsidRPr="005D4997">
        <w:t>his should not be interpreted as a split between the costs associated with targeting offenders and the cost of general community policing</w:t>
      </w:r>
      <w:r>
        <w:t>.</w:t>
      </w:r>
      <w:r w:rsidRPr="005D4997">
        <w:t xml:space="preserve"> Rather, the regression estimates the national average per offender policing cost and a policing cost for each region. It does not assign costs to a specific policing task</w:t>
      </w:r>
      <w:r>
        <w:t>.</w:t>
      </w:r>
      <w:r>
        <w:rPr>
          <w:rStyle w:val="FootnoteReference"/>
        </w:rPr>
        <w:footnoteReference w:id="8"/>
      </w:r>
    </w:p>
    <w:p w14:paraId="083710EB" w14:textId="5E2E07C7" w:rsidR="00976985" w:rsidRDefault="0018064C" w:rsidP="00C5639E">
      <w:pPr>
        <w:pStyle w:val="CGC2025ParaNumbers"/>
      </w:pPr>
      <w:r w:rsidRPr="0018064C">
        <w:t xml:space="preserve">Assessing all police </w:t>
      </w:r>
      <w:r w:rsidR="00D30515">
        <w:t>expenses</w:t>
      </w:r>
      <w:r w:rsidR="002263E1">
        <w:t xml:space="preserve"> </w:t>
      </w:r>
      <w:r w:rsidRPr="0018064C">
        <w:t>by only using national average offender numbers or only using</w:t>
      </w:r>
      <w:r w:rsidR="009D046F">
        <w:t xml:space="preserve"> police </w:t>
      </w:r>
      <w:r w:rsidR="002B0120">
        <w:t>district</w:t>
      </w:r>
      <w:r w:rsidRPr="0018064C">
        <w:t xml:space="preserve"> population </w:t>
      </w:r>
      <w:r w:rsidR="009D046F">
        <w:t xml:space="preserve">characteristics </w:t>
      </w:r>
      <w:r w:rsidRPr="0018064C">
        <w:t xml:space="preserve">would not adequately recognise </w:t>
      </w:r>
      <w:r w:rsidR="00DF6A73">
        <w:t xml:space="preserve">all </w:t>
      </w:r>
      <w:r w:rsidRPr="0018064C">
        <w:t>the drivers of police costs</w:t>
      </w:r>
      <w:r>
        <w:t>.</w:t>
      </w:r>
    </w:p>
    <w:p w14:paraId="67072BAB" w14:textId="79E09DC9" w:rsidR="00B01F88" w:rsidRPr="00A94194" w:rsidRDefault="00064D3E" w:rsidP="00B01F88">
      <w:pPr>
        <w:pStyle w:val="CGC2025ParaNumbers"/>
      </w:pPr>
      <w:r w:rsidRPr="00A94194">
        <w:t>The Commission acknowledge</w:t>
      </w:r>
      <w:r w:rsidR="006158A4" w:rsidRPr="00A94194">
        <w:t>s</w:t>
      </w:r>
      <w:r w:rsidRPr="00A94194">
        <w:t xml:space="preserve"> that </w:t>
      </w:r>
      <w:r w:rsidR="00846739" w:rsidRPr="00A94194">
        <w:t>states have</w:t>
      </w:r>
      <w:r w:rsidR="005C4689" w:rsidRPr="00A94194">
        <w:t xml:space="preserve"> different </w:t>
      </w:r>
      <w:r w:rsidR="001622F3" w:rsidRPr="00A94194">
        <w:t xml:space="preserve">policies for funding police </w:t>
      </w:r>
      <w:r w:rsidR="00222792" w:rsidRPr="00A94194">
        <w:t>activities</w:t>
      </w:r>
      <w:r w:rsidR="0043732C">
        <w:t>,</w:t>
      </w:r>
      <w:r w:rsidR="009D686D" w:rsidRPr="00A94194">
        <w:t xml:space="preserve"> and </w:t>
      </w:r>
      <w:r w:rsidR="008450D0">
        <w:t xml:space="preserve">that </w:t>
      </w:r>
      <w:r w:rsidR="009D686D" w:rsidRPr="00A94194">
        <w:t xml:space="preserve">the </w:t>
      </w:r>
      <w:r w:rsidR="002051B6" w:rsidRPr="00A94194">
        <w:t>difference</w:t>
      </w:r>
      <w:r w:rsidR="009D686D" w:rsidRPr="00A94194">
        <w:t xml:space="preserve"> between</w:t>
      </w:r>
      <w:r w:rsidRPr="00A94194">
        <w:t xml:space="preserve"> offender driven costs and </w:t>
      </w:r>
      <w:r w:rsidR="002D54FE">
        <w:t xml:space="preserve">other policing </w:t>
      </w:r>
      <w:r w:rsidRPr="00A94194">
        <w:t xml:space="preserve">costs </w:t>
      </w:r>
      <w:r w:rsidR="000A4D81" w:rsidRPr="00A94194">
        <w:t>will vary</w:t>
      </w:r>
      <w:r w:rsidR="009D686D" w:rsidRPr="00A94194">
        <w:t>. The Commission consider</w:t>
      </w:r>
      <w:r w:rsidR="00905E55">
        <w:t>s</w:t>
      </w:r>
      <w:r w:rsidR="009D686D" w:rsidRPr="00A94194">
        <w:t xml:space="preserve"> </w:t>
      </w:r>
      <w:r w:rsidR="00BF1111" w:rsidRPr="00A94194">
        <w:t xml:space="preserve">the </w:t>
      </w:r>
      <w:r w:rsidR="007E1BA9">
        <w:t xml:space="preserve">2020 Review </w:t>
      </w:r>
      <w:r w:rsidR="00DF1545" w:rsidRPr="00A94194">
        <w:t xml:space="preserve">regression </w:t>
      </w:r>
      <w:r w:rsidR="00563EF0">
        <w:t>model</w:t>
      </w:r>
      <w:r w:rsidR="00BF1111" w:rsidRPr="00A94194">
        <w:t xml:space="preserve"> </w:t>
      </w:r>
      <w:r w:rsidR="00440679">
        <w:t>to be</w:t>
      </w:r>
      <w:r w:rsidR="00BF1111" w:rsidRPr="00A94194">
        <w:t xml:space="preserve"> suitable for accounting for</w:t>
      </w:r>
      <w:r w:rsidR="00804300" w:rsidRPr="00A94194">
        <w:t xml:space="preserve"> such</w:t>
      </w:r>
      <w:r w:rsidR="00BF1111" w:rsidRPr="00A94194">
        <w:t xml:space="preserve"> policy differences</w:t>
      </w:r>
      <w:r w:rsidR="009511FF" w:rsidRPr="00A94194">
        <w:t>.</w:t>
      </w:r>
      <w:r w:rsidR="00B01F88" w:rsidRPr="00A94194">
        <w:t xml:space="preserve"> </w:t>
      </w:r>
    </w:p>
    <w:p w14:paraId="18329989" w14:textId="042AB5D2" w:rsidR="00B01F88" w:rsidRDefault="00B01F88" w:rsidP="00B01F88">
      <w:pPr>
        <w:pStyle w:val="CGC2025ParaNumbers"/>
      </w:pPr>
      <w:r w:rsidRPr="002B0120">
        <w:t>While testing in the 2020 Review indicated that capturing offender costs by region was not significant, the Commission consider</w:t>
      </w:r>
      <w:r>
        <w:t>s</w:t>
      </w:r>
      <w:r w:rsidRPr="002B0120">
        <w:t xml:space="preserve"> that the </w:t>
      </w:r>
      <w:proofErr w:type="gramStart"/>
      <w:r w:rsidR="00222792" w:rsidRPr="002B0120">
        <w:t>high</w:t>
      </w:r>
      <w:r w:rsidR="00222792">
        <w:t xml:space="preserve"> </w:t>
      </w:r>
      <w:r w:rsidR="00222792" w:rsidRPr="002B0120">
        <w:t>cost</w:t>
      </w:r>
      <w:proofErr w:type="gramEnd"/>
      <w:r w:rsidR="00FA3F15">
        <w:t xml:space="preserve"> weight</w:t>
      </w:r>
      <w:r w:rsidRPr="002B0120">
        <w:t xml:space="preserve"> in remote regions is capturing the higher cost of policing offenders as well as </w:t>
      </w:r>
      <w:r w:rsidR="00B23938">
        <w:t xml:space="preserve">the </w:t>
      </w:r>
      <w:r w:rsidRPr="002B0120">
        <w:t>higher cost of policing the regions. The Commission will test whether state data support an additional cost weight for remote offenders.</w:t>
      </w:r>
    </w:p>
    <w:p w14:paraId="09FD0F14" w14:textId="2F62B520" w:rsidR="00C4643D" w:rsidRDefault="00B505BD" w:rsidP="00C4643D">
      <w:pPr>
        <w:pStyle w:val="Heading5"/>
      </w:pPr>
      <w:r>
        <w:t>District size and population</w:t>
      </w:r>
    </w:p>
    <w:p w14:paraId="76D8E8F7" w14:textId="2E751CFD" w:rsidR="008B3337" w:rsidRDefault="001022A9" w:rsidP="008B3337">
      <w:pPr>
        <w:pStyle w:val="CGC2025ParaNumbers"/>
      </w:pPr>
      <w:r>
        <w:t xml:space="preserve">In the police </w:t>
      </w:r>
      <w:r w:rsidR="00986B68">
        <w:t>regression</w:t>
      </w:r>
      <w:r w:rsidR="003156F5">
        <w:t>,</w:t>
      </w:r>
      <w:r w:rsidR="00986B68">
        <w:t xml:space="preserve"> </w:t>
      </w:r>
      <w:r w:rsidR="00986B68" w:rsidRPr="00986B68">
        <w:t xml:space="preserve">each of the police district costs is weighted by the population in the police district. </w:t>
      </w:r>
      <w:r w:rsidR="00A6711F">
        <w:t xml:space="preserve">The regression uses </w:t>
      </w:r>
      <w:r w:rsidR="005B655D">
        <w:t xml:space="preserve">the cost per capita to estimate the national average policing cost in each region and national average cost per offender. </w:t>
      </w:r>
      <w:r w:rsidR="008B3337">
        <w:t>U</w:t>
      </w:r>
      <w:r w:rsidR="005F5356">
        <w:t xml:space="preserve">sing this type of population weighting negates the bias </w:t>
      </w:r>
      <w:r w:rsidR="00A737FF">
        <w:t>resulting from</w:t>
      </w:r>
      <w:r w:rsidR="005F5356">
        <w:t xml:space="preserve"> states having different numbers and population sizes of police districts. </w:t>
      </w:r>
    </w:p>
    <w:p w14:paraId="4C3982E2" w14:textId="16D234B2" w:rsidR="00815925" w:rsidRDefault="008B3337" w:rsidP="008B3337">
      <w:pPr>
        <w:pStyle w:val="CGC2025ParaNumbers"/>
      </w:pPr>
      <w:r>
        <w:t>The Commission</w:t>
      </w:r>
      <w:r w:rsidR="007051F3">
        <w:t xml:space="preserve"> </w:t>
      </w:r>
      <w:r w:rsidR="00F165C5">
        <w:t>consider</w:t>
      </w:r>
      <w:r w:rsidR="006158A4">
        <w:t>s</w:t>
      </w:r>
      <w:r w:rsidR="00127BDA">
        <w:t xml:space="preserve"> the differen</w:t>
      </w:r>
      <w:r w:rsidR="00BB53A8">
        <w:t>ce in</w:t>
      </w:r>
      <w:r w:rsidR="00127BDA">
        <w:t xml:space="preserve"> cost weights produced </w:t>
      </w:r>
      <w:r w:rsidR="00083BE8">
        <w:t>by adding</w:t>
      </w:r>
      <w:r w:rsidR="006C131B">
        <w:t xml:space="preserve"> a</w:t>
      </w:r>
      <w:r w:rsidR="00083BE8">
        <w:t xml:space="preserve"> population</w:t>
      </w:r>
      <w:r w:rsidR="006C131B">
        <w:t xml:space="preserve"> variable</w:t>
      </w:r>
      <w:r w:rsidR="00083BE8">
        <w:t xml:space="preserve"> to the model is </w:t>
      </w:r>
      <w:r w:rsidR="000B5B43">
        <w:t xml:space="preserve">caused by </w:t>
      </w:r>
      <w:r w:rsidR="001141B7">
        <w:t xml:space="preserve">the </w:t>
      </w:r>
      <w:r w:rsidR="001141B7" w:rsidRPr="001141B7">
        <w:t>strong correlation between population and population-weighted police districts</w:t>
      </w:r>
      <w:r w:rsidR="001141B7">
        <w:t>.</w:t>
      </w:r>
    </w:p>
    <w:p w14:paraId="2F578F67" w14:textId="59BD0338" w:rsidR="00DF6B7E" w:rsidRDefault="00DF6B7E" w:rsidP="0056209B">
      <w:pPr>
        <w:pStyle w:val="Heading4"/>
      </w:pPr>
      <w:r w:rsidRPr="005250AF">
        <w:lastRenderedPageBreak/>
        <w:t xml:space="preserve">Commission </w:t>
      </w:r>
      <w:r w:rsidR="00705AE3">
        <w:t>decision</w:t>
      </w:r>
    </w:p>
    <w:p w14:paraId="781B9919" w14:textId="6EA04B4E" w:rsidR="00FF451E" w:rsidRDefault="00C8643F" w:rsidP="00FC692C">
      <w:pPr>
        <w:pStyle w:val="CGC2025ParaNumbers"/>
      </w:pPr>
      <w:r>
        <w:t xml:space="preserve">The </w:t>
      </w:r>
      <w:r w:rsidR="008E2935">
        <w:t xml:space="preserve">Commission </w:t>
      </w:r>
      <w:r w:rsidR="0016006A">
        <w:t>will</w:t>
      </w:r>
      <w:r w:rsidR="008E2935">
        <w:t xml:space="preserve"> retain the 2020</w:t>
      </w:r>
      <w:r w:rsidR="00942C8F">
        <w:t xml:space="preserve"> Review</w:t>
      </w:r>
      <w:r w:rsidR="005A107B">
        <w:t xml:space="preserve"> </w:t>
      </w:r>
      <w:r w:rsidR="00DD0912">
        <w:t xml:space="preserve">regression </w:t>
      </w:r>
      <w:r w:rsidR="00DC35FA">
        <w:t>model</w:t>
      </w:r>
      <w:r w:rsidR="005A107B">
        <w:t>.</w:t>
      </w:r>
    </w:p>
    <w:p w14:paraId="44E6660A" w14:textId="556C8128" w:rsidR="003233CC" w:rsidRPr="003E4F8C" w:rsidRDefault="007D5DF7" w:rsidP="009E30A9">
      <w:pPr>
        <w:pStyle w:val="CGC2025ParaNumbers"/>
      </w:pPr>
      <w:r>
        <w:t xml:space="preserve">Further analysis of state data and consultation </w:t>
      </w:r>
      <w:r w:rsidR="00E049D0">
        <w:t xml:space="preserve">with states </w:t>
      </w:r>
      <w:r w:rsidR="00C45B4F">
        <w:t>will</w:t>
      </w:r>
      <w:r>
        <w:t xml:space="preserve"> determine whether there should be an additional cost weight for remote offenders.</w:t>
      </w:r>
      <w:r w:rsidR="008116FB">
        <w:t xml:space="preserve"> </w:t>
      </w:r>
      <w:r w:rsidR="008116FB" w:rsidRPr="003E4F8C">
        <w:t>T</w:t>
      </w:r>
      <w:r w:rsidR="008116FB" w:rsidRPr="003E4F8C">
        <w:rPr>
          <w:rStyle w:val="ui-provider"/>
        </w:rPr>
        <w:t>he Commission will consider this issue during the consultation process prior to the 2026 Update.</w:t>
      </w:r>
    </w:p>
    <w:p w14:paraId="69766FCB" w14:textId="36DFF74B" w:rsidR="009F03C4" w:rsidRPr="00ED102F" w:rsidRDefault="00247154" w:rsidP="009F03C4">
      <w:pPr>
        <w:pStyle w:val="Heading3"/>
        <w:keepNext/>
      </w:pPr>
      <w:r>
        <w:t>P</w:t>
      </w:r>
      <w:r w:rsidR="002C6D77">
        <w:t>olice and prisons assessment - c</w:t>
      </w:r>
      <w:r w:rsidR="009F03C4">
        <w:t>entral costs</w:t>
      </w:r>
      <w:r w:rsidR="009E30A9">
        <w:t xml:space="preserve"> and global cities</w:t>
      </w:r>
      <w:r w:rsidR="009D0FE1">
        <w:t xml:space="preserve"> </w:t>
      </w:r>
    </w:p>
    <w:p w14:paraId="5FB907C1" w14:textId="77777777" w:rsidR="00263AD6" w:rsidRPr="00256AE4" w:rsidRDefault="00437651" w:rsidP="00B30DA2">
      <w:pPr>
        <w:pStyle w:val="CGC2025ParaNumbers"/>
      </w:pPr>
      <w:r w:rsidRPr="00256AE4">
        <w:t>In response to state comments, the Commission consider</w:t>
      </w:r>
      <w:r w:rsidR="000074E1" w:rsidRPr="00256AE4">
        <w:t>ed</w:t>
      </w:r>
      <w:r w:rsidRPr="00256AE4">
        <w:t xml:space="preserve"> </w:t>
      </w:r>
      <w:r w:rsidR="00A44D47" w:rsidRPr="00256AE4">
        <w:t xml:space="preserve">whether the method used to </w:t>
      </w:r>
      <w:r w:rsidR="003D02CA" w:rsidRPr="00256AE4">
        <w:t>allocat</w:t>
      </w:r>
      <w:r w:rsidR="00A44D47" w:rsidRPr="00256AE4">
        <w:t>e</w:t>
      </w:r>
      <w:r w:rsidR="003D02CA" w:rsidRPr="00256AE4">
        <w:t xml:space="preserve"> central costs prior to </w:t>
      </w:r>
      <w:r w:rsidR="008F03D5" w:rsidRPr="00256AE4">
        <w:t>running the police regression</w:t>
      </w:r>
      <w:r w:rsidR="00EF3B63" w:rsidRPr="00256AE4">
        <w:t xml:space="preserve"> was appropriate</w:t>
      </w:r>
      <w:r w:rsidR="008F03D5" w:rsidRPr="00256AE4">
        <w:t>.</w:t>
      </w:r>
      <w:r w:rsidR="00B30DA2" w:rsidRPr="00256AE4">
        <w:t xml:space="preserve"> </w:t>
      </w:r>
    </w:p>
    <w:p w14:paraId="76A6C467" w14:textId="2332D446" w:rsidR="009E30A9" w:rsidRPr="00256AE4" w:rsidRDefault="00256AE4" w:rsidP="00B30DA2">
      <w:pPr>
        <w:pStyle w:val="CGC2025ParaNumbers"/>
      </w:pPr>
      <w:r w:rsidRPr="00256AE4">
        <w:t>The Commission</w:t>
      </w:r>
      <w:r w:rsidR="00B30DA2" w:rsidRPr="00256AE4">
        <w:t xml:space="preserve"> also </w:t>
      </w:r>
      <w:r w:rsidR="00A921B6" w:rsidRPr="00256AE4">
        <w:t>explored</w:t>
      </w:r>
      <w:r w:rsidR="00B30DA2" w:rsidRPr="00256AE4">
        <w:t xml:space="preserve"> </w:t>
      </w:r>
      <w:r w:rsidR="009E30A9" w:rsidRPr="00256AE4">
        <w:t xml:space="preserve">the possibility of a global city assessment. </w:t>
      </w:r>
    </w:p>
    <w:p w14:paraId="7AE600A7" w14:textId="77777777" w:rsidR="009F03C4" w:rsidRPr="008675B1" w:rsidRDefault="009F03C4" w:rsidP="009F03C4">
      <w:pPr>
        <w:pStyle w:val="Heading4"/>
      </w:pPr>
      <w:r>
        <w:t>State views</w:t>
      </w:r>
    </w:p>
    <w:p w14:paraId="64B40392" w14:textId="34D22AE4" w:rsidR="009F03C4" w:rsidRPr="003E4F8C" w:rsidRDefault="00D20316" w:rsidP="00831BF4">
      <w:pPr>
        <w:pStyle w:val="CGC2025ParaNumbers"/>
      </w:pPr>
      <w:r w:rsidRPr="00D20316">
        <w:t xml:space="preserve">New South Wales said allocating all </w:t>
      </w:r>
      <w:r w:rsidRPr="00A65612">
        <w:t>central policing costs across all police districts/regions in a state overestimates the cost of remoteness.</w:t>
      </w:r>
      <w:r w:rsidR="00450A75" w:rsidRPr="00A65612">
        <w:t xml:space="preserve"> It </w:t>
      </w:r>
      <w:r w:rsidR="00B558CC" w:rsidRPr="00A65612">
        <w:t>originally</w:t>
      </w:r>
      <w:r w:rsidR="00450A75">
        <w:t xml:space="preserve"> </w:t>
      </w:r>
      <w:r w:rsidR="00527D57">
        <w:t>said</w:t>
      </w:r>
      <w:r w:rsidR="00450A75">
        <w:t xml:space="preserve"> that central costs should be allocated to police districts on an equal per capita basis, and an additional 25% discount should be applied to the regional cost gradient</w:t>
      </w:r>
      <w:r w:rsidR="00450A75" w:rsidRPr="003E4F8C">
        <w:t>.</w:t>
      </w:r>
      <w:r w:rsidR="00164375" w:rsidRPr="003E4F8C">
        <w:t xml:space="preserve"> New South Wales provided further </w:t>
      </w:r>
      <w:r w:rsidR="005B1E9C" w:rsidRPr="003E4F8C">
        <w:t xml:space="preserve">analyses </w:t>
      </w:r>
      <w:r w:rsidR="007D1445" w:rsidRPr="003E4F8C">
        <w:t>t</w:t>
      </w:r>
      <w:r w:rsidR="007A1214" w:rsidRPr="003E4F8C">
        <w:t>o</w:t>
      </w:r>
      <w:r w:rsidR="007D1445" w:rsidRPr="003E4F8C">
        <w:t xml:space="preserve"> </w:t>
      </w:r>
      <w:r w:rsidR="006831EE" w:rsidRPr="003E4F8C">
        <w:t xml:space="preserve">suggest that </w:t>
      </w:r>
      <w:r w:rsidR="00D57AA2" w:rsidRPr="003E4F8C">
        <w:t xml:space="preserve">costs in </w:t>
      </w:r>
      <w:r w:rsidR="007D1445" w:rsidRPr="003E4F8C">
        <w:t>metropolitan area</w:t>
      </w:r>
      <w:r w:rsidR="00BB45D3" w:rsidRPr="003E4F8C">
        <w:t>s</w:t>
      </w:r>
      <w:r w:rsidR="007D1445" w:rsidRPr="003E4F8C">
        <w:t xml:space="preserve"> </w:t>
      </w:r>
      <w:r w:rsidR="00DB31A9" w:rsidRPr="003E4F8C">
        <w:t xml:space="preserve">are </w:t>
      </w:r>
      <w:r w:rsidR="00297886" w:rsidRPr="003E4F8C">
        <w:t xml:space="preserve">greater than an </w:t>
      </w:r>
      <w:r w:rsidR="00B02E65" w:rsidRPr="003E4F8C">
        <w:t>equal per capita</w:t>
      </w:r>
      <w:r w:rsidR="00297886" w:rsidRPr="003E4F8C">
        <w:t xml:space="preserve"> share would </w:t>
      </w:r>
      <w:r w:rsidR="00354A3A" w:rsidRPr="003E4F8C">
        <w:t>indicate.</w:t>
      </w:r>
    </w:p>
    <w:p w14:paraId="516CC057" w14:textId="1A3AB7ED" w:rsidR="00326BF9" w:rsidRDefault="001622F4" w:rsidP="00831BF4">
      <w:pPr>
        <w:pStyle w:val="CGC2025ParaNumbers"/>
      </w:pPr>
      <w:r>
        <w:t xml:space="preserve">Similarly, </w:t>
      </w:r>
      <w:r w:rsidR="009A004D" w:rsidRPr="009A004D">
        <w:t xml:space="preserve">Victoria </w:t>
      </w:r>
      <w:r w:rsidR="00ED4D5E">
        <w:t xml:space="preserve">said </w:t>
      </w:r>
      <w:r w:rsidR="009A004D" w:rsidRPr="009A004D">
        <w:t xml:space="preserve">the </w:t>
      </w:r>
      <w:r w:rsidR="00ED4D5E">
        <w:t>2020 Review method</w:t>
      </w:r>
      <w:r w:rsidR="009A004D" w:rsidRPr="009A004D">
        <w:t xml:space="preserve"> overestimates remoteness cost weights and socio-demographic use weights. Vi</w:t>
      </w:r>
      <w:r w:rsidR="009A004D">
        <w:t>ctoria</w:t>
      </w:r>
      <w:r w:rsidR="009A004D" w:rsidRPr="009A004D">
        <w:t xml:space="preserve"> said it is more likely that central costs are driven by state population size rather than number of offences or remoteness of the population</w:t>
      </w:r>
      <w:r w:rsidR="009A004D">
        <w:t xml:space="preserve">. </w:t>
      </w:r>
      <w:r w:rsidR="00836F55">
        <w:t xml:space="preserve">It </w:t>
      </w:r>
      <w:r w:rsidR="00836F55" w:rsidRPr="00836F55">
        <w:t>considered that central costs should be excluded from the regression and assessed separately on an equal per capita basis.</w:t>
      </w:r>
    </w:p>
    <w:p w14:paraId="6CDED327" w14:textId="38D98EF5" w:rsidR="00F97A74" w:rsidRDefault="00F97A74" w:rsidP="00831BF4">
      <w:pPr>
        <w:pStyle w:val="CGC2025ParaNumbers"/>
      </w:pPr>
      <w:r w:rsidRPr="00F97A74">
        <w:t>The Victorian consultant also raised concerns with central costs being allocated across states’ policing districts. It recommended assessing some central costs on an equal per capita basis and most police support services costs allocated according to the number of full-time equivalent police officers.</w:t>
      </w:r>
    </w:p>
    <w:p w14:paraId="0A0F84B2" w14:textId="4B078159" w:rsidR="009E3037" w:rsidRDefault="00654817" w:rsidP="00774BC7">
      <w:pPr>
        <w:pStyle w:val="CGC2025ParaNumbers"/>
      </w:pPr>
      <w:r w:rsidRPr="00654817">
        <w:t xml:space="preserve">Queensland </w:t>
      </w:r>
      <w:r w:rsidR="00346AB0">
        <w:t>did</w:t>
      </w:r>
      <w:r w:rsidRPr="00654817">
        <w:t xml:space="preserve"> not support New South </w:t>
      </w:r>
      <w:proofErr w:type="spellStart"/>
      <w:r w:rsidRPr="00654817">
        <w:t>Wales’</w:t>
      </w:r>
      <w:proofErr w:type="spellEnd"/>
      <w:r w:rsidRPr="00654817">
        <w:t xml:space="preserve"> and Victoria’s proposals to split central costs</w:t>
      </w:r>
      <w:r w:rsidRPr="003E4F8C">
        <w:t xml:space="preserve">. It said that splitting these costs </w:t>
      </w:r>
      <w:r w:rsidR="000D2343" w:rsidRPr="003E4F8C">
        <w:t xml:space="preserve">would </w:t>
      </w:r>
      <w:r w:rsidR="005319AD" w:rsidRPr="003E4F8C">
        <w:t xml:space="preserve">breach the </w:t>
      </w:r>
      <w:r w:rsidR="00E04983" w:rsidRPr="003E4F8C">
        <w:t>Commission’s</w:t>
      </w:r>
      <w:r w:rsidR="005319AD" w:rsidRPr="003E4F8C">
        <w:t xml:space="preserve"> </w:t>
      </w:r>
      <w:r w:rsidR="00774BC7" w:rsidRPr="005A7A28">
        <w:t>what states do, policy neutrality and practicality</w:t>
      </w:r>
      <w:r w:rsidR="005C3B39" w:rsidRPr="005A7A28">
        <w:t xml:space="preserve"> supporting</w:t>
      </w:r>
      <w:r w:rsidR="005C3B39">
        <w:t xml:space="preserve"> </w:t>
      </w:r>
      <w:r w:rsidR="005319AD" w:rsidRPr="003E4F8C">
        <w:t xml:space="preserve">principles </w:t>
      </w:r>
      <w:r w:rsidR="000A18C4" w:rsidRPr="003E4F8C">
        <w:t xml:space="preserve">and </w:t>
      </w:r>
      <w:r w:rsidR="00C13FB4" w:rsidRPr="003E4F8C">
        <w:t xml:space="preserve">would be difficult </w:t>
      </w:r>
      <w:r w:rsidR="0083455A" w:rsidRPr="003E4F8C">
        <w:t xml:space="preserve">to </w:t>
      </w:r>
      <w:r w:rsidR="00C13FB4" w:rsidRPr="003E4F8C">
        <w:t>implement.</w:t>
      </w:r>
      <w:r w:rsidR="007F0651" w:rsidRPr="003E4F8C">
        <w:t xml:space="preserve"> </w:t>
      </w:r>
      <w:r w:rsidR="001C795A" w:rsidRPr="003E4F8C">
        <w:t>Queensland</w:t>
      </w:r>
      <w:r w:rsidR="005A630C" w:rsidRPr="003E4F8C">
        <w:t xml:space="preserve"> </w:t>
      </w:r>
      <w:r w:rsidR="00930EC0" w:rsidRPr="003E4F8C">
        <w:t>noted</w:t>
      </w:r>
      <w:r w:rsidRPr="003E4F8C">
        <w:t xml:space="preserve"> that regional and remote police services rely more heavily on central services because they lack the capability of metropolitan police stations. It also said that central policing costs are driven by actual policing need and are not detached from other police spending</w:t>
      </w:r>
      <w:r w:rsidR="006F4DA5" w:rsidRPr="003E4F8C">
        <w:t>.</w:t>
      </w:r>
    </w:p>
    <w:p w14:paraId="67CC7A30" w14:textId="0C65C01C" w:rsidR="009E30A9" w:rsidRDefault="009E30A9" w:rsidP="009E30A9">
      <w:pPr>
        <w:pStyle w:val="CGC2025ParaNumbers"/>
      </w:pPr>
      <w:r w:rsidRPr="00231D25">
        <w:t xml:space="preserve">New South Wales said densely populated and highly globalised cities face costs and pressures that other areas do not. These include terrorism, complex crime, disproportionate rates of federal prisoners, and culturally and linguistically diverse prisoners. It recommended these effects should be assessed jointly to determine materiality. Alternatively, police service use rates could be estimated by remoteness </w:t>
      </w:r>
      <w:r w:rsidR="00D60F13">
        <w:lastRenderedPageBreak/>
        <w:t>area</w:t>
      </w:r>
      <w:r w:rsidRPr="00231D25">
        <w:t>, which may allocate higher shares of costs related to complex crime to metropolitan areas.</w:t>
      </w:r>
    </w:p>
    <w:p w14:paraId="2A78818B" w14:textId="3C7511E3" w:rsidR="009E30A9" w:rsidRPr="00F120D9" w:rsidRDefault="009E30A9" w:rsidP="009E30A9">
      <w:pPr>
        <w:pStyle w:val="CGC2025ParaNumbers"/>
      </w:pPr>
      <w:r w:rsidRPr="00455D8E">
        <w:t>Queensland</w:t>
      </w:r>
      <w:r w:rsidRPr="00C442FD">
        <w:t xml:space="preserve"> and South Australia</w:t>
      </w:r>
      <w:r w:rsidRPr="00DF057B">
        <w:t xml:space="preserve"> did not </w:t>
      </w:r>
      <w:r w:rsidR="00426FC0">
        <w:t>view</w:t>
      </w:r>
      <w:r w:rsidRPr="00DF057B">
        <w:t xml:space="preserve"> complex crimes to be unique to major cities and </w:t>
      </w:r>
      <w:r w:rsidR="009938F6">
        <w:t>said</w:t>
      </w:r>
      <w:r w:rsidRPr="00DF057B">
        <w:t xml:space="preserve"> that Commonwealth agencies often investigat</w:t>
      </w:r>
      <w:r w:rsidR="00F75D78">
        <w:t>e</w:t>
      </w:r>
      <w:r w:rsidRPr="00DF057B">
        <w:t xml:space="preserve"> these crimes. </w:t>
      </w:r>
      <w:r>
        <w:t>They</w:t>
      </w:r>
      <w:r w:rsidRPr="00DF057B">
        <w:t xml:space="preserve"> </w:t>
      </w:r>
      <w:r w:rsidR="008808B6">
        <w:t>said</w:t>
      </w:r>
      <w:r w:rsidRPr="00DF057B">
        <w:t xml:space="preserve"> there was a lack of evidence that the operation of justice services in major cities incurs greater expenses than anywhere else.</w:t>
      </w:r>
    </w:p>
    <w:p w14:paraId="68F9F072" w14:textId="77777777" w:rsidR="009F03C4" w:rsidRPr="008675B1" w:rsidRDefault="009F03C4" w:rsidP="009F03C4">
      <w:pPr>
        <w:pStyle w:val="Heading4"/>
      </w:pPr>
      <w:r>
        <w:t>Commission response</w:t>
      </w:r>
    </w:p>
    <w:p w14:paraId="3EC26AA4" w14:textId="2CB0B0C7" w:rsidR="00913DB7" w:rsidRDefault="00461C7C" w:rsidP="00461C7C">
      <w:pPr>
        <w:pStyle w:val="Heading5"/>
      </w:pPr>
      <w:r>
        <w:t>Central costs</w:t>
      </w:r>
    </w:p>
    <w:p w14:paraId="578A41A5" w14:textId="65CBAB6F" w:rsidR="009F03C4" w:rsidRDefault="006A6ED1" w:rsidP="009F03C4">
      <w:pPr>
        <w:pStyle w:val="CGC2025ParaNumbers"/>
      </w:pPr>
      <w:r w:rsidRPr="006A6ED1">
        <w:t>While some types of police services</w:t>
      </w:r>
      <w:r w:rsidR="004E69F2">
        <w:t>,</w:t>
      </w:r>
      <w:r w:rsidRPr="006A6ED1">
        <w:t xml:space="preserve"> such as counter</w:t>
      </w:r>
      <w:r w:rsidR="00BA202F">
        <w:t xml:space="preserve"> </w:t>
      </w:r>
      <w:r w:rsidRPr="006A6ED1">
        <w:t xml:space="preserve">terrorism, state intelligence and cybercrime are likely to be skewed towards metropolitan areas, some types of central costs (for example, those related to human resources, IT, education and financial services) </w:t>
      </w:r>
      <w:r w:rsidR="007B5C24">
        <w:t>are likely</w:t>
      </w:r>
      <w:r w:rsidRPr="006A6ED1">
        <w:t xml:space="preserve"> </w:t>
      </w:r>
      <w:r w:rsidR="007B5C24">
        <w:t xml:space="preserve">to </w:t>
      </w:r>
      <w:r w:rsidRPr="006A6ED1">
        <w:t>be used by police services across the whole state and not just major cities. Excluding all central costs from the regression would underestimate costs outside capital cities.</w:t>
      </w:r>
    </w:p>
    <w:p w14:paraId="7B95B034" w14:textId="3B6790E1" w:rsidR="002652C4" w:rsidRPr="005A7A28" w:rsidRDefault="00062956" w:rsidP="001372B0">
      <w:pPr>
        <w:pStyle w:val="CGC2025ParaNumbers"/>
      </w:pPr>
      <w:r w:rsidRPr="005A7A28">
        <w:t xml:space="preserve">The Commission will </w:t>
      </w:r>
      <w:r w:rsidRPr="00E96202">
        <w:t xml:space="preserve">analyse </w:t>
      </w:r>
      <w:r w:rsidR="0006116D" w:rsidRPr="00E96202">
        <w:t xml:space="preserve">state </w:t>
      </w:r>
      <w:r w:rsidRPr="00E96202">
        <w:t>data</w:t>
      </w:r>
      <w:r w:rsidRPr="005A7A28">
        <w:t xml:space="preserve"> to determine </w:t>
      </w:r>
      <w:r w:rsidR="001D5E45" w:rsidRPr="005A7A28">
        <w:t>the appropriate treatment of central costs in the police assessment</w:t>
      </w:r>
      <w:r w:rsidR="001119C8" w:rsidRPr="005A7A28">
        <w:t>.</w:t>
      </w:r>
      <w:r w:rsidRPr="005A7A28">
        <w:t xml:space="preserve"> </w:t>
      </w:r>
      <w:r w:rsidR="001119C8" w:rsidRPr="005A7A28">
        <w:t>A</w:t>
      </w:r>
      <w:r w:rsidRPr="005A7A28">
        <w:t xml:space="preserve">ny change </w:t>
      </w:r>
      <w:r w:rsidR="008158D5" w:rsidRPr="005A7A28">
        <w:t xml:space="preserve">would </w:t>
      </w:r>
      <w:r w:rsidRPr="005A7A28">
        <w:t>be included in the 2026</w:t>
      </w:r>
      <w:r w:rsidR="00617999">
        <w:t> </w:t>
      </w:r>
      <w:r w:rsidRPr="005A7A28">
        <w:t>Update.</w:t>
      </w:r>
    </w:p>
    <w:p w14:paraId="0B611F30" w14:textId="77777777" w:rsidR="001F4A8C" w:rsidRDefault="001F4A8C" w:rsidP="001F4A8C">
      <w:pPr>
        <w:pStyle w:val="Heading5"/>
      </w:pPr>
      <w:r>
        <w:t>Global cities assessment</w:t>
      </w:r>
    </w:p>
    <w:p w14:paraId="27F61C73" w14:textId="3F705942" w:rsidR="001F4A8C" w:rsidRDefault="001F4A8C" w:rsidP="001F4A8C">
      <w:pPr>
        <w:pStyle w:val="CGC2025ParaNumbers"/>
      </w:pPr>
      <w:r>
        <w:t>T</w:t>
      </w:r>
      <w:r w:rsidRPr="00C50890">
        <w:t>he Commission</w:t>
      </w:r>
      <w:r>
        <w:t xml:space="preserve"> </w:t>
      </w:r>
      <w:r w:rsidR="00E214ED">
        <w:t xml:space="preserve">has </w:t>
      </w:r>
      <w:r w:rsidRPr="00C50890">
        <w:t xml:space="preserve">requested data from states on policing expenses including those related to counter terrorism and complex crime. The Commission </w:t>
      </w:r>
      <w:r w:rsidR="00E214ED">
        <w:t xml:space="preserve">is </w:t>
      </w:r>
      <w:r w:rsidR="0061249E">
        <w:t>analys</w:t>
      </w:r>
      <w:r w:rsidR="00E214ED">
        <w:t>ing</w:t>
      </w:r>
      <w:r w:rsidRPr="00C50890">
        <w:t xml:space="preserve"> these data to determine whether certain costs are unique to major cities and whether a reliable</w:t>
      </w:r>
      <w:r w:rsidR="0047189C">
        <w:t>,</w:t>
      </w:r>
      <w:r w:rsidRPr="00C50890">
        <w:t xml:space="preserve"> material assessment can be developed.</w:t>
      </w:r>
    </w:p>
    <w:p w14:paraId="6D56CBCF" w14:textId="79042BAF" w:rsidR="001F4A8C" w:rsidRDefault="00826CD3" w:rsidP="001F4A8C">
      <w:pPr>
        <w:pStyle w:val="CGC2025ParaNumbers"/>
      </w:pPr>
      <w:r>
        <w:t>T</w:t>
      </w:r>
      <w:r w:rsidR="001F4A8C" w:rsidRPr="00E24353">
        <w:t>he Commission accept</w:t>
      </w:r>
      <w:r>
        <w:t>s</w:t>
      </w:r>
      <w:r w:rsidR="001F4A8C" w:rsidRPr="00E24353">
        <w:t xml:space="preserve"> there is a conceptual case that certain population groups</w:t>
      </w:r>
      <w:r w:rsidR="004B68B1">
        <w:t>, such as culturally and linguistically diverse prisoners,</w:t>
      </w:r>
      <w:r w:rsidR="001F4A8C" w:rsidRPr="00E24353">
        <w:t xml:space="preserve"> could drive higher costs in providing justice services. However, there are significant impediments to reliably identifying and quantifying how such groups affect costs across justice services.</w:t>
      </w:r>
      <w:r w:rsidR="001F4A8C">
        <w:t xml:space="preserve"> </w:t>
      </w:r>
      <w:r w:rsidR="001F4A8C" w:rsidRPr="00B566BD">
        <w:t>In preparation for the next review, the Commission</w:t>
      </w:r>
      <w:r w:rsidR="001F4A8C">
        <w:t xml:space="preserve"> will</w:t>
      </w:r>
      <w:r w:rsidR="001F4A8C" w:rsidRPr="00B566BD">
        <w:t xml:space="preserve"> work with states and relevant data providers to examine available data.</w:t>
      </w:r>
    </w:p>
    <w:p w14:paraId="06AEEC78" w14:textId="37D80071" w:rsidR="009F03C4" w:rsidRDefault="009F03C4" w:rsidP="009F03C4">
      <w:pPr>
        <w:pStyle w:val="Heading4"/>
      </w:pPr>
      <w:r w:rsidRPr="005250AF">
        <w:t xml:space="preserve">Commission </w:t>
      </w:r>
      <w:r>
        <w:t>decision</w:t>
      </w:r>
    </w:p>
    <w:p w14:paraId="79D23CBF" w14:textId="2D2B135A" w:rsidR="009F03C4" w:rsidRDefault="006F2F96" w:rsidP="009F03C4">
      <w:pPr>
        <w:pStyle w:val="CGC2025ParaNumbers"/>
      </w:pPr>
      <w:r>
        <w:t xml:space="preserve">The Commission </w:t>
      </w:r>
      <w:r w:rsidR="00103577">
        <w:t>will</w:t>
      </w:r>
      <w:r>
        <w:t xml:space="preserve"> </w:t>
      </w:r>
      <w:r w:rsidR="00D11E20">
        <w:t>determine</w:t>
      </w:r>
      <w:r w:rsidRPr="006F2F96">
        <w:t xml:space="preserve"> the </w:t>
      </w:r>
      <w:r w:rsidR="00D11E20">
        <w:t xml:space="preserve">appropriate </w:t>
      </w:r>
      <w:r w:rsidRPr="006F2F96">
        <w:t>treatment for central</w:t>
      </w:r>
      <w:r w:rsidR="00BB1E5B">
        <w:t xml:space="preserve"> and global cities</w:t>
      </w:r>
      <w:r w:rsidRPr="006F2F96">
        <w:t xml:space="preserve"> costs in the police assessment</w:t>
      </w:r>
      <w:r w:rsidR="00E80E60">
        <w:t xml:space="preserve"> </w:t>
      </w:r>
      <w:r w:rsidR="00F4450E">
        <w:t>following</w:t>
      </w:r>
      <w:r w:rsidR="00147090">
        <w:t xml:space="preserve"> </w:t>
      </w:r>
      <w:r w:rsidR="004424B6">
        <w:t>f</w:t>
      </w:r>
      <w:r w:rsidRPr="006F2F96">
        <w:t>urther analysis of data and</w:t>
      </w:r>
      <w:r w:rsidR="009913B7">
        <w:t xml:space="preserve"> state</w:t>
      </w:r>
      <w:r w:rsidRPr="006F2F96">
        <w:t xml:space="preserve"> consultation.</w:t>
      </w:r>
      <w:r w:rsidR="0063199E">
        <w:t xml:space="preserve"> </w:t>
      </w:r>
      <w:r w:rsidR="0063199E" w:rsidRPr="003E4F8C">
        <w:t>T</w:t>
      </w:r>
      <w:r w:rsidR="0063199E" w:rsidRPr="003E4F8C">
        <w:rPr>
          <w:rStyle w:val="ui-provider"/>
        </w:rPr>
        <w:t>he Commission will consider this issue during the consultation process prior to the 2026</w:t>
      </w:r>
      <w:r w:rsidR="00000AD1">
        <w:rPr>
          <w:rStyle w:val="ui-provider"/>
        </w:rPr>
        <w:t> </w:t>
      </w:r>
      <w:r w:rsidR="0063199E" w:rsidRPr="003E4F8C">
        <w:rPr>
          <w:rStyle w:val="ui-provider"/>
        </w:rPr>
        <w:t>Update.</w:t>
      </w:r>
    </w:p>
    <w:p w14:paraId="7EDD36B9" w14:textId="03D37716" w:rsidR="009642DE" w:rsidRPr="009F03C4" w:rsidRDefault="00B32D75" w:rsidP="009F03C4">
      <w:pPr>
        <w:pStyle w:val="CGC2025ParaNumbers"/>
      </w:pPr>
      <w:r w:rsidRPr="00B32D75">
        <w:t xml:space="preserve">The Commission </w:t>
      </w:r>
      <w:r>
        <w:t>will</w:t>
      </w:r>
      <w:r w:rsidRPr="00B32D75">
        <w:t xml:space="preserve"> consider how cultural and linguistic diversity </w:t>
      </w:r>
      <w:r w:rsidR="00D9013D">
        <w:t xml:space="preserve">may </w:t>
      </w:r>
      <w:r w:rsidRPr="00B32D75">
        <w:t>affect state service costs</w:t>
      </w:r>
      <w:r w:rsidR="00D32B7D">
        <w:t xml:space="preserve">, including justice </w:t>
      </w:r>
      <w:r w:rsidR="0036296E">
        <w:t>services</w:t>
      </w:r>
      <w:r w:rsidR="003164B5">
        <w:t>,</w:t>
      </w:r>
      <w:r w:rsidRPr="00B32D75">
        <w:t xml:space="preserve"> as part of its forward work program.</w:t>
      </w:r>
    </w:p>
    <w:p w14:paraId="52E9C5CD" w14:textId="6E9C8BDF" w:rsidR="00BC38E4" w:rsidRPr="00ED102F" w:rsidRDefault="002B3275" w:rsidP="00BE1A8F">
      <w:pPr>
        <w:pStyle w:val="Heading3"/>
        <w:keepNext/>
      </w:pPr>
      <w:r>
        <w:lastRenderedPageBreak/>
        <w:t>Police data</w:t>
      </w:r>
    </w:p>
    <w:p w14:paraId="6D56245C" w14:textId="517CA8E0" w:rsidR="00BC38E4" w:rsidRPr="00F03E18" w:rsidRDefault="000074E1" w:rsidP="000074E1">
      <w:pPr>
        <w:pStyle w:val="CGC2025ParaNumbers"/>
      </w:pPr>
      <w:bookmarkStart w:id="9" w:name="_Hlk180758385"/>
      <w:r w:rsidRPr="00F03E18">
        <w:rPr>
          <w:szCs w:val="20"/>
        </w:rPr>
        <w:t>In response to state comments, the Commission consider</w:t>
      </w:r>
      <w:r w:rsidR="009F54D7" w:rsidRPr="00F03E18">
        <w:rPr>
          <w:szCs w:val="20"/>
        </w:rPr>
        <w:t>ed</w:t>
      </w:r>
      <w:r w:rsidR="00485C57" w:rsidRPr="00F03E18">
        <w:t xml:space="preserve"> </w:t>
      </w:r>
      <w:bookmarkEnd w:id="9"/>
      <w:r w:rsidR="007E32DF" w:rsidRPr="00F03E18">
        <w:t>the following issues</w:t>
      </w:r>
      <w:r w:rsidR="00862BA3" w:rsidRPr="00F03E18">
        <w:t xml:space="preserve"> with</w:t>
      </w:r>
      <w:r w:rsidR="00B8303C" w:rsidRPr="00F03E18">
        <w:t xml:space="preserve"> </w:t>
      </w:r>
      <w:r w:rsidR="0039074F" w:rsidRPr="00F03E18">
        <w:t>data,</w:t>
      </w:r>
      <w:r w:rsidR="00B8303C" w:rsidRPr="00F03E18">
        <w:t xml:space="preserve"> or</w:t>
      </w:r>
      <w:r w:rsidR="001145A6" w:rsidRPr="00F03E18">
        <w:t xml:space="preserve"> </w:t>
      </w:r>
      <w:r w:rsidR="00767869" w:rsidRPr="00F03E18">
        <w:t xml:space="preserve">the </w:t>
      </w:r>
      <w:r w:rsidR="001145A6" w:rsidRPr="00F03E18">
        <w:t>treatment of</w:t>
      </w:r>
      <w:r w:rsidR="00862BA3" w:rsidRPr="00F03E18">
        <w:t xml:space="preserve"> data</w:t>
      </w:r>
      <w:r w:rsidR="0039074F" w:rsidRPr="00F03E18">
        <w:t>,</w:t>
      </w:r>
      <w:r w:rsidR="00862BA3" w:rsidRPr="00F03E18">
        <w:t xml:space="preserve"> used to info</w:t>
      </w:r>
      <w:r w:rsidR="00BC0E41" w:rsidRPr="00F03E18">
        <w:t>rm the police assessment</w:t>
      </w:r>
      <w:r w:rsidR="00336661">
        <w:t>:</w:t>
      </w:r>
    </w:p>
    <w:p w14:paraId="292A0B29" w14:textId="0E95B6AF" w:rsidR="00C9234F" w:rsidRDefault="00C9234F" w:rsidP="00C9234F">
      <w:pPr>
        <w:pStyle w:val="CGC2025Bullet1"/>
      </w:pPr>
      <w:r>
        <w:t>the socio-economic status classifications applied to First Nations people</w:t>
      </w:r>
      <w:r w:rsidRPr="00C9234F">
        <w:t xml:space="preserve"> </w:t>
      </w:r>
    </w:p>
    <w:p w14:paraId="33E17842" w14:textId="283E18E8" w:rsidR="00A85498" w:rsidRDefault="00A85498" w:rsidP="0058086E">
      <w:pPr>
        <w:pStyle w:val="CGC2025Bullet1"/>
      </w:pPr>
      <w:r>
        <w:t>the exclusion of</w:t>
      </w:r>
      <w:r w:rsidR="004B71A8">
        <w:t xml:space="preserve"> traffic and breach of bail</w:t>
      </w:r>
      <w:r w:rsidR="0015787F">
        <w:t xml:space="preserve"> offences</w:t>
      </w:r>
    </w:p>
    <w:p w14:paraId="7E691C57" w14:textId="55DEA6D4" w:rsidR="0017306F" w:rsidRDefault="00625A35" w:rsidP="00B8453C">
      <w:pPr>
        <w:pStyle w:val="CGC2025Bullet1"/>
      </w:pPr>
      <w:r>
        <w:t xml:space="preserve">the use of proceedings data for </w:t>
      </w:r>
      <w:r w:rsidR="0017306F">
        <w:t>assessed offenders</w:t>
      </w:r>
      <w:r w:rsidR="00166E14">
        <w:t>.</w:t>
      </w:r>
    </w:p>
    <w:p w14:paraId="41A97C4A" w14:textId="77777777" w:rsidR="00BE1A8F" w:rsidRPr="008675B1" w:rsidRDefault="00BE1A8F" w:rsidP="00BE1A8F">
      <w:pPr>
        <w:pStyle w:val="Heading4"/>
      </w:pPr>
      <w:r>
        <w:t>State views</w:t>
      </w:r>
    </w:p>
    <w:p w14:paraId="5434F3C5" w14:textId="275A951C" w:rsidR="00C9234F" w:rsidRDefault="00C9234F" w:rsidP="00C9234F">
      <w:pPr>
        <w:pStyle w:val="CGC2025ParaNumbers"/>
      </w:pPr>
      <w:bookmarkStart w:id="10" w:name="_Hlk174975020"/>
      <w:r w:rsidRPr="00883AAB">
        <w:t xml:space="preserve">The Victorian consultant recommended the Commission use </w:t>
      </w:r>
      <w:r w:rsidR="008F224A">
        <w:t xml:space="preserve">the </w:t>
      </w:r>
      <w:r w:rsidRPr="00883AAB">
        <w:t>ABS’</w:t>
      </w:r>
      <w:r w:rsidR="00921C28">
        <w:t>s</w:t>
      </w:r>
      <w:r w:rsidRPr="00883AAB">
        <w:t xml:space="preserve"> offender counts rather than its proceedings </w:t>
      </w:r>
      <w:proofErr w:type="gramStart"/>
      <w:r w:rsidRPr="00883AAB">
        <w:t>count</w:t>
      </w:r>
      <w:r>
        <w:t>s</w:t>
      </w:r>
      <w:proofErr w:type="gramEnd"/>
      <w:r w:rsidRPr="00883AAB">
        <w:t xml:space="preserve"> to calculate assessed offenders.</w:t>
      </w:r>
      <w:r>
        <w:rPr>
          <w:rStyle w:val="FootnoteReference"/>
        </w:rPr>
        <w:footnoteReference w:id="9"/>
      </w:r>
      <w:r w:rsidRPr="00883AAB">
        <w:t xml:space="preserve"> It considered proceedings to be an inappropriate measure of cost allocation.</w:t>
      </w:r>
      <w:r>
        <w:t xml:space="preserve"> </w:t>
      </w:r>
      <w:r w:rsidRPr="00CB1033">
        <w:t>The consultant</w:t>
      </w:r>
      <w:r w:rsidRPr="00485829">
        <w:t xml:space="preserve"> </w:t>
      </w:r>
      <w:r>
        <w:t>also said the non-linear relationship between socio</w:t>
      </w:r>
      <w:r>
        <w:noBreakHyphen/>
        <w:t>economic status and offences did not warrant merging the standard 5-tier socio-economic groups into 3.</w:t>
      </w:r>
    </w:p>
    <w:p w14:paraId="2BC8CB9B" w14:textId="36677444" w:rsidR="00781260" w:rsidRDefault="00326B2D" w:rsidP="00243A09">
      <w:pPr>
        <w:pStyle w:val="CGC2025ParaNumbers"/>
      </w:pPr>
      <w:r>
        <w:t xml:space="preserve">Western Australia </w:t>
      </w:r>
      <w:r w:rsidR="00E5454C">
        <w:t>said the Commission s</w:t>
      </w:r>
      <w:r w:rsidR="007A53CE">
        <w:t>h</w:t>
      </w:r>
      <w:r w:rsidR="00E5454C">
        <w:t>o</w:t>
      </w:r>
      <w:r w:rsidR="007A53CE">
        <w:t>uld</w:t>
      </w:r>
      <w:r w:rsidR="00E5454C">
        <w:t xml:space="preserve"> determine whether</w:t>
      </w:r>
      <w:r w:rsidR="00E531A8">
        <w:t xml:space="preserve"> traffic and breach of bail offence data </w:t>
      </w:r>
      <w:r w:rsidR="00DD216C">
        <w:t>are robust enough to include in the police assessment.</w:t>
      </w:r>
      <w:r w:rsidR="0090430D">
        <w:t xml:space="preserve"> </w:t>
      </w:r>
      <w:r w:rsidR="0075191F">
        <w:t>I</w:t>
      </w:r>
      <w:r w:rsidR="00324D85" w:rsidRPr="00324D85">
        <w:t xml:space="preserve">t </w:t>
      </w:r>
      <w:r w:rsidR="00BF5A6F">
        <w:t>said</w:t>
      </w:r>
      <w:r w:rsidR="00324D85" w:rsidRPr="00324D85">
        <w:t xml:space="preserve"> their inclusion would provide a more accurate representation of police expenses.</w:t>
      </w:r>
    </w:p>
    <w:bookmarkEnd w:id="10"/>
    <w:p w14:paraId="6AE870A0" w14:textId="77777777" w:rsidR="009768BB" w:rsidRPr="009768BB" w:rsidRDefault="0059177B" w:rsidP="00646DD0">
      <w:pPr>
        <w:pStyle w:val="CGC2025ParaNumbers"/>
      </w:pPr>
      <w:r w:rsidRPr="003E4F8C">
        <w:t>Queensland said it supported excluding</w:t>
      </w:r>
      <w:r w:rsidR="00B10B70" w:rsidRPr="003E4F8C">
        <w:t xml:space="preserve"> traffic and breach of bail offence data from the police assessment, continuing to </w:t>
      </w:r>
      <w:r w:rsidR="00260977" w:rsidRPr="003E4F8C">
        <w:rPr>
          <w:rFonts w:cs="Calibri"/>
        </w:rPr>
        <w:t>use proceedings data in the calculation of assessed offenders</w:t>
      </w:r>
      <w:r w:rsidR="00FB6989" w:rsidRPr="003E4F8C">
        <w:rPr>
          <w:rFonts w:cs="Calibri"/>
        </w:rPr>
        <w:t xml:space="preserve"> and </w:t>
      </w:r>
      <w:r w:rsidR="00FB6989" w:rsidRPr="003E4F8C">
        <w:rPr>
          <w:rFonts w:cstheme="minorHAnsi"/>
        </w:rPr>
        <w:t>continuing to apply the socio-economic status approach for First Nations people that best reflects a linear relationship with offence rates.</w:t>
      </w:r>
    </w:p>
    <w:p w14:paraId="37635FFB" w14:textId="2B2FFC22" w:rsidR="00646DD0" w:rsidRPr="008675B1" w:rsidRDefault="00646DD0" w:rsidP="00646DD0">
      <w:pPr>
        <w:pStyle w:val="Heading4"/>
      </w:pPr>
      <w:r>
        <w:t>Commission response</w:t>
      </w:r>
    </w:p>
    <w:p w14:paraId="15D7CE2A" w14:textId="26D8DA5C" w:rsidR="00C375B1" w:rsidRDefault="00DA11DF" w:rsidP="00DA11DF">
      <w:pPr>
        <w:pStyle w:val="Heading5"/>
      </w:pPr>
      <w:r>
        <w:t>Use of pro</w:t>
      </w:r>
      <w:r w:rsidR="00F709B7">
        <w:t>ceedings data for assessed offenders</w:t>
      </w:r>
    </w:p>
    <w:p w14:paraId="2584B006" w14:textId="39E414D8" w:rsidR="00F709B7" w:rsidRDefault="00E11376" w:rsidP="00F709B7">
      <w:pPr>
        <w:pStyle w:val="CGC2025ParaNumbers"/>
      </w:pPr>
      <w:r w:rsidRPr="00E11376">
        <w:t>The Commission uses proceedings data in the police assessment to ensure it captures costs associated with investigating and charging a single offender on multiple occasions within a single year.</w:t>
      </w:r>
      <w:r>
        <w:rPr>
          <w:rStyle w:val="FootnoteReference"/>
        </w:rPr>
        <w:footnoteReference w:id="10"/>
      </w:r>
      <w:r w:rsidR="00BB0B08">
        <w:t xml:space="preserve"> </w:t>
      </w:r>
      <w:r w:rsidR="00BB0B08" w:rsidRPr="00BB0B08">
        <w:t>Using the ABS’</w:t>
      </w:r>
      <w:r w:rsidR="00B642C6">
        <w:t>s</w:t>
      </w:r>
      <w:r w:rsidR="00BB0B08" w:rsidRPr="00BB0B08">
        <w:t xml:space="preserve"> offenders count would not recognise the costs associated with </w:t>
      </w:r>
      <w:r w:rsidR="00AA7854">
        <w:t>a</w:t>
      </w:r>
      <w:r w:rsidR="00BB0B08" w:rsidRPr="00BB0B08">
        <w:t xml:space="preserve"> second (or more) separate instances of offending</w:t>
      </w:r>
      <w:r w:rsidR="00AA7854">
        <w:t xml:space="preserve"> and their impact on the cost of policing</w:t>
      </w:r>
      <w:r w:rsidR="00BB0B08" w:rsidRPr="00BB0B08">
        <w:t>.</w:t>
      </w:r>
    </w:p>
    <w:p w14:paraId="4CEA7376" w14:textId="3A11BCD9" w:rsidR="00E45DFB" w:rsidRDefault="00211F34" w:rsidP="006E0D28">
      <w:pPr>
        <w:pStyle w:val="Heading5"/>
      </w:pPr>
      <w:r>
        <w:t xml:space="preserve">Socio-economic status </w:t>
      </w:r>
      <w:r w:rsidR="00FC26F5">
        <w:t>classifications applied to</w:t>
      </w:r>
      <w:r>
        <w:t xml:space="preserve"> First Nations people</w:t>
      </w:r>
    </w:p>
    <w:p w14:paraId="35DED05A" w14:textId="3D3C48F3" w:rsidR="00C34F01" w:rsidRDefault="00A664A5" w:rsidP="001810D8">
      <w:pPr>
        <w:pStyle w:val="CGC2025ParaNumbers"/>
      </w:pPr>
      <w:r w:rsidRPr="001810D8">
        <w:t>Criminologists</w:t>
      </w:r>
      <w:r w:rsidRPr="00A664A5">
        <w:t xml:space="preserve"> have identified a relationship between socio-economic status and offence rates</w:t>
      </w:r>
      <w:r w:rsidR="00ED10AA">
        <w:t>.</w:t>
      </w:r>
      <w:r w:rsidR="00ED10AA">
        <w:rPr>
          <w:rStyle w:val="FootnoteReference"/>
        </w:rPr>
        <w:footnoteReference w:id="11"/>
      </w:r>
      <w:r w:rsidR="00C43677">
        <w:t xml:space="preserve"> </w:t>
      </w:r>
      <w:r w:rsidR="00A1074A" w:rsidRPr="005A7A28">
        <w:t>If</w:t>
      </w:r>
      <w:r w:rsidR="00E56352" w:rsidRPr="005A7A28">
        <w:t xml:space="preserve"> a</w:t>
      </w:r>
      <w:r w:rsidR="00B43DF8" w:rsidRPr="005A7A28">
        <w:t xml:space="preserve"> socio-</w:t>
      </w:r>
      <w:r w:rsidR="006A7F0C" w:rsidRPr="005A7A28">
        <w:t>economic</w:t>
      </w:r>
      <w:r w:rsidR="00D71467" w:rsidRPr="005A7A28">
        <w:t xml:space="preserve"> status</w:t>
      </w:r>
      <w:r w:rsidR="00E56352" w:rsidRPr="005A7A28">
        <w:t xml:space="preserve"> structure does not show </w:t>
      </w:r>
      <w:r w:rsidR="001202BE" w:rsidRPr="005A7A28">
        <w:t>this</w:t>
      </w:r>
      <w:r w:rsidR="00E56352" w:rsidRPr="005A7A28">
        <w:t xml:space="preserve"> relationship</w:t>
      </w:r>
      <w:r w:rsidR="00A1074A" w:rsidRPr="005A7A28">
        <w:t>, it</w:t>
      </w:r>
      <w:r w:rsidR="00E56352" w:rsidRPr="005A7A28">
        <w:t xml:space="preserve"> may mean that the measure is capturing the effects of factors unrelated to socio</w:t>
      </w:r>
      <w:r w:rsidR="00E56352" w:rsidRPr="005A7A28">
        <w:noBreakHyphen/>
        <w:t xml:space="preserve">economic status which the Commission cannot control </w:t>
      </w:r>
      <w:r w:rsidR="00DE5C18">
        <w:t xml:space="preserve">for </w:t>
      </w:r>
      <w:r w:rsidR="00E56352" w:rsidRPr="005A7A28">
        <w:t xml:space="preserve">because of data </w:t>
      </w:r>
      <w:r w:rsidR="00E56352" w:rsidRPr="005A7A28">
        <w:lastRenderedPageBreak/>
        <w:t>limitations.</w:t>
      </w:r>
      <w:r w:rsidR="00C34F01" w:rsidRPr="00C34F01">
        <w:t xml:space="preserve"> </w:t>
      </w:r>
      <w:r w:rsidR="0021760E" w:rsidRPr="0021760E">
        <w:t>This may include the effects of structural inequalities or being removed from culture and/or family.</w:t>
      </w:r>
      <w:r w:rsidR="0021760E" w:rsidRPr="0021760E">
        <w:rPr>
          <w:vertAlign w:val="superscript"/>
        </w:rPr>
        <w:footnoteReference w:id="12"/>
      </w:r>
    </w:p>
    <w:p w14:paraId="39210BD3" w14:textId="7F9C9A77" w:rsidR="00C34F01" w:rsidRDefault="00C34F01" w:rsidP="00C34F01">
      <w:pPr>
        <w:pStyle w:val="Heading5"/>
      </w:pPr>
      <w:r>
        <w:t>E</w:t>
      </w:r>
      <w:r w:rsidRPr="00EF6963">
        <w:t>xclusion of traffic and breach of bail offences</w:t>
      </w:r>
    </w:p>
    <w:p w14:paraId="43CF69C8" w14:textId="78A3F755" w:rsidR="00C34F01" w:rsidRDefault="00C34F01" w:rsidP="00C34F01">
      <w:pPr>
        <w:pStyle w:val="CGC2025ParaNumbers"/>
      </w:pPr>
      <w:r w:rsidRPr="00D34946">
        <w:t>The Commission sought advice from the ABS about whether</w:t>
      </w:r>
      <w:r>
        <w:t xml:space="preserve"> the</w:t>
      </w:r>
      <w:r w:rsidRPr="00D34946">
        <w:t xml:space="preserve"> </w:t>
      </w:r>
      <w:r>
        <w:t>quality and comparability of states’ traffic and breach of bail offence data still raised concerns</w:t>
      </w:r>
      <w:r w:rsidRPr="00D34946">
        <w:t xml:space="preserve">. The ABS indicated that it had not recently reviewed the quality and comparability of traffic and breach of bail offence data across states. In the absence of evidence of improvements in the quality and comparability of the data, the Commission considers that these data </w:t>
      </w:r>
      <w:r>
        <w:t>are not</w:t>
      </w:r>
      <w:r w:rsidRPr="00D34946">
        <w:t xml:space="preserve"> fit for purpose.</w:t>
      </w:r>
      <w:r w:rsidR="00F610FC">
        <w:t xml:space="preserve"> The Commission will continue to li</w:t>
      </w:r>
      <w:r w:rsidR="00497E04">
        <w:t>aise with the ABS on the quality of the data</w:t>
      </w:r>
      <w:r w:rsidR="003F1A9B">
        <w:t>.</w:t>
      </w:r>
    </w:p>
    <w:p w14:paraId="77AB2C9B" w14:textId="7406CC77" w:rsidR="00C736F4" w:rsidRPr="00C736F4" w:rsidRDefault="00C34F01" w:rsidP="00C43677">
      <w:pPr>
        <w:pStyle w:val="CGC2025ParaNumbers"/>
      </w:pPr>
      <w:r>
        <w:t>The Commission does not consider the exclusion of these offences to raise significant issues with the model since they tend to require fewer resources than other types of crime. Furthermore, it is likely the model used in the police assessment would partially capture the effects of these types of offences.</w:t>
      </w:r>
    </w:p>
    <w:p w14:paraId="341AF9D3" w14:textId="77777777" w:rsidR="00C96479" w:rsidRDefault="00C96479" w:rsidP="00C96479">
      <w:pPr>
        <w:pStyle w:val="Heading4"/>
      </w:pPr>
      <w:r w:rsidRPr="005250AF">
        <w:t xml:space="preserve">Commission </w:t>
      </w:r>
      <w:r>
        <w:t xml:space="preserve">decision </w:t>
      </w:r>
    </w:p>
    <w:p w14:paraId="2F673D72" w14:textId="1C143E36" w:rsidR="00C96479" w:rsidRDefault="00901B99" w:rsidP="00C96479">
      <w:pPr>
        <w:pStyle w:val="CGC2025ParaNumbers"/>
      </w:pPr>
      <w:r>
        <w:t xml:space="preserve">The Commission </w:t>
      </w:r>
      <w:r w:rsidR="00FE1F53">
        <w:t>will</w:t>
      </w:r>
      <w:r w:rsidR="007C1D2E">
        <w:t xml:space="preserve"> </w:t>
      </w:r>
      <w:r w:rsidR="00744D26">
        <w:t xml:space="preserve">continue to </w:t>
      </w:r>
      <w:r w:rsidR="007C1D2E">
        <w:t xml:space="preserve">use </w:t>
      </w:r>
      <w:r w:rsidR="00F32B7F">
        <w:t>proceedings</w:t>
      </w:r>
      <w:r w:rsidR="007C1D2E">
        <w:t xml:space="preserve"> count</w:t>
      </w:r>
      <w:r w:rsidR="00173EB8">
        <w:t>s</w:t>
      </w:r>
      <w:r w:rsidR="007C1D2E">
        <w:t xml:space="preserve"> for </w:t>
      </w:r>
      <w:r w:rsidR="006013E5">
        <w:t>its measure of assessed offenders</w:t>
      </w:r>
      <w:r w:rsidR="00F32B7F">
        <w:t xml:space="preserve"> and</w:t>
      </w:r>
      <w:r>
        <w:t xml:space="preserve"> ex</w:t>
      </w:r>
      <w:r w:rsidR="005F433B">
        <w:t>clude traffic and breach of bail offence data from the</w:t>
      </w:r>
      <w:r w:rsidR="00F32B7F">
        <w:t xml:space="preserve"> assessment.</w:t>
      </w:r>
    </w:p>
    <w:p w14:paraId="0C6E649D" w14:textId="6B44D5AC" w:rsidR="00F32B7F" w:rsidRDefault="006057C7" w:rsidP="008C1BD9">
      <w:pPr>
        <w:pStyle w:val="CGC2025ParaNumbers"/>
      </w:pPr>
      <w:r>
        <w:t xml:space="preserve">The Commission </w:t>
      </w:r>
      <w:r w:rsidR="00FE1F53">
        <w:t>will</w:t>
      </w:r>
      <w:r w:rsidR="005F570C">
        <w:t xml:space="preserve"> determine </w:t>
      </w:r>
      <w:r w:rsidR="005F570C" w:rsidRPr="008C1BD9">
        <w:t>an</w:t>
      </w:r>
      <w:r w:rsidR="005F570C">
        <w:t xml:space="preserve"> appropriate socio-economic structure for First Nations people</w:t>
      </w:r>
      <w:r w:rsidR="00FE1F53">
        <w:t xml:space="preserve"> </w:t>
      </w:r>
      <w:r w:rsidR="00740390">
        <w:t>following</w:t>
      </w:r>
      <w:r>
        <w:t xml:space="preserve"> f</w:t>
      </w:r>
      <w:r w:rsidR="005F570C">
        <w:t>urther analysis of data and</w:t>
      </w:r>
      <w:r w:rsidR="00FE1F53">
        <w:t xml:space="preserve"> state</w:t>
      </w:r>
      <w:r w:rsidR="005F570C">
        <w:t xml:space="preserve"> consultation.</w:t>
      </w:r>
      <w:r w:rsidR="00453804">
        <w:t xml:space="preserve"> Th</w:t>
      </w:r>
      <w:r w:rsidR="00453804" w:rsidRPr="30697AA5">
        <w:rPr>
          <w:rStyle w:val="ui-provider"/>
        </w:rPr>
        <w:t xml:space="preserve">e Commission will </w:t>
      </w:r>
      <w:r w:rsidR="0066362F" w:rsidRPr="30697AA5">
        <w:rPr>
          <w:rStyle w:val="ui-provider"/>
        </w:rPr>
        <w:t>consult states on its approach</w:t>
      </w:r>
      <w:r w:rsidR="00453804" w:rsidRPr="30697AA5">
        <w:rPr>
          <w:rStyle w:val="ui-provider"/>
        </w:rPr>
        <w:t xml:space="preserve"> prior to the 2026 Update.</w:t>
      </w:r>
    </w:p>
    <w:p w14:paraId="5CBE45A6" w14:textId="1B7E6D02" w:rsidR="00BC38E4" w:rsidRPr="00ED102F" w:rsidRDefault="00853A0E" w:rsidP="00F349C9">
      <w:pPr>
        <w:pStyle w:val="Heading3"/>
        <w:keepNext/>
      </w:pPr>
      <w:bookmarkStart w:id="11" w:name="_Hlk174967030"/>
      <w:r>
        <w:t>Criminal c</w:t>
      </w:r>
      <w:r w:rsidR="002B3275">
        <w:t>ourts</w:t>
      </w:r>
      <w:r w:rsidR="004D6B3A">
        <w:t xml:space="preserve"> assessment</w:t>
      </w:r>
    </w:p>
    <w:p w14:paraId="7EB6068B" w14:textId="49F344A2" w:rsidR="00DC15D0" w:rsidRPr="00F12764" w:rsidRDefault="009F54D7" w:rsidP="009F54D7">
      <w:pPr>
        <w:pStyle w:val="CGC2025ParaNumbers"/>
      </w:pPr>
      <w:r w:rsidRPr="00F12764">
        <w:t>In response to state comments, the Commission considered</w:t>
      </w:r>
      <w:r w:rsidR="00A45A32" w:rsidRPr="00F12764">
        <w:t xml:space="preserve"> concerns </w:t>
      </w:r>
      <w:r w:rsidR="00237B65" w:rsidRPr="00F12764">
        <w:t xml:space="preserve">with the use of </w:t>
      </w:r>
      <w:r w:rsidR="00B17280" w:rsidRPr="00F12764">
        <w:t>finalisations</w:t>
      </w:r>
      <w:r w:rsidR="00781663" w:rsidRPr="00F12764">
        <w:t xml:space="preserve"> in</w:t>
      </w:r>
      <w:r w:rsidR="007B0C1A" w:rsidRPr="00F12764">
        <w:t xml:space="preserve"> the</w:t>
      </w:r>
      <w:r w:rsidR="00B17280" w:rsidRPr="00F12764">
        <w:t xml:space="preserve"> </w:t>
      </w:r>
      <w:r w:rsidR="00781663" w:rsidRPr="00F12764">
        <w:t>criminal courts</w:t>
      </w:r>
      <w:r w:rsidR="007B0C1A" w:rsidRPr="00F12764">
        <w:t xml:space="preserve"> assessment</w:t>
      </w:r>
      <w:r w:rsidR="00781663" w:rsidRPr="00F12764">
        <w:t>.</w:t>
      </w:r>
    </w:p>
    <w:p w14:paraId="6B756633" w14:textId="6A907397" w:rsidR="00174458" w:rsidRPr="00F12764" w:rsidRDefault="00795BCE" w:rsidP="00076CE4">
      <w:pPr>
        <w:pStyle w:val="CGC2025ParaNumbers"/>
      </w:pPr>
      <w:r w:rsidRPr="00F12764">
        <w:t>It also explored whether</w:t>
      </w:r>
      <w:r w:rsidR="00397FB3" w:rsidRPr="00F12764">
        <w:t xml:space="preserve"> </w:t>
      </w:r>
      <w:r w:rsidR="00291E4C" w:rsidRPr="00F12764">
        <w:t xml:space="preserve">it </w:t>
      </w:r>
      <w:r w:rsidR="00B57CAA" w:rsidRPr="00F12764">
        <w:t>sh</w:t>
      </w:r>
      <w:r w:rsidR="00291E4C" w:rsidRPr="00F12764">
        <w:t xml:space="preserve">ould use </w:t>
      </w:r>
      <w:r w:rsidR="00397FB3" w:rsidRPr="00F12764">
        <w:t xml:space="preserve">a regression </w:t>
      </w:r>
      <w:r w:rsidR="00291E4C" w:rsidRPr="00F12764">
        <w:t>to</w:t>
      </w:r>
      <w:r w:rsidR="00397FB3" w:rsidRPr="00F12764">
        <w:t xml:space="preserve"> quantify regional </w:t>
      </w:r>
      <w:r w:rsidR="002310EF" w:rsidRPr="00F12764">
        <w:t xml:space="preserve">and service </w:t>
      </w:r>
      <w:r w:rsidR="007529A4" w:rsidRPr="00F12764">
        <w:t>delivery costs</w:t>
      </w:r>
      <w:r w:rsidR="004E370E" w:rsidRPr="00F12764">
        <w:t>.</w:t>
      </w:r>
    </w:p>
    <w:p w14:paraId="1DE52D63" w14:textId="77777777" w:rsidR="000A38A3" w:rsidRPr="008675B1" w:rsidRDefault="000A38A3" w:rsidP="000A38A3">
      <w:pPr>
        <w:pStyle w:val="Heading4"/>
      </w:pPr>
      <w:r>
        <w:t>State views</w:t>
      </w:r>
    </w:p>
    <w:p w14:paraId="7C0AF2FF" w14:textId="7C612A30" w:rsidR="000A38A3" w:rsidRDefault="00566B07" w:rsidP="000A38A3">
      <w:pPr>
        <w:pStyle w:val="CGC2025ParaNumbers"/>
      </w:pPr>
      <w:r>
        <w:t xml:space="preserve">Victoria </w:t>
      </w:r>
      <w:r w:rsidR="009E24DC">
        <w:t>said</w:t>
      </w:r>
      <w:r w:rsidR="00CA32B2">
        <w:t xml:space="preserve"> finalisations was not an adequate measure of</w:t>
      </w:r>
      <w:r w:rsidR="00C06C46">
        <w:t xml:space="preserve"> spending</w:t>
      </w:r>
      <w:r w:rsidR="00CA32B2">
        <w:t xml:space="preserve"> need</w:t>
      </w:r>
      <w:r w:rsidR="00C06C46">
        <w:t>s</w:t>
      </w:r>
      <w:r w:rsidR="00B375E2">
        <w:t xml:space="preserve"> given the </w:t>
      </w:r>
      <w:r w:rsidR="00F561D0">
        <w:t xml:space="preserve">highly variable </w:t>
      </w:r>
      <w:r w:rsidR="00A02CFE">
        <w:t>relationship</w:t>
      </w:r>
      <w:r w:rsidR="00B375E2">
        <w:t xml:space="preserve"> </w:t>
      </w:r>
      <w:r w:rsidR="00EA075F">
        <w:t>between</w:t>
      </w:r>
      <w:r w:rsidR="001D2ECE">
        <w:t xml:space="preserve"> criminal courts</w:t>
      </w:r>
      <w:r w:rsidR="00975080">
        <w:t xml:space="preserve"> spending and </w:t>
      </w:r>
      <w:r w:rsidR="00B54111">
        <w:t>volume of finalised defendants</w:t>
      </w:r>
      <w:r w:rsidR="00E2513D">
        <w:t>.</w:t>
      </w:r>
    </w:p>
    <w:p w14:paraId="1BE4C17E" w14:textId="2C08B567" w:rsidR="00237CEB" w:rsidRPr="003E4F8C" w:rsidRDefault="00237CEB" w:rsidP="000A38A3">
      <w:pPr>
        <w:pStyle w:val="CGC2025ParaNumbers"/>
      </w:pPr>
      <w:r w:rsidRPr="003E4F8C">
        <w:t xml:space="preserve">Victoria </w:t>
      </w:r>
      <w:r w:rsidR="00D07091" w:rsidRPr="003E4F8C">
        <w:t xml:space="preserve">recommended the Commission </w:t>
      </w:r>
      <w:r w:rsidR="00831B72" w:rsidRPr="003E4F8C">
        <w:t>use population as a measure of spending needs</w:t>
      </w:r>
      <w:r w:rsidR="0019124B" w:rsidRPr="003E4F8C">
        <w:t>.</w:t>
      </w:r>
      <w:r w:rsidR="008C2004" w:rsidRPr="003E4F8C">
        <w:t xml:space="preserve"> </w:t>
      </w:r>
      <w:r w:rsidR="00EA55F5" w:rsidRPr="003E4F8C">
        <w:t>It</w:t>
      </w:r>
      <w:r w:rsidR="008C2004" w:rsidRPr="003E4F8C">
        <w:t xml:space="preserve"> </w:t>
      </w:r>
      <w:r w:rsidR="00C72A5F" w:rsidRPr="003E4F8C">
        <w:t>provided</w:t>
      </w:r>
      <w:r w:rsidR="008C2004" w:rsidRPr="003E4F8C">
        <w:t xml:space="preserve"> analys</w:t>
      </w:r>
      <w:r w:rsidR="000468C1" w:rsidRPr="003E4F8C">
        <w:t>e</w:t>
      </w:r>
      <w:r w:rsidR="008C2004" w:rsidRPr="003E4F8C">
        <w:t xml:space="preserve">s </w:t>
      </w:r>
      <w:r w:rsidR="006B3F8B" w:rsidRPr="003E4F8C">
        <w:t>based on</w:t>
      </w:r>
      <w:r w:rsidR="008C2004" w:rsidRPr="003E4F8C">
        <w:t xml:space="preserve"> data from the </w:t>
      </w:r>
      <w:r w:rsidR="008C2004" w:rsidRPr="003E4F8C">
        <w:rPr>
          <w:i/>
        </w:rPr>
        <w:t>Report on Government Services</w:t>
      </w:r>
      <w:r w:rsidR="00180E8C" w:rsidRPr="003E4F8C">
        <w:t xml:space="preserve"> </w:t>
      </w:r>
      <w:r w:rsidR="00A04321" w:rsidRPr="003E4F8C">
        <w:t>which</w:t>
      </w:r>
      <w:r w:rsidR="00180E8C" w:rsidRPr="003E4F8C" w:rsidDel="00A04321">
        <w:t xml:space="preserve"> </w:t>
      </w:r>
      <w:r w:rsidR="00180E8C" w:rsidRPr="003E4F8C">
        <w:t>indicated that</w:t>
      </w:r>
      <w:r w:rsidR="0085724D" w:rsidRPr="003E4F8C">
        <w:t xml:space="preserve"> population was a better predict</w:t>
      </w:r>
      <w:r w:rsidR="00F42392" w:rsidRPr="003E4F8C">
        <w:t>o</w:t>
      </w:r>
      <w:r w:rsidR="0085724D" w:rsidRPr="003E4F8C">
        <w:t xml:space="preserve">r of costs </w:t>
      </w:r>
      <w:r w:rsidR="0022465A" w:rsidRPr="003E4F8C">
        <w:t>than finalisations.</w:t>
      </w:r>
    </w:p>
    <w:p w14:paraId="63C73E5E" w14:textId="438F9DD6" w:rsidR="00174458" w:rsidRDefault="002725DD" w:rsidP="00174458">
      <w:pPr>
        <w:pStyle w:val="CGC2025ParaNumbers"/>
      </w:pPr>
      <w:r w:rsidRPr="002725DD">
        <w:lastRenderedPageBreak/>
        <w:t>During its state visit, Victoria also suggested that programs that were used to divert people from the court system</w:t>
      </w:r>
      <w:r w:rsidR="00F36ACF">
        <w:t>,</w:t>
      </w:r>
      <w:r w:rsidRPr="002725DD">
        <w:t xml:space="preserve"> </w:t>
      </w:r>
      <w:r w:rsidR="00A21411" w:rsidRPr="002725DD">
        <w:t>including several of its specialist courts</w:t>
      </w:r>
      <w:r w:rsidR="00F36ACF">
        <w:t>,</w:t>
      </w:r>
      <w:r w:rsidRPr="002725DD">
        <w:t xml:space="preserve"> were not captured in national data.</w:t>
      </w:r>
    </w:p>
    <w:p w14:paraId="599F494C" w14:textId="3441B7EC" w:rsidR="00EE149F" w:rsidRDefault="00EE149F" w:rsidP="0001716D">
      <w:pPr>
        <w:pStyle w:val="CGC2025ParaNumbers"/>
        <w:tabs>
          <w:tab w:val="clear" w:pos="567"/>
          <w:tab w:val="num" w:pos="709"/>
          <w:tab w:val="num" w:pos="993"/>
        </w:tabs>
      </w:pPr>
      <w:r w:rsidRPr="00FA2D1A">
        <w:t xml:space="preserve">The </w:t>
      </w:r>
      <w:r w:rsidR="00A7758D">
        <w:t xml:space="preserve">Victorian </w:t>
      </w:r>
      <w:r w:rsidRPr="00FA2D1A">
        <w:t xml:space="preserve">consultant said </w:t>
      </w:r>
      <w:r>
        <w:t xml:space="preserve">that in the </w:t>
      </w:r>
      <w:r w:rsidRPr="00FA2D1A">
        <w:t xml:space="preserve">2020 </w:t>
      </w:r>
      <w:r>
        <w:t>R</w:t>
      </w:r>
      <w:r w:rsidRPr="00FA2D1A">
        <w:t>eview, state-reported data on court expenses</w:t>
      </w:r>
      <w:r>
        <w:t xml:space="preserve"> showed</w:t>
      </w:r>
      <w:r w:rsidRPr="00FA2D1A">
        <w:t xml:space="preserve"> a</w:t>
      </w:r>
      <w:r>
        <w:t xml:space="preserve"> </w:t>
      </w:r>
      <w:r w:rsidRPr="00FA2D1A">
        <w:t>wide variance in the proportion of criminal court expenditure across states</w:t>
      </w:r>
      <w:r>
        <w:t xml:space="preserve">. This </w:t>
      </w:r>
      <w:r w:rsidR="00AE2725">
        <w:t>raised doubts about</w:t>
      </w:r>
      <w:r w:rsidRPr="00A47665">
        <w:t xml:space="preserve"> reliability for making accurate comparative assessments or for drawing broad conclusions about state-level spending practices</w:t>
      </w:r>
      <w:r>
        <w:t>.</w:t>
      </w:r>
    </w:p>
    <w:p w14:paraId="4715FCDF" w14:textId="6D68BBFE" w:rsidR="00397FB3" w:rsidRPr="006F4B10" w:rsidRDefault="00D85187" w:rsidP="00174458">
      <w:pPr>
        <w:pStyle w:val="CGC2025ParaNumbers"/>
      </w:pPr>
      <w:r>
        <w:t>Western Australia</w:t>
      </w:r>
      <w:r w:rsidRPr="00D85187">
        <w:t xml:space="preserve"> said </w:t>
      </w:r>
      <w:r w:rsidR="00DC67C5">
        <w:t>a criminal courts</w:t>
      </w:r>
      <w:r w:rsidRPr="00D85187">
        <w:t xml:space="preserve"> regression could also be used to account for service delivery scale costs. </w:t>
      </w:r>
      <w:r w:rsidR="008546A9">
        <w:t>It</w:t>
      </w:r>
      <w:r w:rsidRPr="00D85187">
        <w:t xml:space="preserve"> suggested that if a regression </w:t>
      </w:r>
      <w:r w:rsidR="00E15725">
        <w:t xml:space="preserve">could </w:t>
      </w:r>
      <w:r w:rsidRPr="00D85187">
        <w:t xml:space="preserve">not be developed for the criminal </w:t>
      </w:r>
      <w:proofErr w:type="gramStart"/>
      <w:r w:rsidRPr="00D85187">
        <w:t>courts</w:t>
      </w:r>
      <w:proofErr w:type="gramEnd"/>
      <w:r w:rsidRPr="00D85187">
        <w:t xml:space="preserve"> component, the service delivery scale factor derived from the prisons assessment should be applied to criminal courts.</w:t>
      </w:r>
    </w:p>
    <w:p w14:paraId="4B191E24" w14:textId="77777777" w:rsidR="000A38A3" w:rsidRPr="008675B1" w:rsidRDefault="000A38A3" w:rsidP="000A38A3">
      <w:pPr>
        <w:pStyle w:val="Heading4"/>
      </w:pPr>
      <w:r>
        <w:t>Commission response</w:t>
      </w:r>
    </w:p>
    <w:p w14:paraId="3F306D3F" w14:textId="5FD0B83B" w:rsidR="004C586A" w:rsidRDefault="00F90E89" w:rsidP="004C586A">
      <w:pPr>
        <w:pStyle w:val="Heading5"/>
      </w:pPr>
      <w:r>
        <w:t>Use of finalisations</w:t>
      </w:r>
    </w:p>
    <w:p w14:paraId="00AB5C8C" w14:textId="21AE5F2E" w:rsidR="00D62F64" w:rsidRDefault="001A1C68" w:rsidP="00A55D26">
      <w:pPr>
        <w:pStyle w:val="CGC2025ParaNumbers"/>
      </w:pPr>
      <w:r w:rsidRPr="001A1C68">
        <w:t>The Commission acknowledges there are policy differences in how states provide their criminal court services that may affect the number of finalised defendants or courts costs.</w:t>
      </w:r>
      <w:r>
        <w:t xml:space="preserve"> </w:t>
      </w:r>
      <w:r w:rsidR="0043668D">
        <w:t xml:space="preserve">These differences </w:t>
      </w:r>
      <w:r w:rsidR="00CE3CFE">
        <w:t xml:space="preserve">include the number of </w:t>
      </w:r>
      <w:r w:rsidR="009A2ED2">
        <w:t>court levels in state systems, the</w:t>
      </w:r>
      <w:r w:rsidR="00F21721">
        <w:t xml:space="preserve"> types of cases he</w:t>
      </w:r>
      <w:r w:rsidR="00A33B81">
        <w:t>l</w:t>
      </w:r>
      <w:r w:rsidR="00F21721">
        <w:t>d at each level (and the method used to finalise them</w:t>
      </w:r>
      <w:r w:rsidR="009F6B9D">
        <w:t>)</w:t>
      </w:r>
      <w:r w:rsidR="00F21721">
        <w:t xml:space="preserve"> and the number of staff </w:t>
      </w:r>
      <w:r w:rsidR="00115FD4">
        <w:t>employed.</w:t>
      </w:r>
      <w:r w:rsidR="00BA0DFE">
        <w:t xml:space="preserve"> The Commission considers such differences </w:t>
      </w:r>
      <w:r w:rsidR="00C77754">
        <w:t xml:space="preserve">are </w:t>
      </w:r>
      <w:r w:rsidR="00BA0DFE">
        <w:t xml:space="preserve">responsible for the </w:t>
      </w:r>
      <w:r w:rsidR="00123E28">
        <w:t xml:space="preserve">variation </w:t>
      </w:r>
      <w:r w:rsidR="0084352F">
        <w:t xml:space="preserve">between </w:t>
      </w:r>
      <w:r w:rsidR="00564981">
        <w:t>the</w:t>
      </w:r>
      <w:r w:rsidR="00BA409B">
        <w:t xml:space="preserve"> </w:t>
      </w:r>
      <w:r w:rsidR="00260975">
        <w:t>cost per finalisation</w:t>
      </w:r>
      <w:r w:rsidR="00564981">
        <w:t xml:space="preserve"> </w:t>
      </w:r>
      <w:r w:rsidR="001B7F09">
        <w:t>in each state</w:t>
      </w:r>
      <w:r w:rsidR="00260975">
        <w:t>.</w:t>
      </w:r>
    </w:p>
    <w:p w14:paraId="282E9A77" w14:textId="44A0A684" w:rsidR="00D931B3" w:rsidRDefault="009C2EC5" w:rsidP="005C262A">
      <w:pPr>
        <w:pStyle w:val="CGC2025ParaNumbers"/>
      </w:pPr>
      <w:r>
        <w:t xml:space="preserve">The </w:t>
      </w:r>
      <w:r w:rsidR="00BB4F7A">
        <w:t>2024 Update assessment method</w:t>
      </w:r>
      <w:r w:rsidR="009D1559">
        <w:t xml:space="preserve"> </w:t>
      </w:r>
      <w:r>
        <w:t xml:space="preserve">uses finalised defendants as a measure of </w:t>
      </w:r>
      <w:r w:rsidR="00796018">
        <w:t xml:space="preserve">the use of </w:t>
      </w:r>
      <w:r>
        <w:t xml:space="preserve">criminal courts. </w:t>
      </w:r>
      <w:r w:rsidR="00B366FE">
        <w:t>The Commission considers it reasonable to assume there is a relationship between defendant volume and state court expenses</w:t>
      </w:r>
      <w:r w:rsidR="00B53D35">
        <w:t>, especially with the lack of alternative</w:t>
      </w:r>
      <w:r w:rsidR="002665FD">
        <w:t>, meas</w:t>
      </w:r>
      <w:r w:rsidR="00AB2F31">
        <w:t>urable drivers</w:t>
      </w:r>
      <w:r w:rsidR="00B366FE">
        <w:t>.</w:t>
      </w:r>
      <w:r w:rsidR="00A55D26">
        <w:t xml:space="preserve"> </w:t>
      </w:r>
    </w:p>
    <w:p w14:paraId="38A38B7A" w14:textId="75385360" w:rsidR="00AB2F31" w:rsidRPr="003E4F8C" w:rsidRDefault="00DC75FD" w:rsidP="00D224D2">
      <w:pPr>
        <w:pStyle w:val="CGC2025ParaNumbers"/>
      </w:pPr>
      <w:r w:rsidRPr="003E4F8C">
        <w:t xml:space="preserve">The Commission will </w:t>
      </w:r>
      <w:r w:rsidR="00116D5F" w:rsidRPr="003E4F8C">
        <w:t xml:space="preserve">investigate </w:t>
      </w:r>
      <w:r w:rsidR="001642D9" w:rsidRPr="003E4F8C">
        <w:t xml:space="preserve">the validity of using population </w:t>
      </w:r>
      <w:r w:rsidR="009379D9" w:rsidRPr="003E4F8C">
        <w:t>as a driver of criminal courts spending needs.</w:t>
      </w:r>
    </w:p>
    <w:p w14:paraId="4807D0CC" w14:textId="7FF83ECD" w:rsidR="00F90E89" w:rsidRDefault="006B241F" w:rsidP="00F90E89">
      <w:pPr>
        <w:pStyle w:val="Heading5"/>
      </w:pPr>
      <w:r>
        <w:t>Specialist courts and diversions programs</w:t>
      </w:r>
    </w:p>
    <w:p w14:paraId="77273A1D" w14:textId="0BB9AAF2" w:rsidR="006B241F" w:rsidRDefault="00312383" w:rsidP="006B241F">
      <w:pPr>
        <w:pStyle w:val="CGC2025ParaNumbers"/>
      </w:pPr>
      <w:r w:rsidRPr="00312383">
        <w:t xml:space="preserve">The </w:t>
      </w:r>
      <w:r w:rsidR="00BB4F7A">
        <w:t>2024 Update</w:t>
      </w:r>
      <w:r w:rsidRPr="00312383">
        <w:t xml:space="preserve"> assessment </w:t>
      </w:r>
      <w:r w:rsidR="00BB4F7A">
        <w:t xml:space="preserve">method </w:t>
      </w:r>
      <w:r w:rsidRPr="00312383">
        <w:t>includes states’ spending for all court</w:t>
      </w:r>
      <w:r w:rsidR="00EA7E70">
        <w:noBreakHyphen/>
      </w:r>
      <w:r w:rsidRPr="00312383">
        <w:t>related expenses as defined by Government Financ</w:t>
      </w:r>
      <w:r w:rsidR="00146E4C">
        <w:t>e</w:t>
      </w:r>
      <w:r w:rsidRPr="00312383">
        <w:t xml:space="preserve"> Statistics data. This enables the Commission to include all criminal courts spending in its assessment, including the costs of running specialist courts and court-based diversion programs</w:t>
      </w:r>
      <w:r w:rsidR="00E33F8F">
        <w:t>.</w:t>
      </w:r>
    </w:p>
    <w:p w14:paraId="710B0809" w14:textId="5526FD7B" w:rsidR="00E33F8F" w:rsidRDefault="0094106F" w:rsidP="00CE726B">
      <w:pPr>
        <w:pStyle w:val="CGC2025ParaNumbers"/>
      </w:pPr>
      <w:r w:rsidRPr="0094106F">
        <w:t xml:space="preserve">While the number of assessed finalised defendants currently excludes finalised defendants in specialist courts and diversion programs, excluding these data produces a </w:t>
      </w:r>
      <w:r w:rsidR="004409E6">
        <w:t>more</w:t>
      </w:r>
      <w:r w:rsidRPr="0094106F">
        <w:t xml:space="preserve"> nationally comparable cost per assessed defendant.</w:t>
      </w:r>
      <w:r>
        <w:rPr>
          <w:rStyle w:val="FootnoteReference"/>
        </w:rPr>
        <w:footnoteReference w:id="13"/>
      </w:r>
      <w:r w:rsidR="00D36DCE">
        <w:t xml:space="preserve"> Because these defendants are </w:t>
      </w:r>
      <w:r w:rsidR="00AD6E12">
        <w:t>finalised</w:t>
      </w:r>
      <w:r w:rsidR="00D36DCE">
        <w:t xml:space="preserve"> in the </w:t>
      </w:r>
      <w:r w:rsidR="00AD6E12">
        <w:t xml:space="preserve">court that first heard their case, </w:t>
      </w:r>
      <w:r w:rsidR="00CE726B">
        <w:t>i</w:t>
      </w:r>
      <w:r w:rsidR="00CE726B" w:rsidRPr="00CE726B">
        <w:t>ncluding any additional finalisations would lead to double counting</w:t>
      </w:r>
      <w:r w:rsidR="00CE726B">
        <w:t>.</w:t>
      </w:r>
    </w:p>
    <w:p w14:paraId="25788FD8" w14:textId="130940CB" w:rsidR="008546A9" w:rsidRDefault="00BC0753" w:rsidP="008546A9">
      <w:pPr>
        <w:pStyle w:val="Heading5"/>
      </w:pPr>
      <w:r>
        <w:lastRenderedPageBreak/>
        <w:t>Regression for regional and service delivery costs</w:t>
      </w:r>
    </w:p>
    <w:p w14:paraId="17283F9B" w14:textId="1703A29E" w:rsidR="0092111F" w:rsidRPr="005A7A28" w:rsidRDefault="00B65E78" w:rsidP="00E649E4">
      <w:pPr>
        <w:pStyle w:val="CGC2025ParaNumbers"/>
      </w:pPr>
      <w:r w:rsidRPr="005A7A28">
        <w:t xml:space="preserve">The regional cost gradient in the </w:t>
      </w:r>
      <w:r w:rsidR="00BB4F7A">
        <w:t>2024 Update assessment method</w:t>
      </w:r>
      <w:r w:rsidRPr="005A7A28">
        <w:t xml:space="preserve"> recognises the combined effect of regional and service delivery scale costs.</w:t>
      </w:r>
      <w:r w:rsidR="0092111F" w:rsidRPr="005A7A28">
        <w:t xml:space="preserve"> In the 2020 Review, the Commission decided to adopt a simple approach to calculating </w:t>
      </w:r>
      <w:r w:rsidR="006F7689" w:rsidRPr="005A7A28">
        <w:t xml:space="preserve">regional costs </w:t>
      </w:r>
      <w:r w:rsidR="00CB36B8" w:rsidRPr="005A7A28">
        <w:t>because of</w:t>
      </w:r>
      <w:r w:rsidR="0092111F" w:rsidRPr="005A7A28">
        <w:t xml:space="preserve"> data limitations and offsetting cost factors</w:t>
      </w:r>
      <w:r w:rsidR="00571EF8" w:rsidRPr="005A7A28">
        <w:t xml:space="preserve">. </w:t>
      </w:r>
      <w:r w:rsidR="006E392C" w:rsidRPr="005245A3">
        <w:t>For instance,</w:t>
      </w:r>
      <w:r w:rsidR="009A34F4" w:rsidRPr="005245A3">
        <w:t xml:space="preserve"> </w:t>
      </w:r>
      <w:r w:rsidR="006E392C" w:rsidRPr="005245A3">
        <w:t>while</w:t>
      </w:r>
      <w:r w:rsidR="00244050" w:rsidRPr="005245A3">
        <w:t xml:space="preserve"> </w:t>
      </w:r>
      <w:r w:rsidR="00DA0C9C" w:rsidRPr="005245A3">
        <w:t>higher courts in remote areas</w:t>
      </w:r>
      <w:r w:rsidR="00244050" w:rsidRPr="005245A3">
        <w:t xml:space="preserve"> </w:t>
      </w:r>
      <w:r w:rsidR="001404BE" w:rsidRPr="005245A3">
        <w:t>h</w:t>
      </w:r>
      <w:r w:rsidR="00CC34CC" w:rsidRPr="005245A3">
        <w:t>ad</w:t>
      </w:r>
      <w:r w:rsidR="00244050" w:rsidRPr="005245A3">
        <w:t xml:space="preserve"> </w:t>
      </w:r>
      <w:r w:rsidR="001404BE" w:rsidRPr="005245A3">
        <w:t>a</w:t>
      </w:r>
      <w:r w:rsidR="00A9526D" w:rsidRPr="005245A3">
        <w:t xml:space="preserve"> greater cost</w:t>
      </w:r>
      <w:r w:rsidR="00A6781A" w:rsidRPr="005245A3">
        <w:t xml:space="preserve"> per defendant</w:t>
      </w:r>
      <w:r w:rsidR="00244050" w:rsidRPr="005245A3">
        <w:t>,</w:t>
      </w:r>
      <w:r w:rsidR="001A08A7" w:rsidRPr="005245A3">
        <w:t xml:space="preserve"> remote</w:t>
      </w:r>
      <w:r w:rsidR="00F464BC" w:rsidRPr="005245A3">
        <w:t xml:space="preserve"> </w:t>
      </w:r>
      <w:r w:rsidR="00B62C09" w:rsidRPr="005245A3">
        <w:t>defendants</w:t>
      </w:r>
      <w:r w:rsidR="00CC34CC" w:rsidRPr="005245A3">
        <w:t xml:space="preserve"> often</w:t>
      </w:r>
      <w:r w:rsidR="009A34F4" w:rsidRPr="005245A3">
        <w:t xml:space="preserve"> trave</w:t>
      </w:r>
      <w:r w:rsidR="001B4FAE" w:rsidRPr="005245A3">
        <w:t>l</w:t>
      </w:r>
      <w:r w:rsidR="00227BF9" w:rsidRPr="005245A3">
        <w:t>led</w:t>
      </w:r>
      <w:r w:rsidR="009A34F4" w:rsidRPr="005245A3">
        <w:t xml:space="preserve"> </w:t>
      </w:r>
      <w:r w:rsidR="001A08A7" w:rsidRPr="005245A3">
        <w:t>to non-remote</w:t>
      </w:r>
      <w:r w:rsidR="007134A9" w:rsidRPr="005245A3">
        <w:t xml:space="preserve"> areas</w:t>
      </w:r>
      <w:r w:rsidR="003A17FC" w:rsidRPr="005245A3">
        <w:t xml:space="preserve"> to attend</w:t>
      </w:r>
      <w:r w:rsidR="00133894" w:rsidRPr="005245A3">
        <w:t xml:space="preserve"> </w:t>
      </w:r>
      <w:r w:rsidR="00957D18" w:rsidRPr="005245A3">
        <w:t>higher</w:t>
      </w:r>
      <w:r w:rsidR="003A17FC" w:rsidRPr="005245A3">
        <w:t xml:space="preserve"> cou</w:t>
      </w:r>
      <w:r w:rsidR="00133894" w:rsidRPr="005245A3">
        <w:t>rt</w:t>
      </w:r>
      <w:r w:rsidR="00C6434D" w:rsidRPr="005245A3">
        <w:t>s</w:t>
      </w:r>
      <w:r w:rsidR="0092111F" w:rsidRPr="005245A3">
        <w:t>.</w:t>
      </w:r>
    </w:p>
    <w:p w14:paraId="69A89F2D" w14:textId="13DEA575" w:rsidR="00BC0753" w:rsidRPr="00BC0753" w:rsidRDefault="008A1458" w:rsidP="00E649E4">
      <w:pPr>
        <w:pStyle w:val="CGC2025ParaNumbers"/>
      </w:pPr>
      <w:r>
        <w:t xml:space="preserve">A regression </w:t>
      </w:r>
      <w:r w:rsidR="00F3218C">
        <w:t>could</w:t>
      </w:r>
      <w:r>
        <w:t xml:space="preserve"> potentially be developed if state data are of sufficient quality and </w:t>
      </w:r>
      <w:r w:rsidR="00E132F7">
        <w:t>can</w:t>
      </w:r>
      <w:r>
        <w:t xml:space="preserve"> be disaggregated at the district level.</w:t>
      </w:r>
      <w:r w:rsidR="00E649E4">
        <w:t xml:space="preserve"> However,</w:t>
      </w:r>
      <w:r w:rsidR="0092111F">
        <w:t xml:space="preserve"> </w:t>
      </w:r>
      <w:r w:rsidR="00E649E4">
        <w:t>a regression may add unnecessary complexity to the model.</w:t>
      </w:r>
    </w:p>
    <w:p w14:paraId="0B530C7E" w14:textId="570AF8D5" w:rsidR="000A38A3" w:rsidRDefault="000A38A3" w:rsidP="000A38A3">
      <w:pPr>
        <w:pStyle w:val="Heading4"/>
      </w:pPr>
      <w:r w:rsidRPr="005250AF">
        <w:t xml:space="preserve">Commission </w:t>
      </w:r>
      <w:r w:rsidR="00705AE3">
        <w:t>decision</w:t>
      </w:r>
      <w:r w:rsidR="009A1BBE">
        <w:t xml:space="preserve"> </w:t>
      </w:r>
    </w:p>
    <w:bookmarkEnd w:id="11"/>
    <w:p w14:paraId="0C12FA65" w14:textId="027F2886" w:rsidR="000A38A3" w:rsidRPr="003E4F8C" w:rsidRDefault="00794973" w:rsidP="00FD2C7B">
      <w:pPr>
        <w:pStyle w:val="CGC2025ParaNumbers"/>
      </w:pPr>
      <w:r w:rsidRPr="003E4F8C">
        <w:t xml:space="preserve">The Commission </w:t>
      </w:r>
      <w:r w:rsidR="000404B6" w:rsidRPr="003E4F8C">
        <w:t>will</w:t>
      </w:r>
      <w:r w:rsidR="00FD2C7B" w:rsidRPr="003E4F8C">
        <w:t xml:space="preserve"> determine whether </w:t>
      </w:r>
      <w:r w:rsidR="00F1594B" w:rsidRPr="003E4F8C">
        <w:t>population should replace finalisations</w:t>
      </w:r>
      <w:r w:rsidR="00FD2C7B" w:rsidRPr="003E4F8C">
        <w:t xml:space="preserve"> </w:t>
      </w:r>
      <w:r w:rsidR="00252046" w:rsidRPr="003E4F8C">
        <w:t>as the dr</w:t>
      </w:r>
      <w:r w:rsidR="002D41E6" w:rsidRPr="003E4F8C">
        <w:t>iver</w:t>
      </w:r>
      <w:r w:rsidR="00C56D36" w:rsidRPr="003E4F8C">
        <w:t xml:space="preserve"> of criminal court expenses</w:t>
      </w:r>
      <w:r w:rsidR="000404B6" w:rsidRPr="003E4F8C">
        <w:t xml:space="preserve"> </w:t>
      </w:r>
      <w:r w:rsidR="00202ED0" w:rsidRPr="003E4F8C">
        <w:t>following</w:t>
      </w:r>
      <w:r w:rsidR="00F1594B" w:rsidRPr="003E4F8C">
        <w:t xml:space="preserve"> f</w:t>
      </w:r>
      <w:r w:rsidR="00FD2C7B" w:rsidRPr="003E4F8C">
        <w:t>urther analysis and</w:t>
      </w:r>
      <w:r w:rsidR="007147F8" w:rsidRPr="003E4F8C">
        <w:t xml:space="preserve"> state</w:t>
      </w:r>
      <w:r w:rsidR="00FD2C7B" w:rsidRPr="003E4F8C">
        <w:t xml:space="preserve"> consultation</w:t>
      </w:r>
      <w:r w:rsidR="00C56D36" w:rsidRPr="003E4F8C">
        <w:t>.</w:t>
      </w:r>
    </w:p>
    <w:p w14:paraId="7F470B27" w14:textId="792E90DB" w:rsidR="005E1258" w:rsidRDefault="005E1258" w:rsidP="00E41318">
      <w:pPr>
        <w:pStyle w:val="CGC2025ParaNumbers"/>
      </w:pPr>
      <w:r>
        <w:t xml:space="preserve">The Commission </w:t>
      </w:r>
      <w:r w:rsidR="00ED60FB">
        <w:t>will</w:t>
      </w:r>
      <w:r>
        <w:t xml:space="preserve"> continue to apply a </w:t>
      </w:r>
      <w:r w:rsidRPr="00E41318">
        <w:t>cost</w:t>
      </w:r>
      <w:r>
        <w:t xml:space="preserve"> gradient when assessing regional and service delivery scale costs in the criminal courts assessment. </w:t>
      </w:r>
      <w:r w:rsidR="00FB298D">
        <w:t xml:space="preserve">Analysis of the updated state data and consultation </w:t>
      </w:r>
      <w:r w:rsidR="008E6A61">
        <w:t xml:space="preserve">with states </w:t>
      </w:r>
      <w:r w:rsidR="00FB298D">
        <w:t xml:space="preserve">is required to determine </w:t>
      </w:r>
      <w:r w:rsidR="00D4620F">
        <w:t xml:space="preserve">if the cost gradient should </w:t>
      </w:r>
      <w:r w:rsidR="003F0F11">
        <w:t>be changed</w:t>
      </w:r>
      <w:r w:rsidR="00FB298D">
        <w:t>.</w:t>
      </w:r>
    </w:p>
    <w:p w14:paraId="1A50652D" w14:textId="2EC78DC1" w:rsidR="0096565E" w:rsidRPr="003E4F8C" w:rsidRDefault="0096565E" w:rsidP="00FD2C7B">
      <w:pPr>
        <w:pStyle w:val="CGC2025ParaNumbers"/>
      </w:pPr>
      <w:r w:rsidRPr="003E4F8C">
        <w:rPr>
          <w:rStyle w:val="ui-provider"/>
        </w:rPr>
        <w:t>The Commission will consider these issues during the consultation process prior to the 2026 Update.</w:t>
      </w:r>
    </w:p>
    <w:p w14:paraId="1E72F6C6" w14:textId="231B41AD" w:rsidR="00CE1CAE" w:rsidRPr="00ED102F" w:rsidRDefault="00853A0E" w:rsidP="00CE1CAE">
      <w:pPr>
        <w:pStyle w:val="Heading3"/>
        <w:keepNext/>
      </w:pPr>
      <w:r>
        <w:t>Criminal c</w:t>
      </w:r>
      <w:r w:rsidR="00CE1CAE">
        <w:t>ourts data</w:t>
      </w:r>
    </w:p>
    <w:p w14:paraId="3B71DD8D" w14:textId="544DCC49" w:rsidR="00CE1CAE" w:rsidRPr="00493AB3" w:rsidRDefault="00876E1E" w:rsidP="00876E1E">
      <w:pPr>
        <w:pStyle w:val="CGC2025ParaNumbers"/>
      </w:pPr>
      <w:r w:rsidRPr="00493AB3">
        <w:t xml:space="preserve">In response to state comments, the Commission considered </w:t>
      </w:r>
      <w:r w:rsidR="00326F99" w:rsidRPr="00493AB3">
        <w:t xml:space="preserve">concerns that </w:t>
      </w:r>
      <w:r w:rsidR="00EB054E" w:rsidRPr="00493AB3">
        <w:t>the criminal courts assessment</w:t>
      </w:r>
      <w:r w:rsidR="00537597" w:rsidRPr="00493AB3">
        <w:t xml:space="preserve"> used data from </w:t>
      </w:r>
      <w:r w:rsidR="005014D8" w:rsidRPr="00493AB3">
        <w:t>a limited number of states</w:t>
      </w:r>
      <w:r w:rsidR="00FD4632" w:rsidRPr="00493AB3">
        <w:t xml:space="preserve"> </w:t>
      </w:r>
      <w:r w:rsidR="006505A5" w:rsidRPr="00493AB3">
        <w:t>to determine the</w:t>
      </w:r>
      <w:r w:rsidR="00EE596B" w:rsidRPr="00493AB3">
        <w:t xml:space="preserve"> socio-</w:t>
      </w:r>
      <w:r w:rsidR="00ED4965" w:rsidRPr="00493AB3">
        <w:t>demographic</w:t>
      </w:r>
      <w:r w:rsidR="006505A5" w:rsidRPr="00493AB3">
        <w:t xml:space="preserve"> profile of </w:t>
      </w:r>
      <w:r w:rsidR="005064A9" w:rsidRPr="00493AB3">
        <w:t>defendants</w:t>
      </w:r>
      <w:r w:rsidR="004A2D0F" w:rsidRPr="00493AB3">
        <w:t xml:space="preserve"> and the regional cost gradient</w:t>
      </w:r>
      <w:r w:rsidR="00EB054E" w:rsidRPr="00493AB3">
        <w:t>.</w:t>
      </w:r>
      <w:r w:rsidR="00BC722D" w:rsidRPr="00493AB3">
        <w:t xml:space="preserve"> </w:t>
      </w:r>
    </w:p>
    <w:p w14:paraId="0DAD714B" w14:textId="649B7381" w:rsidR="00D27A3C" w:rsidRPr="00493AB3" w:rsidRDefault="00847697" w:rsidP="00FD2C7B">
      <w:pPr>
        <w:pStyle w:val="CGC2025ParaNumbers"/>
      </w:pPr>
      <w:r w:rsidRPr="00493AB3">
        <w:t>The Commission</w:t>
      </w:r>
      <w:r w:rsidR="009A2C2C" w:rsidRPr="00493AB3">
        <w:t xml:space="preserve"> also</w:t>
      </w:r>
      <w:r w:rsidRPr="00493AB3">
        <w:t xml:space="preserve"> </w:t>
      </w:r>
      <w:r w:rsidR="00A3102A" w:rsidRPr="00493AB3">
        <w:t>explored</w:t>
      </w:r>
      <w:r w:rsidR="00237F8A" w:rsidRPr="00493AB3">
        <w:t xml:space="preserve"> </w:t>
      </w:r>
      <w:r w:rsidR="00CA6CAA" w:rsidRPr="00493AB3">
        <w:t>whether its</w:t>
      </w:r>
      <w:r w:rsidR="00237F8A" w:rsidRPr="00493AB3">
        <w:t xml:space="preserve"> approach to attributing Indigenous status to </w:t>
      </w:r>
      <w:r w:rsidR="00D64DEB" w:rsidRPr="00493AB3">
        <w:t xml:space="preserve">defendants who had not provided their </w:t>
      </w:r>
      <w:r w:rsidR="00786D79" w:rsidRPr="00493AB3">
        <w:t>Indigenous status</w:t>
      </w:r>
      <w:r w:rsidR="003A7D96" w:rsidRPr="00493AB3">
        <w:t xml:space="preserve"> </w:t>
      </w:r>
      <w:r w:rsidR="00CA6CAA" w:rsidRPr="00493AB3">
        <w:t xml:space="preserve">was </w:t>
      </w:r>
      <w:r w:rsidR="003A7D96" w:rsidRPr="00493AB3">
        <w:t>appropriate</w:t>
      </w:r>
      <w:r w:rsidR="00B96D4C" w:rsidRPr="00493AB3">
        <w:t>.</w:t>
      </w:r>
    </w:p>
    <w:p w14:paraId="1A4D38FA" w14:textId="77777777" w:rsidR="00CE1CAE" w:rsidRPr="008675B1" w:rsidRDefault="00CE1CAE" w:rsidP="00CE1CAE">
      <w:pPr>
        <w:pStyle w:val="Heading4"/>
      </w:pPr>
      <w:r>
        <w:t>State views</w:t>
      </w:r>
    </w:p>
    <w:p w14:paraId="51F38393" w14:textId="382FE5FE" w:rsidR="00D01834" w:rsidRDefault="00D01834" w:rsidP="0080578E">
      <w:pPr>
        <w:pStyle w:val="CGC2025ParaNumbers"/>
      </w:pPr>
      <w:r w:rsidRPr="00D01834">
        <w:t>Victoria said that using data from only 5 states in the socio-demographic composition calculation and 4 states in the criminal courts regional cost gradient fail</w:t>
      </w:r>
      <w:r w:rsidR="005240CC">
        <w:t>ed</w:t>
      </w:r>
      <w:r w:rsidRPr="00D01834">
        <w:t xml:space="preserve"> to accurately capture the average of state policy.</w:t>
      </w:r>
      <w:r w:rsidR="00C20AF2">
        <w:t xml:space="preserve"> It noted that this likely biased the results in the prisons component, which also</w:t>
      </w:r>
      <w:r w:rsidR="00100BB2">
        <w:t xml:space="preserve"> uses </w:t>
      </w:r>
      <w:r w:rsidR="00417F34">
        <w:t>defendants’</w:t>
      </w:r>
      <w:r w:rsidR="004953C5">
        <w:t xml:space="preserve"> socio</w:t>
      </w:r>
      <w:r w:rsidR="002123C4">
        <w:noBreakHyphen/>
      </w:r>
      <w:r w:rsidR="77A91870">
        <w:t>economic status</w:t>
      </w:r>
      <w:r w:rsidR="00324508">
        <w:t xml:space="preserve"> as a proxy for</w:t>
      </w:r>
      <w:r w:rsidR="00811058">
        <w:t xml:space="preserve"> </w:t>
      </w:r>
      <w:r w:rsidR="00FD301E">
        <w:t>prisoners’</w:t>
      </w:r>
      <w:r w:rsidR="00811058">
        <w:t xml:space="preserve"> socio-</w:t>
      </w:r>
      <w:r w:rsidR="000266B1">
        <w:t>economic stat</w:t>
      </w:r>
      <w:r w:rsidR="00FD301E">
        <w:t>us.</w:t>
      </w:r>
      <w:r w:rsidR="00503583">
        <w:t xml:space="preserve"> For this reason, it </w:t>
      </w:r>
      <w:r w:rsidR="00E73944">
        <w:t xml:space="preserve">recommended </w:t>
      </w:r>
      <w:r w:rsidR="004A02A5">
        <w:t xml:space="preserve">either </w:t>
      </w:r>
      <w:r w:rsidR="000532BE">
        <w:t xml:space="preserve">that </w:t>
      </w:r>
      <w:r w:rsidR="004A02A5">
        <w:t xml:space="preserve">socio-economic status </w:t>
      </w:r>
      <w:r w:rsidR="000532BE">
        <w:t xml:space="preserve">not be used in </w:t>
      </w:r>
      <w:r w:rsidR="00191EF5">
        <w:t>prisons,</w:t>
      </w:r>
      <w:r w:rsidR="00A67396">
        <w:t xml:space="preserve"> or </w:t>
      </w:r>
      <w:r w:rsidR="000532BE">
        <w:t>a discount be applied</w:t>
      </w:r>
      <w:r w:rsidR="00A67396">
        <w:t>.</w:t>
      </w:r>
    </w:p>
    <w:p w14:paraId="1F8F7EA0" w14:textId="4587C664" w:rsidR="00CE1CAE" w:rsidRDefault="00D01834" w:rsidP="009252C7">
      <w:pPr>
        <w:pStyle w:val="CGC2025ParaNumbers"/>
        <w:tabs>
          <w:tab w:val="clear" w:pos="567"/>
          <w:tab w:val="num" w:pos="709"/>
          <w:tab w:val="num" w:pos="993"/>
        </w:tabs>
      </w:pPr>
      <w:r w:rsidRPr="00D01834">
        <w:t xml:space="preserve">The </w:t>
      </w:r>
      <w:r w:rsidR="00112809">
        <w:t>Victoria</w:t>
      </w:r>
      <w:r w:rsidR="00F61868">
        <w:t>n consultant</w:t>
      </w:r>
      <w:r w:rsidRPr="00D01834">
        <w:t xml:space="preserve"> </w:t>
      </w:r>
      <w:r w:rsidR="00E948BA">
        <w:t>supported using defendant socio-economic status as a proxy for prisoner socio-economic status.</w:t>
      </w:r>
      <w:r w:rsidR="00567206">
        <w:t xml:space="preserve"> However, </w:t>
      </w:r>
      <w:r w:rsidR="00D242D4">
        <w:t>the consultant</w:t>
      </w:r>
      <w:r w:rsidR="00567206">
        <w:t xml:space="preserve"> </w:t>
      </w:r>
      <w:r w:rsidRPr="00D01834">
        <w:t xml:space="preserve">recommended limiting modelling to data available in every state (age and socio-economic status) or </w:t>
      </w:r>
      <w:r w:rsidRPr="00D01834">
        <w:lastRenderedPageBreak/>
        <w:t>imputing data for any missing states rather than excluding them from the national average.</w:t>
      </w:r>
    </w:p>
    <w:p w14:paraId="4D39DF7D" w14:textId="67D478F8" w:rsidR="00B96D4C" w:rsidRPr="006F4B10" w:rsidRDefault="00200585" w:rsidP="00CE1CAE">
      <w:pPr>
        <w:pStyle w:val="CGC2025ParaNumbers"/>
      </w:pPr>
      <w:r w:rsidRPr="00200585">
        <w:t>Western Australia said Indigenous status should be attributed to the not-stated finalised defendants based on the proportion of stated defendant responses, which the Commission does elsewhere in the justice assessment.</w:t>
      </w:r>
      <w:r w:rsidR="00087BFC">
        <w:t xml:space="preserve"> </w:t>
      </w:r>
      <w:r w:rsidR="00087BFC" w:rsidRPr="00087BFC">
        <w:t>It provided data to show th</w:t>
      </w:r>
      <w:r w:rsidR="00087BFC">
        <w:t xml:space="preserve">e 2020 </w:t>
      </w:r>
      <w:r w:rsidR="00A057D7">
        <w:t>Review</w:t>
      </w:r>
      <w:r w:rsidR="00087BFC" w:rsidRPr="00087BFC">
        <w:t xml:space="preserve"> approach</w:t>
      </w:r>
      <w:r w:rsidR="00E12698">
        <w:t xml:space="preserve"> (</w:t>
      </w:r>
      <w:r w:rsidR="00087BFC">
        <w:t xml:space="preserve">attributing </w:t>
      </w:r>
      <w:r w:rsidR="00A9116B">
        <w:t>Indigenous status based on population shares</w:t>
      </w:r>
      <w:r w:rsidR="00E12698">
        <w:t>)</w:t>
      </w:r>
      <w:r w:rsidR="00087BFC" w:rsidRPr="00087BFC">
        <w:t xml:space="preserve"> underestimated the number of finalised defendants who identify as First Nations</w:t>
      </w:r>
      <w:r w:rsidR="00CD3F02" w:rsidRPr="003E4F8C">
        <w:t>.</w:t>
      </w:r>
      <w:r w:rsidR="00F977FF" w:rsidRPr="003E4F8C">
        <w:t xml:space="preserve"> </w:t>
      </w:r>
      <w:r w:rsidR="00F351E0" w:rsidRPr="003E4F8C">
        <w:t xml:space="preserve">Western Australia </w:t>
      </w:r>
      <w:r w:rsidR="002F1DC6" w:rsidRPr="003E4F8C">
        <w:t>said</w:t>
      </w:r>
      <w:r w:rsidR="00F977FF" w:rsidRPr="003E4F8C">
        <w:t xml:space="preserve"> this change should be </w:t>
      </w:r>
      <w:r w:rsidR="00442C9D" w:rsidRPr="003E4F8C">
        <w:t xml:space="preserve">implemented in the </w:t>
      </w:r>
      <w:r w:rsidR="00F351E0" w:rsidRPr="003E4F8C">
        <w:t>2025</w:t>
      </w:r>
      <w:r w:rsidR="002F1DC6" w:rsidRPr="003E4F8C">
        <w:t> </w:t>
      </w:r>
      <w:r w:rsidR="00F351E0" w:rsidRPr="003E4F8C">
        <w:t>Review.</w:t>
      </w:r>
    </w:p>
    <w:p w14:paraId="5EF9959E" w14:textId="77777777" w:rsidR="00CE1CAE" w:rsidRPr="008675B1" w:rsidRDefault="00CE1CAE" w:rsidP="00CE1CAE">
      <w:pPr>
        <w:pStyle w:val="Heading4"/>
      </w:pPr>
      <w:r>
        <w:t>Commission response</w:t>
      </w:r>
    </w:p>
    <w:p w14:paraId="7F75B4BE" w14:textId="3A8C6572" w:rsidR="003422BE" w:rsidRDefault="002413DD" w:rsidP="003422BE">
      <w:pPr>
        <w:pStyle w:val="Heading5"/>
      </w:pPr>
      <w:r>
        <w:t>Data quality and averaging</w:t>
      </w:r>
    </w:p>
    <w:p w14:paraId="11539AF7" w14:textId="4FB26FEF" w:rsidR="00B7167C" w:rsidRDefault="005C3FDB" w:rsidP="003D3955">
      <w:pPr>
        <w:pStyle w:val="CGC2025ParaNumbers"/>
        <w:tabs>
          <w:tab w:val="clear" w:pos="567"/>
          <w:tab w:val="num" w:pos="709"/>
          <w:tab w:val="num" w:pos="993"/>
        </w:tabs>
      </w:pPr>
      <w:r>
        <w:t xml:space="preserve">In the 2020 Review, the Commission used all </w:t>
      </w:r>
      <w:r w:rsidR="003C6184">
        <w:t>fit</w:t>
      </w:r>
      <w:r w:rsidR="00C95DF4">
        <w:t>-</w:t>
      </w:r>
      <w:r w:rsidR="003C6184">
        <w:t>for</w:t>
      </w:r>
      <w:r w:rsidR="00C95DF4">
        <w:t>-</w:t>
      </w:r>
      <w:r w:rsidR="003C6184">
        <w:t>purpose</w:t>
      </w:r>
      <w:r>
        <w:t xml:space="preserve"> data </w:t>
      </w:r>
      <w:r w:rsidR="00D43020">
        <w:t>available</w:t>
      </w:r>
      <w:r w:rsidR="003C6184">
        <w:t xml:space="preserve"> to inform </w:t>
      </w:r>
      <w:r w:rsidR="009D22BF">
        <w:t xml:space="preserve">the socio-demographic composition calculation and </w:t>
      </w:r>
      <w:r w:rsidR="00D10F63">
        <w:t>regional cost gradient</w:t>
      </w:r>
      <w:r w:rsidR="00096946">
        <w:t xml:space="preserve"> in courts</w:t>
      </w:r>
      <w:r w:rsidR="00D10F63">
        <w:t xml:space="preserve">. </w:t>
      </w:r>
      <w:r w:rsidR="00101DA8">
        <w:t>T</w:t>
      </w:r>
      <w:r w:rsidR="00162874">
        <w:t>he Commission agrees that, where possible, the assessment should be based on data from all states. However, given the importance of Indigenous status and regional costs, limiting modelling to</w:t>
      </w:r>
      <w:r w:rsidR="001C2C19">
        <w:t xml:space="preserve"> where</w:t>
      </w:r>
      <w:r w:rsidR="00162874">
        <w:t xml:space="preserve"> data </w:t>
      </w:r>
      <w:r w:rsidR="00D242D4">
        <w:t>are</w:t>
      </w:r>
      <w:r w:rsidR="00732B57">
        <w:t xml:space="preserve"> </w:t>
      </w:r>
      <w:r w:rsidR="00162874">
        <w:t xml:space="preserve">available for every state would </w:t>
      </w:r>
      <w:r w:rsidR="0059452B">
        <w:t xml:space="preserve">limit the assessments that can be undertaken </w:t>
      </w:r>
      <w:r w:rsidR="00407A2B">
        <w:t xml:space="preserve">and would </w:t>
      </w:r>
      <w:r w:rsidR="00162874">
        <w:t>be contrary to the objective of horizontal fiscal equalisation.</w:t>
      </w:r>
    </w:p>
    <w:p w14:paraId="1B9FFF56" w14:textId="60375D0E" w:rsidR="00B66C5E" w:rsidRPr="005A7A28" w:rsidRDefault="00B66C5E" w:rsidP="003D3955">
      <w:pPr>
        <w:pStyle w:val="CGC2025ParaNumbers"/>
        <w:tabs>
          <w:tab w:val="clear" w:pos="567"/>
          <w:tab w:val="num" w:pos="709"/>
          <w:tab w:val="num" w:pos="993"/>
        </w:tabs>
      </w:pPr>
      <w:r w:rsidRPr="005A7A28">
        <w:t xml:space="preserve">The Commission </w:t>
      </w:r>
      <w:r w:rsidR="00ED24E5" w:rsidRPr="005A7A28">
        <w:t xml:space="preserve">considers </w:t>
      </w:r>
      <w:r w:rsidR="0032400B" w:rsidRPr="005A7A28">
        <w:t xml:space="preserve">using data from a </w:t>
      </w:r>
      <w:r w:rsidR="00C1756D" w:rsidRPr="005A7A28">
        <w:t>selection of states</w:t>
      </w:r>
      <w:r w:rsidR="00053170" w:rsidRPr="005A7A28">
        <w:t xml:space="preserve"> </w:t>
      </w:r>
      <w:r w:rsidR="00F02B75" w:rsidRPr="005A7A28">
        <w:t xml:space="preserve">provides a reasonable estimate of </w:t>
      </w:r>
      <w:r w:rsidR="002A1654" w:rsidRPr="005A7A28">
        <w:t>the national average</w:t>
      </w:r>
      <w:r w:rsidR="00690A58" w:rsidRPr="005A7A28">
        <w:t xml:space="preserve"> if the</w:t>
      </w:r>
      <w:r w:rsidR="00380C33" w:rsidRPr="005A7A28">
        <w:t>se</w:t>
      </w:r>
      <w:r w:rsidR="00690A58" w:rsidRPr="005A7A28">
        <w:t xml:space="preserve"> states </w:t>
      </w:r>
      <w:r w:rsidR="0002477E" w:rsidRPr="005A7A28">
        <w:t>form</w:t>
      </w:r>
      <w:r w:rsidR="00E30711" w:rsidRPr="005A7A28">
        <w:t xml:space="preserve"> a </w:t>
      </w:r>
      <w:r w:rsidR="00C442E0" w:rsidRPr="005A7A28">
        <w:t>repre</w:t>
      </w:r>
      <w:r w:rsidR="00104039" w:rsidRPr="005A7A28">
        <w:t>sent</w:t>
      </w:r>
      <w:r w:rsidR="00E30711" w:rsidRPr="005A7A28">
        <w:t>ative</w:t>
      </w:r>
      <w:r w:rsidR="00856E5A" w:rsidRPr="005A7A28">
        <w:t xml:space="preserve"> </w:t>
      </w:r>
      <w:r w:rsidR="002A5781" w:rsidRPr="005A7A28">
        <w:t>cross</w:t>
      </w:r>
      <w:r w:rsidR="00053170" w:rsidRPr="005A7A28">
        <w:noBreakHyphen/>
      </w:r>
      <w:r w:rsidR="002A5781" w:rsidRPr="005A7A28">
        <w:t>section</w:t>
      </w:r>
      <w:r w:rsidR="00B6034F" w:rsidRPr="005A7A28">
        <w:t xml:space="preserve"> of all state</w:t>
      </w:r>
      <w:r w:rsidR="00D453A6" w:rsidRPr="005A7A28">
        <w:t>s</w:t>
      </w:r>
      <w:r w:rsidR="00B6034F" w:rsidRPr="005A7A28">
        <w:t>.</w:t>
      </w:r>
      <w:r w:rsidR="006708B2" w:rsidRPr="005A7A28">
        <w:t xml:space="preserve"> </w:t>
      </w:r>
      <w:r w:rsidR="0004153C" w:rsidRPr="005A7A28">
        <w:t>For example, this</w:t>
      </w:r>
      <w:r w:rsidR="00AA43E8" w:rsidRPr="005A7A28">
        <w:t xml:space="preserve"> </w:t>
      </w:r>
      <w:r w:rsidR="001424E2" w:rsidRPr="005A7A28">
        <w:t xml:space="preserve">would be the case if the </w:t>
      </w:r>
      <w:r w:rsidR="00AA43E8" w:rsidRPr="005A7A28">
        <w:t>cross-</w:t>
      </w:r>
      <w:r w:rsidR="003379B5" w:rsidRPr="005A7A28">
        <w:t>section included</w:t>
      </w:r>
      <w:r w:rsidR="0004153C" w:rsidRPr="005A7A28">
        <w:t xml:space="preserve"> states with large remote </w:t>
      </w:r>
      <w:r w:rsidR="00002B66" w:rsidRPr="005A7A28">
        <w:t>regions,</w:t>
      </w:r>
      <w:r w:rsidR="00D51819" w:rsidRPr="005A7A28">
        <w:t xml:space="preserve"> </w:t>
      </w:r>
      <w:r w:rsidR="009D08AB" w:rsidRPr="005A7A28">
        <w:t xml:space="preserve">diverse </w:t>
      </w:r>
      <w:r w:rsidR="00C22FA3" w:rsidRPr="005A7A28">
        <w:t>socio</w:t>
      </w:r>
      <w:r w:rsidR="00C22FA3" w:rsidRPr="005A7A28">
        <w:noBreakHyphen/>
        <w:t>demographic profiles</w:t>
      </w:r>
      <w:r w:rsidR="003D2F4F" w:rsidRPr="005A7A28">
        <w:t xml:space="preserve"> and</w:t>
      </w:r>
      <w:r w:rsidR="00D51819" w:rsidRPr="005A7A28">
        <w:t xml:space="preserve"> highly populated major</w:t>
      </w:r>
      <w:r w:rsidR="00021B69" w:rsidRPr="005A7A28">
        <w:t xml:space="preserve"> cities</w:t>
      </w:r>
      <w:r w:rsidR="000A4A2D" w:rsidRPr="005A7A28">
        <w:t>.</w:t>
      </w:r>
    </w:p>
    <w:p w14:paraId="7B2790B9" w14:textId="69525E9C" w:rsidR="00262AC2" w:rsidRPr="005A7A28" w:rsidRDefault="00D11750" w:rsidP="007D3696">
      <w:pPr>
        <w:pStyle w:val="CGC2025ParaNumbers"/>
      </w:pPr>
      <w:r w:rsidRPr="005A7A28">
        <w:t xml:space="preserve">Regarding the use of courts data in prisons, </w:t>
      </w:r>
      <w:r w:rsidR="005E016D" w:rsidRPr="005A7A28">
        <w:t>the Commission will use all available and robust data for calculating defendant socio</w:t>
      </w:r>
      <w:r w:rsidR="005E016D" w:rsidRPr="005A7A28">
        <w:noBreakHyphen/>
        <w:t>economic status</w:t>
      </w:r>
      <w:r w:rsidR="007D3696" w:rsidRPr="005A7A28">
        <w:t>.</w:t>
      </w:r>
      <w:r w:rsidR="00FC0057" w:rsidRPr="005A7A28">
        <w:t xml:space="preserve"> </w:t>
      </w:r>
      <w:r w:rsidR="007D3696" w:rsidRPr="005A7A28">
        <w:t xml:space="preserve">It will </w:t>
      </w:r>
      <w:r w:rsidR="00ED53CB" w:rsidRPr="005A7A28">
        <w:t>undertake</w:t>
      </w:r>
      <w:r w:rsidR="007D3696" w:rsidRPr="005A7A28">
        <w:t xml:space="preserve"> further analysis and consultation on this issue prior to the 2026 Update, including whether any discounts are warranted.</w:t>
      </w:r>
    </w:p>
    <w:p w14:paraId="394798F4" w14:textId="3BC976CD" w:rsidR="008C128A" w:rsidRPr="00D03325" w:rsidRDefault="00262AC2" w:rsidP="00E8689E">
      <w:pPr>
        <w:pStyle w:val="CGC2025ParaNumbers"/>
      </w:pPr>
      <w:r>
        <w:t>T</w:t>
      </w:r>
      <w:r w:rsidR="006929BE" w:rsidRPr="00D03325">
        <w:t xml:space="preserve">he Commission notes </w:t>
      </w:r>
      <w:r w:rsidR="0014356B" w:rsidRPr="00D03325">
        <w:t xml:space="preserve">the </w:t>
      </w:r>
      <w:r w:rsidR="00561827" w:rsidRPr="00D03325">
        <w:t xml:space="preserve">Victorian </w:t>
      </w:r>
      <w:r w:rsidR="00704ABC" w:rsidRPr="00D03325">
        <w:t>consultant</w:t>
      </w:r>
      <w:r w:rsidR="0014356B" w:rsidRPr="00D03325">
        <w:t xml:space="preserve"> </w:t>
      </w:r>
      <w:r w:rsidR="00704ABC" w:rsidRPr="00D03325">
        <w:t xml:space="preserve">supported </w:t>
      </w:r>
      <w:r w:rsidR="00DB1C28" w:rsidRPr="00D03325">
        <w:t>using defendant socio</w:t>
      </w:r>
      <w:r w:rsidR="00F114CE" w:rsidRPr="00D03325">
        <w:noBreakHyphen/>
      </w:r>
      <w:r w:rsidR="00DB1C28" w:rsidRPr="00D03325">
        <w:t xml:space="preserve">economic status as </w:t>
      </w:r>
      <w:r w:rsidR="00843BD7" w:rsidRPr="00D03325">
        <w:t>a proxy for prisoner</w:t>
      </w:r>
      <w:r w:rsidR="00275EC1" w:rsidRPr="00D03325">
        <w:t xml:space="preserve"> socio-economic status.</w:t>
      </w:r>
      <w:r w:rsidR="0044708B">
        <w:t xml:space="preserve"> </w:t>
      </w:r>
    </w:p>
    <w:p w14:paraId="601750F7" w14:textId="6730C572" w:rsidR="002413DD" w:rsidRDefault="00D664DD" w:rsidP="002413DD">
      <w:pPr>
        <w:pStyle w:val="Heading5"/>
      </w:pPr>
      <w:r>
        <w:t xml:space="preserve">Treatment of non-stated </w:t>
      </w:r>
      <w:r w:rsidR="006E73C9">
        <w:t>Indigenous status</w:t>
      </w:r>
    </w:p>
    <w:p w14:paraId="6BBE2628" w14:textId="54F68094" w:rsidR="006E73C9" w:rsidRDefault="00B8098C" w:rsidP="006E73C9">
      <w:pPr>
        <w:pStyle w:val="CGC2025ParaNumbers"/>
      </w:pPr>
      <w:r w:rsidRPr="00B8098C">
        <w:t>In the 2020 Review</w:t>
      </w:r>
      <w:r w:rsidR="008D2D3A">
        <w:t>,</w:t>
      </w:r>
      <w:r w:rsidRPr="00B8098C">
        <w:t xml:space="preserve"> the Commission was concerned that attributing Indigenous status to not-stated finalised defendants by shares of stated defendant responses would overestimate the number of First Nations finalised defendants.</w:t>
      </w:r>
      <w:r w:rsidR="001073D7">
        <w:t xml:space="preserve"> Afte</w:t>
      </w:r>
      <w:r w:rsidR="00996830">
        <w:t>r analysing Western Australian traffic offence data</w:t>
      </w:r>
      <w:r w:rsidR="00C429FF">
        <w:t>,</w:t>
      </w:r>
      <w:r w:rsidRPr="00B8098C">
        <w:t xml:space="preserve"> </w:t>
      </w:r>
      <w:r w:rsidR="00996830">
        <w:t>i</w:t>
      </w:r>
      <w:r w:rsidRPr="00B8098C">
        <w:t xml:space="preserve">t considered </w:t>
      </w:r>
      <w:r w:rsidR="0067657E" w:rsidRPr="00B8098C">
        <w:t>most</w:t>
      </w:r>
      <w:r w:rsidRPr="00B8098C">
        <w:t xml:space="preserve"> First Nations offenders may have already been identified in the data.</w:t>
      </w:r>
    </w:p>
    <w:p w14:paraId="0AEA129F" w14:textId="77777777" w:rsidR="00DD70BA" w:rsidRPr="00673B66" w:rsidRDefault="00DD70BA" w:rsidP="0060136E">
      <w:pPr>
        <w:pStyle w:val="CGC2025ParaNumbers"/>
        <w:tabs>
          <w:tab w:val="clear" w:pos="567"/>
          <w:tab w:val="num" w:pos="709"/>
          <w:tab w:val="num" w:pos="993"/>
        </w:tabs>
      </w:pPr>
      <w:r>
        <w:t>D</w:t>
      </w:r>
      <w:r w:rsidRPr="00673B66">
        <w:t xml:space="preserve">ata provided by Western Australia for the 2020 Review showed a large proportion of the state’s non-stated defendant responses for traffic offences came from areas where First Nations people make up a smaller proportion of the population. </w:t>
      </w:r>
    </w:p>
    <w:p w14:paraId="50D90805" w14:textId="73B9B7B0" w:rsidR="00DD70BA" w:rsidRDefault="00DD70BA" w:rsidP="0060136E">
      <w:pPr>
        <w:pStyle w:val="CGC2025ParaNumbers"/>
        <w:tabs>
          <w:tab w:val="clear" w:pos="567"/>
          <w:tab w:val="num" w:pos="709"/>
          <w:tab w:val="num" w:pos="993"/>
        </w:tabs>
      </w:pPr>
      <w:r>
        <w:lastRenderedPageBreak/>
        <w:t>Western Australia’s 2022–23 data show 24% of finalised defendants (</w:t>
      </w:r>
      <w:r w:rsidRPr="00673B66">
        <w:t xml:space="preserve">before </w:t>
      </w:r>
      <w:r>
        <w:t>attributing</w:t>
      </w:r>
      <w:r w:rsidRPr="00673B66">
        <w:t xml:space="preserve"> </w:t>
      </w:r>
      <w:r>
        <w:t>Indigenous status to</w:t>
      </w:r>
      <w:r w:rsidRPr="00673B66">
        <w:t xml:space="preserve"> not-stated responses</w:t>
      </w:r>
      <w:r>
        <w:t>) identified as First Nations.</w:t>
      </w:r>
      <w:r w:rsidRPr="00F17A14">
        <w:rPr>
          <w:vertAlign w:val="superscript"/>
        </w:rPr>
        <w:footnoteReference w:id="14"/>
      </w:r>
      <w:r>
        <w:t xml:space="preserve"> This proportion of First Nations responses more closely aligns with 2020 Review data when not-stated responses are attributed by </w:t>
      </w:r>
      <w:r w:rsidRPr="00673B66">
        <w:t>share</w:t>
      </w:r>
      <w:r>
        <w:t>s</w:t>
      </w:r>
      <w:r w:rsidRPr="00673B66">
        <w:t xml:space="preserve"> of stated defendant responses </w:t>
      </w:r>
      <w:r>
        <w:t xml:space="preserve">(23% First Nations) rather than population shares (16% First Nations). </w:t>
      </w:r>
    </w:p>
    <w:p w14:paraId="62F20F79" w14:textId="0EDD4FF6" w:rsidR="00DD70BA" w:rsidRDefault="00DD70BA" w:rsidP="009252C7">
      <w:pPr>
        <w:pStyle w:val="CGC2025ParaNumbers"/>
        <w:tabs>
          <w:tab w:val="clear" w:pos="567"/>
          <w:tab w:val="num" w:pos="709"/>
          <w:tab w:val="num" w:pos="993"/>
        </w:tabs>
      </w:pPr>
      <w:r w:rsidRPr="00673B66">
        <w:t>The Commission also note</w:t>
      </w:r>
      <w:r w:rsidR="00B10495">
        <w:t>d</w:t>
      </w:r>
      <w:r w:rsidRPr="00673B66">
        <w:t xml:space="preserve"> that the proportion of not-stated defendant responses has fallen to 7% in </w:t>
      </w:r>
      <w:r>
        <w:t>the</w:t>
      </w:r>
      <w:r w:rsidRPr="00673B66">
        <w:t xml:space="preserve"> 2022–23 data down from 41% in the 2020 Review data.</w:t>
      </w:r>
    </w:p>
    <w:p w14:paraId="6E92DDCA" w14:textId="7DCCE3E7" w:rsidR="008847A2" w:rsidRDefault="000D7A39" w:rsidP="006E73C9">
      <w:pPr>
        <w:pStyle w:val="CGC2025ParaNumbers"/>
      </w:pPr>
      <w:r>
        <w:t>T</w:t>
      </w:r>
      <w:r w:rsidR="004E3AEB" w:rsidRPr="004E3AEB">
        <w:t>he Commission considers that attributing Indigenous status to not-stated finalised defendants by shares of stated defendant responses would not overestimate the number of First Nations finalised defendants</w:t>
      </w:r>
      <w:r w:rsidR="004E3AEB">
        <w:t>.</w:t>
      </w:r>
    </w:p>
    <w:p w14:paraId="3DDD9FB5" w14:textId="7BB9CA5A" w:rsidR="00C630AB" w:rsidRPr="003E4F8C" w:rsidRDefault="00C630AB" w:rsidP="006E73C9">
      <w:pPr>
        <w:pStyle w:val="CGC2025ParaNumbers"/>
      </w:pPr>
      <w:r w:rsidRPr="003E4F8C">
        <w:t xml:space="preserve">The Commission considers applying the change in the 2026 Update is </w:t>
      </w:r>
      <w:r w:rsidR="00623CA2" w:rsidRPr="003E4F8C">
        <w:t>appropriate</w:t>
      </w:r>
      <w:r w:rsidRPr="003E4F8C">
        <w:t xml:space="preserve"> as this will allow </w:t>
      </w:r>
      <w:r w:rsidR="00A54881" w:rsidRPr="003E4F8C">
        <w:t>consultation with</w:t>
      </w:r>
      <w:r w:rsidRPr="003E4F8C">
        <w:t xml:space="preserve"> states </w:t>
      </w:r>
      <w:r w:rsidR="00A54881" w:rsidRPr="003E4F8C">
        <w:t>including</w:t>
      </w:r>
      <w:r w:rsidR="000B1723" w:rsidRPr="003E4F8C">
        <w:t xml:space="preserve"> </w:t>
      </w:r>
      <w:r w:rsidR="002D6C23" w:rsidRPr="003E4F8C">
        <w:t>the</w:t>
      </w:r>
      <w:r w:rsidR="009D5ACA" w:rsidRPr="003E4F8C">
        <w:t xml:space="preserve"> GST</w:t>
      </w:r>
      <w:r w:rsidR="00623CA2" w:rsidRPr="003E4F8C">
        <w:t xml:space="preserve"> impact</w:t>
      </w:r>
      <w:r w:rsidR="009D5ACA" w:rsidRPr="003E4F8C">
        <w:t>s</w:t>
      </w:r>
      <w:r w:rsidR="00623CA2" w:rsidRPr="003E4F8C">
        <w:t xml:space="preserve"> </w:t>
      </w:r>
      <w:r w:rsidR="00371CA5" w:rsidRPr="003E4F8C">
        <w:t>of all proposed changes prior to their implementation</w:t>
      </w:r>
      <w:r w:rsidR="00B341E0" w:rsidRPr="003E4F8C">
        <w:t>.</w:t>
      </w:r>
    </w:p>
    <w:p w14:paraId="03BF50F8" w14:textId="110BD154" w:rsidR="00CE1CAE" w:rsidRDefault="00CE1CAE" w:rsidP="00CE1CAE">
      <w:pPr>
        <w:pStyle w:val="Heading4"/>
      </w:pPr>
      <w:r w:rsidRPr="005250AF">
        <w:t xml:space="preserve">Commission </w:t>
      </w:r>
      <w:r>
        <w:t xml:space="preserve">decision </w:t>
      </w:r>
    </w:p>
    <w:p w14:paraId="420784F4" w14:textId="0E2F9D89" w:rsidR="00D3256E" w:rsidRDefault="009F7178" w:rsidP="00521D92">
      <w:pPr>
        <w:pStyle w:val="CGC2025ParaNumbers"/>
      </w:pPr>
      <w:r>
        <w:t>T</w:t>
      </w:r>
      <w:r w:rsidR="00D3256E">
        <w:t>he</w:t>
      </w:r>
      <w:r w:rsidR="00550449" w:rsidRPr="00550449">
        <w:t xml:space="preserve"> Commission </w:t>
      </w:r>
      <w:r w:rsidR="009347E7">
        <w:t>will</w:t>
      </w:r>
      <w:r w:rsidR="002106C4">
        <w:t xml:space="preserve"> take the following actions</w:t>
      </w:r>
      <w:r w:rsidR="004102B5">
        <w:t>.</w:t>
      </w:r>
    </w:p>
    <w:p w14:paraId="537232A9" w14:textId="66D8635F" w:rsidR="00550449" w:rsidRDefault="00EA6225" w:rsidP="00E95785">
      <w:pPr>
        <w:pStyle w:val="CGC2025Bullet1"/>
      </w:pPr>
      <w:r>
        <w:t>U</w:t>
      </w:r>
      <w:r w:rsidR="00550449">
        <w:t xml:space="preserve">se data from all states in the criminal </w:t>
      </w:r>
      <w:proofErr w:type="gramStart"/>
      <w:r w:rsidR="00550449">
        <w:t>courts</w:t>
      </w:r>
      <w:proofErr w:type="gramEnd"/>
      <w:r w:rsidR="00550449">
        <w:t xml:space="preserve"> component. If this is not possible, the Commission will determine the best approach consistent with the objective of horizontal fiscal equalisation</w:t>
      </w:r>
      <w:r w:rsidR="00EB46AC">
        <w:t xml:space="preserve"> </w:t>
      </w:r>
      <w:r w:rsidR="00EB46AC" w:rsidRPr="005A7A28">
        <w:t>in consultation with states</w:t>
      </w:r>
      <w:r w:rsidR="00550449" w:rsidRPr="005A7A28">
        <w:t>.</w:t>
      </w:r>
    </w:p>
    <w:p w14:paraId="0CD9CCED" w14:textId="723B69B3" w:rsidR="00521D92" w:rsidRDefault="00EA6225" w:rsidP="00B74834">
      <w:pPr>
        <w:pStyle w:val="CGC2025Bullet1"/>
      </w:pPr>
      <w:r>
        <w:t>D</w:t>
      </w:r>
      <w:r w:rsidR="00E431B3" w:rsidRPr="00550449">
        <w:t>etermine</w:t>
      </w:r>
      <w:r w:rsidR="00550449" w:rsidRPr="00550449">
        <w:t xml:space="preserve"> the socio</w:t>
      </w:r>
      <w:r w:rsidR="00A235CC">
        <w:noBreakHyphen/>
      </w:r>
      <w:r w:rsidR="00550449" w:rsidRPr="00550449">
        <w:t>demographic composition calculation for the regional cost gradient in the criminal courts assessment</w:t>
      </w:r>
      <w:r w:rsidR="00C27096">
        <w:t xml:space="preserve"> following</w:t>
      </w:r>
      <w:r w:rsidR="00E431B3" w:rsidRPr="00C374EE" w:rsidDel="00BF2DFF">
        <w:t xml:space="preserve"> </w:t>
      </w:r>
      <w:r w:rsidR="00B74834">
        <w:t>f</w:t>
      </w:r>
      <w:r w:rsidR="00550449" w:rsidRPr="00550449">
        <w:t xml:space="preserve">urther analysis of data and </w:t>
      </w:r>
      <w:r w:rsidR="00C27096">
        <w:t xml:space="preserve">state </w:t>
      </w:r>
      <w:r w:rsidR="00550449" w:rsidRPr="00550449">
        <w:t>consultation.</w:t>
      </w:r>
      <w:r w:rsidR="00466BFC" w:rsidRPr="00466BFC">
        <w:t xml:space="preserve"> </w:t>
      </w:r>
      <w:r w:rsidR="00466BFC" w:rsidRPr="003E4F8C">
        <w:t>T</w:t>
      </w:r>
      <w:r w:rsidR="00466BFC" w:rsidRPr="003E4F8C">
        <w:rPr>
          <w:rStyle w:val="ui-provider"/>
        </w:rPr>
        <w:t>he Commission will consider this issue during the consultation process prior to the 2026 Update.</w:t>
      </w:r>
    </w:p>
    <w:p w14:paraId="60A190D7" w14:textId="45436A2E" w:rsidR="00D43E77" w:rsidRPr="003E4F8C" w:rsidRDefault="00EA6225" w:rsidP="000B1723">
      <w:pPr>
        <w:pStyle w:val="CGC2025Bullet1"/>
      </w:pPr>
      <w:r w:rsidRPr="003E4F8C">
        <w:t>A</w:t>
      </w:r>
      <w:r w:rsidR="00482431" w:rsidRPr="003E4F8C">
        <w:t>ttribute Indigenous status to not-stated finalised defendants by the proportion of the stated defendant responses for inclusion in the 2026 Update.</w:t>
      </w:r>
    </w:p>
    <w:p w14:paraId="33F5B156" w14:textId="79E5AA48" w:rsidR="00853A0E" w:rsidRPr="00ED102F" w:rsidRDefault="00853A0E" w:rsidP="00853A0E">
      <w:pPr>
        <w:pStyle w:val="Heading3"/>
        <w:keepNext/>
      </w:pPr>
      <w:r>
        <w:t>Other legal services</w:t>
      </w:r>
      <w:r w:rsidR="00247154">
        <w:t xml:space="preserve"> data</w:t>
      </w:r>
    </w:p>
    <w:p w14:paraId="73A0F7DF" w14:textId="19AD138C" w:rsidR="00853A0E" w:rsidRPr="00DC15D0" w:rsidRDefault="00CB2D09" w:rsidP="00CB2D09">
      <w:pPr>
        <w:pStyle w:val="CGC2025ParaNumbers"/>
      </w:pPr>
      <w:r w:rsidRPr="00493AB3">
        <w:t xml:space="preserve">In response to state comments, the Commission considered </w:t>
      </w:r>
      <w:r w:rsidR="00C3312E" w:rsidRPr="00493AB3">
        <w:t xml:space="preserve">whether the </w:t>
      </w:r>
      <w:r w:rsidR="00D746C5" w:rsidRPr="00493AB3">
        <w:t>method used to split criminal courts and other</w:t>
      </w:r>
      <w:r w:rsidR="00636FBA" w:rsidRPr="00493AB3">
        <w:t xml:space="preserve"> legal</w:t>
      </w:r>
      <w:r w:rsidR="00D746C5" w:rsidRPr="00493AB3">
        <w:t xml:space="preserve"> </w:t>
      </w:r>
      <w:r w:rsidR="00636FBA" w:rsidRPr="00493AB3">
        <w:t xml:space="preserve">services </w:t>
      </w:r>
      <w:r w:rsidR="005A27E0" w:rsidRPr="00493AB3">
        <w:t>was appropriate.</w:t>
      </w:r>
    </w:p>
    <w:p w14:paraId="015218BB" w14:textId="77777777" w:rsidR="00853A0E" w:rsidRPr="008675B1" w:rsidRDefault="00853A0E" w:rsidP="00853A0E">
      <w:pPr>
        <w:pStyle w:val="Heading4"/>
      </w:pPr>
      <w:r>
        <w:t>State views</w:t>
      </w:r>
    </w:p>
    <w:p w14:paraId="458B7502" w14:textId="17AE405E" w:rsidR="00853A0E" w:rsidRDefault="00A25B8B" w:rsidP="00853A0E">
      <w:pPr>
        <w:pStyle w:val="CGC2025ParaNumbers"/>
      </w:pPr>
      <w:r>
        <w:t>Victoria</w:t>
      </w:r>
      <w:r w:rsidR="00654389" w:rsidRPr="00654389">
        <w:t xml:space="preserve"> </w:t>
      </w:r>
      <w:r>
        <w:t>said</w:t>
      </w:r>
      <w:r w:rsidR="00654389" w:rsidRPr="00654389">
        <w:t xml:space="preserve"> </w:t>
      </w:r>
      <w:r w:rsidR="008A5CE4">
        <w:t xml:space="preserve">the expense split between criminal courts and other legal services was unreliable because it relied heavily on state data that </w:t>
      </w:r>
      <w:r w:rsidR="00B17F6F">
        <w:t>w</w:t>
      </w:r>
      <w:r w:rsidR="00B074E3">
        <w:t>ere</w:t>
      </w:r>
      <w:r w:rsidR="00B17F6F">
        <w:t xml:space="preserve"> not comparable. It said </w:t>
      </w:r>
      <w:r w:rsidR="00654389" w:rsidRPr="00654389">
        <w:t>the data had high levels of variability</w:t>
      </w:r>
      <w:r w:rsidR="005C7F2A">
        <w:t>,</w:t>
      </w:r>
      <w:r w:rsidR="00654389" w:rsidRPr="00654389">
        <w:t xml:space="preserve"> likely due to classification inconsistencies between states. The Victorian consultant raised similar concerns</w:t>
      </w:r>
      <w:r>
        <w:t>.</w:t>
      </w:r>
    </w:p>
    <w:p w14:paraId="106FD643" w14:textId="51450653" w:rsidR="00A25B8B" w:rsidRPr="006F4B10" w:rsidRDefault="004D3C1A" w:rsidP="00853A0E">
      <w:pPr>
        <w:pStyle w:val="CGC2025ParaNumbers"/>
      </w:pPr>
      <w:r w:rsidRPr="004D3C1A">
        <w:t xml:space="preserve">Victoria recommended the Commission use the </w:t>
      </w:r>
      <w:r w:rsidRPr="0085074A">
        <w:rPr>
          <w:i/>
          <w:iCs/>
        </w:rPr>
        <w:t>Report on Government Services</w:t>
      </w:r>
      <w:r w:rsidRPr="004D3C1A">
        <w:t xml:space="preserve"> criminal courts expenditure data for criminal and civil courts and place any remaining difference between expense totals in </w:t>
      </w:r>
      <w:r w:rsidRPr="0085074A">
        <w:rPr>
          <w:i/>
          <w:iCs/>
        </w:rPr>
        <w:t>Report on Government Services</w:t>
      </w:r>
      <w:r w:rsidRPr="004D3C1A">
        <w:t xml:space="preserve"> data and Government Financ</w:t>
      </w:r>
      <w:r w:rsidR="000F10EB">
        <w:t>e</w:t>
      </w:r>
      <w:r w:rsidRPr="004D3C1A">
        <w:t xml:space="preserve"> Statistics data into the other legal services component. </w:t>
      </w:r>
      <w:r w:rsidR="009E145D">
        <w:t xml:space="preserve"> </w:t>
      </w:r>
    </w:p>
    <w:p w14:paraId="1214949D" w14:textId="77777777" w:rsidR="00853A0E" w:rsidRPr="008675B1" w:rsidRDefault="00853A0E" w:rsidP="00853A0E">
      <w:pPr>
        <w:pStyle w:val="Heading4"/>
      </w:pPr>
      <w:r>
        <w:lastRenderedPageBreak/>
        <w:t>Commission response</w:t>
      </w:r>
    </w:p>
    <w:p w14:paraId="12A5684B" w14:textId="2C1D9987" w:rsidR="00121351" w:rsidRDefault="00121351" w:rsidP="00452469">
      <w:pPr>
        <w:pStyle w:val="CGC2025ParaNumbers"/>
      </w:pPr>
      <w:r w:rsidRPr="00121351">
        <w:t xml:space="preserve">The Commission has previously explored using </w:t>
      </w:r>
      <w:r w:rsidRPr="00452469">
        <w:rPr>
          <w:i/>
          <w:iCs/>
        </w:rPr>
        <w:t>Report on Government Services</w:t>
      </w:r>
      <w:r w:rsidRPr="00121351">
        <w:t xml:space="preserve"> data for splitting criminal courts and other legal services but found </w:t>
      </w:r>
      <w:r w:rsidR="00A235CB">
        <w:t>the</w:t>
      </w:r>
      <w:r w:rsidR="00432136">
        <w:t xml:space="preserve"> data</w:t>
      </w:r>
      <w:r w:rsidRPr="00121351">
        <w:t xml:space="preserve"> unsuitable</w:t>
      </w:r>
      <w:r>
        <w:t>.</w:t>
      </w:r>
      <w:r w:rsidR="00452469">
        <w:t xml:space="preserve"> </w:t>
      </w:r>
      <w:r w:rsidR="00336CA2">
        <w:t xml:space="preserve">There are some legal services related to both </w:t>
      </w:r>
      <w:r w:rsidR="00A62B04">
        <w:t xml:space="preserve">criminal courts and other legal services that are excluded from these data. </w:t>
      </w:r>
      <w:r w:rsidR="00FB74FD">
        <w:t>The Commission considers</w:t>
      </w:r>
      <w:r w:rsidR="002365DD">
        <w:t xml:space="preserve"> s</w:t>
      </w:r>
      <w:r w:rsidR="00992B76" w:rsidRPr="00992B76">
        <w:t>plitting court expenses in th</w:t>
      </w:r>
      <w:r w:rsidR="002365DD">
        <w:t>is</w:t>
      </w:r>
      <w:r w:rsidR="00992B76" w:rsidRPr="00992B76">
        <w:t xml:space="preserve"> manner</w:t>
      </w:r>
      <w:r w:rsidR="00992B76">
        <w:t xml:space="preserve"> </w:t>
      </w:r>
      <w:r w:rsidR="002365DD">
        <w:t>does</w:t>
      </w:r>
      <w:r w:rsidR="00992B76" w:rsidRPr="00992B76">
        <w:t xml:space="preserve"> not provide the best estimate of costs incurred by states’ criminal courts and other legal services.</w:t>
      </w:r>
    </w:p>
    <w:p w14:paraId="28125099" w14:textId="77777777" w:rsidR="00853A0E" w:rsidRDefault="00853A0E" w:rsidP="00853A0E">
      <w:pPr>
        <w:pStyle w:val="Heading4"/>
      </w:pPr>
      <w:r w:rsidRPr="005250AF">
        <w:t xml:space="preserve">Commission </w:t>
      </w:r>
      <w:r>
        <w:t xml:space="preserve">decision </w:t>
      </w:r>
    </w:p>
    <w:p w14:paraId="40844C29" w14:textId="1B59426B" w:rsidR="00CE1CAE" w:rsidRPr="00CE1CAE" w:rsidRDefault="009F7178" w:rsidP="00CE1CAE">
      <w:pPr>
        <w:pStyle w:val="CGC2025ParaNumbers"/>
      </w:pPr>
      <w:r>
        <w:t>T</w:t>
      </w:r>
      <w:r w:rsidR="00EE0199" w:rsidRPr="00EE0199">
        <w:t xml:space="preserve">he Commission </w:t>
      </w:r>
      <w:r w:rsidR="0082040A">
        <w:t>will</w:t>
      </w:r>
      <w:r w:rsidR="00EE0199" w:rsidRPr="00EE0199">
        <w:t xml:space="preserve"> continue to use data provided by states for the 2025</w:t>
      </w:r>
      <w:r w:rsidR="00EE0199">
        <w:t> </w:t>
      </w:r>
      <w:r w:rsidR="00EE0199" w:rsidRPr="00EE0199">
        <w:t xml:space="preserve">Review to split other legal services </w:t>
      </w:r>
      <w:r w:rsidR="002447BE">
        <w:t xml:space="preserve">expenses from </w:t>
      </w:r>
      <w:r w:rsidR="00EE0199" w:rsidRPr="00EE0199">
        <w:t>criminal courts expenses.</w:t>
      </w:r>
    </w:p>
    <w:p w14:paraId="0B601527" w14:textId="31E2462E" w:rsidR="00E63A28" w:rsidRPr="00E23631" w:rsidRDefault="002B3275" w:rsidP="009252C7">
      <w:pPr>
        <w:pStyle w:val="Heading3"/>
        <w:keepNext/>
      </w:pPr>
      <w:r>
        <w:t>Prisons</w:t>
      </w:r>
      <w:r w:rsidR="00414217">
        <w:t xml:space="preserve"> </w:t>
      </w:r>
      <w:r w:rsidR="004D6B3A">
        <w:t>assessment</w:t>
      </w:r>
    </w:p>
    <w:p w14:paraId="7189B91E" w14:textId="76CB58DF" w:rsidR="00F05C78" w:rsidRPr="00A53F2E" w:rsidRDefault="00F05C78" w:rsidP="00F05C78">
      <w:pPr>
        <w:pStyle w:val="CGC2025ParaNumbers"/>
      </w:pPr>
      <w:r w:rsidRPr="00A53F2E">
        <w:t>The Commission asked states whether it would be appropriate to apply a juvenile detainee cost weight if it is material.</w:t>
      </w:r>
      <w:r w:rsidR="00601449" w:rsidRPr="00A53F2E">
        <w:t xml:space="preserve"> It considered that changes to the age of criminal </w:t>
      </w:r>
      <w:r w:rsidR="00E931EE" w:rsidRPr="00A53F2E">
        <w:t xml:space="preserve">responsibility </w:t>
      </w:r>
      <w:r w:rsidR="00601449" w:rsidRPr="00A53F2E">
        <w:t xml:space="preserve">did not warrant a change in the age </w:t>
      </w:r>
      <w:r w:rsidR="005C1201" w:rsidRPr="00A53F2E">
        <w:t>groups used in prisons.</w:t>
      </w:r>
    </w:p>
    <w:p w14:paraId="7BB455C8" w14:textId="4F8AFF59" w:rsidR="00DC211A" w:rsidRPr="00A53F2E" w:rsidRDefault="006A6A00" w:rsidP="003860E3">
      <w:pPr>
        <w:pStyle w:val="CGC2025ParaNumbers"/>
      </w:pPr>
      <w:r w:rsidRPr="00A53F2E">
        <w:t xml:space="preserve">In response to state comments, the Commission considered </w:t>
      </w:r>
      <w:r w:rsidR="009F02C5" w:rsidRPr="00A53F2E">
        <w:t>whether</w:t>
      </w:r>
      <w:r w:rsidR="00307114" w:rsidRPr="00A53F2E">
        <w:t xml:space="preserve"> the </w:t>
      </w:r>
      <w:r w:rsidR="00ED5850" w:rsidRPr="00A53F2E">
        <w:t>use of regional and service delivery cost</w:t>
      </w:r>
      <w:r w:rsidR="00B40404" w:rsidRPr="00A53F2E">
        <w:t xml:space="preserve"> weights in prisons</w:t>
      </w:r>
      <w:r w:rsidR="00EE4FD9" w:rsidRPr="00A53F2E">
        <w:t xml:space="preserve"> was appropriate</w:t>
      </w:r>
      <w:r w:rsidR="000E5C53" w:rsidRPr="00A53F2E">
        <w:t xml:space="preserve"> and</w:t>
      </w:r>
      <w:r w:rsidR="00EB32F7" w:rsidRPr="00A53F2E">
        <w:t xml:space="preserve"> </w:t>
      </w:r>
      <w:r w:rsidR="003F5FB5" w:rsidRPr="00A53F2E">
        <w:t>proposed</w:t>
      </w:r>
      <w:r w:rsidR="003860E3" w:rsidRPr="00A53F2E">
        <w:t xml:space="preserve"> </w:t>
      </w:r>
      <w:r w:rsidR="00DC211A" w:rsidRPr="00A53F2E">
        <w:t>a separate assessment for non</w:t>
      </w:r>
      <w:r w:rsidR="003F5FB5" w:rsidRPr="00A53F2E">
        <w:noBreakHyphen/>
      </w:r>
      <w:r w:rsidR="00DC211A" w:rsidRPr="00A53F2E">
        <w:t>custodial services.</w:t>
      </w:r>
    </w:p>
    <w:p w14:paraId="66B28FBD" w14:textId="10232F39" w:rsidR="00DD6AC1" w:rsidRDefault="00662E5E" w:rsidP="00662E5E">
      <w:pPr>
        <w:pStyle w:val="Heading4"/>
      </w:pPr>
      <w:r>
        <w:t>State views</w:t>
      </w:r>
    </w:p>
    <w:p w14:paraId="347368C5" w14:textId="77777777" w:rsidR="00812213" w:rsidRDefault="00812213" w:rsidP="00812213">
      <w:pPr>
        <w:pStyle w:val="Heading5"/>
      </w:pPr>
      <w:r w:rsidRPr="00BC7D11">
        <w:t>Juvenile cost weight and age group</w:t>
      </w:r>
    </w:p>
    <w:p w14:paraId="0ECABA21" w14:textId="557C5BBB" w:rsidR="006B076A" w:rsidRDefault="00812213" w:rsidP="00812213">
      <w:pPr>
        <w:pStyle w:val="CGC2025ParaNumbers"/>
      </w:pPr>
      <w:r>
        <w:t xml:space="preserve">Most states supported the application of a juvenile detainee cost weight if it is material. </w:t>
      </w:r>
      <w:r w:rsidR="00F15DFB" w:rsidRPr="003E4F8C">
        <w:t xml:space="preserve">Queensland </w:t>
      </w:r>
      <w:r w:rsidR="00060EF7" w:rsidRPr="003E4F8C">
        <w:t>proposed an alternat</w:t>
      </w:r>
      <w:r w:rsidR="00AC1895">
        <w:t>ive</w:t>
      </w:r>
      <w:r w:rsidR="00060EF7" w:rsidRPr="003E4F8C">
        <w:t xml:space="preserve"> method for </w:t>
      </w:r>
      <w:r w:rsidR="00897F9D" w:rsidRPr="003E4F8C">
        <w:t>calculating cost weights</w:t>
      </w:r>
      <w:r w:rsidR="00B60FC6" w:rsidRPr="003E4F8C">
        <w:t>,</w:t>
      </w:r>
      <w:r w:rsidR="00FE41A9" w:rsidRPr="003E4F8C">
        <w:t xml:space="preserve"> based on </w:t>
      </w:r>
      <w:r w:rsidR="006B076A" w:rsidRPr="003E4F8C">
        <w:t>cost per bed night</w:t>
      </w:r>
      <w:r w:rsidR="00862AC4" w:rsidRPr="003E4F8C">
        <w:t xml:space="preserve"> in youth detention</w:t>
      </w:r>
      <w:r w:rsidR="00862AC4">
        <w:t>.</w:t>
      </w:r>
      <w:r w:rsidR="00897F9D">
        <w:t xml:space="preserve"> </w:t>
      </w:r>
    </w:p>
    <w:p w14:paraId="4A870A42" w14:textId="2C627A13" w:rsidR="00812213" w:rsidRDefault="00812213" w:rsidP="00812213">
      <w:pPr>
        <w:pStyle w:val="CGC2025ParaNumbers"/>
      </w:pPr>
      <w:r>
        <w:t xml:space="preserve">Victoria said it did not support the application of a cost weight because the </w:t>
      </w:r>
      <w:r w:rsidRPr="000269ED">
        <w:rPr>
          <w:i/>
          <w:iCs/>
        </w:rPr>
        <w:t>Report on Government Services 2023</w:t>
      </w:r>
      <w:r>
        <w:t xml:space="preserve"> juvenile detention expenditure data were not comparable across states.</w:t>
      </w:r>
    </w:p>
    <w:p w14:paraId="39A164C3" w14:textId="77777777" w:rsidR="00812213" w:rsidRDefault="00812213" w:rsidP="00812213">
      <w:pPr>
        <w:pStyle w:val="CGC2025ParaNumbers"/>
      </w:pPr>
      <w:r w:rsidRPr="003D6478">
        <w:t>All states that responded supported not changing the juvenile detainee age groups in response to changes to the minimum age of criminal responsibility across states.</w:t>
      </w:r>
    </w:p>
    <w:p w14:paraId="57BFB666" w14:textId="35DCB206" w:rsidR="00B92809" w:rsidRDefault="0067652A" w:rsidP="008203A2">
      <w:pPr>
        <w:pStyle w:val="Heading5"/>
      </w:pPr>
      <w:r>
        <w:t xml:space="preserve">Prison </w:t>
      </w:r>
      <w:r w:rsidR="004A4DB8">
        <w:t>regression, r</w:t>
      </w:r>
      <w:r w:rsidR="008203A2">
        <w:t>egional cost</w:t>
      </w:r>
      <w:r w:rsidR="00BC7D11">
        <w:t xml:space="preserve"> weights</w:t>
      </w:r>
      <w:r w:rsidR="004A4DB8">
        <w:t xml:space="preserve"> and service delivery scale</w:t>
      </w:r>
    </w:p>
    <w:p w14:paraId="6999BCDF" w14:textId="181F0924" w:rsidR="00E227AF" w:rsidRDefault="009878C6" w:rsidP="001C58F6">
      <w:pPr>
        <w:pStyle w:val="CGC2025ParaNumbers"/>
      </w:pPr>
      <w:r>
        <w:t xml:space="preserve">New </w:t>
      </w:r>
      <w:r w:rsidR="001539CB">
        <w:t xml:space="preserve">South Wales said the presence of remote prisons </w:t>
      </w:r>
      <w:r w:rsidR="00464025">
        <w:t xml:space="preserve">was not driven by necessity and </w:t>
      </w:r>
      <w:r w:rsidR="00022BAF">
        <w:t xml:space="preserve">may not </w:t>
      </w:r>
      <w:r w:rsidR="007E196F">
        <w:t xml:space="preserve">reflect average policy. It also said that while </w:t>
      </w:r>
      <w:r w:rsidR="00CE674A">
        <w:t xml:space="preserve">small prisons are more expensive than larger ones, </w:t>
      </w:r>
      <w:r w:rsidR="002D2248">
        <w:t xml:space="preserve">it considered that this effect was not driven by remoteness. </w:t>
      </w:r>
      <w:r w:rsidR="00EE6310">
        <w:t>It suggested the</w:t>
      </w:r>
      <w:r w:rsidR="000C567E">
        <w:t xml:space="preserve"> Commission replace the remoteness</w:t>
      </w:r>
      <w:r w:rsidR="00693C5A">
        <w:t xml:space="preserve"> dummy</w:t>
      </w:r>
      <w:r w:rsidR="000C567E">
        <w:t xml:space="preserve"> variable</w:t>
      </w:r>
      <w:r w:rsidR="00693C5A">
        <w:t xml:space="preserve"> in the </w:t>
      </w:r>
      <w:proofErr w:type="gramStart"/>
      <w:r w:rsidR="00693C5A">
        <w:t>prisons</w:t>
      </w:r>
      <w:proofErr w:type="gramEnd"/>
      <w:r w:rsidR="00693C5A">
        <w:t xml:space="preserve"> regression</w:t>
      </w:r>
      <w:r w:rsidR="000C567E">
        <w:t xml:space="preserve"> with </w:t>
      </w:r>
      <w:r w:rsidR="00693C5A">
        <w:t xml:space="preserve">a major cities one because it found that its own </w:t>
      </w:r>
      <w:r w:rsidR="00FF2890">
        <w:t>ma</w:t>
      </w:r>
      <w:r w:rsidR="00E86896">
        <w:t xml:space="preserve">jor cities </w:t>
      </w:r>
      <w:r w:rsidR="00412F88">
        <w:t xml:space="preserve">prisons </w:t>
      </w:r>
      <w:r w:rsidR="00727B27">
        <w:t>cost more</w:t>
      </w:r>
      <w:r w:rsidR="00412F88">
        <w:t xml:space="preserve"> (per </w:t>
      </w:r>
      <w:r w:rsidR="00CC185F">
        <w:t>prisoner</w:t>
      </w:r>
      <w:r w:rsidR="00412F88">
        <w:t xml:space="preserve">) than </w:t>
      </w:r>
      <w:r w:rsidR="00E227AF">
        <w:t>remote prisons.</w:t>
      </w:r>
    </w:p>
    <w:p w14:paraId="2BE3B130" w14:textId="7ADCB78F" w:rsidR="00E63A28" w:rsidRDefault="00086BA7" w:rsidP="000C5A09">
      <w:pPr>
        <w:pStyle w:val="CGC2025ParaNumbers"/>
      </w:pPr>
      <w:r>
        <w:t xml:space="preserve">Victoria said the conceptual case for cost </w:t>
      </w:r>
      <w:r w:rsidRPr="000C5A09">
        <w:t>weighting</w:t>
      </w:r>
      <w:r>
        <w:t xml:space="preserve"> remote prison</w:t>
      </w:r>
      <w:r w:rsidR="00B3669B">
        <w:t>er</w:t>
      </w:r>
      <w:r>
        <w:t>s was weak</w:t>
      </w:r>
      <w:r w:rsidR="00D11B6E">
        <w:t xml:space="preserve">. </w:t>
      </w:r>
      <w:r w:rsidR="0040450A">
        <w:t xml:space="preserve">This was because </w:t>
      </w:r>
      <w:r w:rsidR="00F82017">
        <w:t xml:space="preserve">it considered </w:t>
      </w:r>
      <w:r w:rsidR="0040450A">
        <w:t xml:space="preserve">prisons are not located based on population dispersion, nor are prisoners commonly imprisoned in prisons near to their prior </w:t>
      </w:r>
      <w:r w:rsidR="002E210D">
        <w:t xml:space="preserve">residence. </w:t>
      </w:r>
      <w:r w:rsidR="002E210D">
        <w:lastRenderedPageBreak/>
        <w:t>Victoria</w:t>
      </w:r>
      <w:r w:rsidR="00115B53">
        <w:t xml:space="preserve"> said</w:t>
      </w:r>
      <w:r>
        <w:t xml:space="preserve"> the Commission had not presented a compelling case that there was a material relationship between population remoteness and prison remoteness.</w:t>
      </w:r>
      <w:r w:rsidR="00A40DB1">
        <w:t xml:space="preserve"> It said</w:t>
      </w:r>
      <w:r w:rsidR="00CA70D6">
        <w:t xml:space="preserve"> that</w:t>
      </w:r>
      <w:r w:rsidR="00EE6310">
        <w:t xml:space="preserve"> </w:t>
      </w:r>
      <w:r w:rsidR="00C73C6D">
        <w:t>in Victoria</w:t>
      </w:r>
      <w:r w:rsidR="00EE6310">
        <w:t xml:space="preserve"> </w:t>
      </w:r>
      <w:r w:rsidR="00CA70D6">
        <w:t>p</w:t>
      </w:r>
      <w:r w:rsidR="00A40DB1">
        <w:t>rison location is independent of prisoner origin and prisons are not built in a particular location to service the imprisonment needs of the surrounding area.</w:t>
      </w:r>
      <w:r w:rsidR="00F6040E">
        <w:t xml:space="preserve"> It </w:t>
      </w:r>
      <w:r w:rsidR="00922C29">
        <w:t>said</w:t>
      </w:r>
      <w:r w:rsidR="00A40DB1">
        <w:t xml:space="preserve"> </w:t>
      </w:r>
      <w:r w:rsidR="00F6040E">
        <w:t>p</w:t>
      </w:r>
      <w:r w:rsidR="00A40DB1">
        <w:t>rison locations are often based on historical circumstances or are a policy choice</w:t>
      </w:r>
      <w:r w:rsidR="00CA70D6">
        <w:t>.</w:t>
      </w:r>
    </w:p>
    <w:p w14:paraId="001D16B9" w14:textId="77777777" w:rsidR="000A1A92" w:rsidRDefault="00334947" w:rsidP="001C58F6">
      <w:pPr>
        <w:pStyle w:val="CGC2025ParaNumbers"/>
      </w:pPr>
      <w:r>
        <w:t xml:space="preserve">New </w:t>
      </w:r>
      <w:r w:rsidR="000B1F7B">
        <w:t xml:space="preserve">South Wales and Victoria </w:t>
      </w:r>
      <w:r w:rsidR="00E306C5">
        <w:t xml:space="preserve">recommended that a discount be applied to </w:t>
      </w:r>
      <w:r w:rsidR="00503251">
        <w:t>recognise</w:t>
      </w:r>
      <w:r w:rsidR="00F60086">
        <w:t xml:space="preserve"> </w:t>
      </w:r>
      <w:r w:rsidR="00830B2F">
        <w:t>the un</w:t>
      </w:r>
      <w:r w:rsidR="00C22734">
        <w:t>certainty associated with the model.</w:t>
      </w:r>
    </w:p>
    <w:p w14:paraId="7C12D597" w14:textId="750BA820" w:rsidR="00D827B7" w:rsidRDefault="0054407A" w:rsidP="00977707">
      <w:pPr>
        <w:pStyle w:val="CGC2025ParaNumbers"/>
      </w:pPr>
      <w:r>
        <w:t>Conversely, Queensland and Western Austra</w:t>
      </w:r>
      <w:r w:rsidR="001C6347">
        <w:t>lia said the conceptual case of remote</w:t>
      </w:r>
      <w:r w:rsidR="005F6904">
        <w:t xml:space="preserve"> prisons </w:t>
      </w:r>
      <w:r w:rsidR="00181920">
        <w:t xml:space="preserve">having higher costs </w:t>
      </w:r>
      <w:r w:rsidR="008C3E08">
        <w:t xml:space="preserve">per prisoner </w:t>
      </w:r>
      <w:r w:rsidR="005F6904">
        <w:t xml:space="preserve">was very strong. </w:t>
      </w:r>
      <w:r w:rsidR="00D827B7" w:rsidRPr="00D827B7">
        <w:t>Queensland</w:t>
      </w:r>
      <w:r w:rsidR="00D827B7">
        <w:t xml:space="preserve"> noted its</w:t>
      </w:r>
      <w:r w:rsidR="00D827B7" w:rsidRPr="00D827B7">
        <w:t xml:space="preserve"> </w:t>
      </w:r>
      <w:r w:rsidR="00D827B7">
        <w:t>c</w:t>
      </w:r>
      <w:r w:rsidR="00D827B7" w:rsidRPr="00D827B7">
        <w:t xml:space="preserve">orrective </w:t>
      </w:r>
      <w:r w:rsidR="00D827B7">
        <w:t>s</w:t>
      </w:r>
      <w:r w:rsidR="00D827B7" w:rsidRPr="00D827B7">
        <w:t>ervices aim to place incarcerated people in prisons close to their communities.</w:t>
      </w:r>
    </w:p>
    <w:p w14:paraId="69048391" w14:textId="480B502B" w:rsidR="00CA70D6" w:rsidRDefault="00A736BC" w:rsidP="00977707">
      <w:pPr>
        <w:pStyle w:val="CGC2025ParaNumbers"/>
      </w:pPr>
      <w:r>
        <w:t>Western Australia suggested adding more variables into the model</w:t>
      </w:r>
      <w:r w:rsidR="001B2B50">
        <w:t xml:space="preserve"> to </w:t>
      </w:r>
      <w:r w:rsidR="00A26248">
        <w:t xml:space="preserve">improve its explanatory power. Queensland </w:t>
      </w:r>
      <w:r w:rsidR="009B0009">
        <w:t>said</w:t>
      </w:r>
      <w:r w:rsidR="00A26248">
        <w:t xml:space="preserve"> this </w:t>
      </w:r>
      <w:r w:rsidR="00977707">
        <w:t>would produce a less meaningful regression, introduce policy influence and increase complexity.</w:t>
      </w:r>
    </w:p>
    <w:p w14:paraId="42DDD8B6" w14:textId="77777777" w:rsidR="00812213" w:rsidRDefault="00812213" w:rsidP="00812213">
      <w:pPr>
        <w:pStyle w:val="Heading5"/>
      </w:pPr>
      <w:r>
        <w:t>Non-custodial services</w:t>
      </w:r>
    </w:p>
    <w:p w14:paraId="53CF94E2" w14:textId="44A78E89" w:rsidR="00812213" w:rsidRDefault="00812213" w:rsidP="00812213">
      <w:pPr>
        <w:pStyle w:val="CGC2025ParaNumbers"/>
      </w:pPr>
      <w:r w:rsidRPr="000B1047">
        <w:t xml:space="preserve">Given the disproportionate costs of full-time custodial and non-custodial services, </w:t>
      </w:r>
      <w:r>
        <w:t xml:space="preserve">New South Wales </w:t>
      </w:r>
      <w:r w:rsidR="00E0011A">
        <w:t>said</w:t>
      </w:r>
      <w:r w:rsidRPr="000B1047">
        <w:t xml:space="preserve"> a separate assessment was appropriate.</w:t>
      </w:r>
    </w:p>
    <w:p w14:paraId="5D2A736C" w14:textId="4F5025D5" w:rsidR="000604AD" w:rsidRPr="003E4F8C" w:rsidRDefault="00287E35" w:rsidP="00812213">
      <w:pPr>
        <w:pStyle w:val="CGC2025ParaNumbers"/>
      </w:pPr>
      <w:r w:rsidRPr="003E4F8C">
        <w:t>Victoria said it requires further time, data, detail and analysis from the Commission before commenting on the proposal to separately assess community corrections expenses. It request</w:t>
      </w:r>
      <w:r w:rsidR="000604AD" w:rsidRPr="003E4F8C">
        <w:t>ed</w:t>
      </w:r>
      <w:r w:rsidRPr="003E4F8C">
        <w:t xml:space="preserve"> the Commission not take any decisions on justice assessment proposals newly introduced in the </w:t>
      </w:r>
      <w:r w:rsidR="00FD17FC" w:rsidRPr="003E4F8C">
        <w:t>D</w:t>
      </w:r>
      <w:r w:rsidRPr="003E4F8C">
        <w:t xml:space="preserve">raft </w:t>
      </w:r>
      <w:r w:rsidR="00FD17FC" w:rsidRPr="003E4F8C">
        <w:t>R</w:t>
      </w:r>
      <w:r w:rsidRPr="003E4F8C">
        <w:t xml:space="preserve">eport until further consultation with states has been done prior to the 2026 </w:t>
      </w:r>
      <w:r w:rsidR="00FD17FC" w:rsidRPr="003E4F8C">
        <w:t>U</w:t>
      </w:r>
      <w:r w:rsidRPr="003E4F8C">
        <w:t>pdate</w:t>
      </w:r>
      <w:r w:rsidR="00765E3A" w:rsidRPr="003E4F8C">
        <w:t>.</w:t>
      </w:r>
      <w:r w:rsidR="008F3C24" w:rsidRPr="003E4F8C">
        <w:t xml:space="preserve"> </w:t>
      </w:r>
    </w:p>
    <w:p w14:paraId="50964116" w14:textId="4E2F6FDF" w:rsidR="00812213" w:rsidRPr="003E4F8C" w:rsidRDefault="00812213" w:rsidP="00812213">
      <w:pPr>
        <w:pStyle w:val="CGC2025ParaNumbers"/>
      </w:pPr>
      <w:r w:rsidRPr="003E4F8C">
        <w:t xml:space="preserve">Queensland did not support the introduction of a non-custodial expenses </w:t>
      </w:r>
      <w:r w:rsidR="00B159C2" w:rsidRPr="003E4F8C">
        <w:t>assessment</w:t>
      </w:r>
      <w:r w:rsidR="009D2992" w:rsidRPr="003E4F8C">
        <w:t xml:space="preserve"> as it considered it </w:t>
      </w:r>
      <w:r w:rsidRPr="003E4F8C">
        <w:t>to be policy contaminated</w:t>
      </w:r>
      <w:r w:rsidR="005D75EA" w:rsidRPr="003E4F8C">
        <w:t>.</w:t>
      </w:r>
      <w:r w:rsidR="006B3D96" w:rsidRPr="003E4F8C">
        <w:t xml:space="preserve"> </w:t>
      </w:r>
      <w:r w:rsidR="005F5D62" w:rsidRPr="003E4F8C">
        <w:t xml:space="preserve">It said </w:t>
      </w:r>
      <w:r w:rsidR="00C47BA4" w:rsidRPr="003E4F8C">
        <w:t>their inclusion should be driven by socio</w:t>
      </w:r>
      <w:r w:rsidR="000604AD" w:rsidRPr="003E4F8C">
        <w:t>-</w:t>
      </w:r>
      <w:r w:rsidR="00C47BA4" w:rsidRPr="003E4F8C">
        <w:t>demographic drivers and adjusted for costs associated with regional and remote service delivery</w:t>
      </w:r>
      <w:r w:rsidRPr="003E4F8C">
        <w:t>.</w:t>
      </w:r>
    </w:p>
    <w:p w14:paraId="6E7708ED" w14:textId="3394B380" w:rsidR="003D3DDC" w:rsidRPr="00F120D9" w:rsidRDefault="00BF50F8" w:rsidP="00BF50F8">
      <w:pPr>
        <w:pStyle w:val="Heading4"/>
      </w:pPr>
      <w:r>
        <w:t>Commission response</w:t>
      </w:r>
    </w:p>
    <w:p w14:paraId="7F601F86" w14:textId="1A579D8D" w:rsidR="00CF4277" w:rsidRDefault="00AB48C8" w:rsidP="00CF4277">
      <w:pPr>
        <w:pStyle w:val="Heading5"/>
      </w:pPr>
      <w:bookmarkStart w:id="12" w:name="_Hlk176176228"/>
      <w:r>
        <w:t xml:space="preserve">Juvenile cost weight and age </w:t>
      </w:r>
      <w:r w:rsidR="001C6BCB">
        <w:t>group</w:t>
      </w:r>
    </w:p>
    <w:bookmarkEnd w:id="12"/>
    <w:p w14:paraId="7D0FE886" w14:textId="154AD73B" w:rsidR="001C6BCB" w:rsidRDefault="00AD513F" w:rsidP="001C6BCB">
      <w:pPr>
        <w:pStyle w:val="CGC2025ParaNumbers"/>
      </w:pPr>
      <w:r w:rsidRPr="00AD513F">
        <w:t xml:space="preserve">The Commission notes the Productivity Commission’s </w:t>
      </w:r>
      <w:r w:rsidRPr="00C8365B">
        <w:rPr>
          <w:i/>
          <w:iCs/>
        </w:rPr>
        <w:t>Report on Government Services 2024</w:t>
      </w:r>
      <w:r w:rsidRPr="00AD513F">
        <w:t xml:space="preserve"> juvenile detention expenditure data are published with a qualifier say</w:t>
      </w:r>
      <w:r w:rsidR="009C0A4F">
        <w:t>ing</w:t>
      </w:r>
      <w:r w:rsidRPr="00AD513F">
        <w:t xml:space="preserve"> the </w:t>
      </w:r>
      <w:r w:rsidR="00122BB9">
        <w:t xml:space="preserve">data </w:t>
      </w:r>
      <w:r w:rsidRPr="00AD513F">
        <w:t>are not comparable across states</w:t>
      </w:r>
      <w:r w:rsidR="00122BB9">
        <w:t>.</w:t>
      </w:r>
      <w:r w:rsidR="00122BB9">
        <w:rPr>
          <w:rStyle w:val="FootnoteReference"/>
        </w:rPr>
        <w:footnoteReference w:id="15"/>
      </w:r>
      <w:r w:rsidR="00E55933" w:rsidRPr="00E55933">
        <w:rPr>
          <w:rFonts w:ascii="Open Sans Light" w:hAnsi="Open Sans Light"/>
          <w:szCs w:val="22"/>
        </w:rPr>
        <w:t xml:space="preserve"> </w:t>
      </w:r>
      <w:r w:rsidR="00E55933" w:rsidRPr="00E55933">
        <w:t>The Productivity Commission advised that data are not comparable because states have different funding structures for their youth justice services.</w:t>
      </w:r>
    </w:p>
    <w:p w14:paraId="2279F961" w14:textId="7250E07B" w:rsidR="00D62327" w:rsidRDefault="006E467A" w:rsidP="00F20D8E">
      <w:pPr>
        <w:pStyle w:val="CGC2025ParaNumbers"/>
      </w:pPr>
      <w:r>
        <w:lastRenderedPageBreak/>
        <w:t xml:space="preserve">Despite the </w:t>
      </w:r>
      <w:r w:rsidRPr="00F20D8E">
        <w:t>Productivity</w:t>
      </w:r>
      <w:r>
        <w:t xml:space="preserve"> Commission’s caveat, the </w:t>
      </w:r>
      <w:r w:rsidRPr="59980C50">
        <w:rPr>
          <w:i/>
          <w:iCs/>
        </w:rPr>
        <w:t xml:space="preserve">Report on Government Services </w:t>
      </w:r>
      <w:r>
        <w:t xml:space="preserve">juvenile detention expenditure data are currently the best available for determining adult prisoner versus juvenile detainee cost differences. The Commission </w:t>
      </w:r>
      <w:r w:rsidR="00037809">
        <w:t>considers</w:t>
      </w:r>
      <w:r w:rsidR="00E770AB">
        <w:t xml:space="preserve"> that</w:t>
      </w:r>
      <w:r>
        <w:t xml:space="preserve"> us</w:t>
      </w:r>
      <w:r w:rsidR="008068A8">
        <w:t>ing national average data from</w:t>
      </w:r>
      <w:r>
        <w:t xml:space="preserve"> the </w:t>
      </w:r>
      <w:r w:rsidRPr="59980C50">
        <w:rPr>
          <w:i/>
          <w:iCs/>
        </w:rPr>
        <w:t>Report on Government Services</w:t>
      </w:r>
      <w:r>
        <w:t xml:space="preserve"> to calculate juvenile detainee cost weights </w:t>
      </w:r>
      <w:r w:rsidR="0051683D">
        <w:t xml:space="preserve">is appropriate </w:t>
      </w:r>
      <w:r>
        <w:t xml:space="preserve">and </w:t>
      </w:r>
      <w:r w:rsidR="004B2FE6">
        <w:t xml:space="preserve">will </w:t>
      </w:r>
      <w:r w:rsidR="002E2B0C">
        <w:t>reduce</w:t>
      </w:r>
      <w:r>
        <w:t xml:space="preserve"> </w:t>
      </w:r>
      <w:r w:rsidR="002E2B0C">
        <w:t>the impact of</w:t>
      </w:r>
      <w:r w:rsidR="00074746">
        <w:t xml:space="preserve"> state</w:t>
      </w:r>
      <w:r>
        <w:t xml:space="preserve"> policy influences.</w:t>
      </w:r>
    </w:p>
    <w:p w14:paraId="738B4667" w14:textId="7945E9EA" w:rsidR="00CB4D3F" w:rsidRPr="003E4F8C" w:rsidRDefault="00CB4D3F" w:rsidP="001C6BCB">
      <w:pPr>
        <w:pStyle w:val="CGC2025ParaNumbers"/>
      </w:pPr>
      <w:r w:rsidRPr="003E4F8C">
        <w:t xml:space="preserve">The Commission will consider </w:t>
      </w:r>
      <w:r w:rsidR="00F61228" w:rsidRPr="003E4F8C">
        <w:t>Queensland’s</w:t>
      </w:r>
      <w:r w:rsidRPr="003E4F8C">
        <w:t xml:space="preserve"> proposed method</w:t>
      </w:r>
      <w:r w:rsidR="00F61228" w:rsidRPr="003E4F8C">
        <w:t xml:space="preserve"> </w:t>
      </w:r>
      <w:r w:rsidR="007B1D67" w:rsidRPr="003E4F8C">
        <w:t xml:space="preserve">of using cost per bed night </w:t>
      </w:r>
      <w:r w:rsidR="00F61228" w:rsidRPr="003E4F8C">
        <w:t xml:space="preserve">in the consultation paper provided prior to the 2026 Update. </w:t>
      </w:r>
    </w:p>
    <w:p w14:paraId="4BBB5099" w14:textId="53238687" w:rsidR="002F164A" w:rsidRDefault="002F164A" w:rsidP="001C6BCB">
      <w:pPr>
        <w:pStyle w:val="CGC2025ParaNumbers"/>
      </w:pPr>
      <w:r w:rsidRPr="002F164A">
        <w:t>If the cost weight is material once it has been applied to the final 2025 Review data, the Commission proposes to apply the cost weight to a (revised) 0–17 year age group, instead of trying to split the cost weight over 2 different age groups (the current 0–14 and 15–24 age groups).</w:t>
      </w:r>
      <w:r w:rsidR="00550781">
        <w:rPr>
          <w:rStyle w:val="FootnoteReference"/>
        </w:rPr>
        <w:footnoteReference w:id="16"/>
      </w:r>
      <w:r w:rsidR="00232F25" w:rsidRPr="00232F25">
        <w:rPr>
          <w:rFonts w:ascii="Open Sans Light" w:hAnsi="Open Sans Light"/>
          <w:szCs w:val="22"/>
        </w:rPr>
        <w:t xml:space="preserve"> </w:t>
      </w:r>
      <w:r w:rsidR="00232F25" w:rsidRPr="00232F25">
        <w:t>The 0–17 years age group will include all juvenile detainees derived from Australian Institute of Health and Welfare data.</w:t>
      </w:r>
    </w:p>
    <w:p w14:paraId="2CC5F008" w14:textId="368FB6AB" w:rsidR="00253C74" w:rsidRPr="001C6BCB" w:rsidRDefault="00253C74" w:rsidP="00C36D7D">
      <w:pPr>
        <w:pStyle w:val="CGC2025ParaNumbers"/>
      </w:pPr>
      <w:r>
        <w:t>If the juvenile detainee cost weight is not material</w:t>
      </w:r>
      <w:r w:rsidR="00D94DB1">
        <w:t xml:space="preserve">, the Commission will continue to </w:t>
      </w:r>
      <w:r w:rsidR="008049D5">
        <w:t>use a 0–14 age group</w:t>
      </w:r>
      <w:r w:rsidR="0069740A">
        <w:t xml:space="preserve"> because it does not consider</w:t>
      </w:r>
      <w:r w:rsidR="00C36D7D">
        <w:t xml:space="preserve"> changing the age group </w:t>
      </w:r>
      <w:r w:rsidR="00D73E91">
        <w:t>to be</w:t>
      </w:r>
      <w:r w:rsidR="00C36D7D">
        <w:t xml:space="preserve"> warranted to account for changes in the minimum age of responsibility. </w:t>
      </w:r>
      <w:r w:rsidR="008049D5">
        <w:t xml:space="preserve"> </w:t>
      </w:r>
    </w:p>
    <w:p w14:paraId="56AC4329" w14:textId="4B6BBDE0" w:rsidR="00CF4277" w:rsidRDefault="00CF4277" w:rsidP="00CF4277">
      <w:pPr>
        <w:pStyle w:val="Heading5"/>
      </w:pPr>
      <w:r>
        <w:t>Prisons regression</w:t>
      </w:r>
    </w:p>
    <w:p w14:paraId="611869BC" w14:textId="3AF62EBD" w:rsidR="008963AF" w:rsidRDefault="007E5ADC" w:rsidP="008B49A3">
      <w:pPr>
        <w:pStyle w:val="CGC2025ParaNumbers"/>
      </w:pPr>
      <w:r>
        <w:t>In the 2020 Review, t</w:t>
      </w:r>
      <w:r w:rsidR="00AF6703" w:rsidRPr="00AF6703">
        <w:t xml:space="preserve">he Commission considered that, while greater explanatory power was preferable, the conceptual case for the assessment was strong and the regression approach was the most reliable measure available. </w:t>
      </w:r>
    </w:p>
    <w:p w14:paraId="3BE39E55" w14:textId="66F1B0CC" w:rsidR="00E63A28" w:rsidRDefault="00AF6703" w:rsidP="008B49A3">
      <w:pPr>
        <w:pStyle w:val="CGC2025ParaNumbers"/>
      </w:pPr>
      <w:r w:rsidRPr="00AF6703">
        <w:t>The Commission acknowledges state concerns with the regression method and reiterates that a regression model with greater explanatory value is preferred. Data provided by states for the 2025 Review will be analysed to determine whether a regression-based approach remains appropriate.</w:t>
      </w:r>
    </w:p>
    <w:p w14:paraId="05F5EBB7" w14:textId="79E91A37" w:rsidR="003E24C3" w:rsidRDefault="000035EC" w:rsidP="003E24C3">
      <w:pPr>
        <w:pStyle w:val="Heading5"/>
      </w:pPr>
      <w:r>
        <w:t>Regional cost weights</w:t>
      </w:r>
    </w:p>
    <w:p w14:paraId="4DCC62EC" w14:textId="6EDC61B8" w:rsidR="00C54D4A" w:rsidRDefault="00960B2A" w:rsidP="008B49A3">
      <w:pPr>
        <w:pStyle w:val="CGC2025ParaNumbers"/>
      </w:pPr>
      <w:r>
        <w:t xml:space="preserve">The Commission </w:t>
      </w:r>
      <w:r w:rsidR="00FB5695">
        <w:t xml:space="preserve">considers there is </w:t>
      </w:r>
      <w:r w:rsidR="004415C8">
        <w:t xml:space="preserve">a conceptual case </w:t>
      </w:r>
      <w:r w:rsidR="005F40FF">
        <w:t>for recognising remoteness costs in prisons.</w:t>
      </w:r>
      <w:r w:rsidR="00883ADA">
        <w:t xml:space="preserve"> Of</w:t>
      </w:r>
      <w:r w:rsidR="008E41F7">
        <w:t xml:space="preserve"> </w:t>
      </w:r>
      <w:r w:rsidR="00883ADA">
        <w:t>t</w:t>
      </w:r>
      <w:r w:rsidR="008E41F7">
        <w:t xml:space="preserve">he 4 states </w:t>
      </w:r>
      <w:r w:rsidR="000B108B">
        <w:t>that have remote prisons</w:t>
      </w:r>
      <w:r w:rsidR="00883ADA">
        <w:t>,</w:t>
      </w:r>
      <w:r w:rsidR="000B108B">
        <w:t xml:space="preserve"> Queensland, Western</w:t>
      </w:r>
      <w:r w:rsidR="00192998">
        <w:t> </w:t>
      </w:r>
      <w:r w:rsidR="000B108B">
        <w:t xml:space="preserve">Australia </w:t>
      </w:r>
      <w:r w:rsidR="00EA3BB8">
        <w:t>and the Northern Territory</w:t>
      </w:r>
      <w:r w:rsidR="007D372B">
        <w:t xml:space="preserve"> have</w:t>
      </w:r>
      <w:r w:rsidR="00EA3BB8">
        <w:t xml:space="preserve"> </w:t>
      </w:r>
      <w:r w:rsidR="008356BA">
        <w:t>above</w:t>
      </w:r>
      <w:r w:rsidR="00B70D18">
        <w:noBreakHyphen/>
      </w:r>
      <w:r w:rsidR="008356BA">
        <w:t>average</w:t>
      </w:r>
      <w:r w:rsidR="007D372B">
        <w:t xml:space="preserve"> </w:t>
      </w:r>
      <w:r w:rsidR="00801717">
        <w:t xml:space="preserve">remote populations </w:t>
      </w:r>
      <w:r w:rsidR="003E0533">
        <w:t>and</w:t>
      </w:r>
      <w:r w:rsidR="00B70D18">
        <w:t xml:space="preserve"> </w:t>
      </w:r>
      <w:r w:rsidR="002D5562" w:rsidRPr="005A7A28">
        <w:t>South Australia</w:t>
      </w:r>
      <w:r w:rsidR="0055356A" w:rsidRPr="005A7A28">
        <w:t>’s remote population is</w:t>
      </w:r>
      <w:r w:rsidR="00743589" w:rsidRPr="005A7A28">
        <w:t xml:space="preserve"> </w:t>
      </w:r>
      <w:r w:rsidR="00662AF9">
        <w:t xml:space="preserve">only </w:t>
      </w:r>
      <w:r w:rsidR="0068039D" w:rsidRPr="005A7A28">
        <w:t>slightly below</w:t>
      </w:r>
      <w:r w:rsidR="0055356A" w:rsidRPr="005A7A28">
        <w:t xml:space="preserve"> </w:t>
      </w:r>
      <w:r w:rsidR="00B70D18" w:rsidRPr="005A7A28">
        <w:t xml:space="preserve">average </w:t>
      </w:r>
      <w:r w:rsidR="004A1555">
        <w:t>(</w:t>
      </w:r>
      <w:r w:rsidR="00084080">
        <w:fldChar w:fldCharType="begin"/>
      </w:r>
      <w:r w:rsidR="00084080">
        <w:instrText xml:space="preserve"> REF _Ref175646439 \h </w:instrText>
      </w:r>
      <w:r w:rsidR="00084080">
        <w:fldChar w:fldCharType="separate"/>
      </w:r>
      <w:r w:rsidR="00084080">
        <w:t xml:space="preserve">Figure </w:t>
      </w:r>
      <w:r w:rsidR="00084080">
        <w:rPr>
          <w:noProof/>
        </w:rPr>
        <w:t>1</w:t>
      </w:r>
      <w:r w:rsidR="00084080">
        <w:fldChar w:fldCharType="end"/>
      </w:r>
      <w:r w:rsidR="004A1555">
        <w:t>).</w:t>
      </w:r>
    </w:p>
    <w:p w14:paraId="0EF5AA3D" w14:textId="6FED2FFE" w:rsidR="00CC457A" w:rsidRPr="00B82AE3" w:rsidRDefault="00981B53" w:rsidP="007E72DE">
      <w:pPr>
        <w:pStyle w:val="CGC2025Caption"/>
        <w:keepNext/>
        <w:tabs>
          <w:tab w:val="left" w:pos="1134"/>
        </w:tabs>
      </w:pPr>
      <w:bookmarkStart w:id="13" w:name="_Ref175646439"/>
      <w:r>
        <w:lastRenderedPageBreak/>
        <w:t xml:space="preserve">Figure </w:t>
      </w:r>
      <w:r>
        <w:fldChar w:fldCharType="begin"/>
      </w:r>
      <w:r>
        <w:instrText>SEQ Figure \* ARABIC</w:instrText>
      </w:r>
      <w:r>
        <w:fldChar w:fldCharType="separate"/>
      </w:r>
      <w:r>
        <w:rPr>
          <w:noProof/>
        </w:rPr>
        <w:t>1</w:t>
      </w:r>
      <w:r>
        <w:fldChar w:fldCharType="end"/>
      </w:r>
      <w:bookmarkEnd w:id="13"/>
      <w:r w:rsidR="00CC457A">
        <w:tab/>
        <w:t>Shares of total remote population, 2022–23</w:t>
      </w:r>
    </w:p>
    <w:p w14:paraId="0190B0F2" w14:textId="357B1660" w:rsidR="00CC457A" w:rsidRDefault="00CC501A" w:rsidP="00CC457A">
      <w:pPr>
        <w:pStyle w:val="CGC2025Caption"/>
        <w:keepNext/>
      </w:pPr>
      <w:r>
        <w:rPr>
          <w:noProof/>
        </w:rPr>
        <w:drawing>
          <wp:inline distT="0" distB="0" distL="0" distR="0" wp14:anchorId="4E163D09" wp14:editId="04A5FC33">
            <wp:extent cx="5731510" cy="3326130"/>
            <wp:effectExtent l="0" t="0" r="2540" b="7620"/>
            <wp:docPr id="1685936035" name="Chart 1">
              <a:extLst xmlns:a="http://schemas.openxmlformats.org/drawingml/2006/main">
                <a:ext uri="{FF2B5EF4-FFF2-40B4-BE49-F238E27FC236}">
                  <a16:creationId xmlns:a16="http://schemas.microsoft.com/office/drawing/2014/main" id="{FB5CFEA0-81B6-0CFF-668C-DC36D1E98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A7F760" w14:textId="6834554D" w:rsidR="00A8489F" w:rsidRDefault="00A8489F" w:rsidP="007E72DE">
      <w:pPr>
        <w:pStyle w:val="CGC2025TableNote"/>
        <w:tabs>
          <w:tab w:val="clear" w:pos="567"/>
          <w:tab w:val="clear" w:pos="680"/>
          <w:tab w:val="left" w:pos="700"/>
        </w:tabs>
        <w:ind w:left="527" w:hanging="414"/>
      </w:pPr>
      <w:r>
        <w:t xml:space="preserve">Note: </w:t>
      </w:r>
      <w:r w:rsidR="007E72DE">
        <w:tab/>
      </w:r>
      <w:r>
        <w:t>A state</w:t>
      </w:r>
      <w:r w:rsidR="1CF05E4F">
        <w:t>’</w:t>
      </w:r>
      <w:r>
        <w:t>s total remote population is a state</w:t>
      </w:r>
      <w:r w:rsidR="002D2BFB" w:rsidRPr="5B741E60">
        <w:rPr>
          <w:b/>
          <w:bCs/>
        </w:rPr>
        <w:t>’</w:t>
      </w:r>
      <w:r>
        <w:t xml:space="preserve">s combined remote and very remote </w:t>
      </w:r>
      <w:r w:rsidR="007219A1">
        <w:t xml:space="preserve">estimated residential population. </w:t>
      </w:r>
    </w:p>
    <w:p w14:paraId="4DF1645E" w14:textId="5D3B0204" w:rsidR="00CB4E1E" w:rsidRPr="00CB4E1E" w:rsidRDefault="00CB4E1E" w:rsidP="007E72DE">
      <w:pPr>
        <w:pStyle w:val="CGC2025TableNote"/>
        <w:tabs>
          <w:tab w:val="clear" w:pos="567"/>
          <w:tab w:val="clear" w:pos="680"/>
          <w:tab w:val="left" w:pos="709"/>
          <w:tab w:val="left" w:pos="851"/>
        </w:tabs>
        <w:ind w:left="700" w:hanging="587"/>
      </w:pPr>
      <w:r>
        <w:t xml:space="preserve">Source: ABS disaggregated estimated residential population data </w:t>
      </w:r>
      <w:proofErr w:type="gramStart"/>
      <w:r>
        <w:t>at</w:t>
      </w:r>
      <w:proofErr w:type="gramEnd"/>
      <w:r>
        <w:t xml:space="preserve"> June 2022 rescaled to total estimated residential population data at December </w:t>
      </w:r>
      <w:r w:rsidR="4D7F94EC">
        <w:t>2022</w:t>
      </w:r>
      <w:r>
        <w:t>.</w:t>
      </w:r>
    </w:p>
    <w:p w14:paraId="4BEA6A9A" w14:textId="6136F191" w:rsidR="004A1555" w:rsidRDefault="003161BC" w:rsidP="008B49A3">
      <w:pPr>
        <w:pStyle w:val="CGC2025ParaNumbers"/>
      </w:pPr>
      <w:r>
        <w:t>T</w:t>
      </w:r>
      <w:r w:rsidR="00EC5D24">
        <w:t xml:space="preserve">he Commission’s approach to average policy is based on a weighted average of all states, recognising that some states may choose not to provide a service. </w:t>
      </w:r>
      <w:r w:rsidR="00A32A00">
        <w:t>Therefore, t</w:t>
      </w:r>
      <w:r w:rsidR="00EC5D24">
        <w:t>he Commission considers it average policy to have prisons in remote areas to service remote populations.</w:t>
      </w:r>
    </w:p>
    <w:p w14:paraId="02E1BD57" w14:textId="7F4D20D9" w:rsidR="00592C0F" w:rsidRDefault="005B5247" w:rsidP="008B49A3">
      <w:pPr>
        <w:pStyle w:val="CGC2025ParaNumbers"/>
      </w:pPr>
      <w:r>
        <w:t>The Commission considers there is a reasonable link between remote prisoners’ usual address and their placement in a remote prison. For instance, in Western</w:t>
      </w:r>
      <w:r w:rsidR="003B3E28">
        <w:t> </w:t>
      </w:r>
      <w:r>
        <w:t xml:space="preserve">Australia, remote prisoners are more likely to be sent to a prison in the same region as they were convicted. This indicates that residents of the Pilbara, for example, </w:t>
      </w:r>
      <w:r w:rsidR="002D4856">
        <w:t xml:space="preserve">are </w:t>
      </w:r>
      <w:r w:rsidR="00BA45AD">
        <w:t>likely to</w:t>
      </w:r>
      <w:r>
        <w:t xml:space="preserve"> be sent to a remote prison at Roebourne.</w:t>
      </w:r>
      <w:r>
        <w:rPr>
          <w:rStyle w:val="FootnoteReference"/>
        </w:rPr>
        <w:footnoteReference w:id="17"/>
      </w:r>
      <w:r>
        <w:t xml:space="preserve"> The Commission acknowledges that not all remote prisoners will go to a remote prison</w:t>
      </w:r>
      <w:r w:rsidR="00F06661">
        <w:t>, and it adjusts</w:t>
      </w:r>
      <w:r>
        <w:t xml:space="preserve"> the regional cost weight to reflect this.</w:t>
      </w:r>
      <w:r w:rsidR="003E1211">
        <w:rPr>
          <w:rStyle w:val="FootnoteReference"/>
        </w:rPr>
        <w:footnoteReference w:id="18"/>
      </w:r>
    </w:p>
    <w:p w14:paraId="21CECEAE" w14:textId="69ED9B58" w:rsidR="006210DF" w:rsidRDefault="00372CC9" w:rsidP="008B49A3">
      <w:pPr>
        <w:pStyle w:val="CGC2025ParaNumbers"/>
      </w:pPr>
      <w:r w:rsidRPr="00372CC9">
        <w:t>If data received from states as part of the 2025 Review process show a material relationship between regionality and costs, the Commission proposes to maintain an assessment of the cost of regional prisons. It will examine data to determine the relationship between regionality and costs and investigate whether a regression approach to estimating regional costs remains appropriate</w:t>
      </w:r>
      <w:r>
        <w:t>.</w:t>
      </w:r>
    </w:p>
    <w:p w14:paraId="16382134" w14:textId="67893B3E" w:rsidR="005E6D48" w:rsidRDefault="005E6D48" w:rsidP="005E6D48">
      <w:pPr>
        <w:pStyle w:val="Heading5"/>
      </w:pPr>
      <w:r>
        <w:lastRenderedPageBreak/>
        <w:t>Service delivery scale</w:t>
      </w:r>
    </w:p>
    <w:p w14:paraId="5077924B" w14:textId="74D2667D" w:rsidR="00B27F93" w:rsidRDefault="00FE3E1E" w:rsidP="0085755B">
      <w:pPr>
        <w:pStyle w:val="CGC2025ParaNumbers"/>
      </w:pPr>
      <w:r>
        <w:t>T</w:t>
      </w:r>
      <w:r w:rsidR="00B27F93">
        <w:t xml:space="preserve">he Commission is not aware of any </w:t>
      </w:r>
      <w:r w:rsidR="00B27F93" w:rsidRPr="0085755B">
        <w:t>evidence</w:t>
      </w:r>
      <w:r w:rsidR="00B27F93">
        <w:t xml:space="preserve"> that suggests states need to have a certain number of small prisons in a specific region. The number of small (or large) prisons each state has across its regions may be due </w:t>
      </w:r>
      <w:r w:rsidR="00B27F93" w:rsidRPr="00052792">
        <w:t>to policy choices</w:t>
      </w:r>
      <w:r w:rsidR="007E14D9" w:rsidRPr="00052792">
        <w:t xml:space="preserve"> </w:t>
      </w:r>
      <w:r w:rsidR="00B17167" w:rsidRPr="00052792">
        <w:t>and</w:t>
      </w:r>
      <w:r w:rsidR="007E14D9" w:rsidRPr="00052792">
        <w:t xml:space="preserve"> other</w:t>
      </w:r>
      <w:r w:rsidR="006F7261" w:rsidRPr="00052792">
        <w:t xml:space="preserve"> factors, such as</w:t>
      </w:r>
      <w:r w:rsidR="00394D60" w:rsidRPr="00052792">
        <w:t xml:space="preserve"> </w:t>
      </w:r>
      <w:r w:rsidR="4CA17039" w:rsidRPr="00052792">
        <w:t xml:space="preserve">historical </w:t>
      </w:r>
      <w:r w:rsidR="006F7261" w:rsidRPr="00052792">
        <w:t>circumstances</w:t>
      </w:r>
      <w:r w:rsidR="00B27F93" w:rsidRPr="00052792">
        <w:t xml:space="preserve">. </w:t>
      </w:r>
    </w:p>
    <w:p w14:paraId="1E13F12F" w14:textId="4072A7E3" w:rsidR="005F4CE6" w:rsidRDefault="00B27F93" w:rsidP="005F4CE6">
      <w:pPr>
        <w:pStyle w:val="CGC2025ParaNumbers"/>
      </w:pPr>
      <w:r w:rsidRPr="00B27F93">
        <w:t xml:space="preserve">The Commission </w:t>
      </w:r>
      <w:r w:rsidR="00590A20">
        <w:t>will</w:t>
      </w:r>
      <w:r w:rsidRPr="00B27F93">
        <w:t xml:space="preserve"> reass</w:t>
      </w:r>
      <w:r w:rsidR="00611A1D">
        <w:t>e</w:t>
      </w:r>
      <w:r w:rsidRPr="00B27F93">
        <w:t>ss the treatment of service delivery scale costs using 2025</w:t>
      </w:r>
      <w:r w:rsidR="002B62C0">
        <w:t> </w:t>
      </w:r>
      <w:r w:rsidRPr="00B27F93">
        <w:t>Review data to determine if an assessment of service delivery scale is required.</w:t>
      </w:r>
    </w:p>
    <w:p w14:paraId="04FF26BB" w14:textId="178829F5" w:rsidR="00DC211A" w:rsidRDefault="00B67E41" w:rsidP="00B67E41">
      <w:pPr>
        <w:pStyle w:val="Heading5"/>
      </w:pPr>
      <w:r>
        <w:t>Non-custodial services</w:t>
      </w:r>
    </w:p>
    <w:p w14:paraId="38143615" w14:textId="5E8509DA" w:rsidR="007C7D67" w:rsidRPr="003E4F8C" w:rsidRDefault="007C7D67" w:rsidP="00B67E41">
      <w:pPr>
        <w:pStyle w:val="CGC2025ParaNumbers"/>
      </w:pPr>
      <w:r w:rsidRPr="007C7D67">
        <w:t>The Commission considers there is a conceptual case for community corrections orders to be assessed in the prisons assessment.</w:t>
      </w:r>
      <w:r w:rsidR="005404A1">
        <w:t xml:space="preserve"> </w:t>
      </w:r>
      <w:r w:rsidR="005404A1" w:rsidRPr="003E4F8C">
        <w:t>It notes Queensland</w:t>
      </w:r>
      <w:r w:rsidR="00476852" w:rsidRPr="003E4F8C">
        <w:t>’s</w:t>
      </w:r>
      <w:r w:rsidR="005404A1" w:rsidRPr="003E4F8C">
        <w:t xml:space="preserve"> concerns regarding policy </w:t>
      </w:r>
      <w:r w:rsidR="002C6B2E" w:rsidRPr="003E4F8C">
        <w:t>contamination.</w:t>
      </w:r>
    </w:p>
    <w:p w14:paraId="6A8E613F" w14:textId="459126FE" w:rsidR="00B67E41" w:rsidRPr="00B67E41" w:rsidRDefault="005C0D40" w:rsidP="00B67E41">
      <w:pPr>
        <w:pStyle w:val="CGC2025ParaNumbers"/>
      </w:pPr>
      <w:r w:rsidRPr="005C0D40">
        <w:t>The Commission tested the materiality of including an assessment for community correction orders based on the 2024 Update prisons assessment and found it to be material.</w:t>
      </w:r>
      <w:r w:rsidR="00F256E3">
        <w:rPr>
          <w:rStyle w:val="FootnoteReference"/>
        </w:rPr>
        <w:footnoteReference w:id="19"/>
      </w:r>
      <w:r w:rsidRPr="005C0D40">
        <w:t xml:space="preserve"> The Commission will retest the materiality of community</w:t>
      </w:r>
      <w:r w:rsidR="001224D3">
        <w:t xml:space="preserve"> </w:t>
      </w:r>
      <w:r w:rsidR="001224D3" w:rsidRPr="001224D3">
        <w:t>correction orders using 2022–23 and 2023–24 data. If material, an assessment of these orders will be included for the prisons assessment in the 2026 Update. By using national average policies, the Commission mitigates the impact of individual state policies on community corrections expenses.</w:t>
      </w:r>
    </w:p>
    <w:p w14:paraId="57156773" w14:textId="17A106E0" w:rsidR="00E63A28" w:rsidRDefault="008B49A3" w:rsidP="0097141D">
      <w:pPr>
        <w:pStyle w:val="Heading4"/>
      </w:pPr>
      <w:r>
        <w:t>Commission decision</w:t>
      </w:r>
    </w:p>
    <w:p w14:paraId="6B2E9AFD" w14:textId="3A910EC8" w:rsidR="00E63A28" w:rsidRPr="005250AF" w:rsidRDefault="006C053E" w:rsidP="007F7F12">
      <w:pPr>
        <w:pStyle w:val="CGC2025ParaNumbers"/>
      </w:pPr>
      <w:r>
        <w:t xml:space="preserve">The Commission </w:t>
      </w:r>
      <w:r w:rsidR="00EA62CC">
        <w:t xml:space="preserve">accepts the </w:t>
      </w:r>
      <w:r w:rsidR="0011536E">
        <w:t xml:space="preserve">conceptual case for including a regional costs assessment in the </w:t>
      </w:r>
      <w:r w:rsidR="00516EA6">
        <w:t xml:space="preserve">prisons assessment. It </w:t>
      </w:r>
      <w:r w:rsidR="004138B1">
        <w:t xml:space="preserve">will </w:t>
      </w:r>
      <w:r>
        <w:t>determine an approach to regional and service delivery scale costs for the prisons assessment</w:t>
      </w:r>
      <w:r w:rsidR="004138B1">
        <w:t xml:space="preserve"> following</w:t>
      </w:r>
      <w:r>
        <w:t xml:space="preserve"> further analysis of data and</w:t>
      </w:r>
      <w:r w:rsidR="004138B1">
        <w:t xml:space="preserve"> state</w:t>
      </w:r>
      <w:r>
        <w:t xml:space="preserve"> consultation.</w:t>
      </w:r>
      <w:r w:rsidR="00B45BAE">
        <w:t xml:space="preserve"> T</w:t>
      </w:r>
      <w:r w:rsidR="00B45BAE" w:rsidRPr="6D60CBFA">
        <w:rPr>
          <w:rStyle w:val="ui-provider"/>
        </w:rPr>
        <w:t>he Commission will consider this issue during the consultation process prior to the 2026 Update.</w:t>
      </w:r>
    </w:p>
    <w:bookmarkEnd w:id="8"/>
    <w:p w14:paraId="28413028" w14:textId="34E3D701" w:rsidR="00C93066" w:rsidRDefault="007C19D3" w:rsidP="007F7F12">
      <w:pPr>
        <w:pStyle w:val="CGC2025ParaNumbers"/>
      </w:pPr>
      <w:r>
        <w:t xml:space="preserve">The Commission </w:t>
      </w:r>
      <w:r w:rsidR="004138B1">
        <w:t>will</w:t>
      </w:r>
      <w:r>
        <w:t xml:space="preserve"> include an assessment of community correction orders in the prisons assessment </w:t>
      </w:r>
      <w:r w:rsidR="009F6851">
        <w:t xml:space="preserve">in the 2026 Update, </w:t>
      </w:r>
      <w:r>
        <w:t>if it is material.</w:t>
      </w:r>
    </w:p>
    <w:p w14:paraId="077DC4DD" w14:textId="77777777" w:rsidR="00BF3B6F" w:rsidRPr="005A7A28" w:rsidRDefault="00BF3B6F" w:rsidP="00C611C3">
      <w:pPr>
        <w:pStyle w:val="Heading2"/>
        <w:keepNext/>
      </w:pPr>
      <w:r w:rsidRPr="005A7A28">
        <w:t xml:space="preserve">GST impacts of method changes </w:t>
      </w:r>
    </w:p>
    <w:p w14:paraId="651E0200" w14:textId="206B19E1" w:rsidR="00F101FC" w:rsidRDefault="007F4B25" w:rsidP="0018470A">
      <w:pPr>
        <w:pStyle w:val="CGC2025ParaNumbers"/>
        <w:sectPr w:rsidR="00F101FC" w:rsidSect="005A637E">
          <w:headerReference w:type="even" r:id="rId13"/>
          <w:footerReference w:type="even" r:id="rId14"/>
          <w:footerReference w:type="default" r:id="rId15"/>
          <w:headerReference w:type="first" r:id="rId16"/>
          <w:footerReference w:type="first" r:id="rId17"/>
          <w:pgSz w:w="11906" w:h="16838" w:code="9"/>
          <w:pgMar w:top="1440" w:right="1440" w:bottom="1440" w:left="1440" w:header="720" w:footer="170" w:gutter="0"/>
          <w:cols w:space="720"/>
          <w:docGrid w:linePitch="272"/>
        </w:sectPr>
      </w:pPr>
      <w:r w:rsidRPr="005A7A28">
        <w:t xml:space="preserve">The Commission has postponed </w:t>
      </w:r>
      <w:r w:rsidR="001A01FB" w:rsidRPr="005A7A28">
        <w:t xml:space="preserve">any changes to the justice assessment until the </w:t>
      </w:r>
      <w:r w:rsidR="000A66D0" w:rsidRPr="005A7A28">
        <w:t>2026 Update.</w:t>
      </w:r>
      <w:r w:rsidR="0018470A" w:rsidRPr="005A7A28">
        <w:t xml:space="preserve"> The GST impacts of </w:t>
      </w:r>
      <w:r w:rsidR="00A023B4" w:rsidRPr="005A7A28">
        <w:t>any</w:t>
      </w:r>
      <w:r w:rsidR="0018470A" w:rsidRPr="005A7A28">
        <w:t xml:space="preserve"> method changes will be included in the 2026</w:t>
      </w:r>
      <w:r w:rsidR="00B3225D">
        <w:t> </w:t>
      </w:r>
      <w:r w:rsidR="0018470A" w:rsidRPr="005A7A28">
        <w:t>Update.</w:t>
      </w:r>
    </w:p>
    <w:p w14:paraId="4FA29EF0" w14:textId="0535DD55" w:rsidR="0018470A" w:rsidRPr="005A7A28" w:rsidRDefault="0039420F" w:rsidP="0039420F">
      <w:pPr>
        <w:pStyle w:val="Heading2"/>
      </w:pPr>
      <w:r w:rsidRPr="00657950">
        <w:lastRenderedPageBreak/>
        <w:t>Attachment A</w:t>
      </w:r>
      <w:r w:rsidR="007E72DE">
        <w:t>:</w:t>
      </w:r>
      <w:r w:rsidRPr="00657950">
        <w:t xml:space="preserve"> </w:t>
      </w:r>
      <w:r w:rsidR="007E72DE">
        <w:rPr>
          <w:b w:val="0"/>
          <w:bCs w:val="0"/>
        </w:rPr>
        <w:t>R</w:t>
      </w:r>
      <w:r w:rsidR="00F373BF" w:rsidRPr="007E72DE">
        <w:rPr>
          <w:b w:val="0"/>
          <w:bCs w:val="0"/>
        </w:rPr>
        <w:t xml:space="preserve">evised </w:t>
      </w:r>
      <w:r w:rsidRPr="007E72DE">
        <w:rPr>
          <w:b w:val="0"/>
          <w:bCs w:val="0"/>
        </w:rPr>
        <w:t>process and timing for finalising the justice assessment</w:t>
      </w:r>
    </w:p>
    <w:tbl>
      <w:tblPr>
        <w:tblW w:w="8942" w:type="dxa"/>
        <w:tblBorders>
          <w:left w:val="single" w:sz="4" w:space="0" w:color="ADD6EA"/>
          <w:bottom w:val="single" w:sz="4" w:space="0" w:color="ADD6EA"/>
          <w:right w:val="single" w:sz="4" w:space="0" w:color="ADD6EA"/>
          <w:insideH w:val="single" w:sz="4" w:space="0" w:color="ADD6EA"/>
        </w:tblBorders>
        <w:tblLook w:val="04A0" w:firstRow="1" w:lastRow="0" w:firstColumn="1" w:lastColumn="0" w:noHBand="0" w:noVBand="1"/>
      </w:tblPr>
      <w:tblGrid>
        <w:gridCol w:w="2553"/>
        <w:gridCol w:w="6389"/>
      </w:tblGrid>
      <w:tr w:rsidR="00857F57" w:rsidRPr="00395130" w14:paraId="391C5CFB" w14:textId="77777777" w:rsidTr="0086104B">
        <w:trPr>
          <w:cantSplit/>
          <w:trHeight w:val="374"/>
        </w:trPr>
        <w:tc>
          <w:tcPr>
            <w:tcW w:w="2332" w:type="dxa"/>
            <w:shd w:val="clear" w:color="auto" w:fill="006991"/>
            <w:vAlign w:val="center"/>
            <w:hideMark/>
          </w:tcPr>
          <w:p w14:paraId="7FEC25DE" w14:textId="77777777" w:rsidR="00857F57" w:rsidRPr="00395130" w:rsidRDefault="00857F5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Timing</w:t>
            </w:r>
            <w:r w:rsidRPr="00395130">
              <w:rPr>
                <w:rFonts w:ascii="Open Sans Semibold" w:eastAsia="Times New Roman" w:hAnsi="Open Sans Semibold" w:cs="Open Sans Semibold"/>
                <w:color w:val="FFFFFF"/>
                <w:sz w:val="16"/>
                <w:szCs w:val="16"/>
                <w:lang w:eastAsia="en-AU"/>
              </w:rPr>
              <w:t> </w:t>
            </w:r>
          </w:p>
        </w:tc>
        <w:tc>
          <w:tcPr>
            <w:tcW w:w="5836" w:type="dxa"/>
            <w:shd w:val="clear" w:color="auto" w:fill="006991"/>
            <w:vAlign w:val="center"/>
          </w:tcPr>
          <w:p w14:paraId="2175A3DF" w14:textId="77777777" w:rsidR="00857F57" w:rsidRPr="00395130" w:rsidRDefault="00857F5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Process</w:t>
            </w:r>
          </w:p>
        </w:tc>
      </w:tr>
      <w:tr w:rsidR="000048B5" w14:paraId="325AE352" w14:textId="77777777" w:rsidTr="0086104B">
        <w:trPr>
          <w:cantSplit/>
          <w:trHeight w:val="255"/>
        </w:trPr>
        <w:tc>
          <w:tcPr>
            <w:tcW w:w="2332" w:type="dxa"/>
            <w:shd w:val="clear" w:color="auto" w:fill="auto"/>
            <w:vAlign w:val="bottom"/>
          </w:tcPr>
          <w:p w14:paraId="1027E127" w14:textId="1D330919" w:rsidR="000048B5" w:rsidRPr="004B3BA2" w:rsidRDefault="000048B5">
            <w:pPr>
              <w:keepNext/>
              <w:keepLines/>
              <w:tabs>
                <w:tab w:val="clear" w:pos="567"/>
              </w:tabs>
              <w:spacing w:before="0" w:line="240" w:lineRule="auto"/>
              <w:rPr>
                <w:rFonts w:eastAsia="Times New Roman" w:cs="Open Sans Light"/>
                <w:b/>
                <w:color w:val="000000"/>
                <w:sz w:val="16"/>
                <w:szCs w:val="16"/>
                <w:lang w:eastAsia="en-AU"/>
              </w:rPr>
            </w:pPr>
            <w:r w:rsidRPr="004B3BA2">
              <w:rPr>
                <w:rFonts w:eastAsia="Times New Roman" w:cs="Open Sans Light"/>
                <w:b/>
                <w:color w:val="000000"/>
                <w:sz w:val="16"/>
                <w:szCs w:val="16"/>
                <w:lang w:eastAsia="en-AU"/>
              </w:rPr>
              <w:t>2025</w:t>
            </w:r>
          </w:p>
        </w:tc>
        <w:tc>
          <w:tcPr>
            <w:tcW w:w="5836" w:type="dxa"/>
            <w:vAlign w:val="center"/>
          </w:tcPr>
          <w:p w14:paraId="64F55215" w14:textId="77777777" w:rsidR="000048B5" w:rsidRDefault="000048B5">
            <w:pPr>
              <w:keepNext/>
              <w:keepLines/>
              <w:tabs>
                <w:tab w:val="clear" w:pos="567"/>
              </w:tabs>
              <w:spacing w:before="0" w:line="240" w:lineRule="auto"/>
              <w:jc w:val="right"/>
              <w:rPr>
                <w:rFonts w:eastAsia="Times New Roman" w:cs="Open Sans Light"/>
                <w:color w:val="000000"/>
                <w:sz w:val="16"/>
                <w:szCs w:val="16"/>
                <w:lang w:eastAsia="en-AU"/>
              </w:rPr>
            </w:pPr>
          </w:p>
        </w:tc>
      </w:tr>
      <w:tr w:rsidR="000048B5" w14:paraId="5F1900E6" w14:textId="77777777" w:rsidTr="0086104B">
        <w:trPr>
          <w:cantSplit/>
          <w:trHeight w:val="255"/>
        </w:trPr>
        <w:tc>
          <w:tcPr>
            <w:tcW w:w="2332" w:type="dxa"/>
            <w:shd w:val="clear" w:color="auto" w:fill="auto"/>
          </w:tcPr>
          <w:p w14:paraId="63CF85A5" w14:textId="36762FD1" w:rsidR="000048B5" w:rsidRPr="00AD765D"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February </w:t>
            </w:r>
          </w:p>
        </w:tc>
        <w:tc>
          <w:tcPr>
            <w:tcW w:w="5836" w:type="dxa"/>
            <w:vAlign w:val="center"/>
          </w:tcPr>
          <w:p w14:paraId="2B47085F" w14:textId="285BD457"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Commission releases the 2025 Review</w:t>
            </w:r>
            <w:r w:rsidR="002143FB">
              <w:rPr>
                <w:rFonts w:eastAsia="Times New Roman" w:cs="Open Sans Light"/>
                <w:color w:val="000000"/>
                <w:sz w:val="16"/>
                <w:szCs w:val="16"/>
                <w:lang w:eastAsia="en-AU"/>
              </w:rPr>
              <w:t>.</w:t>
            </w:r>
          </w:p>
        </w:tc>
      </w:tr>
      <w:tr w:rsidR="000048B5" w14:paraId="04B12A42" w14:textId="77777777" w:rsidTr="0086104B">
        <w:trPr>
          <w:cantSplit/>
          <w:trHeight w:val="255"/>
        </w:trPr>
        <w:tc>
          <w:tcPr>
            <w:tcW w:w="2332" w:type="dxa"/>
            <w:shd w:val="clear" w:color="auto" w:fill="auto"/>
          </w:tcPr>
          <w:p w14:paraId="5D444FF8" w14:textId="46704A4B"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May</w:t>
            </w:r>
          </w:p>
        </w:tc>
        <w:tc>
          <w:tcPr>
            <w:tcW w:w="5836" w:type="dxa"/>
            <w:vAlign w:val="center"/>
          </w:tcPr>
          <w:p w14:paraId="20BCC3D3" w14:textId="48F81DC8"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2023</w:t>
            </w:r>
            <w:r w:rsidR="002143FB">
              <w:rPr>
                <w:rFonts w:eastAsia="Times New Roman" w:cs="Open Sans Light"/>
                <w:color w:val="000000"/>
                <w:sz w:val="16"/>
                <w:szCs w:val="16"/>
                <w:lang w:eastAsia="en-AU"/>
              </w:rPr>
              <w:t>–</w:t>
            </w:r>
            <w:r>
              <w:rPr>
                <w:rFonts w:eastAsia="Times New Roman" w:cs="Open Sans Light"/>
                <w:color w:val="000000"/>
                <w:sz w:val="16"/>
                <w:szCs w:val="16"/>
                <w:lang w:eastAsia="en-AU"/>
              </w:rPr>
              <w:t>24 state justice data due</w:t>
            </w:r>
            <w:r w:rsidR="00A23F41">
              <w:rPr>
                <w:rFonts w:eastAsia="Times New Roman" w:cs="Open Sans Light"/>
                <w:color w:val="000000"/>
                <w:sz w:val="16"/>
                <w:szCs w:val="16"/>
                <w:lang w:eastAsia="en-AU"/>
              </w:rPr>
              <w:t>.</w:t>
            </w:r>
          </w:p>
        </w:tc>
      </w:tr>
      <w:tr w:rsidR="000048B5" w14:paraId="79708448" w14:textId="77777777" w:rsidTr="0086104B">
        <w:trPr>
          <w:cantSplit/>
          <w:trHeight w:val="255"/>
        </w:trPr>
        <w:tc>
          <w:tcPr>
            <w:tcW w:w="2332" w:type="dxa"/>
            <w:shd w:val="clear" w:color="auto" w:fill="auto"/>
          </w:tcPr>
          <w:p w14:paraId="1BAEC6B9" w14:textId="31C3D3CF"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June</w:t>
            </w:r>
          </w:p>
        </w:tc>
        <w:tc>
          <w:tcPr>
            <w:tcW w:w="5836" w:type="dxa"/>
            <w:vAlign w:val="center"/>
          </w:tcPr>
          <w:p w14:paraId="1B0A6926" w14:textId="12373819" w:rsidR="000048B5" w:rsidRDefault="001839F1">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w:t>
            </w:r>
            <w:r w:rsidR="000048B5">
              <w:rPr>
                <w:rFonts w:eastAsia="Times New Roman" w:cs="Open Sans Light"/>
                <w:color w:val="000000"/>
                <w:sz w:val="16"/>
                <w:szCs w:val="16"/>
                <w:lang w:eastAsia="en-AU"/>
              </w:rPr>
              <w:t xml:space="preserve">evised </w:t>
            </w:r>
            <w:r w:rsidR="00626076">
              <w:rPr>
                <w:rFonts w:eastAsia="Times New Roman" w:cs="Open Sans Light"/>
                <w:color w:val="000000"/>
                <w:sz w:val="16"/>
                <w:szCs w:val="16"/>
                <w:lang w:eastAsia="en-AU"/>
              </w:rPr>
              <w:t>D</w:t>
            </w:r>
            <w:r w:rsidR="000048B5">
              <w:rPr>
                <w:rFonts w:eastAsia="Times New Roman" w:cs="Open Sans Light"/>
                <w:color w:val="000000"/>
                <w:sz w:val="16"/>
                <w:szCs w:val="16"/>
                <w:lang w:eastAsia="en-AU"/>
              </w:rPr>
              <w:t xml:space="preserve">raft </w:t>
            </w:r>
            <w:r w:rsidR="00626076">
              <w:rPr>
                <w:rFonts w:eastAsia="Times New Roman" w:cs="Open Sans Light"/>
                <w:color w:val="000000"/>
                <w:sz w:val="16"/>
                <w:szCs w:val="16"/>
                <w:lang w:eastAsia="en-AU"/>
              </w:rPr>
              <w:t>R</w:t>
            </w:r>
            <w:r w:rsidR="000048B5">
              <w:rPr>
                <w:rFonts w:eastAsia="Times New Roman" w:cs="Open Sans Light"/>
                <w:color w:val="000000"/>
                <w:sz w:val="16"/>
                <w:szCs w:val="16"/>
                <w:lang w:eastAsia="en-AU"/>
              </w:rPr>
              <w:t xml:space="preserve">eport </w:t>
            </w:r>
            <w:r w:rsidR="00626076">
              <w:rPr>
                <w:rFonts w:eastAsia="Times New Roman" w:cs="Open Sans Light"/>
                <w:color w:val="000000"/>
                <w:sz w:val="16"/>
                <w:szCs w:val="16"/>
                <w:lang w:eastAsia="en-AU"/>
              </w:rPr>
              <w:t>chapter</w:t>
            </w:r>
            <w:r w:rsidR="00BC055B">
              <w:rPr>
                <w:rFonts w:eastAsia="Times New Roman" w:cs="Open Sans Light"/>
                <w:color w:val="000000"/>
                <w:sz w:val="16"/>
                <w:szCs w:val="16"/>
                <w:lang w:eastAsia="en-AU"/>
              </w:rPr>
              <w:t xml:space="preserve"> for justice</w:t>
            </w:r>
            <w:r w:rsidR="00626076">
              <w:rPr>
                <w:rFonts w:eastAsia="Times New Roman" w:cs="Open Sans Light"/>
                <w:color w:val="000000"/>
                <w:sz w:val="16"/>
                <w:szCs w:val="16"/>
                <w:lang w:eastAsia="en-AU"/>
              </w:rPr>
              <w:t xml:space="preserve"> </w:t>
            </w:r>
            <w:r w:rsidR="000048B5">
              <w:rPr>
                <w:rFonts w:eastAsia="Times New Roman" w:cs="Open Sans Light"/>
                <w:color w:val="000000"/>
                <w:sz w:val="16"/>
                <w:szCs w:val="16"/>
                <w:lang w:eastAsia="en-AU"/>
              </w:rPr>
              <w:t>released to states</w:t>
            </w:r>
            <w:r w:rsidR="00A23F41">
              <w:rPr>
                <w:rFonts w:eastAsia="Times New Roman" w:cs="Open Sans Light"/>
                <w:color w:val="000000"/>
                <w:sz w:val="16"/>
                <w:szCs w:val="16"/>
                <w:lang w:eastAsia="en-AU"/>
              </w:rPr>
              <w:t>.</w:t>
            </w:r>
          </w:p>
        </w:tc>
      </w:tr>
      <w:tr w:rsidR="000048B5" w14:paraId="2271AC2F" w14:textId="77777777" w:rsidTr="0086104B">
        <w:trPr>
          <w:cantSplit/>
          <w:trHeight w:val="255"/>
        </w:trPr>
        <w:tc>
          <w:tcPr>
            <w:tcW w:w="2332" w:type="dxa"/>
            <w:shd w:val="clear" w:color="auto" w:fill="auto"/>
            <w:vAlign w:val="bottom"/>
          </w:tcPr>
          <w:p w14:paraId="3CE022D0" w14:textId="5367BAE2"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August </w:t>
            </w:r>
          </w:p>
        </w:tc>
        <w:tc>
          <w:tcPr>
            <w:tcW w:w="5836" w:type="dxa"/>
            <w:vAlign w:val="center"/>
          </w:tcPr>
          <w:p w14:paraId="7DA4482C" w14:textId="51BF32E9"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 xml:space="preserve">State submissions on </w:t>
            </w:r>
            <w:r w:rsidR="005D07F3">
              <w:rPr>
                <w:rFonts w:eastAsia="Times New Roman" w:cs="Open Sans Light"/>
                <w:color w:val="000000"/>
                <w:sz w:val="16"/>
                <w:szCs w:val="16"/>
                <w:lang w:eastAsia="en-AU"/>
              </w:rPr>
              <w:t>revised Draft Report chapter</w:t>
            </w:r>
            <w:r w:rsidR="00995F55">
              <w:rPr>
                <w:rFonts w:eastAsia="Times New Roman" w:cs="Open Sans Light"/>
                <w:color w:val="000000"/>
                <w:sz w:val="16"/>
                <w:szCs w:val="16"/>
                <w:lang w:eastAsia="en-AU"/>
              </w:rPr>
              <w:t xml:space="preserve"> </w:t>
            </w:r>
            <w:r>
              <w:rPr>
                <w:rFonts w:eastAsia="Times New Roman" w:cs="Open Sans Light"/>
                <w:color w:val="000000"/>
                <w:sz w:val="16"/>
                <w:szCs w:val="16"/>
                <w:lang w:eastAsia="en-AU"/>
              </w:rPr>
              <w:t>due</w:t>
            </w:r>
            <w:r w:rsidR="00A23F41">
              <w:rPr>
                <w:rFonts w:eastAsia="Times New Roman" w:cs="Open Sans Light"/>
                <w:color w:val="000000"/>
                <w:sz w:val="16"/>
                <w:szCs w:val="16"/>
                <w:lang w:eastAsia="en-AU"/>
              </w:rPr>
              <w:t>.</w:t>
            </w:r>
          </w:p>
        </w:tc>
      </w:tr>
      <w:tr w:rsidR="000048B5" w14:paraId="49AABB9A" w14:textId="77777777" w:rsidTr="0086104B">
        <w:trPr>
          <w:cantSplit/>
          <w:trHeight w:val="255"/>
        </w:trPr>
        <w:tc>
          <w:tcPr>
            <w:tcW w:w="2332" w:type="dxa"/>
            <w:shd w:val="clear" w:color="auto" w:fill="auto"/>
          </w:tcPr>
          <w:p w14:paraId="0424919E" w14:textId="331F6E89" w:rsidR="000048B5" w:rsidRPr="00395130" w:rsidRDefault="000048B5" w:rsidP="00864453">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October</w:t>
            </w:r>
          </w:p>
        </w:tc>
        <w:tc>
          <w:tcPr>
            <w:tcW w:w="5836" w:type="dxa"/>
            <w:vAlign w:val="center"/>
          </w:tcPr>
          <w:p w14:paraId="09F2FB98" w14:textId="333C687C" w:rsidR="000048B5" w:rsidRDefault="00C4083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Over</w:t>
            </w:r>
            <w:r w:rsidR="00653440">
              <w:rPr>
                <w:rFonts w:eastAsia="Times New Roman" w:cs="Open Sans Light"/>
                <w:color w:val="000000"/>
                <w:sz w:val="16"/>
                <w:szCs w:val="16"/>
                <w:lang w:eastAsia="en-AU"/>
              </w:rPr>
              <w:t>view of final</w:t>
            </w:r>
            <w:r w:rsidR="00D3034D">
              <w:rPr>
                <w:rFonts w:eastAsia="Times New Roman" w:cs="Open Sans Light"/>
                <w:color w:val="000000"/>
                <w:sz w:val="16"/>
                <w:szCs w:val="16"/>
                <w:lang w:eastAsia="en-AU"/>
              </w:rPr>
              <w:t xml:space="preserve"> justice</w:t>
            </w:r>
            <w:r w:rsidR="00653440">
              <w:rPr>
                <w:rFonts w:eastAsia="Times New Roman" w:cs="Open Sans Light"/>
                <w:color w:val="000000"/>
                <w:sz w:val="16"/>
                <w:szCs w:val="16"/>
                <w:lang w:eastAsia="en-AU"/>
              </w:rPr>
              <w:t xml:space="preserve"> assessment </w:t>
            </w:r>
            <w:r w:rsidR="008853C3">
              <w:rPr>
                <w:rFonts w:eastAsia="Times New Roman" w:cs="Open Sans Light"/>
                <w:color w:val="000000"/>
                <w:sz w:val="16"/>
                <w:szCs w:val="16"/>
                <w:lang w:eastAsia="en-AU"/>
              </w:rPr>
              <w:t xml:space="preserve">including changes since the </w:t>
            </w:r>
            <w:r w:rsidR="00762A52">
              <w:rPr>
                <w:rFonts w:eastAsia="Times New Roman" w:cs="Open Sans Light"/>
                <w:color w:val="000000"/>
                <w:sz w:val="16"/>
                <w:szCs w:val="16"/>
                <w:lang w:eastAsia="en-AU"/>
              </w:rPr>
              <w:t>re</w:t>
            </w:r>
            <w:r w:rsidR="00C6293C">
              <w:rPr>
                <w:rFonts w:eastAsia="Times New Roman" w:cs="Open Sans Light"/>
                <w:color w:val="000000"/>
                <w:sz w:val="16"/>
                <w:szCs w:val="16"/>
                <w:lang w:eastAsia="en-AU"/>
              </w:rPr>
              <w:t xml:space="preserve">vised </w:t>
            </w:r>
            <w:r w:rsidR="008853C3">
              <w:rPr>
                <w:rFonts w:eastAsia="Times New Roman" w:cs="Open Sans Light"/>
                <w:color w:val="000000"/>
                <w:sz w:val="16"/>
                <w:szCs w:val="16"/>
                <w:lang w:eastAsia="en-AU"/>
              </w:rPr>
              <w:t>Draft</w:t>
            </w:r>
            <w:r w:rsidR="00291A41">
              <w:rPr>
                <w:rFonts w:eastAsia="Times New Roman" w:cs="Open Sans Light"/>
                <w:color w:val="000000"/>
                <w:sz w:val="16"/>
                <w:szCs w:val="16"/>
                <w:lang w:eastAsia="en-AU"/>
              </w:rPr>
              <w:t> </w:t>
            </w:r>
            <w:r w:rsidR="008853C3">
              <w:rPr>
                <w:rFonts w:eastAsia="Times New Roman" w:cs="Open Sans Light"/>
                <w:color w:val="000000"/>
                <w:sz w:val="16"/>
                <w:szCs w:val="16"/>
                <w:lang w:eastAsia="en-AU"/>
              </w:rPr>
              <w:t>Report</w:t>
            </w:r>
            <w:r w:rsidR="00C17248">
              <w:rPr>
                <w:rFonts w:eastAsia="Times New Roman" w:cs="Open Sans Light"/>
                <w:color w:val="000000"/>
                <w:sz w:val="16"/>
                <w:szCs w:val="16"/>
                <w:lang w:eastAsia="en-AU"/>
              </w:rPr>
              <w:t xml:space="preserve"> chapter</w:t>
            </w:r>
            <w:r w:rsidR="008853C3">
              <w:rPr>
                <w:rFonts w:eastAsia="Times New Roman" w:cs="Open Sans Light"/>
                <w:color w:val="000000"/>
                <w:sz w:val="16"/>
                <w:szCs w:val="16"/>
                <w:lang w:eastAsia="en-AU"/>
              </w:rPr>
              <w:t xml:space="preserve"> and indicative GST impacts</w:t>
            </w:r>
            <w:r w:rsidR="000048B5">
              <w:rPr>
                <w:rFonts w:eastAsia="Times New Roman" w:cs="Open Sans Light"/>
                <w:color w:val="000000"/>
                <w:sz w:val="16"/>
                <w:szCs w:val="16"/>
                <w:lang w:eastAsia="en-AU"/>
              </w:rPr>
              <w:t>.</w:t>
            </w:r>
          </w:p>
        </w:tc>
      </w:tr>
      <w:tr w:rsidR="00085B16" w14:paraId="3D3727D4" w14:textId="77777777" w:rsidTr="0086104B">
        <w:trPr>
          <w:cantSplit/>
          <w:trHeight w:val="255"/>
        </w:trPr>
        <w:tc>
          <w:tcPr>
            <w:tcW w:w="2332" w:type="dxa"/>
            <w:shd w:val="clear" w:color="auto" w:fill="auto"/>
          </w:tcPr>
          <w:p w14:paraId="2D7E2278" w14:textId="756C636C" w:rsidR="00085B16" w:rsidRPr="004B3BA2" w:rsidRDefault="00085B16" w:rsidP="00782680">
            <w:pPr>
              <w:keepNext/>
              <w:keepLines/>
              <w:tabs>
                <w:tab w:val="clear" w:pos="567"/>
              </w:tabs>
              <w:spacing w:before="0" w:line="240" w:lineRule="auto"/>
              <w:rPr>
                <w:rFonts w:eastAsia="Times New Roman" w:cs="Open Sans Light"/>
                <w:b/>
                <w:color w:val="000000"/>
                <w:sz w:val="16"/>
                <w:szCs w:val="16"/>
                <w:lang w:eastAsia="en-AU"/>
              </w:rPr>
            </w:pPr>
            <w:r>
              <w:rPr>
                <w:rFonts w:eastAsia="Times New Roman" w:cs="Open Sans Light"/>
                <w:b/>
                <w:color w:val="000000"/>
                <w:sz w:val="16"/>
                <w:szCs w:val="16"/>
                <w:lang w:eastAsia="en-AU"/>
              </w:rPr>
              <w:t>November</w:t>
            </w:r>
          </w:p>
        </w:tc>
        <w:tc>
          <w:tcPr>
            <w:tcW w:w="5836" w:type="dxa"/>
            <w:vAlign w:val="center"/>
          </w:tcPr>
          <w:p w14:paraId="5AFD29BD" w14:textId="4450C66A" w:rsidR="00085B16" w:rsidRDefault="00085B16">
            <w:pPr>
              <w:keepNext/>
              <w:keepLines/>
              <w:tabs>
                <w:tab w:val="clear" w:pos="567"/>
              </w:tabs>
              <w:spacing w:before="0" w:line="240" w:lineRule="auto"/>
              <w:rPr>
                <w:rFonts w:eastAsia="Times New Roman" w:cs="Open Sans Light"/>
                <w:color w:val="000000"/>
                <w:sz w:val="16"/>
                <w:szCs w:val="16"/>
                <w:lang w:eastAsia="en-AU"/>
              </w:rPr>
            </w:pPr>
            <w:r w:rsidRPr="280EC12C">
              <w:rPr>
                <w:rFonts w:eastAsia="Times New Roman" w:cs="Open Sans Light"/>
                <w:color w:val="000000" w:themeColor="text1"/>
                <w:sz w:val="16"/>
                <w:szCs w:val="16"/>
                <w:lang w:eastAsia="en-AU"/>
              </w:rPr>
              <w:t xml:space="preserve">State </w:t>
            </w:r>
            <w:r w:rsidR="001322ED" w:rsidRPr="280EC12C">
              <w:rPr>
                <w:rFonts w:eastAsia="Times New Roman" w:cs="Open Sans Light"/>
                <w:color w:val="000000" w:themeColor="text1"/>
                <w:sz w:val="16"/>
                <w:szCs w:val="16"/>
                <w:lang w:eastAsia="en-AU"/>
              </w:rPr>
              <w:t>submissions on</w:t>
            </w:r>
            <w:r w:rsidRPr="280EC12C">
              <w:rPr>
                <w:rFonts w:eastAsia="Times New Roman" w:cs="Open Sans Light"/>
                <w:color w:val="000000" w:themeColor="text1"/>
                <w:sz w:val="16"/>
                <w:szCs w:val="16"/>
                <w:lang w:eastAsia="en-AU"/>
              </w:rPr>
              <w:t xml:space="preserve"> Overview of </w:t>
            </w:r>
            <w:r w:rsidR="00D13489" w:rsidRPr="280EC12C">
              <w:rPr>
                <w:rFonts w:eastAsia="Times New Roman" w:cs="Open Sans Light"/>
                <w:color w:val="000000" w:themeColor="text1"/>
                <w:sz w:val="16"/>
                <w:szCs w:val="16"/>
                <w:lang w:eastAsia="en-AU"/>
              </w:rPr>
              <w:t>final</w:t>
            </w:r>
            <w:r w:rsidR="004B4891" w:rsidRPr="280EC12C">
              <w:rPr>
                <w:rFonts w:eastAsia="Times New Roman" w:cs="Open Sans Light"/>
                <w:color w:val="000000" w:themeColor="text1"/>
                <w:sz w:val="16"/>
                <w:szCs w:val="16"/>
                <w:lang w:eastAsia="en-AU"/>
              </w:rPr>
              <w:t xml:space="preserve"> justice</w:t>
            </w:r>
            <w:r w:rsidR="00D13489" w:rsidRPr="280EC12C">
              <w:rPr>
                <w:rFonts w:eastAsia="Times New Roman" w:cs="Open Sans Light"/>
                <w:color w:val="000000" w:themeColor="text1"/>
                <w:sz w:val="16"/>
                <w:szCs w:val="16"/>
                <w:lang w:eastAsia="en-AU"/>
              </w:rPr>
              <w:t xml:space="preserve"> </w:t>
            </w:r>
            <w:r w:rsidRPr="280EC12C">
              <w:rPr>
                <w:rFonts w:eastAsia="Times New Roman" w:cs="Open Sans Light"/>
                <w:color w:val="000000" w:themeColor="text1"/>
                <w:sz w:val="16"/>
                <w:szCs w:val="16"/>
                <w:lang w:eastAsia="en-AU"/>
              </w:rPr>
              <w:t>assessment</w:t>
            </w:r>
            <w:r w:rsidR="004B4891" w:rsidRPr="280EC12C">
              <w:rPr>
                <w:rFonts w:eastAsia="Times New Roman" w:cs="Open Sans Light"/>
                <w:color w:val="000000" w:themeColor="text1"/>
                <w:sz w:val="16"/>
                <w:szCs w:val="16"/>
                <w:lang w:eastAsia="en-AU"/>
              </w:rPr>
              <w:t xml:space="preserve"> paper</w:t>
            </w:r>
            <w:r w:rsidRPr="280EC12C">
              <w:rPr>
                <w:rFonts w:eastAsia="Times New Roman" w:cs="Open Sans Light"/>
                <w:color w:val="000000" w:themeColor="text1"/>
                <w:sz w:val="16"/>
                <w:szCs w:val="16"/>
                <w:lang w:eastAsia="en-AU"/>
              </w:rPr>
              <w:t xml:space="preserve"> due</w:t>
            </w:r>
            <w:r w:rsidR="00DD11CD" w:rsidRPr="280EC12C">
              <w:rPr>
                <w:rFonts w:eastAsia="Times New Roman" w:cs="Open Sans Light"/>
                <w:color w:val="000000" w:themeColor="text1"/>
                <w:sz w:val="16"/>
                <w:szCs w:val="16"/>
                <w:lang w:eastAsia="en-AU"/>
              </w:rPr>
              <w:t>.</w:t>
            </w:r>
            <w:r w:rsidR="00D13489" w:rsidRPr="280EC12C">
              <w:rPr>
                <w:rFonts w:eastAsia="Times New Roman" w:cs="Open Sans Light"/>
                <w:color w:val="000000" w:themeColor="text1"/>
                <w:sz w:val="16"/>
                <w:szCs w:val="16"/>
                <w:lang w:eastAsia="en-AU"/>
              </w:rPr>
              <w:t xml:space="preserve"> </w:t>
            </w:r>
          </w:p>
        </w:tc>
      </w:tr>
      <w:tr w:rsidR="000048B5" w14:paraId="650A7C89" w14:textId="77777777" w:rsidTr="0086104B">
        <w:trPr>
          <w:cantSplit/>
          <w:trHeight w:val="255"/>
        </w:trPr>
        <w:tc>
          <w:tcPr>
            <w:tcW w:w="2332" w:type="dxa"/>
            <w:shd w:val="clear" w:color="auto" w:fill="auto"/>
            <w:vAlign w:val="bottom"/>
          </w:tcPr>
          <w:p w14:paraId="35EBE46E" w14:textId="19E18708" w:rsidR="000048B5" w:rsidRDefault="000048B5">
            <w:pPr>
              <w:keepNext/>
              <w:keepLines/>
              <w:tabs>
                <w:tab w:val="clear" w:pos="567"/>
              </w:tabs>
              <w:spacing w:before="0" w:line="240" w:lineRule="auto"/>
              <w:rPr>
                <w:rFonts w:eastAsia="Times New Roman" w:cs="Open Sans Light"/>
                <w:color w:val="000000"/>
                <w:sz w:val="16"/>
                <w:szCs w:val="16"/>
                <w:lang w:eastAsia="en-AU"/>
              </w:rPr>
            </w:pPr>
            <w:r w:rsidRPr="004B3BA2">
              <w:rPr>
                <w:rFonts w:eastAsia="Times New Roman" w:cs="Open Sans Light"/>
                <w:b/>
                <w:color w:val="000000"/>
                <w:sz w:val="16"/>
                <w:szCs w:val="16"/>
                <w:lang w:eastAsia="en-AU"/>
              </w:rPr>
              <w:t>2026</w:t>
            </w:r>
          </w:p>
        </w:tc>
        <w:tc>
          <w:tcPr>
            <w:tcW w:w="5836" w:type="dxa"/>
            <w:vAlign w:val="center"/>
          </w:tcPr>
          <w:p w14:paraId="35A70F80" w14:textId="7C060143" w:rsidR="000048B5" w:rsidRDefault="000048B5">
            <w:pPr>
              <w:keepNext/>
              <w:keepLines/>
              <w:tabs>
                <w:tab w:val="clear" w:pos="567"/>
              </w:tabs>
              <w:spacing w:before="0" w:line="240" w:lineRule="auto"/>
              <w:rPr>
                <w:rFonts w:eastAsia="Times New Roman" w:cs="Open Sans Light"/>
                <w:color w:val="000000"/>
                <w:sz w:val="16"/>
                <w:szCs w:val="16"/>
                <w:lang w:eastAsia="en-AU"/>
              </w:rPr>
            </w:pPr>
          </w:p>
        </w:tc>
      </w:tr>
      <w:tr w:rsidR="000048B5" w14:paraId="71379F8A" w14:textId="77777777" w:rsidTr="0086104B">
        <w:trPr>
          <w:cantSplit/>
          <w:trHeight w:val="255"/>
        </w:trPr>
        <w:tc>
          <w:tcPr>
            <w:tcW w:w="2332" w:type="dxa"/>
            <w:shd w:val="clear" w:color="auto" w:fill="auto"/>
          </w:tcPr>
          <w:p w14:paraId="5E588835" w14:textId="6E221DC9" w:rsidR="000048B5" w:rsidRPr="004B3BA2" w:rsidRDefault="000048B5" w:rsidP="00217987">
            <w:pPr>
              <w:keepNext/>
              <w:keepLines/>
              <w:tabs>
                <w:tab w:val="clear" w:pos="567"/>
              </w:tabs>
              <w:spacing w:before="0" w:line="240" w:lineRule="auto"/>
              <w:rPr>
                <w:rFonts w:eastAsia="Times New Roman" w:cs="Open Sans Light"/>
                <w:b/>
                <w:color w:val="000000"/>
                <w:sz w:val="16"/>
                <w:szCs w:val="16"/>
                <w:lang w:eastAsia="en-AU"/>
              </w:rPr>
            </w:pPr>
            <w:r>
              <w:rPr>
                <w:rFonts w:eastAsia="Times New Roman" w:cs="Open Sans Light"/>
                <w:color w:val="000000"/>
                <w:sz w:val="16"/>
                <w:szCs w:val="16"/>
                <w:lang w:eastAsia="en-AU"/>
              </w:rPr>
              <w:t xml:space="preserve">February </w:t>
            </w:r>
          </w:p>
        </w:tc>
        <w:tc>
          <w:tcPr>
            <w:tcW w:w="5836" w:type="dxa"/>
            <w:vAlign w:val="center"/>
          </w:tcPr>
          <w:p w14:paraId="056E3D70" w14:textId="738E39D6" w:rsidR="000048B5" w:rsidRDefault="000048B5">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Final</w:t>
            </w:r>
            <w:r w:rsidR="00D3034D">
              <w:rPr>
                <w:rFonts w:eastAsia="Times New Roman" w:cs="Open Sans Light"/>
                <w:color w:val="000000"/>
                <w:sz w:val="16"/>
                <w:szCs w:val="16"/>
                <w:lang w:eastAsia="en-AU"/>
              </w:rPr>
              <w:t xml:space="preserve"> justice</w:t>
            </w:r>
            <w:r>
              <w:rPr>
                <w:rFonts w:eastAsia="Times New Roman" w:cs="Open Sans Light"/>
                <w:color w:val="000000"/>
                <w:sz w:val="16"/>
                <w:szCs w:val="16"/>
                <w:lang w:eastAsia="en-AU"/>
              </w:rPr>
              <w:t xml:space="preserve"> assessment applied in the 2026 Update. </w:t>
            </w:r>
            <w:r w:rsidR="00304C01">
              <w:rPr>
                <w:rFonts w:eastAsia="Times New Roman" w:cs="Open Sans Light"/>
                <w:color w:val="000000"/>
                <w:sz w:val="16"/>
                <w:szCs w:val="16"/>
                <w:lang w:eastAsia="en-AU"/>
              </w:rPr>
              <w:t xml:space="preserve">Revised Review Outcomes and Commission’s Assessment </w:t>
            </w:r>
            <w:r w:rsidR="00C62A32">
              <w:rPr>
                <w:rFonts w:eastAsia="Times New Roman" w:cs="Open Sans Light"/>
                <w:color w:val="000000"/>
                <w:sz w:val="16"/>
                <w:szCs w:val="16"/>
                <w:lang w:eastAsia="en-AU"/>
              </w:rPr>
              <w:t>Methodology chapters released</w:t>
            </w:r>
            <w:r>
              <w:rPr>
                <w:rFonts w:eastAsia="Times New Roman" w:cs="Open Sans Light"/>
                <w:color w:val="000000"/>
                <w:sz w:val="16"/>
                <w:szCs w:val="16"/>
                <w:lang w:eastAsia="en-AU"/>
              </w:rPr>
              <w:t>.</w:t>
            </w:r>
          </w:p>
        </w:tc>
      </w:tr>
    </w:tbl>
    <w:p w14:paraId="335190EB" w14:textId="2CB841BE" w:rsidR="00BF3B6F" w:rsidRPr="00C93066" w:rsidRDefault="00BF3B6F" w:rsidP="30697AA5">
      <w:pPr>
        <w:pStyle w:val="CGC2025ParaNumbers"/>
        <w:numPr>
          <w:ilvl w:val="0"/>
          <w:numId w:val="0"/>
        </w:numPr>
      </w:pPr>
    </w:p>
    <w:sectPr w:rsidR="00BF3B6F" w:rsidRPr="00C93066" w:rsidSect="00741B46">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EE68" w14:textId="77777777" w:rsidR="00ED304D" w:rsidRDefault="00ED304D">
      <w:r>
        <w:separator/>
      </w:r>
    </w:p>
    <w:p w14:paraId="7ECDEE15" w14:textId="77777777" w:rsidR="00ED304D" w:rsidRDefault="00ED304D"/>
  </w:endnote>
  <w:endnote w:type="continuationSeparator" w:id="0">
    <w:p w14:paraId="01B9F770" w14:textId="77777777" w:rsidR="00ED304D" w:rsidRDefault="00ED304D">
      <w:r>
        <w:continuationSeparator/>
      </w:r>
    </w:p>
    <w:p w14:paraId="5656367D" w14:textId="77777777" w:rsidR="00ED304D" w:rsidRDefault="00ED304D"/>
  </w:endnote>
  <w:endnote w:type="continuationNotice" w:id="1">
    <w:p w14:paraId="601C3CD6" w14:textId="77777777" w:rsidR="00ED304D" w:rsidRDefault="00ED304D">
      <w:pPr>
        <w:spacing w:before="0" w:line="240" w:lineRule="auto"/>
      </w:pPr>
    </w:p>
    <w:p w14:paraId="3656C5E5" w14:textId="77777777" w:rsidR="00ED304D" w:rsidRDefault="00ED3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6F62263A" w:rsidR="007573D6" w:rsidRDefault="007573D6"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507D059"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5643F0">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5643F0">
              <w:rPr>
                <w:rFonts w:ascii="Open Sans" w:hAnsi="Open Sans" w:cs="Open Sans"/>
                <w:b w:val="0"/>
                <w:bCs/>
                <w:color w:val="auto"/>
                <w:sz w:val="14"/>
                <w:szCs w:val="14"/>
              </w:rPr>
              <w:t xml:space="preserve">Review </w:t>
            </w:r>
            <w:r w:rsidR="00ED76AC">
              <w:rPr>
                <w:rFonts w:ascii="Open Sans" w:hAnsi="Open Sans" w:cs="Open Sans"/>
                <w:b w:val="0"/>
                <w:bCs/>
                <w:color w:val="auto"/>
                <w:sz w:val="14"/>
                <w:szCs w:val="14"/>
              </w:rPr>
              <w:t>O</w:t>
            </w:r>
            <w:r w:rsidR="005643F0">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4" o:spid="_x0000_s1030"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D91C" w14:textId="77777777" w:rsidR="00ED304D" w:rsidRPr="00017D9B" w:rsidRDefault="00ED304D">
      <w:pPr>
        <w:rPr>
          <w:color w:val="ADD6EA"/>
        </w:rPr>
      </w:pPr>
      <w:r w:rsidRPr="001C1AC5">
        <w:rPr>
          <w:color w:val="ADD6EA"/>
        </w:rPr>
        <w:separator/>
      </w:r>
    </w:p>
  </w:footnote>
  <w:footnote w:type="continuationSeparator" w:id="0">
    <w:p w14:paraId="6F057A00" w14:textId="77777777" w:rsidR="00ED304D" w:rsidRDefault="00ED304D">
      <w:r>
        <w:continuationSeparator/>
      </w:r>
    </w:p>
    <w:p w14:paraId="402640AB" w14:textId="77777777" w:rsidR="00ED304D" w:rsidRDefault="00ED304D"/>
  </w:footnote>
  <w:footnote w:type="continuationNotice" w:id="1">
    <w:p w14:paraId="0B0D9129" w14:textId="77777777" w:rsidR="00ED304D" w:rsidRDefault="00ED304D">
      <w:pPr>
        <w:spacing w:before="0" w:line="240" w:lineRule="auto"/>
      </w:pPr>
    </w:p>
    <w:p w14:paraId="22869110" w14:textId="77777777" w:rsidR="00ED304D" w:rsidRDefault="00ED304D"/>
  </w:footnote>
  <w:footnote w:id="2">
    <w:p w14:paraId="401E2CE5" w14:textId="3B958F0E" w:rsidR="00716D36" w:rsidRDefault="00716D36" w:rsidP="009E49D8">
      <w:pPr>
        <w:pStyle w:val="FootnoteText"/>
      </w:pPr>
      <w:r>
        <w:rPr>
          <w:rStyle w:val="FootnoteReference"/>
        </w:rPr>
        <w:footnoteRef/>
      </w:r>
      <w:r>
        <w:t xml:space="preserve"> </w:t>
      </w:r>
      <w:r w:rsidR="00634B53">
        <w:t>T</w:t>
      </w:r>
      <w:r w:rsidR="008C3977">
        <w:t xml:space="preserve">his is the same method applied in the </w:t>
      </w:r>
      <w:r w:rsidR="00634B53">
        <w:t>2024 Update</w:t>
      </w:r>
      <w:r w:rsidR="008C3977">
        <w:t>.</w:t>
      </w:r>
    </w:p>
  </w:footnote>
  <w:footnote w:id="3">
    <w:p w14:paraId="77133D8B" w14:textId="07C556A8" w:rsidR="00AE1E1C" w:rsidRDefault="00AE1E1C" w:rsidP="009E49D8">
      <w:pPr>
        <w:pStyle w:val="FootnoteText"/>
      </w:pPr>
      <w:r>
        <w:rPr>
          <w:rStyle w:val="FootnoteReference"/>
        </w:rPr>
        <w:footnoteRef/>
      </w:r>
      <w:r>
        <w:t xml:space="preserve"> Prisoner data are sourced from the ABS. Juvenile detainee data are sourced from the Australian Institute of Health and Welfare.</w:t>
      </w:r>
      <w:r w:rsidR="008D205D">
        <w:t xml:space="preserve"> </w:t>
      </w:r>
      <w:r>
        <w:t>Courts costs are sourced from the Productivity Commission.</w:t>
      </w:r>
    </w:p>
  </w:footnote>
  <w:footnote w:id="4">
    <w:p w14:paraId="41BBE5AE" w14:textId="381A10FF" w:rsidR="00DB4D30" w:rsidRDefault="00DB4D30" w:rsidP="009E49D8">
      <w:pPr>
        <w:pStyle w:val="FootnoteText"/>
      </w:pPr>
      <w:r>
        <w:rPr>
          <w:rStyle w:val="FootnoteReference"/>
        </w:rPr>
        <w:footnoteRef/>
      </w:r>
      <w:r>
        <w:t xml:space="preserve"> </w:t>
      </w:r>
      <w:r w:rsidR="0079243E">
        <w:t xml:space="preserve">The 2020 Review method </w:t>
      </w:r>
      <w:r w:rsidR="00707168">
        <w:t xml:space="preserve">was revised in the </w:t>
      </w:r>
      <w:r w:rsidR="00887E16">
        <w:t>2024</w:t>
      </w:r>
      <w:r w:rsidR="00707168">
        <w:t xml:space="preserve"> Update to account for </w:t>
      </w:r>
      <w:r w:rsidR="0082493C">
        <w:t xml:space="preserve">the </w:t>
      </w:r>
      <w:r w:rsidR="00CB6B7C">
        <w:t>suspension</w:t>
      </w:r>
      <w:r w:rsidR="0082493C">
        <w:t xml:space="preserve"> of the national capital </w:t>
      </w:r>
      <w:r w:rsidR="00CC135D">
        <w:t>assessment</w:t>
      </w:r>
      <w:r w:rsidR="009E49D8">
        <w:t xml:space="preserve"> and the</w:t>
      </w:r>
      <w:r w:rsidR="0034519B">
        <w:t xml:space="preserve"> </w:t>
      </w:r>
      <w:r w:rsidR="008855BF">
        <w:t>continu</w:t>
      </w:r>
      <w:r w:rsidR="00473A1C">
        <w:t>ed use</w:t>
      </w:r>
      <w:r w:rsidR="0034519B">
        <w:t xml:space="preserve"> of </w:t>
      </w:r>
      <w:r w:rsidR="004167A2">
        <w:t>2016 Census</w:t>
      </w:r>
      <w:r w:rsidR="004B6334">
        <w:t>-</w:t>
      </w:r>
      <w:r w:rsidR="004167A2">
        <w:t xml:space="preserve">based </w:t>
      </w:r>
      <w:r w:rsidR="0034519B">
        <w:t>First Nations population</w:t>
      </w:r>
      <w:r w:rsidR="00473A1C">
        <w:t>s</w:t>
      </w:r>
      <w:r w:rsidR="00707168">
        <w:t>.</w:t>
      </w:r>
    </w:p>
  </w:footnote>
  <w:footnote w:id="5">
    <w:p w14:paraId="09C098A8" w14:textId="456017EE" w:rsidR="008160F1" w:rsidRDefault="008160F1" w:rsidP="009E49D8">
      <w:pPr>
        <w:pStyle w:val="FootnoteText"/>
      </w:pPr>
      <w:r w:rsidRPr="003E4F8C">
        <w:rPr>
          <w:rStyle w:val="FootnoteReference"/>
        </w:rPr>
        <w:footnoteRef/>
      </w:r>
      <w:r w:rsidRPr="003E4F8C">
        <w:t xml:space="preserve"> </w:t>
      </w:r>
      <w:r w:rsidR="007A43C0" w:rsidRPr="003E4F8C">
        <w:t xml:space="preserve">The Commission will continue to explore whether suitable data can be identified for use in weighting offences for the next </w:t>
      </w:r>
      <w:r w:rsidR="000C618F" w:rsidRPr="003E4F8C">
        <w:t>r</w:t>
      </w:r>
      <w:r w:rsidR="007A43C0" w:rsidRPr="003E4F8C">
        <w:t>eview.</w:t>
      </w:r>
    </w:p>
  </w:footnote>
  <w:footnote w:id="6">
    <w:p w14:paraId="39DDE480" w14:textId="508D1C3A" w:rsidR="00047F03" w:rsidRDefault="00047F03" w:rsidP="009E49D8">
      <w:pPr>
        <w:pStyle w:val="FootnoteText"/>
      </w:pPr>
      <w:r>
        <w:rPr>
          <w:rStyle w:val="FootnoteReference"/>
        </w:rPr>
        <w:footnoteRef/>
      </w:r>
      <w:r>
        <w:t xml:space="preserve"> </w:t>
      </w:r>
      <w:r w:rsidR="00DC64E5" w:rsidRPr="00DC64E5">
        <w:t>The Commission does not make judgements on what states could or should do.</w:t>
      </w:r>
    </w:p>
  </w:footnote>
  <w:footnote w:id="7">
    <w:p w14:paraId="0C603E06" w14:textId="49D12701" w:rsidR="00BA27AC" w:rsidRDefault="00BA27AC" w:rsidP="009E49D8">
      <w:pPr>
        <w:pStyle w:val="FootnoteText"/>
      </w:pPr>
      <w:r>
        <w:rPr>
          <w:rStyle w:val="FootnoteReference"/>
        </w:rPr>
        <w:footnoteRef/>
      </w:r>
      <w:r>
        <w:t xml:space="preserve"> </w:t>
      </w:r>
      <w:r w:rsidR="00C56B9E">
        <w:t>In the 2020 Review method, police regional cost weights are applied to regional populations instead of assessed offender numbers.</w:t>
      </w:r>
    </w:p>
  </w:footnote>
  <w:footnote w:id="8">
    <w:p w14:paraId="3AAA2D33" w14:textId="38D77F12" w:rsidR="005D4997" w:rsidRDefault="005D4997" w:rsidP="009E49D8">
      <w:pPr>
        <w:pStyle w:val="FootnoteText"/>
      </w:pPr>
      <w:r>
        <w:rPr>
          <w:rStyle w:val="FootnoteReference"/>
        </w:rPr>
        <w:footnoteRef/>
      </w:r>
      <w:r>
        <w:t xml:space="preserve"> </w:t>
      </w:r>
      <w:r w:rsidR="007F6C5F" w:rsidRPr="007F6C5F">
        <w:t>Accordingly, these proportions are not comparable to the 2015 Review method which split costs between ‘specialised’ and ‘community’ policing</w:t>
      </w:r>
      <w:r w:rsidR="007F6C5F">
        <w:t>.</w:t>
      </w:r>
    </w:p>
  </w:footnote>
  <w:footnote w:id="9">
    <w:p w14:paraId="0E78BCAA" w14:textId="5B0AE1E6" w:rsidR="00C9234F" w:rsidRDefault="00C9234F" w:rsidP="009E49D8">
      <w:pPr>
        <w:pStyle w:val="FootnoteText"/>
      </w:pPr>
      <w:r>
        <w:rPr>
          <w:rStyle w:val="FootnoteReference"/>
        </w:rPr>
        <w:footnoteRef/>
      </w:r>
      <w:r>
        <w:t xml:space="preserve"> </w:t>
      </w:r>
      <w:r w:rsidRPr="004D18AD">
        <w:t>The Commission scales state</w:t>
      </w:r>
      <w:r>
        <w:t>-</w:t>
      </w:r>
      <w:r w:rsidRPr="004D18AD">
        <w:t>provided data to ABS totals to calculate the Commission’s number of assessed offenders.</w:t>
      </w:r>
    </w:p>
  </w:footnote>
  <w:footnote w:id="10">
    <w:p w14:paraId="214D221E" w14:textId="2202A2D3" w:rsidR="00E11376" w:rsidRDefault="00E11376" w:rsidP="009E49D8">
      <w:pPr>
        <w:pStyle w:val="FootnoteText"/>
      </w:pPr>
      <w:r>
        <w:rPr>
          <w:rStyle w:val="FootnoteReference"/>
        </w:rPr>
        <w:footnoteRef/>
      </w:r>
      <w:r>
        <w:t xml:space="preserve"> </w:t>
      </w:r>
      <w:r w:rsidR="009A3E36" w:rsidRPr="009A3E36">
        <w:t>Each instance of offending would be counted as a separate proceeding regardless of the number of offences an individual is charged with.</w:t>
      </w:r>
    </w:p>
  </w:footnote>
  <w:footnote w:id="11">
    <w:p w14:paraId="34C9A470" w14:textId="1865CF07" w:rsidR="00ED10AA" w:rsidRDefault="00ED10AA" w:rsidP="009E49D8">
      <w:pPr>
        <w:pStyle w:val="FootnoteText"/>
      </w:pPr>
      <w:r>
        <w:rPr>
          <w:rStyle w:val="FootnoteReference"/>
        </w:rPr>
        <w:footnoteRef/>
      </w:r>
      <w:r>
        <w:t xml:space="preserve"> </w:t>
      </w:r>
      <w:r w:rsidR="0022717C" w:rsidRPr="0022717C">
        <w:t xml:space="preserve">L Ellis, DP Farrington and AW Hoskins, </w:t>
      </w:r>
      <w:r w:rsidR="0022717C" w:rsidRPr="0022717C">
        <w:rPr>
          <w:i/>
          <w:iCs/>
        </w:rPr>
        <w:t>Handbook of Crime Correlates</w:t>
      </w:r>
      <w:r w:rsidR="0022717C" w:rsidRPr="0022717C">
        <w:t xml:space="preserve">, 2nd </w:t>
      </w:r>
      <w:proofErr w:type="spellStart"/>
      <w:r w:rsidR="0022717C" w:rsidRPr="0022717C">
        <w:t>edn</w:t>
      </w:r>
      <w:proofErr w:type="spellEnd"/>
      <w:r w:rsidR="0022717C" w:rsidRPr="0022717C">
        <w:t>, Academic Press, London, 2019, pp 92–102</w:t>
      </w:r>
      <w:r w:rsidR="0022717C">
        <w:t>.</w:t>
      </w:r>
    </w:p>
  </w:footnote>
  <w:footnote w:id="12">
    <w:p w14:paraId="7D3F9FF9" w14:textId="77777777" w:rsidR="0021760E" w:rsidRDefault="0021760E" w:rsidP="009E49D8">
      <w:pPr>
        <w:pStyle w:val="FootnoteText"/>
      </w:pPr>
      <w:r>
        <w:rPr>
          <w:rStyle w:val="FootnoteReference"/>
        </w:rPr>
        <w:footnoteRef/>
      </w:r>
      <w:r>
        <w:t xml:space="preserve"> Australian Law Reform Commission (ALRC), </w:t>
      </w:r>
      <w:hyperlink r:id="rId1" w:history="1">
        <w:r w:rsidRPr="003E120E">
          <w:rPr>
            <w:rStyle w:val="Hyperlink"/>
          </w:rPr>
          <w:t>Pathways to Justice–Inquiry Into The Incarceration Rate Of Aboriginal And Torres Strait Islander Peoples</w:t>
        </w:r>
      </w:hyperlink>
      <w:r>
        <w:t>, ALRC, Australian Government, 2018, accessed 6 February 2024.</w:t>
      </w:r>
    </w:p>
  </w:footnote>
  <w:footnote w:id="13">
    <w:p w14:paraId="29C3DC21" w14:textId="3370BB7C" w:rsidR="0094106F" w:rsidRDefault="0094106F" w:rsidP="009E49D8">
      <w:pPr>
        <w:pStyle w:val="FootnoteText"/>
      </w:pPr>
      <w:r>
        <w:rPr>
          <w:rStyle w:val="FootnoteReference"/>
        </w:rPr>
        <w:footnoteRef/>
      </w:r>
      <w:r>
        <w:t xml:space="preserve"> </w:t>
      </w:r>
      <w:r w:rsidR="00D36DCE" w:rsidRPr="00D36DCE">
        <w:t xml:space="preserve">This exclusion is consistent with </w:t>
      </w:r>
      <w:r w:rsidR="00307FBF">
        <w:t xml:space="preserve">the </w:t>
      </w:r>
      <w:r w:rsidR="00D36DCE" w:rsidRPr="00D36DCE">
        <w:t>ABS’</w:t>
      </w:r>
      <w:r w:rsidR="00307FBF">
        <w:t>s</w:t>
      </w:r>
      <w:r w:rsidR="00D36DCE" w:rsidRPr="00D36DCE">
        <w:t xml:space="preserve"> practice of counting defendants.</w:t>
      </w:r>
    </w:p>
  </w:footnote>
  <w:footnote w:id="14">
    <w:p w14:paraId="23AB3E38" w14:textId="77777777" w:rsidR="00DD70BA" w:rsidRDefault="00DD70BA" w:rsidP="009E49D8">
      <w:pPr>
        <w:pStyle w:val="FootnoteText"/>
      </w:pPr>
      <w:r>
        <w:rPr>
          <w:rStyle w:val="FootnoteReference"/>
        </w:rPr>
        <w:footnoteRef/>
      </w:r>
      <w:r>
        <w:t xml:space="preserve"> Western Australia said it made the reasonable assumption that the composition of offenders has not changed structurally from 2016–17 to 2022–23 for traffic offences.</w:t>
      </w:r>
    </w:p>
  </w:footnote>
  <w:footnote w:id="15">
    <w:p w14:paraId="2F533264" w14:textId="7EB22102" w:rsidR="00122BB9" w:rsidRPr="00320349" w:rsidRDefault="00122BB9" w:rsidP="00AD5347">
      <w:pPr>
        <w:pStyle w:val="FootnoteText"/>
      </w:pPr>
      <w:r>
        <w:rPr>
          <w:rStyle w:val="FootnoteReference"/>
        </w:rPr>
        <w:footnoteRef/>
      </w:r>
      <w:r>
        <w:t xml:space="preserve"> </w:t>
      </w:r>
      <w:r w:rsidR="00D62327" w:rsidRPr="00320349">
        <w:t xml:space="preserve">This refers to the </w:t>
      </w:r>
      <w:r w:rsidR="00AD5347" w:rsidRPr="00320349">
        <w:t xml:space="preserve">Steering Committee for the Review of Government Service Provision 2024, </w:t>
      </w:r>
      <w:r w:rsidR="00AD5347" w:rsidRPr="00C97B47">
        <w:rPr>
          <w:i/>
          <w:iCs/>
        </w:rPr>
        <w:t>Report on Government Services 2024</w:t>
      </w:r>
      <w:r w:rsidR="00AD5347" w:rsidRPr="00320349">
        <w:t>, Productivity Commission, Australian Government, 2024</w:t>
      </w:r>
      <w:r w:rsidR="001646A5" w:rsidRPr="00320349">
        <w:t>, Part F Community services, y</w:t>
      </w:r>
      <w:r w:rsidR="00D62327" w:rsidRPr="00320349">
        <w:t xml:space="preserve">outh </w:t>
      </w:r>
      <w:r w:rsidR="00320349" w:rsidRPr="00320349">
        <w:t>j</w:t>
      </w:r>
      <w:r w:rsidR="00D62327" w:rsidRPr="00320349">
        <w:t>ustice data on ‘Cost per young person subject to detention-based supervision, 2022-23’, table 17A.21. The table notes include the qualifier that data ‘are not comparable across jurisdictions but are comparable (subject to caveats) within jurisdictions over time’</w:t>
      </w:r>
      <w:r w:rsidR="00022717" w:rsidRPr="00320349">
        <w:t>.</w:t>
      </w:r>
    </w:p>
  </w:footnote>
  <w:footnote w:id="16">
    <w:p w14:paraId="03ED198A" w14:textId="43296CEA" w:rsidR="00550781" w:rsidRDefault="00550781" w:rsidP="009E49D8">
      <w:pPr>
        <w:pStyle w:val="FootnoteText"/>
      </w:pPr>
      <w:r>
        <w:rPr>
          <w:rStyle w:val="FootnoteReference"/>
        </w:rPr>
        <w:footnoteRef/>
      </w:r>
      <w:r>
        <w:t xml:space="preserve"> </w:t>
      </w:r>
      <w:r w:rsidRPr="00550781">
        <w:t>To test the materiality of applying a cost weight, prisoner use rate age groups will be changed from 0–14 years and 15–24 years to 0–17 and 18–24 years. This change will mean all juvenile detainees are grouped together in the 0–17 years age group and a cost weight, applicable only to juvenile detainees, will be applied.</w:t>
      </w:r>
    </w:p>
  </w:footnote>
  <w:footnote w:id="17">
    <w:p w14:paraId="565866E7" w14:textId="7694BAEB" w:rsidR="005B5247" w:rsidRDefault="005B5247" w:rsidP="009E49D8">
      <w:pPr>
        <w:pStyle w:val="FootnoteText"/>
      </w:pPr>
      <w:r>
        <w:rPr>
          <w:rStyle w:val="FootnoteReference"/>
        </w:rPr>
        <w:footnoteRef/>
      </w:r>
      <w:r>
        <w:t xml:space="preserve"> </w:t>
      </w:r>
      <w:r w:rsidR="003D3887">
        <w:t xml:space="preserve">Corrective Services, </w:t>
      </w:r>
      <w:hyperlink r:id="rId2" w:history="1">
        <w:r w:rsidR="003D3887" w:rsidRPr="003D3887">
          <w:rPr>
            <w:rStyle w:val="Hyperlink"/>
          </w:rPr>
          <w:t>Roebourne Regional Prison</w:t>
        </w:r>
      </w:hyperlink>
      <w:r w:rsidR="003D3887">
        <w:t>, Western Australian Government website, 2024, accessed 5 March 2024.</w:t>
      </w:r>
    </w:p>
  </w:footnote>
  <w:footnote w:id="18">
    <w:p w14:paraId="578DE5C3" w14:textId="2D9E9447" w:rsidR="003E1211" w:rsidRDefault="003E1211" w:rsidP="009E49D8">
      <w:pPr>
        <w:pStyle w:val="FootnoteText"/>
      </w:pPr>
      <w:r>
        <w:rPr>
          <w:rStyle w:val="FootnoteReference"/>
        </w:rPr>
        <w:footnoteRef/>
      </w:r>
      <w:r>
        <w:t xml:space="preserve"> </w:t>
      </w:r>
      <w:r w:rsidRPr="003E1211">
        <w:t>The regional cost weight of remote prisoners is reduced by 60%. This reflects the difference between the assessed number of remote offenders and the actual number of remote prisoners.</w:t>
      </w:r>
    </w:p>
  </w:footnote>
  <w:footnote w:id="19">
    <w:p w14:paraId="70448DDD" w14:textId="0B97AC71" w:rsidR="00F256E3" w:rsidRDefault="00F256E3" w:rsidP="009E49D8">
      <w:pPr>
        <w:pStyle w:val="FootnoteText"/>
      </w:pPr>
      <w:r>
        <w:rPr>
          <w:rStyle w:val="FootnoteReference"/>
        </w:rPr>
        <w:footnoteRef/>
      </w:r>
      <w:r>
        <w:t xml:space="preserve"> The Commission used ABS Community correction order data and the Productivity Commission</w:t>
      </w:r>
      <w:r w:rsidR="000A5A86">
        <w:t>’s</w:t>
      </w:r>
      <w:r>
        <w:t xml:space="preserve"> </w:t>
      </w:r>
      <w:r w:rsidRPr="000A5A86">
        <w:rPr>
          <w:i/>
          <w:iCs/>
        </w:rPr>
        <w:t>Report on Government Services</w:t>
      </w:r>
      <w:r>
        <w:t xml:space="preserve"> data to test materiality instead of ABS non-custodial order data. Australian Bureau of Statistics (ABS), ‘Table 4. Persons in Community-based corrections’ [data set], </w:t>
      </w:r>
      <w:hyperlink r:id="rId3" w:history="1">
        <w:r w:rsidRPr="00E21E3F">
          <w:rPr>
            <w:rStyle w:val="Hyperlink"/>
          </w:rPr>
          <w:t>Corrective Services, Australia, Age Standardised Community-based corrections</w:t>
        </w:r>
      </w:hyperlink>
      <w:r>
        <w:t>, ABS website, 2023, accessed 24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AD066D"/>
    <w:multiLevelType w:val="multilevel"/>
    <w:tmpl w:val="1D1ABD4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9362D3"/>
    <w:multiLevelType w:val="hybridMultilevel"/>
    <w:tmpl w:val="1ED2B028"/>
    <w:lvl w:ilvl="0" w:tplc="473091DE">
      <w:start w:val="1"/>
      <w:numFmt w:val="decimal"/>
      <w:pStyle w:val="dotpoint"/>
      <w:lvlText w:val="%1."/>
      <w:lvlJc w:val="left"/>
      <w:pPr>
        <w:ind w:left="786" w:hanging="360"/>
      </w:pPr>
      <w:rPr>
        <w:rFonts w:hint="default"/>
        <w:sz w:val="21"/>
        <w:szCs w:val="21"/>
      </w:rPr>
    </w:lvl>
    <w:lvl w:ilvl="1" w:tplc="0C090019">
      <w:start w:val="1"/>
      <w:numFmt w:val="lowerLetter"/>
      <w:lvlText w:val="%2."/>
      <w:lvlJc w:val="left"/>
      <w:pPr>
        <w:ind w:left="-5081" w:hanging="360"/>
      </w:pPr>
    </w:lvl>
    <w:lvl w:ilvl="2" w:tplc="0C09001B">
      <w:start w:val="1"/>
      <w:numFmt w:val="lowerRoman"/>
      <w:lvlText w:val="%3."/>
      <w:lvlJc w:val="right"/>
      <w:pPr>
        <w:ind w:left="-4361" w:hanging="180"/>
      </w:pPr>
    </w:lvl>
    <w:lvl w:ilvl="3" w:tplc="0C09000F">
      <w:start w:val="1"/>
      <w:numFmt w:val="decimal"/>
      <w:lvlText w:val="%4."/>
      <w:lvlJc w:val="left"/>
      <w:pPr>
        <w:ind w:left="-3641" w:hanging="360"/>
      </w:pPr>
    </w:lvl>
    <w:lvl w:ilvl="4" w:tplc="0C090019">
      <w:start w:val="1"/>
      <w:numFmt w:val="lowerLetter"/>
      <w:lvlText w:val="%5."/>
      <w:lvlJc w:val="left"/>
      <w:pPr>
        <w:ind w:left="-2921" w:hanging="360"/>
      </w:pPr>
    </w:lvl>
    <w:lvl w:ilvl="5" w:tplc="0C09001B">
      <w:start w:val="1"/>
      <w:numFmt w:val="lowerRoman"/>
      <w:lvlText w:val="%6."/>
      <w:lvlJc w:val="right"/>
      <w:pPr>
        <w:ind w:left="-2201" w:hanging="180"/>
      </w:pPr>
    </w:lvl>
    <w:lvl w:ilvl="6" w:tplc="0C09000F">
      <w:start w:val="1"/>
      <w:numFmt w:val="decimal"/>
      <w:lvlText w:val="%7."/>
      <w:lvlJc w:val="left"/>
      <w:pPr>
        <w:ind w:left="-1481" w:hanging="360"/>
      </w:pPr>
    </w:lvl>
    <w:lvl w:ilvl="7" w:tplc="0C090019">
      <w:start w:val="1"/>
      <w:numFmt w:val="lowerLetter"/>
      <w:lvlText w:val="%8."/>
      <w:lvlJc w:val="left"/>
      <w:pPr>
        <w:ind w:left="-761" w:hanging="360"/>
      </w:pPr>
    </w:lvl>
    <w:lvl w:ilvl="8" w:tplc="0C09001B">
      <w:start w:val="1"/>
      <w:numFmt w:val="lowerRoman"/>
      <w:lvlText w:val="%9."/>
      <w:lvlJc w:val="right"/>
      <w:pPr>
        <w:ind w:left="-41" w:hanging="180"/>
      </w:pPr>
    </w:lvl>
  </w:abstractNum>
  <w:abstractNum w:abstractNumId="3"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865" w:hanging="360"/>
      </w:pPr>
      <w:rPr>
        <w:rFonts w:ascii="Symbol" w:hAnsi="Symbol" w:hint="default"/>
        <w:b/>
        <w:color w:val="636466"/>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6"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50176"/>
    <w:multiLevelType w:val="hybridMultilevel"/>
    <w:tmpl w:val="8206AAB8"/>
    <w:lvl w:ilvl="0" w:tplc="DC9E13A0">
      <w:start w:val="1"/>
      <w:numFmt w:val="bullet"/>
      <w:lvlText w:val=""/>
      <w:lvlJc w:val="left"/>
      <w:pPr>
        <w:ind w:left="720" w:hanging="360"/>
      </w:pPr>
      <w:rPr>
        <w:rFonts w:ascii="Symbol" w:hAnsi="Symbol"/>
      </w:rPr>
    </w:lvl>
    <w:lvl w:ilvl="1" w:tplc="22C2C324">
      <w:start w:val="1"/>
      <w:numFmt w:val="bullet"/>
      <w:lvlText w:val=""/>
      <w:lvlJc w:val="left"/>
      <w:pPr>
        <w:ind w:left="720" w:hanging="360"/>
      </w:pPr>
      <w:rPr>
        <w:rFonts w:ascii="Symbol" w:hAnsi="Symbol"/>
      </w:rPr>
    </w:lvl>
    <w:lvl w:ilvl="2" w:tplc="E9F05FDA">
      <w:start w:val="1"/>
      <w:numFmt w:val="bullet"/>
      <w:lvlText w:val=""/>
      <w:lvlJc w:val="left"/>
      <w:pPr>
        <w:ind w:left="720" w:hanging="360"/>
      </w:pPr>
      <w:rPr>
        <w:rFonts w:ascii="Symbol" w:hAnsi="Symbol"/>
      </w:rPr>
    </w:lvl>
    <w:lvl w:ilvl="3" w:tplc="95DCA282">
      <w:start w:val="1"/>
      <w:numFmt w:val="bullet"/>
      <w:lvlText w:val=""/>
      <w:lvlJc w:val="left"/>
      <w:pPr>
        <w:ind w:left="720" w:hanging="360"/>
      </w:pPr>
      <w:rPr>
        <w:rFonts w:ascii="Symbol" w:hAnsi="Symbol"/>
      </w:rPr>
    </w:lvl>
    <w:lvl w:ilvl="4" w:tplc="FFF859BA">
      <w:start w:val="1"/>
      <w:numFmt w:val="bullet"/>
      <w:lvlText w:val=""/>
      <w:lvlJc w:val="left"/>
      <w:pPr>
        <w:ind w:left="720" w:hanging="360"/>
      </w:pPr>
      <w:rPr>
        <w:rFonts w:ascii="Symbol" w:hAnsi="Symbol"/>
      </w:rPr>
    </w:lvl>
    <w:lvl w:ilvl="5" w:tplc="A88450A8">
      <w:start w:val="1"/>
      <w:numFmt w:val="bullet"/>
      <w:lvlText w:val=""/>
      <w:lvlJc w:val="left"/>
      <w:pPr>
        <w:ind w:left="720" w:hanging="360"/>
      </w:pPr>
      <w:rPr>
        <w:rFonts w:ascii="Symbol" w:hAnsi="Symbol"/>
      </w:rPr>
    </w:lvl>
    <w:lvl w:ilvl="6" w:tplc="BC72E8C6">
      <w:start w:val="1"/>
      <w:numFmt w:val="bullet"/>
      <w:lvlText w:val=""/>
      <w:lvlJc w:val="left"/>
      <w:pPr>
        <w:ind w:left="720" w:hanging="360"/>
      </w:pPr>
      <w:rPr>
        <w:rFonts w:ascii="Symbol" w:hAnsi="Symbol"/>
      </w:rPr>
    </w:lvl>
    <w:lvl w:ilvl="7" w:tplc="B3B80E54">
      <w:start w:val="1"/>
      <w:numFmt w:val="bullet"/>
      <w:lvlText w:val=""/>
      <w:lvlJc w:val="left"/>
      <w:pPr>
        <w:ind w:left="720" w:hanging="360"/>
      </w:pPr>
      <w:rPr>
        <w:rFonts w:ascii="Symbol" w:hAnsi="Symbol"/>
      </w:rPr>
    </w:lvl>
    <w:lvl w:ilvl="8" w:tplc="1D9063D8">
      <w:start w:val="1"/>
      <w:numFmt w:val="bullet"/>
      <w:lvlText w:val=""/>
      <w:lvlJc w:val="left"/>
      <w:pPr>
        <w:ind w:left="720" w:hanging="360"/>
      </w:pPr>
      <w:rPr>
        <w:rFonts w:ascii="Symbol" w:hAnsi="Symbol"/>
      </w:rPr>
    </w:lvl>
  </w:abstractNum>
  <w:abstractNum w:abstractNumId="8"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BF4C41"/>
    <w:multiLevelType w:val="hybridMultilevel"/>
    <w:tmpl w:val="06AEC398"/>
    <w:lvl w:ilvl="0" w:tplc="4A1C6924">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07306C7"/>
    <w:multiLevelType w:val="hybridMultilevel"/>
    <w:tmpl w:val="607CDF98"/>
    <w:lvl w:ilvl="0" w:tplc="5EEAB07C">
      <w:start w:val="1"/>
      <w:numFmt w:val="bullet"/>
      <w:lvlText w:val=""/>
      <w:lvlJc w:val="left"/>
      <w:pPr>
        <w:ind w:left="720" w:hanging="360"/>
      </w:pPr>
      <w:rPr>
        <w:rFonts w:ascii="Symbol" w:hAnsi="Symbol"/>
      </w:rPr>
    </w:lvl>
    <w:lvl w:ilvl="1" w:tplc="245C4E04">
      <w:start w:val="1"/>
      <w:numFmt w:val="bullet"/>
      <w:lvlText w:val=""/>
      <w:lvlJc w:val="left"/>
      <w:pPr>
        <w:ind w:left="720" w:hanging="360"/>
      </w:pPr>
      <w:rPr>
        <w:rFonts w:ascii="Symbol" w:hAnsi="Symbol"/>
      </w:rPr>
    </w:lvl>
    <w:lvl w:ilvl="2" w:tplc="478C27C8">
      <w:start w:val="1"/>
      <w:numFmt w:val="bullet"/>
      <w:lvlText w:val=""/>
      <w:lvlJc w:val="left"/>
      <w:pPr>
        <w:ind w:left="720" w:hanging="360"/>
      </w:pPr>
      <w:rPr>
        <w:rFonts w:ascii="Symbol" w:hAnsi="Symbol"/>
      </w:rPr>
    </w:lvl>
    <w:lvl w:ilvl="3" w:tplc="8F2E71CC">
      <w:start w:val="1"/>
      <w:numFmt w:val="bullet"/>
      <w:lvlText w:val=""/>
      <w:lvlJc w:val="left"/>
      <w:pPr>
        <w:ind w:left="720" w:hanging="360"/>
      </w:pPr>
      <w:rPr>
        <w:rFonts w:ascii="Symbol" w:hAnsi="Symbol"/>
      </w:rPr>
    </w:lvl>
    <w:lvl w:ilvl="4" w:tplc="05BECB88">
      <w:start w:val="1"/>
      <w:numFmt w:val="bullet"/>
      <w:lvlText w:val=""/>
      <w:lvlJc w:val="left"/>
      <w:pPr>
        <w:ind w:left="720" w:hanging="360"/>
      </w:pPr>
      <w:rPr>
        <w:rFonts w:ascii="Symbol" w:hAnsi="Symbol"/>
      </w:rPr>
    </w:lvl>
    <w:lvl w:ilvl="5" w:tplc="C290ADEA">
      <w:start w:val="1"/>
      <w:numFmt w:val="bullet"/>
      <w:lvlText w:val=""/>
      <w:lvlJc w:val="left"/>
      <w:pPr>
        <w:ind w:left="720" w:hanging="360"/>
      </w:pPr>
      <w:rPr>
        <w:rFonts w:ascii="Symbol" w:hAnsi="Symbol"/>
      </w:rPr>
    </w:lvl>
    <w:lvl w:ilvl="6" w:tplc="7D2EAE44">
      <w:start w:val="1"/>
      <w:numFmt w:val="bullet"/>
      <w:lvlText w:val=""/>
      <w:lvlJc w:val="left"/>
      <w:pPr>
        <w:ind w:left="720" w:hanging="360"/>
      </w:pPr>
      <w:rPr>
        <w:rFonts w:ascii="Symbol" w:hAnsi="Symbol"/>
      </w:rPr>
    </w:lvl>
    <w:lvl w:ilvl="7" w:tplc="DFF8E32E">
      <w:start w:val="1"/>
      <w:numFmt w:val="bullet"/>
      <w:lvlText w:val=""/>
      <w:lvlJc w:val="left"/>
      <w:pPr>
        <w:ind w:left="720" w:hanging="360"/>
      </w:pPr>
      <w:rPr>
        <w:rFonts w:ascii="Symbol" w:hAnsi="Symbol"/>
      </w:rPr>
    </w:lvl>
    <w:lvl w:ilvl="8" w:tplc="E6588088">
      <w:start w:val="1"/>
      <w:numFmt w:val="bullet"/>
      <w:lvlText w:val=""/>
      <w:lvlJc w:val="left"/>
      <w:pPr>
        <w:ind w:left="720" w:hanging="360"/>
      </w:pPr>
      <w:rPr>
        <w:rFonts w:ascii="Symbol" w:hAnsi="Symbol"/>
      </w:rPr>
    </w:lvl>
  </w:abstractNum>
  <w:abstractNum w:abstractNumId="11"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15:restartNumberingAfterBreak="0">
    <w:nsid w:val="26B107C1"/>
    <w:multiLevelType w:val="hybridMultilevel"/>
    <w:tmpl w:val="6996100E"/>
    <w:lvl w:ilvl="0" w:tplc="69EC0A0E">
      <w:start w:val="1"/>
      <w:numFmt w:val="bullet"/>
      <w:lvlText w:val=""/>
      <w:lvlJc w:val="left"/>
      <w:pPr>
        <w:ind w:left="720" w:hanging="360"/>
      </w:pPr>
      <w:rPr>
        <w:rFonts w:ascii="Symbol" w:hAnsi="Symbol"/>
      </w:rPr>
    </w:lvl>
    <w:lvl w:ilvl="1" w:tplc="07686398">
      <w:start w:val="1"/>
      <w:numFmt w:val="bullet"/>
      <w:lvlText w:val=""/>
      <w:lvlJc w:val="left"/>
      <w:pPr>
        <w:ind w:left="720" w:hanging="360"/>
      </w:pPr>
      <w:rPr>
        <w:rFonts w:ascii="Symbol" w:hAnsi="Symbol"/>
      </w:rPr>
    </w:lvl>
    <w:lvl w:ilvl="2" w:tplc="2BA6D5EA">
      <w:start w:val="1"/>
      <w:numFmt w:val="bullet"/>
      <w:lvlText w:val=""/>
      <w:lvlJc w:val="left"/>
      <w:pPr>
        <w:ind w:left="720" w:hanging="360"/>
      </w:pPr>
      <w:rPr>
        <w:rFonts w:ascii="Symbol" w:hAnsi="Symbol"/>
      </w:rPr>
    </w:lvl>
    <w:lvl w:ilvl="3" w:tplc="08981180">
      <w:start w:val="1"/>
      <w:numFmt w:val="bullet"/>
      <w:lvlText w:val=""/>
      <w:lvlJc w:val="left"/>
      <w:pPr>
        <w:ind w:left="720" w:hanging="360"/>
      </w:pPr>
      <w:rPr>
        <w:rFonts w:ascii="Symbol" w:hAnsi="Symbol"/>
      </w:rPr>
    </w:lvl>
    <w:lvl w:ilvl="4" w:tplc="A120DF64">
      <w:start w:val="1"/>
      <w:numFmt w:val="bullet"/>
      <w:lvlText w:val=""/>
      <w:lvlJc w:val="left"/>
      <w:pPr>
        <w:ind w:left="720" w:hanging="360"/>
      </w:pPr>
      <w:rPr>
        <w:rFonts w:ascii="Symbol" w:hAnsi="Symbol"/>
      </w:rPr>
    </w:lvl>
    <w:lvl w:ilvl="5" w:tplc="82F46A84">
      <w:start w:val="1"/>
      <w:numFmt w:val="bullet"/>
      <w:lvlText w:val=""/>
      <w:lvlJc w:val="left"/>
      <w:pPr>
        <w:ind w:left="720" w:hanging="360"/>
      </w:pPr>
      <w:rPr>
        <w:rFonts w:ascii="Symbol" w:hAnsi="Symbol"/>
      </w:rPr>
    </w:lvl>
    <w:lvl w:ilvl="6" w:tplc="D12064C0">
      <w:start w:val="1"/>
      <w:numFmt w:val="bullet"/>
      <w:lvlText w:val=""/>
      <w:lvlJc w:val="left"/>
      <w:pPr>
        <w:ind w:left="720" w:hanging="360"/>
      </w:pPr>
      <w:rPr>
        <w:rFonts w:ascii="Symbol" w:hAnsi="Symbol"/>
      </w:rPr>
    </w:lvl>
    <w:lvl w:ilvl="7" w:tplc="97261AF4">
      <w:start w:val="1"/>
      <w:numFmt w:val="bullet"/>
      <w:lvlText w:val=""/>
      <w:lvlJc w:val="left"/>
      <w:pPr>
        <w:ind w:left="720" w:hanging="360"/>
      </w:pPr>
      <w:rPr>
        <w:rFonts w:ascii="Symbol" w:hAnsi="Symbol"/>
      </w:rPr>
    </w:lvl>
    <w:lvl w:ilvl="8" w:tplc="64C441EE">
      <w:start w:val="1"/>
      <w:numFmt w:val="bullet"/>
      <w:lvlText w:val=""/>
      <w:lvlJc w:val="left"/>
      <w:pPr>
        <w:ind w:left="720" w:hanging="360"/>
      </w:pPr>
      <w:rPr>
        <w:rFonts w:ascii="Symbol" w:hAnsi="Symbol"/>
      </w:rPr>
    </w:lvl>
  </w:abstractNum>
  <w:abstractNum w:abstractNumId="14"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607E52"/>
    <w:multiLevelType w:val="hybridMultilevel"/>
    <w:tmpl w:val="ED743DEC"/>
    <w:lvl w:ilvl="0" w:tplc="02D04530">
      <w:start w:val="1"/>
      <w:numFmt w:val="bullet"/>
      <w:lvlText w:val=""/>
      <w:lvlJc w:val="left"/>
      <w:pPr>
        <w:ind w:left="720" w:hanging="360"/>
      </w:pPr>
      <w:rPr>
        <w:rFonts w:ascii="Symbol" w:hAnsi="Symbol"/>
      </w:rPr>
    </w:lvl>
    <w:lvl w:ilvl="1" w:tplc="C08C3A10">
      <w:start w:val="1"/>
      <w:numFmt w:val="bullet"/>
      <w:lvlText w:val=""/>
      <w:lvlJc w:val="left"/>
      <w:pPr>
        <w:ind w:left="720" w:hanging="360"/>
      </w:pPr>
      <w:rPr>
        <w:rFonts w:ascii="Symbol" w:hAnsi="Symbol"/>
      </w:rPr>
    </w:lvl>
    <w:lvl w:ilvl="2" w:tplc="C232B11E">
      <w:start w:val="1"/>
      <w:numFmt w:val="bullet"/>
      <w:lvlText w:val=""/>
      <w:lvlJc w:val="left"/>
      <w:pPr>
        <w:ind w:left="720" w:hanging="360"/>
      </w:pPr>
      <w:rPr>
        <w:rFonts w:ascii="Symbol" w:hAnsi="Symbol"/>
      </w:rPr>
    </w:lvl>
    <w:lvl w:ilvl="3" w:tplc="572E15CA">
      <w:start w:val="1"/>
      <w:numFmt w:val="bullet"/>
      <w:lvlText w:val=""/>
      <w:lvlJc w:val="left"/>
      <w:pPr>
        <w:ind w:left="720" w:hanging="360"/>
      </w:pPr>
      <w:rPr>
        <w:rFonts w:ascii="Symbol" w:hAnsi="Symbol"/>
      </w:rPr>
    </w:lvl>
    <w:lvl w:ilvl="4" w:tplc="5A0004FE">
      <w:start w:val="1"/>
      <w:numFmt w:val="bullet"/>
      <w:lvlText w:val=""/>
      <w:lvlJc w:val="left"/>
      <w:pPr>
        <w:ind w:left="720" w:hanging="360"/>
      </w:pPr>
      <w:rPr>
        <w:rFonts w:ascii="Symbol" w:hAnsi="Symbol"/>
      </w:rPr>
    </w:lvl>
    <w:lvl w:ilvl="5" w:tplc="C21A056C">
      <w:start w:val="1"/>
      <w:numFmt w:val="bullet"/>
      <w:lvlText w:val=""/>
      <w:lvlJc w:val="left"/>
      <w:pPr>
        <w:ind w:left="720" w:hanging="360"/>
      </w:pPr>
      <w:rPr>
        <w:rFonts w:ascii="Symbol" w:hAnsi="Symbol"/>
      </w:rPr>
    </w:lvl>
    <w:lvl w:ilvl="6" w:tplc="59C2F604">
      <w:start w:val="1"/>
      <w:numFmt w:val="bullet"/>
      <w:lvlText w:val=""/>
      <w:lvlJc w:val="left"/>
      <w:pPr>
        <w:ind w:left="720" w:hanging="360"/>
      </w:pPr>
      <w:rPr>
        <w:rFonts w:ascii="Symbol" w:hAnsi="Symbol"/>
      </w:rPr>
    </w:lvl>
    <w:lvl w:ilvl="7" w:tplc="B0C860A2">
      <w:start w:val="1"/>
      <w:numFmt w:val="bullet"/>
      <w:lvlText w:val=""/>
      <w:lvlJc w:val="left"/>
      <w:pPr>
        <w:ind w:left="720" w:hanging="360"/>
      </w:pPr>
      <w:rPr>
        <w:rFonts w:ascii="Symbol" w:hAnsi="Symbol"/>
      </w:rPr>
    </w:lvl>
    <w:lvl w:ilvl="8" w:tplc="93AA536E">
      <w:start w:val="1"/>
      <w:numFmt w:val="bullet"/>
      <w:lvlText w:val=""/>
      <w:lvlJc w:val="left"/>
      <w:pPr>
        <w:ind w:left="720" w:hanging="360"/>
      </w:pPr>
      <w:rPr>
        <w:rFonts w:ascii="Symbol" w:hAnsi="Symbol"/>
      </w:rPr>
    </w:lvl>
  </w:abstractNum>
  <w:abstractNum w:abstractNumId="1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E8323C"/>
    <w:multiLevelType w:val="hybridMultilevel"/>
    <w:tmpl w:val="DCDEAD58"/>
    <w:lvl w:ilvl="0" w:tplc="A81812D4">
      <w:start w:val="1"/>
      <w:numFmt w:val="bullet"/>
      <w:lvlText w:val=""/>
      <w:lvlJc w:val="left"/>
      <w:pPr>
        <w:ind w:left="720" w:hanging="360"/>
      </w:pPr>
      <w:rPr>
        <w:rFonts w:ascii="Symbol" w:hAnsi="Symbol"/>
      </w:rPr>
    </w:lvl>
    <w:lvl w:ilvl="1" w:tplc="95100A54">
      <w:start w:val="1"/>
      <w:numFmt w:val="bullet"/>
      <w:lvlText w:val=""/>
      <w:lvlJc w:val="left"/>
      <w:pPr>
        <w:ind w:left="720" w:hanging="360"/>
      </w:pPr>
      <w:rPr>
        <w:rFonts w:ascii="Symbol" w:hAnsi="Symbol"/>
      </w:rPr>
    </w:lvl>
    <w:lvl w:ilvl="2" w:tplc="8A9C033A">
      <w:start w:val="1"/>
      <w:numFmt w:val="bullet"/>
      <w:lvlText w:val=""/>
      <w:lvlJc w:val="left"/>
      <w:pPr>
        <w:ind w:left="720" w:hanging="360"/>
      </w:pPr>
      <w:rPr>
        <w:rFonts w:ascii="Symbol" w:hAnsi="Symbol"/>
      </w:rPr>
    </w:lvl>
    <w:lvl w:ilvl="3" w:tplc="33A0CE3C">
      <w:start w:val="1"/>
      <w:numFmt w:val="bullet"/>
      <w:lvlText w:val=""/>
      <w:lvlJc w:val="left"/>
      <w:pPr>
        <w:ind w:left="720" w:hanging="360"/>
      </w:pPr>
      <w:rPr>
        <w:rFonts w:ascii="Symbol" w:hAnsi="Symbol"/>
      </w:rPr>
    </w:lvl>
    <w:lvl w:ilvl="4" w:tplc="8382A784">
      <w:start w:val="1"/>
      <w:numFmt w:val="bullet"/>
      <w:lvlText w:val=""/>
      <w:lvlJc w:val="left"/>
      <w:pPr>
        <w:ind w:left="720" w:hanging="360"/>
      </w:pPr>
      <w:rPr>
        <w:rFonts w:ascii="Symbol" w:hAnsi="Symbol"/>
      </w:rPr>
    </w:lvl>
    <w:lvl w:ilvl="5" w:tplc="179C02F4">
      <w:start w:val="1"/>
      <w:numFmt w:val="bullet"/>
      <w:lvlText w:val=""/>
      <w:lvlJc w:val="left"/>
      <w:pPr>
        <w:ind w:left="720" w:hanging="360"/>
      </w:pPr>
      <w:rPr>
        <w:rFonts w:ascii="Symbol" w:hAnsi="Symbol"/>
      </w:rPr>
    </w:lvl>
    <w:lvl w:ilvl="6" w:tplc="A0B48D42">
      <w:start w:val="1"/>
      <w:numFmt w:val="bullet"/>
      <w:lvlText w:val=""/>
      <w:lvlJc w:val="left"/>
      <w:pPr>
        <w:ind w:left="720" w:hanging="360"/>
      </w:pPr>
      <w:rPr>
        <w:rFonts w:ascii="Symbol" w:hAnsi="Symbol"/>
      </w:rPr>
    </w:lvl>
    <w:lvl w:ilvl="7" w:tplc="86FA9FAA">
      <w:start w:val="1"/>
      <w:numFmt w:val="bullet"/>
      <w:lvlText w:val=""/>
      <w:lvlJc w:val="left"/>
      <w:pPr>
        <w:ind w:left="720" w:hanging="360"/>
      </w:pPr>
      <w:rPr>
        <w:rFonts w:ascii="Symbol" w:hAnsi="Symbol"/>
      </w:rPr>
    </w:lvl>
    <w:lvl w:ilvl="8" w:tplc="DE9A5BEE">
      <w:start w:val="1"/>
      <w:numFmt w:val="bullet"/>
      <w:lvlText w:val=""/>
      <w:lvlJc w:val="left"/>
      <w:pPr>
        <w:ind w:left="720" w:hanging="360"/>
      </w:pPr>
      <w:rPr>
        <w:rFonts w:ascii="Symbol" w:hAnsi="Symbol"/>
      </w:rPr>
    </w:lvl>
  </w:abstractNum>
  <w:abstractNum w:abstractNumId="2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C20D2C"/>
    <w:multiLevelType w:val="hybridMultilevel"/>
    <w:tmpl w:val="08A02520"/>
    <w:lvl w:ilvl="0" w:tplc="9066FB6C">
      <w:start w:val="1"/>
      <w:numFmt w:val="bullet"/>
      <w:lvlText w:val=""/>
      <w:lvlJc w:val="left"/>
      <w:pPr>
        <w:ind w:left="720" w:hanging="360"/>
      </w:pPr>
      <w:rPr>
        <w:rFonts w:ascii="Symbol" w:hAnsi="Symbol"/>
      </w:rPr>
    </w:lvl>
    <w:lvl w:ilvl="1" w:tplc="ED7653C4">
      <w:start w:val="1"/>
      <w:numFmt w:val="bullet"/>
      <w:lvlText w:val=""/>
      <w:lvlJc w:val="left"/>
      <w:pPr>
        <w:ind w:left="720" w:hanging="360"/>
      </w:pPr>
      <w:rPr>
        <w:rFonts w:ascii="Symbol" w:hAnsi="Symbol"/>
      </w:rPr>
    </w:lvl>
    <w:lvl w:ilvl="2" w:tplc="14D204E8">
      <w:start w:val="1"/>
      <w:numFmt w:val="bullet"/>
      <w:lvlText w:val=""/>
      <w:lvlJc w:val="left"/>
      <w:pPr>
        <w:ind w:left="720" w:hanging="360"/>
      </w:pPr>
      <w:rPr>
        <w:rFonts w:ascii="Symbol" w:hAnsi="Symbol"/>
      </w:rPr>
    </w:lvl>
    <w:lvl w:ilvl="3" w:tplc="A1BA03BE">
      <w:start w:val="1"/>
      <w:numFmt w:val="bullet"/>
      <w:lvlText w:val=""/>
      <w:lvlJc w:val="left"/>
      <w:pPr>
        <w:ind w:left="720" w:hanging="360"/>
      </w:pPr>
      <w:rPr>
        <w:rFonts w:ascii="Symbol" w:hAnsi="Symbol"/>
      </w:rPr>
    </w:lvl>
    <w:lvl w:ilvl="4" w:tplc="F276553A">
      <w:start w:val="1"/>
      <w:numFmt w:val="bullet"/>
      <w:lvlText w:val=""/>
      <w:lvlJc w:val="left"/>
      <w:pPr>
        <w:ind w:left="720" w:hanging="360"/>
      </w:pPr>
      <w:rPr>
        <w:rFonts w:ascii="Symbol" w:hAnsi="Symbol"/>
      </w:rPr>
    </w:lvl>
    <w:lvl w:ilvl="5" w:tplc="FD6CC358">
      <w:start w:val="1"/>
      <w:numFmt w:val="bullet"/>
      <w:lvlText w:val=""/>
      <w:lvlJc w:val="left"/>
      <w:pPr>
        <w:ind w:left="720" w:hanging="360"/>
      </w:pPr>
      <w:rPr>
        <w:rFonts w:ascii="Symbol" w:hAnsi="Symbol"/>
      </w:rPr>
    </w:lvl>
    <w:lvl w:ilvl="6" w:tplc="91329060">
      <w:start w:val="1"/>
      <w:numFmt w:val="bullet"/>
      <w:lvlText w:val=""/>
      <w:lvlJc w:val="left"/>
      <w:pPr>
        <w:ind w:left="720" w:hanging="360"/>
      </w:pPr>
      <w:rPr>
        <w:rFonts w:ascii="Symbol" w:hAnsi="Symbol"/>
      </w:rPr>
    </w:lvl>
    <w:lvl w:ilvl="7" w:tplc="386AA63C">
      <w:start w:val="1"/>
      <w:numFmt w:val="bullet"/>
      <w:lvlText w:val=""/>
      <w:lvlJc w:val="left"/>
      <w:pPr>
        <w:ind w:left="720" w:hanging="360"/>
      </w:pPr>
      <w:rPr>
        <w:rFonts w:ascii="Symbol" w:hAnsi="Symbol"/>
      </w:rPr>
    </w:lvl>
    <w:lvl w:ilvl="8" w:tplc="E0B8A572">
      <w:start w:val="1"/>
      <w:numFmt w:val="bullet"/>
      <w:lvlText w:val=""/>
      <w:lvlJc w:val="left"/>
      <w:pPr>
        <w:ind w:left="720" w:hanging="360"/>
      </w:pPr>
      <w:rPr>
        <w:rFonts w:ascii="Symbol" w:hAnsi="Symbol"/>
      </w:rPr>
    </w:lvl>
  </w:abstractNum>
  <w:abstractNum w:abstractNumId="27"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6C0E05"/>
    <w:multiLevelType w:val="hybridMultilevel"/>
    <w:tmpl w:val="F5A0ADCA"/>
    <w:lvl w:ilvl="0" w:tplc="B856458C">
      <w:start w:val="1"/>
      <w:numFmt w:val="bullet"/>
      <w:lvlText w:val=""/>
      <w:lvlJc w:val="left"/>
      <w:pPr>
        <w:ind w:left="720" w:hanging="360"/>
      </w:pPr>
      <w:rPr>
        <w:rFonts w:ascii="Symbol" w:hAnsi="Symbol"/>
      </w:rPr>
    </w:lvl>
    <w:lvl w:ilvl="1" w:tplc="56DEDE56">
      <w:start w:val="1"/>
      <w:numFmt w:val="bullet"/>
      <w:lvlText w:val=""/>
      <w:lvlJc w:val="left"/>
      <w:pPr>
        <w:ind w:left="720" w:hanging="360"/>
      </w:pPr>
      <w:rPr>
        <w:rFonts w:ascii="Symbol" w:hAnsi="Symbol"/>
      </w:rPr>
    </w:lvl>
    <w:lvl w:ilvl="2" w:tplc="1F880584">
      <w:start w:val="1"/>
      <w:numFmt w:val="bullet"/>
      <w:lvlText w:val=""/>
      <w:lvlJc w:val="left"/>
      <w:pPr>
        <w:ind w:left="720" w:hanging="360"/>
      </w:pPr>
      <w:rPr>
        <w:rFonts w:ascii="Symbol" w:hAnsi="Symbol"/>
      </w:rPr>
    </w:lvl>
    <w:lvl w:ilvl="3" w:tplc="DDBAB914">
      <w:start w:val="1"/>
      <w:numFmt w:val="bullet"/>
      <w:lvlText w:val=""/>
      <w:lvlJc w:val="left"/>
      <w:pPr>
        <w:ind w:left="720" w:hanging="360"/>
      </w:pPr>
      <w:rPr>
        <w:rFonts w:ascii="Symbol" w:hAnsi="Symbol"/>
      </w:rPr>
    </w:lvl>
    <w:lvl w:ilvl="4" w:tplc="CCEE70FC">
      <w:start w:val="1"/>
      <w:numFmt w:val="bullet"/>
      <w:lvlText w:val=""/>
      <w:lvlJc w:val="left"/>
      <w:pPr>
        <w:ind w:left="720" w:hanging="360"/>
      </w:pPr>
      <w:rPr>
        <w:rFonts w:ascii="Symbol" w:hAnsi="Symbol"/>
      </w:rPr>
    </w:lvl>
    <w:lvl w:ilvl="5" w:tplc="10364F76">
      <w:start w:val="1"/>
      <w:numFmt w:val="bullet"/>
      <w:lvlText w:val=""/>
      <w:lvlJc w:val="left"/>
      <w:pPr>
        <w:ind w:left="720" w:hanging="360"/>
      </w:pPr>
      <w:rPr>
        <w:rFonts w:ascii="Symbol" w:hAnsi="Symbol"/>
      </w:rPr>
    </w:lvl>
    <w:lvl w:ilvl="6" w:tplc="DB446D9C">
      <w:start w:val="1"/>
      <w:numFmt w:val="bullet"/>
      <w:lvlText w:val=""/>
      <w:lvlJc w:val="left"/>
      <w:pPr>
        <w:ind w:left="720" w:hanging="360"/>
      </w:pPr>
      <w:rPr>
        <w:rFonts w:ascii="Symbol" w:hAnsi="Symbol"/>
      </w:rPr>
    </w:lvl>
    <w:lvl w:ilvl="7" w:tplc="8B6067BA">
      <w:start w:val="1"/>
      <w:numFmt w:val="bullet"/>
      <w:lvlText w:val=""/>
      <w:lvlJc w:val="left"/>
      <w:pPr>
        <w:ind w:left="720" w:hanging="360"/>
      </w:pPr>
      <w:rPr>
        <w:rFonts w:ascii="Symbol" w:hAnsi="Symbol"/>
      </w:rPr>
    </w:lvl>
    <w:lvl w:ilvl="8" w:tplc="CF34818C">
      <w:start w:val="1"/>
      <w:numFmt w:val="bullet"/>
      <w:lvlText w:val=""/>
      <w:lvlJc w:val="left"/>
      <w:pPr>
        <w:ind w:left="720" w:hanging="360"/>
      </w:pPr>
      <w:rPr>
        <w:rFonts w:ascii="Symbol" w:hAnsi="Symbol"/>
      </w:rPr>
    </w:lvl>
  </w:abstractNum>
  <w:abstractNum w:abstractNumId="29"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3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12"/>
  </w:num>
  <w:num w:numId="2" w16cid:durableId="1003897054">
    <w:abstractNumId w:val="31"/>
  </w:num>
  <w:num w:numId="3" w16cid:durableId="1334529044">
    <w:abstractNumId w:val="8"/>
  </w:num>
  <w:num w:numId="4" w16cid:durableId="1514761234">
    <w:abstractNumId w:val="5"/>
  </w:num>
  <w:num w:numId="5" w16cid:durableId="920797300">
    <w:abstractNumId w:val="0"/>
  </w:num>
  <w:num w:numId="6" w16cid:durableId="1807814447">
    <w:abstractNumId w:val="29"/>
  </w:num>
  <w:num w:numId="7" w16cid:durableId="801770153">
    <w:abstractNumId w:val="16"/>
  </w:num>
  <w:num w:numId="8" w16cid:durableId="1737627722">
    <w:abstractNumId w:val="30"/>
  </w:num>
  <w:num w:numId="9" w16cid:durableId="176697617">
    <w:abstractNumId w:val="4"/>
  </w:num>
  <w:num w:numId="10" w16cid:durableId="1408111535">
    <w:abstractNumId w:val="18"/>
  </w:num>
  <w:num w:numId="11" w16cid:durableId="2080126907">
    <w:abstractNumId w:val="21"/>
  </w:num>
  <w:num w:numId="12" w16cid:durableId="58332428">
    <w:abstractNumId w:val="15"/>
  </w:num>
  <w:num w:numId="13" w16cid:durableId="522092457">
    <w:abstractNumId w:val="27"/>
  </w:num>
  <w:num w:numId="14" w16cid:durableId="1594438827">
    <w:abstractNumId w:val="22"/>
  </w:num>
  <w:num w:numId="15" w16cid:durableId="1200583849">
    <w:abstractNumId w:val="25"/>
  </w:num>
  <w:num w:numId="16" w16cid:durableId="52854286">
    <w:abstractNumId w:val="11"/>
  </w:num>
  <w:num w:numId="17" w16cid:durableId="128670527">
    <w:abstractNumId w:val="20"/>
  </w:num>
  <w:num w:numId="18" w16cid:durableId="1538620616">
    <w:abstractNumId w:val="3"/>
  </w:num>
  <w:num w:numId="19" w16cid:durableId="2141340525">
    <w:abstractNumId w:val="23"/>
  </w:num>
  <w:num w:numId="20" w16cid:durableId="1727296794">
    <w:abstractNumId w:val="6"/>
  </w:num>
  <w:num w:numId="21" w16cid:durableId="870339183">
    <w:abstractNumId w:val="24"/>
  </w:num>
  <w:num w:numId="22" w16cid:durableId="1080638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419492">
    <w:abstractNumId w:val="14"/>
  </w:num>
  <w:num w:numId="24" w16cid:durableId="2139956162">
    <w:abstractNumId w:val="4"/>
  </w:num>
  <w:num w:numId="25" w16cid:durableId="715543067">
    <w:abstractNumId w:val="9"/>
  </w:num>
  <w:num w:numId="26" w16cid:durableId="635838613">
    <w:abstractNumId w:val="4"/>
  </w:num>
  <w:num w:numId="27" w16cid:durableId="347023053">
    <w:abstractNumId w:val="4"/>
  </w:num>
  <w:num w:numId="28" w16cid:durableId="1001468714">
    <w:abstractNumId w:val="1"/>
  </w:num>
  <w:num w:numId="29" w16cid:durableId="534540108">
    <w:abstractNumId w:val="4"/>
  </w:num>
  <w:num w:numId="30" w16cid:durableId="1107122218">
    <w:abstractNumId w:val="2"/>
  </w:num>
  <w:num w:numId="31" w16cid:durableId="44070311">
    <w:abstractNumId w:val="13"/>
  </w:num>
  <w:num w:numId="32" w16cid:durableId="1639841793">
    <w:abstractNumId w:val="7"/>
  </w:num>
  <w:num w:numId="33" w16cid:durableId="1091313591">
    <w:abstractNumId w:val="26"/>
  </w:num>
  <w:num w:numId="34" w16cid:durableId="637417877">
    <w:abstractNumId w:val="10"/>
  </w:num>
  <w:num w:numId="35" w16cid:durableId="415250894">
    <w:abstractNumId w:val="19"/>
  </w:num>
  <w:num w:numId="36" w16cid:durableId="143203459">
    <w:abstractNumId w:val="17"/>
  </w:num>
  <w:num w:numId="37" w16cid:durableId="102656395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C7"/>
    <w:rsid w:val="00000AB2"/>
    <w:rsid w:val="00000AD1"/>
    <w:rsid w:val="00000C9F"/>
    <w:rsid w:val="00000F6D"/>
    <w:rsid w:val="00001078"/>
    <w:rsid w:val="000014F2"/>
    <w:rsid w:val="0000161A"/>
    <w:rsid w:val="0000164D"/>
    <w:rsid w:val="000016F0"/>
    <w:rsid w:val="00001882"/>
    <w:rsid w:val="0000194A"/>
    <w:rsid w:val="000019C0"/>
    <w:rsid w:val="00001C0A"/>
    <w:rsid w:val="00001D6F"/>
    <w:rsid w:val="00001DA2"/>
    <w:rsid w:val="00001E8B"/>
    <w:rsid w:val="00001F40"/>
    <w:rsid w:val="00002144"/>
    <w:rsid w:val="00002214"/>
    <w:rsid w:val="00002356"/>
    <w:rsid w:val="0000249B"/>
    <w:rsid w:val="000025E6"/>
    <w:rsid w:val="00002697"/>
    <w:rsid w:val="000027A8"/>
    <w:rsid w:val="00002923"/>
    <w:rsid w:val="00002B66"/>
    <w:rsid w:val="00002DEF"/>
    <w:rsid w:val="00002F86"/>
    <w:rsid w:val="000032B9"/>
    <w:rsid w:val="000035EC"/>
    <w:rsid w:val="000036D8"/>
    <w:rsid w:val="0000383D"/>
    <w:rsid w:val="0000386F"/>
    <w:rsid w:val="00003C78"/>
    <w:rsid w:val="00003E5D"/>
    <w:rsid w:val="00003FF6"/>
    <w:rsid w:val="000042D0"/>
    <w:rsid w:val="000042F1"/>
    <w:rsid w:val="000043F9"/>
    <w:rsid w:val="00004598"/>
    <w:rsid w:val="000046FB"/>
    <w:rsid w:val="00004719"/>
    <w:rsid w:val="0000485A"/>
    <w:rsid w:val="000048B5"/>
    <w:rsid w:val="00004C67"/>
    <w:rsid w:val="000050E0"/>
    <w:rsid w:val="000053F8"/>
    <w:rsid w:val="00005759"/>
    <w:rsid w:val="00005831"/>
    <w:rsid w:val="00005AC1"/>
    <w:rsid w:val="00005EEE"/>
    <w:rsid w:val="0000618C"/>
    <w:rsid w:val="0000648D"/>
    <w:rsid w:val="00006934"/>
    <w:rsid w:val="00006C9A"/>
    <w:rsid w:val="00006E30"/>
    <w:rsid w:val="00006F3D"/>
    <w:rsid w:val="00007056"/>
    <w:rsid w:val="0000716C"/>
    <w:rsid w:val="000074E1"/>
    <w:rsid w:val="00007579"/>
    <w:rsid w:val="000077EA"/>
    <w:rsid w:val="00007899"/>
    <w:rsid w:val="00007AB8"/>
    <w:rsid w:val="00007B6C"/>
    <w:rsid w:val="00007FD5"/>
    <w:rsid w:val="00007FFB"/>
    <w:rsid w:val="0001026F"/>
    <w:rsid w:val="0001030B"/>
    <w:rsid w:val="0001031F"/>
    <w:rsid w:val="00010386"/>
    <w:rsid w:val="000105A1"/>
    <w:rsid w:val="00010711"/>
    <w:rsid w:val="00010794"/>
    <w:rsid w:val="00010B75"/>
    <w:rsid w:val="00010CEC"/>
    <w:rsid w:val="00010EFA"/>
    <w:rsid w:val="00010F5B"/>
    <w:rsid w:val="00011786"/>
    <w:rsid w:val="000119DB"/>
    <w:rsid w:val="000119E9"/>
    <w:rsid w:val="00011BB3"/>
    <w:rsid w:val="00011C73"/>
    <w:rsid w:val="00011D1A"/>
    <w:rsid w:val="00011D4A"/>
    <w:rsid w:val="00011DA8"/>
    <w:rsid w:val="00011E7E"/>
    <w:rsid w:val="00011F76"/>
    <w:rsid w:val="00011F7D"/>
    <w:rsid w:val="000120A6"/>
    <w:rsid w:val="0001218F"/>
    <w:rsid w:val="000129B2"/>
    <w:rsid w:val="000129BC"/>
    <w:rsid w:val="00012AC0"/>
    <w:rsid w:val="00012B67"/>
    <w:rsid w:val="00012C74"/>
    <w:rsid w:val="00013623"/>
    <w:rsid w:val="000139B0"/>
    <w:rsid w:val="00013B63"/>
    <w:rsid w:val="0001400B"/>
    <w:rsid w:val="000141E3"/>
    <w:rsid w:val="000142D4"/>
    <w:rsid w:val="00014486"/>
    <w:rsid w:val="00014864"/>
    <w:rsid w:val="000148C5"/>
    <w:rsid w:val="0001491F"/>
    <w:rsid w:val="00014A8F"/>
    <w:rsid w:val="00014AB0"/>
    <w:rsid w:val="00014AD0"/>
    <w:rsid w:val="00014CB0"/>
    <w:rsid w:val="000150BF"/>
    <w:rsid w:val="00015283"/>
    <w:rsid w:val="00015500"/>
    <w:rsid w:val="000156B2"/>
    <w:rsid w:val="00015818"/>
    <w:rsid w:val="00015A7E"/>
    <w:rsid w:val="00015A97"/>
    <w:rsid w:val="00015C57"/>
    <w:rsid w:val="00015D0B"/>
    <w:rsid w:val="00015F34"/>
    <w:rsid w:val="000162E7"/>
    <w:rsid w:val="0001698B"/>
    <w:rsid w:val="00016C62"/>
    <w:rsid w:val="00016FE0"/>
    <w:rsid w:val="00016FE9"/>
    <w:rsid w:val="0001716D"/>
    <w:rsid w:val="000173C7"/>
    <w:rsid w:val="00017640"/>
    <w:rsid w:val="000176D7"/>
    <w:rsid w:val="0001770B"/>
    <w:rsid w:val="000178EF"/>
    <w:rsid w:val="00017CA4"/>
    <w:rsid w:val="00017CC9"/>
    <w:rsid w:val="00017D9B"/>
    <w:rsid w:val="00017E5B"/>
    <w:rsid w:val="00017EB6"/>
    <w:rsid w:val="00020220"/>
    <w:rsid w:val="0002041C"/>
    <w:rsid w:val="000204C9"/>
    <w:rsid w:val="00020799"/>
    <w:rsid w:val="00020BA4"/>
    <w:rsid w:val="00020D21"/>
    <w:rsid w:val="00020DD9"/>
    <w:rsid w:val="00020EA3"/>
    <w:rsid w:val="00021226"/>
    <w:rsid w:val="00021727"/>
    <w:rsid w:val="00021827"/>
    <w:rsid w:val="00021B69"/>
    <w:rsid w:val="00021C7A"/>
    <w:rsid w:val="00021D9D"/>
    <w:rsid w:val="00021E88"/>
    <w:rsid w:val="00022093"/>
    <w:rsid w:val="0002262F"/>
    <w:rsid w:val="00022717"/>
    <w:rsid w:val="00022855"/>
    <w:rsid w:val="00022BAF"/>
    <w:rsid w:val="00022C1B"/>
    <w:rsid w:val="00022CE0"/>
    <w:rsid w:val="00022D3A"/>
    <w:rsid w:val="00022EA9"/>
    <w:rsid w:val="00022EE9"/>
    <w:rsid w:val="00023068"/>
    <w:rsid w:val="00023137"/>
    <w:rsid w:val="00023164"/>
    <w:rsid w:val="000233A5"/>
    <w:rsid w:val="0002349D"/>
    <w:rsid w:val="00023897"/>
    <w:rsid w:val="00023B03"/>
    <w:rsid w:val="00023BDB"/>
    <w:rsid w:val="00023E4D"/>
    <w:rsid w:val="00024069"/>
    <w:rsid w:val="000246BA"/>
    <w:rsid w:val="000246EB"/>
    <w:rsid w:val="000246FB"/>
    <w:rsid w:val="00024745"/>
    <w:rsid w:val="0002475C"/>
    <w:rsid w:val="0002477E"/>
    <w:rsid w:val="00024A4B"/>
    <w:rsid w:val="00024AF7"/>
    <w:rsid w:val="00024C73"/>
    <w:rsid w:val="00024CD0"/>
    <w:rsid w:val="00024D5F"/>
    <w:rsid w:val="000251CC"/>
    <w:rsid w:val="00025242"/>
    <w:rsid w:val="0002558A"/>
    <w:rsid w:val="00025B1F"/>
    <w:rsid w:val="00025CB3"/>
    <w:rsid w:val="00025D52"/>
    <w:rsid w:val="00025E94"/>
    <w:rsid w:val="0002629C"/>
    <w:rsid w:val="000265A4"/>
    <w:rsid w:val="00026658"/>
    <w:rsid w:val="000266B1"/>
    <w:rsid w:val="00026713"/>
    <w:rsid w:val="00026821"/>
    <w:rsid w:val="00026896"/>
    <w:rsid w:val="000268E0"/>
    <w:rsid w:val="000269ED"/>
    <w:rsid w:val="00026A1A"/>
    <w:rsid w:val="00026AD6"/>
    <w:rsid w:val="00026E43"/>
    <w:rsid w:val="00026E62"/>
    <w:rsid w:val="00026E7B"/>
    <w:rsid w:val="000273C6"/>
    <w:rsid w:val="000274F7"/>
    <w:rsid w:val="00027557"/>
    <w:rsid w:val="00027921"/>
    <w:rsid w:val="000279D7"/>
    <w:rsid w:val="00027ABE"/>
    <w:rsid w:val="00027D6A"/>
    <w:rsid w:val="00030029"/>
    <w:rsid w:val="00030097"/>
    <w:rsid w:val="000301A6"/>
    <w:rsid w:val="00030205"/>
    <w:rsid w:val="00030341"/>
    <w:rsid w:val="0003042D"/>
    <w:rsid w:val="00030516"/>
    <w:rsid w:val="00030595"/>
    <w:rsid w:val="00030629"/>
    <w:rsid w:val="000306E7"/>
    <w:rsid w:val="00030D65"/>
    <w:rsid w:val="00030E66"/>
    <w:rsid w:val="00031648"/>
    <w:rsid w:val="0003175A"/>
    <w:rsid w:val="00031AA1"/>
    <w:rsid w:val="00031AFE"/>
    <w:rsid w:val="00031B76"/>
    <w:rsid w:val="00031C1A"/>
    <w:rsid w:val="00031CF4"/>
    <w:rsid w:val="00031CFD"/>
    <w:rsid w:val="00031E8F"/>
    <w:rsid w:val="00032318"/>
    <w:rsid w:val="00032544"/>
    <w:rsid w:val="000326F5"/>
    <w:rsid w:val="000326FC"/>
    <w:rsid w:val="000327F7"/>
    <w:rsid w:val="00032856"/>
    <w:rsid w:val="000328A8"/>
    <w:rsid w:val="00032E51"/>
    <w:rsid w:val="00032F41"/>
    <w:rsid w:val="00033064"/>
    <w:rsid w:val="00033347"/>
    <w:rsid w:val="0003356A"/>
    <w:rsid w:val="000335BE"/>
    <w:rsid w:val="00033621"/>
    <w:rsid w:val="00033830"/>
    <w:rsid w:val="000338C9"/>
    <w:rsid w:val="00033A71"/>
    <w:rsid w:val="00033C0D"/>
    <w:rsid w:val="0003409C"/>
    <w:rsid w:val="00034417"/>
    <w:rsid w:val="00034622"/>
    <w:rsid w:val="00034652"/>
    <w:rsid w:val="00034916"/>
    <w:rsid w:val="00034DBB"/>
    <w:rsid w:val="00034EC3"/>
    <w:rsid w:val="00034F08"/>
    <w:rsid w:val="00034FF0"/>
    <w:rsid w:val="00035363"/>
    <w:rsid w:val="000355D9"/>
    <w:rsid w:val="000357F9"/>
    <w:rsid w:val="00035B9D"/>
    <w:rsid w:val="000363C5"/>
    <w:rsid w:val="000364E9"/>
    <w:rsid w:val="000366DA"/>
    <w:rsid w:val="00036B61"/>
    <w:rsid w:val="00036C51"/>
    <w:rsid w:val="00036E7D"/>
    <w:rsid w:val="00036F1C"/>
    <w:rsid w:val="00036F47"/>
    <w:rsid w:val="000370C8"/>
    <w:rsid w:val="000372BA"/>
    <w:rsid w:val="000375E1"/>
    <w:rsid w:val="00037666"/>
    <w:rsid w:val="00037809"/>
    <w:rsid w:val="00037B3E"/>
    <w:rsid w:val="00040135"/>
    <w:rsid w:val="00040445"/>
    <w:rsid w:val="000404B6"/>
    <w:rsid w:val="00040571"/>
    <w:rsid w:val="000405CD"/>
    <w:rsid w:val="00040601"/>
    <w:rsid w:val="00040CCA"/>
    <w:rsid w:val="00040CE3"/>
    <w:rsid w:val="00040D48"/>
    <w:rsid w:val="000410C8"/>
    <w:rsid w:val="00041209"/>
    <w:rsid w:val="0004123E"/>
    <w:rsid w:val="00041299"/>
    <w:rsid w:val="0004153C"/>
    <w:rsid w:val="00041675"/>
    <w:rsid w:val="00041715"/>
    <w:rsid w:val="00041748"/>
    <w:rsid w:val="00041E1B"/>
    <w:rsid w:val="00041E84"/>
    <w:rsid w:val="000424EA"/>
    <w:rsid w:val="0004258C"/>
    <w:rsid w:val="0004275D"/>
    <w:rsid w:val="000429D5"/>
    <w:rsid w:val="00042AFB"/>
    <w:rsid w:val="00042B4F"/>
    <w:rsid w:val="00042D38"/>
    <w:rsid w:val="0004341A"/>
    <w:rsid w:val="00043A6D"/>
    <w:rsid w:val="00043B5D"/>
    <w:rsid w:val="00043CFE"/>
    <w:rsid w:val="00043EF7"/>
    <w:rsid w:val="000442AA"/>
    <w:rsid w:val="00044479"/>
    <w:rsid w:val="0004456B"/>
    <w:rsid w:val="000447CD"/>
    <w:rsid w:val="00044967"/>
    <w:rsid w:val="000451DA"/>
    <w:rsid w:val="0004569D"/>
    <w:rsid w:val="00045B26"/>
    <w:rsid w:val="00045C11"/>
    <w:rsid w:val="00045C49"/>
    <w:rsid w:val="00045F82"/>
    <w:rsid w:val="00046380"/>
    <w:rsid w:val="00046397"/>
    <w:rsid w:val="000463EA"/>
    <w:rsid w:val="000464DE"/>
    <w:rsid w:val="000465BD"/>
    <w:rsid w:val="0004679A"/>
    <w:rsid w:val="00046859"/>
    <w:rsid w:val="0004689B"/>
    <w:rsid w:val="000468C1"/>
    <w:rsid w:val="00046A18"/>
    <w:rsid w:val="00046B06"/>
    <w:rsid w:val="000470A2"/>
    <w:rsid w:val="0004750F"/>
    <w:rsid w:val="00047690"/>
    <w:rsid w:val="00047856"/>
    <w:rsid w:val="00047951"/>
    <w:rsid w:val="00047AB0"/>
    <w:rsid w:val="00047C03"/>
    <w:rsid w:val="00047CE6"/>
    <w:rsid w:val="00047D27"/>
    <w:rsid w:val="00047DF1"/>
    <w:rsid w:val="00047E5A"/>
    <w:rsid w:val="00047F03"/>
    <w:rsid w:val="0005015D"/>
    <w:rsid w:val="0005017B"/>
    <w:rsid w:val="00050843"/>
    <w:rsid w:val="000508D3"/>
    <w:rsid w:val="00051114"/>
    <w:rsid w:val="000519DA"/>
    <w:rsid w:val="00051B92"/>
    <w:rsid w:val="00051F3C"/>
    <w:rsid w:val="000525F5"/>
    <w:rsid w:val="00052705"/>
    <w:rsid w:val="00052792"/>
    <w:rsid w:val="00052850"/>
    <w:rsid w:val="00052DA0"/>
    <w:rsid w:val="00053170"/>
    <w:rsid w:val="00053230"/>
    <w:rsid w:val="000532BE"/>
    <w:rsid w:val="00053480"/>
    <w:rsid w:val="00053512"/>
    <w:rsid w:val="00053581"/>
    <w:rsid w:val="0005377C"/>
    <w:rsid w:val="0005381C"/>
    <w:rsid w:val="000538E9"/>
    <w:rsid w:val="00053B44"/>
    <w:rsid w:val="00053C36"/>
    <w:rsid w:val="00053F80"/>
    <w:rsid w:val="000540CC"/>
    <w:rsid w:val="0005410D"/>
    <w:rsid w:val="00054309"/>
    <w:rsid w:val="00054311"/>
    <w:rsid w:val="0005450F"/>
    <w:rsid w:val="0005451C"/>
    <w:rsid w:val="00054EFE"/>
    <w:rsid w:val="0005510A"/>
    <w:rsid w:val="00055117"/>
    <w:rsid w:val="00055210"/>
    <w:rsid w:val="000554BF"/>
    <w:rsid w:val="000555DB"/>
    <w:rsid w:val="00055999"/>
    <w:rsid w:val="00055A2D"/>
    <w:rsid w:val="00055B56"/>
    <w:rsid w:val="00056371"/>
    <w:rsid w:val="00056373"/>
    <w:rsid w:val="000569C8"/>
    <w:rsid w:val="000569CD"/>
    <w:rsid w:val="00056DB5"/>
    <w:rsid w:val="00056E89"/>
    <w:rsid w:val="0005732B"/>
    <w:rsid w:val="00057577"/>
    <w:rsid w:val="00057762"/>
    <w:rsid w:val="00057A7A"/>
    <w:rsid w:val="00057A9B"/>
    <w:rsid w:val="00057AED"/>
    <w:rsid w:val="00057D13"/>
    <w:rsid w:val="000604AD"/>
    <w:rsid w:val="000604C7"/>
    <w:rsid w:val="0006050F"/>
    <w:rsid w:val="000607C2"/>
    <w:rsid w:val="00060847"/>
    <w:rsid w:val="00060A59"/>
    <w:rsid w:val="00060BE6"/>
    <w:rsid w:val="00060CA5"/>
    <w:rsid w:val="00060E6B"/>
    <w:rsid w:val="00060EF7"/>
    <w:rsid w:val="0006104A"/>
    <w:rsid w:val="0006107B"/>
    <w:rsid w:val="00061111"/>
    <w:rsid w:val="00061140"/>
    <w:rsid w:val="0006116D"/>
    <w:rsid w:val="00061233"/>
    <w:rsid w:val="000614E3"/>
    <w:rsid w:val="00061535"/>
    <w:rsid w:val="0006177C"/>
    <w:rsid w:val="00061933"/>
    <w:rsid w:val="00061993"/>
    <w:rsid w:val="00061B8C"/>
    <w:rsid w:val="00061F30"/>
    <w:rsid w:val="00062330"/>
    <w:rsid w:val="000624BB"/>
    <w:rsid w:val="00062956"/>
    <w:rsid w:val="00062C57"/>
    <w:rsid w:val="00062D47"/>
    <w:rsid w:val="00062E3E"/>
    <w:rsid w:val="00062EB3"/>
    <w:rsid w:val="00062EE9"/>
    <w:rsid w:val="00062F94"/>
    <w:rsid w:val="000633E8"/>
    <w:rsid w:val="00063437"/>
    <w:rsid w:val="0006366E"/>
    <w:rsid w:val="000636CE"/>
    <w:rsid w:val="000639C6"/>
    <w:rsid w:val="00063A51"/>
    <w:rsid w:val="000641EB"/>
    <w:rsid w:val="00064557"/>
    <w:rsid w:val="0006463B"/>
    <w:rsid w:val="000646B6"/>
    <w:rsid w:val="000648E8"/>
    <w:rsid w:val="00064CE5"/>
    <w:rsid w:val="00064D03"/>
    <w:rsid w:val="00064D3E"/>
    <w:rsid w:val="0006519E"/>
    <w:rsid w:val="000651D2"/>
    <w:rsid w:val="000653F5"/>
    <w:rsid w:val="000656EC"/>
    <w:rsid w:val="000657A7"/>
    <w:rsid w:val="00065BF3"/>
    <w:rsid w:val="000661A5"/>
    <w:rsid w:val="000664B5"/>
    <w:rsid w:val="000665AB"/>
    <w:rsid w:val="00066C63"/>
    <w:rsid w:val="00066D82"/>
    <w:rsid w:val="00066E63"/>
    <w:rsid w:val="00066F8C"/>
    <w:rsid w:val="00066FC9"/>
    <w:rsid w:val="000676C0"/>
    <w:rsid w:val="000679BC"/>
    <w:rsid w:val="000702C3"/>
    <w:rsid w:val="00070855"/>
    <w:rsid w:val="00070B45"/>
    <w:rsid w:val="00070C43"/>
    <w:rsid w:val="00070CEF"/>
    <w:rsid w:val="00070EA5"/>
    <w:rsid w:val="00070F22"/>
    <w:rsid w:val="0007102B"/>
    <w:rsid w:val="0007176E"/>
    <w:rsid w:val="0007185D"/>
    <w:rsid w:val="000719AD"/>
    <w:rsid w:val="00071DA5"/>
    <w:rsid w:val="00071E11"/>
    <w:rsid w:val="00071EF7"/>
    <w:rsid w:val="00071F1E"/>
    <w:rsid w:val="00072373"/>
    <w:rsid w:val="00072741"/>
    <w:rsid w:val="00072CBE"/>
    <w:rsid w:val="0007310A"/>
    <w:rsid w:val="000731C5"/>
    <w:rsid w:val="00073303"/>
    <w:rsid w:val="0007335C"/>
    <w:rsid w:val="000733D6"/>
    <w:rsid w:val="00073475"/>
    <w:rsid w:val="0007360C"/>
    <w:rsid w:val="000738EB"/>
    <w:rsid w:val="00073944"/>
    <w:rsid w:val="00073BF5"/>
    <w:rsid w:val="00073D9D"/>
    <w:rsid w:val="00073E21"/>
    <w:rsid w:val="00073E7F"/>
    <w:rsid w:val="00073E85"/>
    <w:rsid w:val="00073E92"/>
    <w:rsid w:val="00073FCC"/>
    <w:rsid w:val="00073FF5"/>
    <w:rsid w:val="0007409F"/>
    <w:rsid w:val="00074746"/>
    <w:rsid w:val="00074AE3"/>
    <w:rsid w:val="00075051"/>
    <w:rsid w:val="00075176"/>
    <w:rsid w:val="00075593"/>
    <w:rsid w:val="00075618"/>
    <w:rsid w:val="0007582F"/>
    <w:rsid w:val="000759DF"/>
    <w:rsid w:val="00075BF3"/>
    <w:rsid w:val="00075D8E"/>
    <w:rsid w:val="00075F4C"/>
    <w:rsid w:val="0007624C"/>
    <w:rsid w:val="00076434"/>
    <w:rsid w:val="00076471"/>
    <w:rsid w:val="00076990"/>
    <w:rsid w:val="00076CDC"/>
    <w:rsid w:val="00076CE4"/>
    <w:rsid w:val="00076DA5"/>
    <w:rsid w:val="00076E5D"/>
    <w:rsid w:val="000772B1"/>
    <w:rsid w:val="000773FA"/>
    <w:rsid w:val="00077965"/>
    <w:rsid w:val="000779DC"/>
    <w:rsid w:val="00077AAF"/>
    <w:rsid w:val="00077ADE"/>
    <w:rsid w:val="00077BDF"/>
    <w:rsid w:val="00077CC5"/>
    <w:rsid w:val="00077D9A"/>
    <w:rsid w:val="00077E79"/>
    <w:rsid w:val="00080439"/>
    <w:rsid w:val="00080573"/>
    <w:rsid w:val="000806A9"/>
    <w:rsid w:val="000806CD"/>
    <w:rsid w:val="00080784"/>
    <w:rsid w:val="00080895"/>
    <w:rsid w:val="00080B30"/>
    <w:rsid w:val="00080B52"/>
    <w:rsid w:val="0008113B"/>
    <w:rsid w:val="00081195"/>
    <w:rsid w:val="000812ED"/>
    <w:rsid w:val="0008159B"/>
    <w:rsid w:val="00081636"/>
    <w:rsid w:val="00081696"/>
    <w:rsid w:val="000816E0"/>
    <w:rsid w:val="00081873"/>
    <w:rsid w:val="00081905"/>
    <w:rsid w:val="000819A8"/>
    <w:rsid w:val="00081C3F"/>
    <w:rsid w:val="00081C40"/>
    <w:rsid w:val="00081E45"/>
    <w:rsid w:val="00081F57"/>
    <w:rsid w:val="00081FAD"/>
    <w:rsid w:val="0008208B"/>
    <w:rsid w:val="00082090"/>
    <w:rsid w:val="00082441"/>
    <w:rsid w:val="0008261B"/>
    <w:rsid w:val="00082971"/>
    <w:rsid w:val="00082DEF"/>
    <w:rsid w:val="00083022"/>
    <w:rsid w:val="00083837"/>
    <w:rsid w:val="00083842"/>
    <w:rsid w:val="00083858"/>
    <w:rsid w:val="00083B06"/>
    <w:rsid w:val="00083BE8"/>
    <w:rsid w:val="00084080"/>
    <w:rsid w:val="000840C3"/>
    <w:rsid w:val="00084494"/>
    <w:rsid w:val="0008456B"/>
    <w:rsid w:val="000847BF"/>
    <w:rsid w:val="00084E18"/>
    <w:rsid w:val="00084EE0"/>
    <w:rsid w:val="000852A2"/>
    <w:rsid w:val="000855F4"/>
    <w:rsid w:val="00085698"/>
    <w:rsid w:val="000856D8"/>
    <w:rsid w:val="00085729"/>
    <w:rsid w:val="00085835"/>
    <w:rsid w:val="00085B16"/>
    <w:rsid w:val="00085D0E"/>
    <w:rsid w:val="00085D9E"/>
    <w:rsid w:val="00085EA1"/>
    <w:rsid w:val="00086045"/>
    <w:rsid w:val="000861D9"/>
    <w:rsid w:val="000861E8"/>
    <w:rsid w:val="0008651E"/>
    <w:rsid w:val="000865CE"/>
    <w:rsid w:val="0008677E"/>
    <w:rsid w:val="000867DC"/>
    <w:rsid w:val="0008694B"/>
    <w:rsid w:val="000869E1"/>
    <w:rsid w:val="000869F6"/>
    <w:rsid w:val="00086A5C"/>
    <w:rsid w:val="00086B04"/>
    <w:rsid w:val="00086BA7"/>
    <w:rsid w:val="00086C42"/>
    <w:rsid w:val="00086E62"/>
    <w:rsid w:val="00086E69"/>
    <w:rsid w:val="00086EBC"/>
    <w:rsid w:val="00086F44"/>
    <w:rsid w:val="00086FF8"/>
    <w:rsid w:val="000876F9"/>
    <w:rsid w:val="0008779D"/>
    <w:rsid w:val="00087BFC"/>
    <w:rsid w:val="00087E5A"/>
    <w:rsid w:val="00087F7D"/>
    <w:rsid w:val="00087FC4"/>
    <w:rsid w:val="00090362"/>
    <w:rsid w:val="00090BA2"/>
    <w:rsid w:val="00090C39"/>
    <w:rsid w:val="00090CCF"/>
    <w:rsid w:val="00090DBA"/>
    <w:rsid w:val="00090DCE"/>
    <w:rsid w:val="000910DA"/>
    <w:rsid w:val="00091177"/>
    <w:rsid w:val="000914AB"/>
    <w:rsid w:val="00091962"/>
    <w:rsid w:val="00091AD2"/>
    <w:rsid w:val="00091C4F"/>
    <w:rsid w:val="00091D6E"/>
    <w:rsid w:val="00091E0B"/>
    <w:rsid w:val="00092205"/>
    <w:rsid w:val="000928A4"/>
    <w:rsid w:val="000928AF"/>
    <w:rsid w:val="00093039"/>
    <w:rsid w:val="00093134"/>
    <w:rsid w:val="00093188"/>
    <w:rsid w:val="0009342F"/>
    <w:rsid w:val="00093603"/>
    <w:rsid w:val="00093796"/>
    <w:rsid w:val="00093910"/>
    <w:rsid w:val="0009391F"/>
    <w:rsid w:val="000939CA"/>
    <w:rsid w:val="00093DD4"/>
    <w:rsid w:val="00094010"/>
    <w:rsid w:val="000943A8"/>
    <w:rsid w:val="00094531"/>
    <w:rsid w:val="00094676"/>
    <w:rsid w:val="000950A8"/>
    <w:rsid w:val="000950F4"/>
    <w:rsid w:val="0009546A"/>
    <w:rsid w:val="0009567D"/>
    <w:rsid w:val="0009569E"/>
    <w:rsid w:val="00095811"/>
    <w:rsid w:val="0009598A"/>
    <w:rsid w:val="00095FB4"/>
    <w:rsid w:val="00096073"/>
    <w:rsid w:val="00096192"/>
    <w:rsid w:val="0009650F"/>
    <w:rsid w:val="00096616"/>
    <w:rsid w:val="00096896"/>
    <w:rsid w:val="00096946"/>
    <w:rsid w:val="00096A17"/>
    <w:rsid w:val="00096A29"/>
    <w:rsid w:val="00096C06"/>
    <w:rsid w:val="00096C31"/>
    <w:rsid w:val="00096E12"/>
    <w:rsid w:val="00096E4E"/>
    <w:rsid w:val="00096F78"/>
    <w:rsid w:val="000970BA"/>
    <w:rsid w:val="00097192"/>
    <w:rsid w:val="0009735B"/>
    <w:rsid w:val="000973A8"/>
    <w:rsid w:val="00097626"/>
    <w:rsid w:val="00097642"/>
    <w:rsid w:val="00097790"/>
    <w:rsid w:val="0009788B"/>
    <w:rsid w:val="00097B39"/>
    <w:rsid w:val="00097B3D"/>
    <w:rsid w:val="00097C01"/>
    <w:rsid w:val="00097CF0"/>
    <w:rsid w:val="00097D78"/>
    <w:rsid w:val="00097F09"/>
    <w:rsid w:val="000A00A7"/>
    <w:rsid w:val="000A011D"/>
    <w:rsid w:val="000A0205"/>
    <w:rsid w:val="000A036B"/>
    <w:rsid w:val="000A0441"/>
    <w:rsid w:val="000A05E4"/>
    <w:rsid w:val="000A07C9"/>
    <w:rsid w:val="000A09ED"/>
    <w:rsid w:val="000A0B2B"/>
    <w:rsid w:val="000A0C33"/>
    <w:rsid w:val="000A0D9F"/>
    <w:rsid w:val="000A0E6B"/>
    <w:rsid w:val="000A0FB9"/>
    <w:rsid w:val="000A1106"/>
    <w:rsid w:val="000A178F"/>
    <w:rsid w:val="000A17C5"/>
    <w:rsid w:val="000A17F1"/>
    <w:rsid w:val="000A18C4"/>
    <w:rsid w:val="000A1955"/>
    <w:rsid w:val="000A1A92"/>
    <w:rsid w:val="000A1B09"/>
    <w:rsid w:val="000A1DED"/>
    <w:rsid w:val="000A2395"/>
    <w:rsid w:val="000A2862"/>
    <w:rsid w:val="000A2E24"/>
    <w:rsid w:val="000A2F66"/>
    <w:rsid w:val="000A3130"/>
    <w:rsid w:val="000A31C3"/>
    <w:rsid w:val="000A336C"/>
    <w:rsid w:val="000A33EB"/>
    <w:rsid w:val="000A346F"/>
    <w:rsid w:val="000A3898"/>
    <w:rsid w:val="000A38A3"/>
    <w:rsid w:val="000A3C2F"/>
    <w:rsid w:val="000A3FE5"/>
    <w:rsid w:val="000A487A"/>
    <w:rsid w:val="000A4A2D"/>
    <w:rsid w:val="000A4A96"/>
    <w:rsid w:val="000A4D3E"/>
    <w:rsid w:val="000A4D81"/>
    <w:rsid w:val="000A52A1"/>
    <w:rsid w:val="000A537C"/>
    <w:rsid w:val="000A5824"/>
    <w:rsid w:val="000A5A86"/>
    <w:rsid w:val="000A5BD4"/>
    <w:rsid w:val="000A5DB9"/>
    <w:rsid w:val="000A602F"/>
    <w:rsid w:val="000A633D"/>
    <w:rsid w:val="000A6389"/>
    <w:rsid w:val="000A6392"/>
    <w:rsid w:val="000A646A"/>
    <w:rsid w:val="000A66D0"/>
    <w:rsid w:val="000A6710"/>
    <w:rsid w:val="000A6922"/>
    <w:rsid w:val="000A6F23"/>
    <w:rsid w:val="000A713D"/>
    <w:rsid w:val="000A720D"/>
    <w:rsid w:val="000A74C3"/>
    <w:rsid w:val="000A756F"/>
    <w:rsid w:val="000A766A"/>
    <w:rsid w:val="000A772F"/>
    <w:rsid w:val="000A7AA9"/>
    <w:rsid w:val="000A7C5E"/>
    <w:rsid w:val="000A7DD6"/>
    <w:rsid w:val="000A7E55"/>
    <w:rsid w:val="000A7E96"/>
    <w:rsid w:val="000B0141"/>
    <w:rsid w:val="000B0145"/>
    <w:rsid w:val="000B0451"/>
    <w:rsid w:val="000B059D"/>
    <w:rsid w:val="000B08F0"/>
    <w:rsid w:val="000B0A33"/>
    <w:rsid w:val="000B0B86"/>
    <w:rsid w:val="000B0D24"/>
    <w:rsid w:val="000B0DE2"/>
    <w:rsid w:val="000B0E95"/>
    <w:rsid w:val="000B1047"/>
    <w:rsid w:val="000B108B"/>
    <w:rsid w:val="000B1239"/>
    <w:rsid w:val="000B139F"/>
    <w:rsid w:val="000B1440"/>
    <w:rsid w:val="000B1513"/>
    <w:rsid w:val="000B16CB"/>
    <w:rsid w:val="000B1723"/>
    <w:rsid w:val="000B1905"/>
    <w:rsid w:val="000B1E3D"/>
    <w:rsid w:val="000B1F7B"/>
    <w:rsid w:val="000B2042"/>
    <w:rsid w:val="000B22CF"/>
    <w:rsid w:val="000B2490"/>
    <w:rsid w:val="000B24CB"/>
    <w:rsid w:val="000B286B"/>
    <w:rsid w:val="000B2942"/>
    <w:rsid w:val="000B2944"/>
    <w:rsid w:val="000B2AF2"/>
    <w:rsid w:val="000B2B20"/>
    <w:rsid w:val="000B2CFB"/>
    <w:rsid w:val="000B2D58"/>
    <w:rsid w:val="000B2DCD"/>
    <w:rsid w:val="000B2E2A"/>
    <w:rsid w:val="000B2F0F"/>
    <w:rsid w:val="000B3097"/>
    <w:rsid w:val="000B3557"/>
    <w:rsid w:val="000B3623"/>
    <w:rsid w:val="000B3781"/>
    <w:rsid w:val="000B3BB2"/>
    <w:rsid w:val="000B3CF9"/>
    <w:rsid w:val="000B3D71"/>
    <w:rsid w:val="000B3DC4"/>
    <w:rsid w:val="000B3F0A"/>
    <w:rsid w:val="000B3F3E"/>
    <w:rsid w:val="000B4179"/>
    <w:rsid w:val="000B442C"/>
    <w:rsid w:val="000B449E"/>
    <w:rsid w:val="000B46B0"/>
    <w:rsid w:val="000B4935"/>
    <w:rsid w:val="000B4BE7"/>
    <w:rsid w:val="000B4FDE"/>
    <w:rsid w:val="000B5042"/>
    <w:rsid w:val="000B5227"/>
    <w:rsid w:val="000B53C0"/>
    <w:rsid w:val="000B53FD"/>
    <w:rsid w:val="000B56FE"/>
    <w:rsid w:val="000B5744"/>
    <w:rsid w:val="000B5B36"/>
    <w:rsid w:val="000B5B43"/>
    <w:rsid w:val="000B5BC6"/>
    <w:rsid w:val="000B5C2F"/>
    <w:rsid w:val="000B5E54"/>
    <w:rsid w:val="000B61DE"/>
    <w:rsid w:val="000B62CD"/>
    <w:rsid w:val="000B649C"/>
    <w:rsid w:val="000B64E3"/>
    <w:rsid w:val="000B66AC"/>
    <w:rsid w:val="000B678C"/>
    <w:rsid w:val="000B689B"/>
    <w:rsid w:val="000B71AE"/>
    <w:rsid w:val="000B73C6"/>
    <w:rsid w:val="000B7685"/>
    <w:rsid w:val="000B7705"/>
    <w:rsid w:val="000B79D3"/>
    <w:rsid w:val="000B7CB8"/>
    <w:rsid w:val="000B7DC3"/>
    <w:rsid w:val="000B7F93"/>
    <w:rsid w:val="000C0057"/>
    <w:rsid w:val="000C0148"/>
    <w:rsid w:val="000C01CF"/>
    <w:rsid w:val="000C050C"/>
    <w:rsid w:val="000C05EA"/>
    <w:rsid w:val="000C06A4"/>
    <w:rsid w:val="000C0995"/>
    <w:rsid w:val="000C0BBD"/>
    <w:rsid w:val="000C0CC4"/>
    <w:rsid w:val="000C0F3A"/>
    <w:rsid w:val="000C0FAC"/>
    <w:rsid w:val="000C1231"/>
    <w:rsid w:val="000C1575"/>
    <w:rsid w:val="000C1D26"/>
    <w:rsid w:val="000C1F18"/>
    <w:rsid w:val="000C1FE4"/>
    <w:rsid w:val="000C26DF"/>
    <w:rsid w:val="000C2987"/>
    <w:rsid w:val="000C2E52"/>
    <w:rsid w:val="000C2EA9"/>
    <w:rsid w:val="000C2FF3"/>
    <w:rsid w:val="000C32BB"/>
    <w:rsid w:val="000C32CA"/>
    <w:rsid w:val="000C354C"/>
    <w:rsid w:val="000C379B"/>
    <w:rsid w:val="000C3927"/>
    <w:rsid w:val="000C3B22"/>
    <w:rsid w:val="000C4063"/>
    <w:rsid w:val="000C4BB7"/>
    <w:rsid w:val="000C4DBE"/>
    <w:rsid w:val="000C4DFC"/>
    <w:rsid w:val="000C50B3"/>
    <w:rsid w:val="000C53E9"/>
    <w:rsid w:val="000C5486"/>
    <w:rsid w:val="000C567E"/>
    <w:rsid w:val="000C5849"/>
    <w:rsid w:val="000C588B"/>
    <w:rsid w:val="000C5A09"/>
    <w:rsid w:val="000C5CD4"/>
    <w:rsid w:val="000C604F"/>
    <w:rsid w:val="000C618F"/>
    <w:rsid w:val="000C644B"/>
    <w:rsid w:val="000C65AA"/>
    <w:rsid w:val="000C65E8"/>
    <w:rsid w:val="000C6936"/>
    <w:rsid w:val="000C6B57"/>
    <w:rsid w:val="000C6BC8"/>
    <w:rsid w:val="000C6E9F"/>
    <w:rsid w:val="000C710E"/>
    <w:rsid w:val="000C7237"/>
    <w:rsid w:val="000C76F8"/>
    <w:rsid w:val="000C776D"/>
    <w:rsid w:val="000C782D"/>
    <w:rsid w:val="000C7AE7"/>
    <w:rsid w:val="000C7D76"/>
    <w:rsid w:val="000C7F62"/>
    <w:rsid w:val="000D01AA"/>
    <w:rsid w:val="000D03E4"/>
    <w:rsid w:val="000D065D"/>
    <w:rsid w:val="000D0881"/>
    <w:rsid w:val="000D09DD"/>
    <w:rsid w:val="000D0A89"/>
    <w:rsid w:val="000D0ACF"/>
    <w:rsid w:val="000D0B77"/>
    <w:rsid w:val="000D0BB6"/>
    <w:rsid w:val="000D0BDE"/>
    <w:rsid w:val="000D0C8D"/>
    <w:rsid w:val="000D1354"/>
    <w:rsid w:val="000D149C"/>
    <w:rsid w:val="000D15A0"/>
    <w:rsid w:val="000D1603"/>
    <w:rsid w:val="000D1897"/>
    <w:rsid w:val="000D1DEA"/>
    <w:rsid w:val="000D1EA8"/>
    <w:rsid w:val="000D2088"/>
    <w:rsid w:val="000D209A"/>
    <w:rsid w:val="000D224A"/>
    <w:rsid w:val="000D2311"/>
    <w:rsid w:val="000D2343"/>
    <w:rsid w:val="000D24B6"/>
    <w:rsid w:val="000D27F5"/>
    <w:rsid w:val="000D2879"/>
    <w:rsid w:val="000D29B4"/>
    <w:rsid w:val="000D2A5E"/>
    <w:rsid w:val="000D2BBC"/>
    <w:rsid w:val="000D2D5C"/>
    <w:rsid w:val="000D2D68"/>
    <w:rsid w:val="000D2E44"/>
    <w:rsid w:val="000D2F76"/>
    <w:rsid w:val="000D32CF"/>
    <w:rsid w:val="000D3378"/>
    <w:rsid w:val="000D341A"/>
    <w:rsid w:val="000D3531"/>
    <w:rsid w:val="000D355C"/>
    <w:rsid w:val="000D366D"/>
    <w:rsid w:val="000D375A"/>
    <w:rsid w:val="000D37C2"/>
    <w:rsid w:val="000D3BC1"/>
    <w:rsid w:val="000D3CC1"/>
    <w:rsid w:val="000D3ECB"/>
    <w:rsid w:val="000D3F0B"/>
    <w:rsid w:val="000D4063"/>
    <w:rsid w:val="000D4101"/>
    <w:rsid w:val="000D41CA"/>
    <w:rsid w:val="000D42BA"/>
    <w:rsid w:val="000D4342"/>
    <w:rsid w:val="000D43B8"/>
    <w:rsid w:val="000D4457"/>
    <w:rsid w:val="000D453A"/>
    <w:rsid w:val="000D47ED"/>
    <w:rsid w:val="000D48FF"/>
    <w:rsid w:val="000D4D62"/>
    <w:rsid w:val="000D4F3C"/>
    <w:rsid w:val="000D528A"/>
    <w:rsid w:val="000D533D"/>
    <w:rsid w:val="000D535B"/>
    <w:rsid w:val="000D5667"/>
    <w:rsid w:val="000D571F"/>
    <w:rsid w:val="000D57A8"/>
    <w:rsid w:val="000D5C58"/>
    <w:rsid w:val="000D5D5F"/>
    <w:rsid w:val="000D5EE9"/>
    <w:rsid w:val="000D625D"/>
    <w:rsid w:val="000D6356"/>
    <w:rsid w:val="000D659D"/>
    <w:rsid w:val="000D65F5"/>
    <w:rsid w:val="000D6C93"/>
    <w:rsid w:val="000D6CB2"/>
    <w:rsid w:val="000D70AE"/>
    <w:rsid w:val="000D70D7"/>
    <w:rsid w:val="000D763B"/>
    <w:rsid w:val="000D772C"/>
    <w:rsid w:val="000D77EA"/>
    <w:rsid w:val="000D784B"/>
    <w:rsid w:val="000D7A39"/>
    <w:rsid w:val="000D7C54"/>
    <w:rsid w:val="000D7E36"/>
    <w:rsid w:val="000D7F69"/>
    <w:rsid w:val="000E0210"/>
    <w:rsid w:val="000E0347"/>
    <w:rsid w:val="000E1007"/>
    <w:rsid w:val="000E14D3"/>
    <w:rsid w:val="000E1757"/>
    <w:rsid w:val="000E1767"/>
    <w:rsid w:val="000E17A7"/>
    <w:rsid w:val="000E1940"/>
    <w:rsid w:val="000E1979"/>
    <w:rsid w:val="000E197F"/>
    <w:rsid w:val="000E1A53"/>
    <w:rsid w:val="000E1A71"/>
    <w:rsid w:val="000E1B78"/>
    <w:rsid w:val="000E1D84"/>
    <w:rsid w:val="000E1DB0"/>
    <w:rsid w:val="000E20EE"/>
    <w:rsid w:val="000E22CF"/>
    <w:rsid w:val="000E26C1"/>
    <w:rsid w:val="000E29DC"/>
    <w:rsid w:val="000E2BDB"/>
    <w:rsid w:val="000E2CF8"/>
    <w:rsid w:val="000E3109"/>
    <w:rsid w:val="000E311B"/>
    <w:rsid w:val="000E3335"/>
    <w:rsid w:val="000E349A"/>
    <w:rsid w:val="000E352A"/>
    <w:rsid w:val="000E3592"/>
    <w:rsid w:val="000E35A0"/>
    <w:rsid w:val="000E3868"/>
    <w:rsid w:val="000E38BA"/>
    <w:rsid w:val="000E3BE1"/>
    <w:rsid w:val="000E3D68"/>
    <w:rsid w:val="000E3E15"/>
    <w:rsid w:val="000E41D5"/>
    <w:rsid w:val="000E423E"/>
    <w:rsid w:val="000E4532"/>
    <w:rsid w:val="000E47B0"/>
    <w:rsid w:val="000E49A7"/>
    <w:rsid w:val="000E4E18"/>
    <w:rsid w:val="000E4EBC"/>
    <w:rsid w:val="000E4FF4"/>
    <w:rsid w:val="000E5031"/>
    <w:rsid w:val="000E5249"/>
    <w:rsid w:val="000E5404"/>
    <w:rsid w:val="000E5788"/>
    <w:rsid w:val="000E5972"/>
    <w:rsid w:val="000E59EA"/>
    <w:rsid w:val="000E5C21"/>
    <w:rsid w:val="000E5C53"/>
    <w:rsid w:val="000E6391"/>
    <w:rsid w:val="000E63B0"/>
    <w:rsid w:val="000E660D"/>
    <w:rsid w:val="000E6774"/>
    <w:rsid w:val="000E6A83"/>
    <w:rsid w:val="000E6AA5"/>
    <w:rsid w:val="000E6F3A"/>
    <w:rsid w:val="000E7041"/>
    <w:rsid w:val="000E796F"/>
    <w:rsid w:val="000E797B"/>
    <w:rsid w:val="000E798E"/>
    <w:rsid w:val="000E7BAB"/>
    <w:rsid w:val="000E7F56"/>
    <w:rsid w:val="000F0008"/>
    <w:rsid w:val="000F0293"/>
    <w:rsid w:val="000F0313"/>
    <w:rsid w:val="000F03DA"/>
    <w:rsid w:val="000F0431"/>
    <w:rsid w:val="000F04F6"/>
    <w:rsid w:val="000F0617"/>
    <w:rsid w:val="000F0674"/>
    <w:rsid w:val="000F07AF"/>
    <w:rsid w:val="000F0879"/>
    <w:rsid w:val="000F097D"/>
    <w:rsid w:val="000F0AC1"/>
    <w:rsid w:val="000F0B55"/>
    <w:rsid w:val="000F10EB"/>
    <w:rsid w:val="000F1211"/>
    <w:rsid w:val="000F144C"/>
    <w:rsid w:val="000F1981"/>
    <w:rsid w:val="000F19C5"/>
    <w:rsid w:val="000F1A1B"/>
    <w:rsid w:val="000F1CDA"/>
    <w:rsid w:val="000F1EE5"/>
    <w:rsid w:val="000F2222"/>
    <w:rsid w:val="000F232B"/>
    <w:rsid w:val="000F267F"/>
    <w:rsid w:val="000F26EA"/>
    <w:rsid w:val="000F28B5"/>
    <w:rsid w:val="000F2940"/>
    <w:rsid w:val="000F29FF"/>
    <w:rsid w:val="000F2B8C"/>
    <w:rsid w:val="000F2DB8"/>
    <w:rsid w:val="000F2F0E"/>
    <w:rsid w:val="000F2F8D"/>
    <w:rsid w:val="000F3314"/>
    <w:rsid w:val="000F34F1"/>
    <w:rsid w:val="000F3632"/>
    <w:rsid w:val="000F38A4"/>
    <w:rsid w:val="000F3BAC"/>
    <w:rsid w:val="000F3CBF"/>
    <w:rsid w:val="000F414B"/>
    <w:rsid w:val="000F44AD"/>
    <w:rsid w:val="000F4B28"/>
    <w:rsid w:val="000F4F75"/>
    <w:rsid w:val="000F58BC"/>
    <w:rsid w:val="000F594C"/>
    <w:rsid w:val="000F5D42"/>
    <w:rsid w:val="000F5E36"/>
    <w:rsid w:val="000F5F7F"/>
    <w:rsid w:val="000F6333"/>
    <w:rsid w:val="000F636E"/>
    <w:rsid w:val="000F649F"/>
    <w:rsid w:val="000F65E1"/>
    <w:rsid w:val="000F6700"/>
    <w:rsid w:val="000F6BEE"/>
    <w:rsid w:val="000F6CFE"/>
    <w:rsid w:val="000F6D7D"/>
    <w:rsid w:val="000F7206"/>
    <w:rsid w:val="000F7423"/>
    <w:rsid w:val="000F7631"/>
    <w:rsid w:val="000F7694"/>
    <w:rsid w:val="000F7787"/>
    <w:rsid w:val="000F7F5B"/>
    <w:rsid w:val="001002D2"/>
    <w:rsid w:val="00100358"/>
    <w:rsid w:val="00100409"/>
    <w:rsid w:val="00100583"/>
    <w:rsid w:val="001005D7"/>
    <w:rsid w:val="0010076D"/>
    <w:rsid w:val="00100A63"/>
    <w:rsid w:val="00100BB2"/>
    <w:rsid w:val="00100E6F"/>
    <w:rsid w:val="001013EE"/>
    <w:rsid w:val="0010173F"/>
    <w:rsid w:val="001017B7"/>
    <w:rsid w:val="001017E3"/>
    <w:rsid w:val="00101AA4"/>
    <w:rsid w:val="00101C90"/>
    <w:rsid w:val="00101DA8"/>
    <w:rsid w:val="00101F87"/>
    <w:rsid w:val="00101FC3"/>
    <w:rsid w:val="00102135"/>
    <w:rsid w:val="001021D7"/>
    <w:rsid w:val="001022A9"/>
    <w:rsid w:val="00102519"/>
    <w:rsid w:val="00102779"/>
    <w:rsid w:val="0010286A"/>
    <w:rsid w:val="00102AF4"/>
    <w:rsid w:val="00102AFD"/>
    <w:rsid w:val="00102B29"/>
    <w:rsid w:val="00102BE0"/>
    <w:rsid w:val="00102F76"/>
    <w:rsid w:val="00102FEB"/>
    <w:rsid w:val="00103339"/>
    <w:rsid w:val="00103351"/>
    <w:rsid w:val="001033A9"/>
    <w:rsid w:val="001034E3"/>
    <w:rsid w:val="00103560"/>
    <w:rsid w:val="00103577"/>
    <w:rsid w:val="001039C2"/>
    <w:rsid w:val="00103AF8"/>
    <w:rsid w:val="00103B00"/>
    <w:rsid w:val="00103C7F"/>
    <w:rsid w:val="00103CBC"/>
    <w:rsid w:val="00103DFF"/>
    <w:rsid w:val="00103F1C"/>
    <w:rsid w:val="00104039"/>
    <w:rsid w:val="001040AD"/>
    <w:rsid w:val="0010422B"/>
    <w:rsid w:val="00104378"/>
    <w:rsid w:val="0010495F"/>
    <w:rsid w:val="00104960"/>
    <w:rsid w:val="00104CB4"/>
    <w:rsid w:val="00104D90"/>
    <w:rsid w:val="00104EDD"/>
    <w:rsid w:val="001052FE"/>
    <w:rsid w:val="001053D9"/>
    <w:rsid w:val="001054EA"/>
    <w:rsid w:val="0010567A"/>
    <w:rsid w:val="00105950"/>
    <w:rsid w:val="00105A17"/>
    <w:rsid w:val="00105AF2"/>
    <w:rsid w:val="00105C56"/>
    <w:rsid w:val="001060B0"/>
    <w:rsid w:val="001064A4"/>
    <w:rsid w:val="00106607"/>
    <w:rsid w:val="00106826"/>
    <w:rsid w:val="00106CB2"/>
    <w:rsid w:val="00106CEE"/>
    <w:rsid w:val="00106D00"/>
    <w:rsid w:val="00107016"/>
    <w:rsid w:val="0010739F"/>
    <w:rsid w:val="001073D7"/>
    <w:rsid w:val="001074D9"/>
    <w:rsid w:val="00107594"/>
    <w:rsid w:val="00107B24"/>
    <w:rsid w:val="00107B43"/>
    <w:rsid w:val="00107B9E"/>
    <w:rsid w:val="00107E52"/>
    <w:rsid w:val="001103B6"/>
    <w:rsid w:val="001103FC"/>
    <w:rsid w:val="00110417"/>
    <w:rsid w:val="001105A6"/>
    <w:rsid w:val="0011066E"/>
    <w:rsid w:val="001107F1"/>
    <w:rsid w:val="00110996"/>
    <w:rsid w:val="00110C5E"/>
    <w:rsid w:val="00110DC5"/>
    <w:rsid w:val="00110E3F"/>
    <w:rsid w:val="00110E61"/>
    <w:rsid w:val="00111488"/>
    <w:rsid w:val="00111524"/>
    <w:rsid w:val="0011159E"/>
    <w:rsid w:val="00111725"/>
    <w:rsid w:val="0011178C"/>
    <w:rsid w:val="001119C8"/>
    <w:rsid w:val="00111ABA"/>
    <w:rsid w:val="00111AE7"/>
    <w:rsid w:val="00111B20"/>
    <w:rsid w:val="00111EC2"/>
    <w:rsid w:val="00111F36"/>
    <w:rsid w:val="001120B0"/>
    <w:rsid w:val="001121D0"/>
    <w:rsid w:val="001123D8"/>
    <w:rsid w:val="0011243C"/>
    <w:rsid w:val="001124BD"/>
    <w:rsid w:val="001124E9"/>
    <w:rsid w:val="001125AB"/>
    <w:rsid w:val="001125E7"/>
    <w:rsid w:val="00112718"/>
    <w:rsid w:val="00112809"/>
    <w:rsid w:val="00112988"/>
    <w:rsid w:val="00112A42"/>
    <w:rsid w:val="00112A57"/>
    <w:rsid w:val="00112CD6"/>
    <w:rsid w:val="00112CF0"/>
    <w:rsid w:val="00112E1E"/>
    <w:rsid w:val="001131EF"/>
    <w:rsid w:val="00113305"/>
    <w:rsid w:val="00113339"/>
    <w:rsid w:val="001136C6"/>
    <w:rsid w:val="00113974"/>
    <w:rsid w:val="0011408D"/>
    <w:rsid w:val="001141B7"/>
    <w:rsid w:val="0011428D"/>
    <w:rsid w:val="001145A6"/>
    <w:rsid w:val="001146E5"/>
    <w:rsid w:val="00114D7F"/>
    <w:rsid w:val="00114D9B"/>
    <w:rsid w:val="00114DA1"/>
    <w:rsid w:val="00114EA0"/>
    <w:rsid w:val="00114F65"/>
    <w:rsid w:val="00115132"/>
    <w:rsid w:val="0011519F"/>
    <w:rsid w:val="0011536E"/>
    <w:rsid w:val="00115631"/>
    <w:rsid w:val="00115672"/>
    <w:rsid w:val="001157AB"/>
    <w:rsid w:val="0011585E"/>
    <w:rsid w:val="00115ADE"/>
    <w:rsid w:val="00115B53"/>
    <w:rsid w:val="00115B9B"/>
    <w:rsid w:val="00115BDB"/>
    <w:rsid w:val="00115C9E"/>
    <w:rsid w:val="00115FD4"/>
    <w:rsid w:val="00116062"/>
    <w:rsid w:val="001166BA"/>
    <w:rsid w:val="00116702"/>
    <w:rsid w:val="0011699D"/>
    <w:rsid w:val="00116D3E"/>
    <w:rsid w:val="00116D5F"/>
    <w:rsid w:val="00116EE4"/>
    <w:rsid w:val="0011713A"/>
    <w:rsid w:val="0011729F"/>
    <w:rsid w:val="001172BD"/>
    <w:rsid w:val="001178E4"/>
    <w:rsid w:val="00117AA2"/>
    <w:rsid w:val="00117B8B"/>
    <w:rsid w:val="00117CFD"/>
    <w:rsid w:val="0012016C"/>
    <w:rsid w:val="0012020C"/>
    <w:rsid w:val="00120274"/>
    <w:rsid w:val="001202BE"/>
    <w:rsid w:val="0012038D"/>
    <w:rsid w:val="001206AA"/>
    <w:rsid w:val="001206C3"/>
    <w:rsid w:val="001209F9"/>
    <w:rsid w:val="00120B1E"/>
    <w:rsid w:val="001211AB"/>
    <w:rsid w:val="00121351"/>
    <w:rsid w:val="001214BE"/>
    <w:rsid w:val="00121508"/>
    <w:rsid w:val="001218B8"/>
    <w:rsid w:val="00121A72"/>
    <w:rsid w:val="00121AE8"/>
    <w:rsid w:val="00121B7F"/>
    <w:rsid w:val="00121D61"/>
    <w:rsid w:val="00121F79"/>
    <w:rsid w:val="0012202B"/>
    <w:rsid w:val="001220B7"/>
    <w:rsid w:val="00122452"/>
    <w:rsid w:val="00122457"/>
    <w:rsid w:val="001224D3"/>
    <w:rsid w:val="00122774"/>
    <w:rsid w:val="0012285A"/>
    <w:rsid w:val="00122BB9"/>
    <w:rsid w:val="00122D2B"/>
    <w:rsid w:val="00122E51"/>
    <w:rsid w:val="00123325"/>
    <w:rsid w:val="00123449"/>
    <w:rsid w:val="00123545"/>
    <w:rsid w:val="001239EB"/>
    <w:rsid w:val="00123BC6"/>
    <w:rsid w:val="00123DA3"/>
    <w:rsid w:val="00123E28"/>
    <w:rsid w:val="00124730"/>
    <w:rsid w:val="00124826"/>
    <w:rsid w:val="0012499F"/>
    <w:rsid w:val="00124B73"/>
    <w:rsid w:val="00124ED1"/>
    <w:rsid w:val="0012539E"/>
    <w:rsid w:val="0012542D"/>
    <w:rsid w:val="0012550F"/>
    <w:rsid w:val="0012561A"/>
    <w:rsid w:val="00125655"/>
    <w:rsid w:val="00125806"/>
    <w:rsid w:val="00125829"/>
    <w:rsid w:val="001258EF"/>
    <w:rsid w:val="00125AB5"/>
    <w:rsid w:val="00125B33"/>
    <w:rsid w:val="00125BF1"/>
    <w:rsid w:val="001260B6"/>
    <w:rsid w:val="001260E3"/>
    <w:rsid w:val="00126201"/>
    <w:rsid w:val="00126239"/>
    <w:rsid w:val="00126653"/>
    <w:rsid w:val="001266EE"/>
    <w:rsid w:val="0012692E"/>
    <w:rsid w:val="00126AD1"/>
    <w:rsid w:val="00126FB4"/>
    <w:rsid w:val="00127078"/>
    <w:rsid w:val="001272E6"/>
    <w:rsid w:val="00127687"/>
    <w:rsid w:val="00127780"/>
    <w:rsid w:val="001277C7"/>
    <w:rsid w:val="00127BDA"/>
    <w:rsid w:val="00127C8B"/>
    <w:rsid w:val="00127C9D"/>
    <w:rsid w:val="00127E95"/>
    <w:rsid w:val="00127EF5"/>
    <w:rsid w:val="00130303"/>
    <w:rsid w:val="001307A8"/>
    <w:rsid w:val="00130BFF"/>
    <w:rsid w:val="00130D24"/>
    <w:rsid w:val="00130DCA"/>
    <w:rsid w:val="00130EF3"/>
    <w:rsid w:val="001312CB"/>
    <w:rsid w:val="00131727"/>
    <w:rsid w:val="00131A29"/>
    <w:rsid w:val="00131BAD"/>
    <w:rsid w:val="00131C13"/>
    <w:rsid w:val="00131D5F"/>
    <w:rsid w:val="0013201D"/>
    <w:rsid w:val="001322D2"/>
    <w:rsid w:val="001322ED"/>
    <w:rsid w:val="00132503"/>
    <w:rsid w:val="00132876"/>
    <w:rsid w:val="00132CC3"/>
    <w:rsid w:val="00132E0B"/>
    <w:rsid w:val="00132E6C"/>
    <w:rsid w:val="001330BD"/>
    <w:rsid w:val="001333F9"/>
    <w:rsid w:val="0013355A"/>
    <w:rsid w:val="00133894"/>
    <w:rsid w:val="001338EF"/>
    <w:rsid w:val="00133C48"/>
    <w:rsid w:val="00133C81"/>
    <w:rsid w:val="00133DFA"/>
    <w:rsid w:val="00133F08"/>
    <w:rsid w:val="00134146"/>
    <w:rsid w:val="00134222"/>
    <w:rsid w:val="00134497"/>
    <w:rsid w:val="0013469F"/>
    <w:rsid w:val="001346A2"/>
    <w:rsid w:val="0013474C"/>
    <w:rsid w:val="001347D3"/>
    <w:rsid w:val="00134847"/>
    <w:rsid w:val="0013497E"/>
    <w:rsid w:val="00134A14"/>
    <w:rsid w:val="00134E5F"/>
    <w:rsid w:val="00134FA3"/>
    <w:rsid w:val="00135080"/>
    <w:rsid w:val="0013515E"/>
    <w:rsid w:val="001351C6"/>
    <w:rsid w:val="00135226"/>
    <w:rsid w:val="001353D8"/>
    <w:rsid w:val="001356C7"/>
    <w:rsid w:val="001356F4"/>
    <w:rsid w:val="00135F2C"/>
    <w:rsid w:val="0013601E"/>
    <w:rsid w:val="0013623B"/>
    <w:rsid w:val="001363A1"/>
    <w:rsid w:val="00136497"/>
    <w:rsid w:val="0013698E"/>
    <w:rsid w:val="001369BF"/>
    <w:rsid w:val="00136F29"/>
    <w:rsid w:val="00136F6F"/>
    <w:rsid w:val="00136FA6"/>
    <w:rsid w:val="00137221"/>
    <w:rsid w:val="001372B0"/>
    <w:rsid w:val="001375A1"/>
    <w:rsid w:val="00137D90"/>
    <w:rsid w:val="00137D96"/>
    <w:rsid w:val="00140023"/>
    <w:rsid w:val="001404BE"/>
    <w:rsid w:val="00140509"/>
    <w:rsid w:val="00140884"/>
    <w:rsid w:val="00140A5D"/>
    <w:rsid w:val="00140BFC"/>
    <w:rsid w:val="00140D09"/>
    <w:rsid w:val="001412A8"/>
    <w:rsid w:val="00141457"/>
    <w:rsid w:val="001414E0"/>
    <w:rsid w:val="00141B83"/>
    <w:rsid w:val="00141BD1"/>
    <w:rsid w:val="00141C77"/>
    <w:rsid w:val="001423B0"/>
    <w:rsid w:val="001424E2"/>
    <w:rsid w:val="0014260C"/>
    <w:rsid w:val="00142B21"/>
    <w:rsid w:val="00142B86"/>
    <w:rsid w:val="00142BF0"/>
    <w:rsid w:val="00142F67"/>
    <w:rsid w:val="001430CA"/>
    <w:rsid w:val="00143228"/>
    <w:rsid w:val="001432BD"/>
    <w:rsid w:val="0014356B"/>
    <w:rsid w:val="00143869"/>
    <w:rsid w:val="001438E0"/>
    <w:rsid w:val="00143966"/>
    <w:rsid w:val="00143A06"/>
    <w:rsid w:val="00143B25"/>
    <w:rsid w:val="00143C41"/>
    <w:rsid w:val="00143D52"/>
    <w:rsid w:val="00143F85"/>
    <w:rsid w:val="00144162"/>
    <w:rsid w:val="001441DA"/>
    <w:rsid w:val="00144504"/>
    <w:rsid w:val="00144A22"/>
    <w:rsid w:val="00144A67"/>
    <w:rsid w:val="00144A92"/>
    <w:rsid w:val="00144C8A"/>
    <w:rsid w:val="00144DBD"/>
    <w:rsid w:val="00144ECE"/>
    <w:rsid w:val="0014554F"/>
    <w:rsid w:val="001455CC"/>
    <w:rsid w:val="00145604"/>
    <w:rsid w:val="00146028"/>
    <w:rsid w:val="0014616B"/>
    <w:rsid w:val="001465D6"/>
    <w:rsid w:val="001468EB"/>
    <w:rsid w:val="00146A13"/>
    <w:rsid w:val="00146B99"/>
    <w:rsid w:val="00146E4C"/>
    <w:rsid w:val="00147090"/>
    <w:rsid w:val="00147115"/>
    <w:rsid w:val="001471DD"/>
    <w:rsid w:val="0014740D"/>
    <w:rsid w:val="00147461"/>
    <w:rsid w:val="001474B9"/>
    <w:rsid w:val="001477CE"/>
    <w:rsid w:val="0014784F"/>
    <w:rsid w:val="001478AD"/>
    <w:rsid w:val="00147BCC"/>
    <w:rsid w:val="00147D64"/>
    <w:rsid w:val="00147F4D"/>
    <w:rsid w:val="00147F6F"/>
    <w:rsid w:val="00147F73"/>
    <w:rsid w:val="00150227"/>
    <w:rsid w:val="0015040C"/>
    <w:rsid w:val="00150B89"/>
    <w:rsid w:val="00150C35"/>
    <w:rsid w:val="00150E42"/>
    <w:rsid w:val="00150EA4"/>
    <w:rsid w:val="00150ECB"/>
    <w:rsid w:val="00150ECE"/>
    <w:rsid w:val="00151316"/>
    <w:rsid w:val="00151362"/>
    <w:rsid w:val="0015167D"/>
    <w:rsid w:val="001517E0"/>
    <w:rsid w:val="001519C7"/>
    <w:rsid w:val="00151AEB"/>
    <w:rsid w:val="00151DFB"/>
    <w:rsid w:val="00152123"/>
    <w:rsid w:val="0015233A"/>
    <w:rsid w:val="00152401"/>
    <w:rsid w:val="00152436"/>
    <w:rsid w:val="00152611"/>
    <w:rsid w:val="00152807"/>
    <w:rsid w:val="00152BE0"/>
    <w:rsid w:val="00152C3D"/>
    <w:rsid w:val="00152DCF"/>
    <w:rsid w:val="00152E51"/>
    <w:rsid w:val="00152ED6"/>
    <w:rsid w:val="00152FED"/>
    <w:rsid w:val="00153084"/>
    <w:rsid w:val="001533D1"/>
    <w:rsid w:val="001539CB"/>
    <w:rsid w:val="00153AA7"/>
    <w:rsid w:val="00153CA7"/>
    <w:rsid w:val="00153D48"/>
    <w:rsid w:val="00153E6E"/>
    <w:rsid w:val="0015484C"/>
    <w:rsid w:val="00154A35"/>
    <w:rsid w:val="00154A9A"/>
    <w:rsid w:val="00154B18"/>
    <w:rsid w:val="00154BAE"/>
    <w:rsid w:val="001550A3"/>
    <w:rsid w:val="0015510B"/>
    <w:rsid w:val="00155469"/>
    <w:rsid w:val="00155662"/>
    <w:rsid w:val="00155746"/>
    <w:rsid w:val="001558A1"/>
    <w:rsid w:val="00155AE2"/>
    <w:rsid w:val="00155EAF"/>
    <w:rsid w:val="00156419"/>
    <w:rsid w:val="001567D8"/>
    <w:rsid w:val="0015686A"/>
    <w:rsid w:val="00156C80"/>
    <w:rsid w:val="00157350"/>
    <w:rsid w:val="0015742B"/>
    <w:rsid w:val="0015746A"/>
    <w:rsid w:val="001574A7"/>
    <w:rsid w:val="001576BE"/>
    <w:rsid w:val="0015776C"/>
    <w:rsid w:val="00157793"/>
    <w:rsid w:val="0015787F"/>
    <w:rsid w:val="001579DC"/>
    <w:rsid w:val="00157AD5"/>
    <w:rsid w:val="00157BA5"/>
    <w:rsid w:val="00157CEB"/>
    <w:rsid w:val="00157EFB"/>
    <w:rsid w:val="00157F02"/>
    <w:rsid w:val="00160015"/>
    <w:rsid w:val="0016006A"/>
    <w:rsid w:val="00160229"/>
    <w:rsid w:val="00160346"/>
    <w:rsid w:val="001604D5"/>
    <w:rsid w:val="001605EB"/>
    <w:rsid w:val="00160701"/>
    <w:rsid w:val="00160808"/>
    <w:rsid w:val="00160877"/>
    <w:rsid w:val="00160EA4"/>
    <w:rsid w:val="0016108C"/>
    <w:rsid w:val="001610AC"/>
    <w:rsid w:val="00161391"/>
    <w:rsid w:val="00161616"/>
    <w:rsid w:val="00161DCE"/>
    <w:rsid w:val="001620CB"/>
    <w:rsid w:val="001620E5"/>
    <w:rsid w:val="00162283"/>
    <w:rsid w:val="001622F3"/>
    <w:rsid w:val="001622F4"/>
    <w:rsid w:val="001625EC"/>
    <w:rsid w:val="00162780"/>
    <w:rsid w:val="00162874"/>
    <w:rsid w:val="00162999"/>
    <w:rsid w:val="00162C12"/>
    <w:rsid w:val="00162F75"/>
    <w:rsid w:val="00162FA5"/>
    <w:rsid w:val="0016331F"/>
    <w:rsid w:val="001636FE"/>
    <w:rsid w:val="00163917"/>
    <w:rsid w:val="00163983"/>
    <w:rsid w:val="00163E35"/>
    <w:rsid w:val="00164202"/>
    <w:rsid w:val="001642D9"/>
    <w:rsid w:val="00164375"/>
    <w:rsid w:val="001646A5"/>
    <w:rsid w:val="00164A46"/>
    <w:rsid w:val="00164B0D"/>
    <w:rsid w:val="00164B4B"/>
    <w:rsid w:val="00164E5E"/>
    <w:rsid w:val="00164ECE"/>
    <w:rsid w:val="00164F2C"/>
    <w:rsid w:val="001652C2"/>
    <w:rsid w:val="0016534B"/>
    <w:rsid w:val="001654B0"/>
    <w:rsid w:val="001657CF"/>
    <w:rsid w:val="00165907"/>
    <w:rsid w:val="00165B67"/>
    <w:rsid w:val="00165C59"/>
    <w:rsid w:val="00165CF9"/>
    <w:rsid w:val="00165DC0"/>
    <w:rsid w:val="00165FF0"/>
    <w:rsid w:val="00166071"/>
    <w:rsid w:val="00166098"/>
    <w:rsid w:val="001660AA"/>
    <w:rsid w:val="00166322"/>
    <w:rsid w:val="00166588"/>
    <w:rsid w:val="0016688E"/>
    <w:rsid w:val="0016689D"/>
    <w:rsid w:val="001668F8"/>
    <w:rsid w:val="00166BE5"/>
    <w:rsid w:val="00166E14"/>
    <w:rsid w:val="00166E24"/>
    <w:rsid w:val="00166F83"/>
    <w:rsid w:val="00167169"/>
    <w:rsid w:val="001671AE"/>
    <w:rsid w:val="0016723A"/>
    <w:rsid w:val="001672D1"/>
    <w:rsid w:val="00167335"/>
    <w:rsid w:val="001674D8"/>
    <w:rsid w:val="001674FA"/>
    <w:rsid w:val="00167642"/>
    <w:rsid w:val="0016782C"/>
    <w:rsid w:val="00167AA3"/>
    <w:rsid w:val="00167B0C"/>
    <w:rsid w:val="00167C2E"/>
    <w:rsid w:val="00170100"/>
    <w:rsid w:val="0017034B"/>
    <w:rsid w:val="001704CF"/>
    <w:rsid w:val="00170DC9"/>
    <w:rsid w:val="00170F63"/>
    <w:rsid w:val="00171164"/>
    <w:rsid w:val="00171335"/>
    <w:rsid w:val="00171405"/>
    <w:rsid w:val="0017181D"/>
    <w:rsid w:val="0017193A"/>
    <w:rsid w:val="00171A05"/>
    <w:rsid w:val="00171BE3"/>
    <w:rsid w:val="00171CFA"/>
    <w:rsid w:val="00171D48"/>
    <w:rsid w:val="00172042"/>
    <w:rsid w:val="001721E8"/>
    <w:rsid w:val="00172216"/>
    <w:rsid w:val="0017242E"/>
    <w:rsid w:val="00172529"/>
    <w:rsid w:val="001725BB"/>
    <w:rsid w:val="00172E17"/>
    <w:rsid w:val="00172E28"/>
    <w:rsid w:val="00172EC4"/>
    <w:rsid w:val="00172F3A"/>
    <w:rsid w:val="00172F7E"/>
    <w:rsid w:val="0017306F"/>
    <w:rsid w:val="001730A3"/>
    <w:rsid w:val="001730D5"/>
    <w:rsid w:val="001730FD"/>
    <w:rsid w:val="0017311D"/>
    <w:rsid w:val="001735B1"/>
    <w:rsid w:val="00173798"/>
    <w:rsid w:val="00173A3C"/>
    <w:rsid w:val="00173BE6"/>
    <w:rsid w:val="00173DA5"/>
    <w:rsid w:val="00173E72"/>
    <w:rsid w:val="00173E9E"/>
    <w:rsid w:val="00173EB8"/>
    <w:rsid w:val="00174458"/>
    <w:rsid w:val="00174762"/>
    <w:rsid w:val="00175209"/>
    <w:rsid w:val="001755B7"/>
    <w:rsid w:val="00175631"/>
    <w:rsid w:val="001756D9"/>
    <w:rsid w:val="0017572D"/>
    <w:rsid w:val="00175AA2"/>
    <w:rsid w:val="00175ACB"/>
    <w:rsid w:val="00175C98"/>
    <w:rsid w:val="00175F9B"/>
    <w:rsid w:val="001760FF"/>
    <w:rsid w:val="001762C5"/>
    <w:rsid w:val="0017645D"/>
    <w:rsid w:val="00176738"/>
    <w:rsid w:val="00176809"/>
    <w:rsid w:val="00176A26"/>
    <w:rsid w:val="00176C7E"/>
    <w:rsid w:val="00176E42"/>
    <w:rsid w:val="00176E9A"/>
    <w:rsid w:val="00176F37"/>
    <w:rsid w:val="0017711A"/>
    <w:rsid w:val="001775AD"/>
    <w:rsid w:val="0017771D"/>
    <w:rsid w:val="001777D5"/>
    <w:rsid w:val="001777E9"/>
    <w:rsid w:val="001778D0"/>
    <w:rsid w:val="00177B6B"/>
    <w:rsid w:val="00177D12"/>
    <w:rsid w:val="00177FA2"/>
    <w:rsid w:val="00180001"/>
    <w:rsid w:val="001800DE"/>
    <w:rsid w:val="0018064C"/>
    <w:rsid w:val="001807C0"/>
    <w:rsid w:val="00180935"/>
    <w:rsid w:val="00180A23"/>
    <w:rsid w:val="00180AA4"/>
    <w:rsid w:val="00180B76"/>
    <w:rsid w:val="00180BE8"/>
    <w:rsid w:val="00180DB3"/>
    <w:rsid w:val="00180E8C"/>
    <w:rsid w:val="00180FF9"/>
    <w:rsid w:val="001810D8"/>
    <w:rsid w:val="001811DE"/>
    <w:rsid w:val="001818CC"/>
    <w:rsid w:val="00181920"/>
    <w:rsid w:val="00181B43"/>
    <w:rsid w:val="00181B53"/>
    <w:rsid w:val="00181EE9"/>
    <w:rsid w:val="0018217F"/>
    <w:rsid w:val="00182270"/>
    <w:rsid w:val="00182487"/>
    <w:rsid w:val="001826CB"/>
    <w:rsid w:val="001827AC"/>
    <w:rsid w:val="00182899"/>
    <w:rsid w:val="001831E8"/>
    <w:rsid w:val="001832B0"/>
    <w:rsid w:val="0018349C"/>
    <w:rsid w:val="00183562"/>
    <w:rsid w:val="00183649"/>
    <w:rsid w:val="00183970"/>
    <w:rsid w:val="001839F1"/>
    <w:rsid w:val="00183C19"/>
    <w:rsid w:val="001843C4"/>
    <w:rsid w:val="0018450C"/>
    <w:rsid w:val="00184519"/>
    <w:rsid w:val="001845F7"/>
    <w:rsid w:val="0018470A"/>
    <w:rsid w:val="0018497E"/>
    <w:rsid w:val="00184A83"/>
    <w:rsid w:val="00184AF0"/>
    <w:rsid w:val="00184DA4"/>
    <w:rsid w:val="00185037"/>
    <w:rsid w:val="0018537D"/>
    <w:rsid w:val="001853A5"/>
    <w:rsid w:val="00185847"/>
    <w:rsid w:val="00185A8A"/>
    <w:rsid w:val="001860B4"/>
    <w:rsid w:val="001862DA"/>
    <w:rsid w:val="001864CB"/>
    <w:rsid w:val="001866D1"/>
    <w:rsid w:val="001868A3"/>
    <w:rsid w:val="00186A8A"/>
    <w:rsid w:val="00186EB8"/>
    <w:rsid w:val="00187145"/>
    <w:rsid w:val="001874F4"/>
    <w:rsid w:val="00187613"/>
    <w:rsid w:val="00187749"/>
    <w:rsid w:val="001879DC"/>
    <w:rsid w:val="00187DA4"/>
    <w:rsid w:val="00187ED3"/>
    <w:rsid w:val="00187FF8"/>
    <w:rsid w:val="001904CE"/>
    <w:rsid w:val="001904D5"/>
    <w:rsid w:val="001906B8"/>
    <w:rsid w:val="00190D28"/>
    <w:rsid w:val="00190F9D"/>
    <w:rsid w:val="0019104D"/>
    <w:rsid w:val="001910D7"/>
    <w:rsid w:val="0019124B"/>
    <w:rsid w:val="0019151E"/>
    <w:rsid w:val="00191643"/>
    <w:rsid w:val="00191778"/>
    <w:rsid w:val="00191A77"/>
    <w:rsid w:val="00191DB3"/>
    <w:rsid w:val="00191EF5"/>
    <w:rsid w:val="00191FBE"/>
    <w:rsid w:val="00191FD5"/>
    <w:rsid w:val="00192214"/>
    <w:rsid w:val="001922F9"/>
    <w:rsid w:val="001923ED"/>
    <w:rsid w:val="00192810"/>
    <w:rsid w:val="001928D9"/>
    <w:rsid w:val="00192998"/>
    <w:rsid w:val="00192A97"/>
    <w:rsid w:val="00192B90"/>
    <w:rsid w:val="00192BFE"/>
    <w:rsid w:val="00192CEE"/>
    <w:rsid w:val="00192D0D"/>
    <w:rsid w:val="00193260"/>
    <w:rsid w:val="00193266"/>
    <w:rsid w:val="0019339B"/>
    <w:rsid w:val="00193516"/>
    <w:rsid w:val="0019360F"/>
    <w:rsid w:val="0019374B"/>
    <w:rsid w:val="001938FB"/>
    <w:rsid w:val="00193A90"/>
    <w:rsid w:val="00193B10"/>
    <w:rsid w:val="00193EE3"/>
    <w:rsid w:val="00194098"/>
    <w:rsid w:val="0019483E"/>
    <w:rsid w:val="00194995"/>
    <w:rsid w:val="001949A2"/>
    <w:rsid w:val="001949B4"/>
    <w:rsid w:val="00194FCC"/>
    <w:rsid w:val="00195414"/>
    <w:rsid w:val="00195435"/>
    <w:rsid w:val="00195476"/>
    <w:rsid w:val="001955C8"/>
    <w:rsid w:val="00195CD2"/>
    <w:rsid w:val="00195F9A"/>
    <w:rsid w:val="00196167"/>
    <w:rsid w:val="0019620C"/>
    <w:rsid w:val="00196526"/>
    <w:rsid w:val="00196594"/>
    <w:rsid w:val="00196681"/>
    <w:rsid w:val="001967AC"/>
    <w:rsid w:val="00196963"/>
    <w:rsid w:val="00196B93"/>
    <w:rsid w:val="00196BA3"/>
    <w:rsid w:val="00197004"/>
    <w:rsid w:val="001970F9"/>
    <w:rsid w:val="00197350"/>
    <w:rsid w:val="00197ABB"/>
    <w:rsid w:val="00197BC3"/>
    <w:rsid w:val="00197D85"/>
    <w:rsid w:val="00197DCD"/>
    <w:rsid w:val="001A01FB"/>
    <w:rsid w:val="001A033E"/>
    <w:rsid w:val="001A0378"/>
    <w:rsid w:val="001A03BB"/>
    <w:rsid w:val="001A04F0"/>
    <w:rsid w:val="001A06A6"/>
    <w:rsid w:val="001A07DC"/>
    <w:rsid w:val="001A08A7"/>
    <w:rsid w:val="001A0968"/>
    <w:rsid w:val="001A0CC5"/>
    <w:rsid w:val="001A0F0C"/>
    <w:rsid w:val="001A11EC"/>
    <w:rsid w:val="001A1368"/>
    <w:rsid w:val="001A1395"/>
    <w:rsid w:val="001A1720"/>
    <w:rsid w:val="001A192B"/>
    <w:rsid w:val="001A1C68"/>
    <w:rsid w:val="001A2109"/>
    <w:rsid w:val="001A23AE"/>
    <w:rsid w:val="001A2466"/>
    <w:rsid w:val="001A267A"/>
    <w:rsid w:val="001A26F5"/>
    <w:rsid w:val="001A27E6"/>
    <w:rsid w:val="001A2DD8"/>
    <w:rsid w:val="001A2DDC"/>
    <w:rsid w:val="001A2F36"/>
    <w:rsid w:val="001A2F8A"/>
    <w:rsid w:val="001A3229"/>
    <w:rsid w:val="001A33BA"/>
    <w:rsid w:val="001A341C"/>
    <w:rsid w:val="001A36B9"/>
    <w:rsid w:val="001A372B"/>
    <w:rsid w:val="001A3771"/>
    <w:rsid w:val="001A3991"/>
    <w:rsid w:val="001A3A3A"/>
    <w:rsid w:val="001A3B75"/>
    <w:rsid w:val="001A3BF9"/>
    <w:rsid w:val="001A3FC0"/>
    <w:rsid w:val="001A4336"/>
    <w:rsid w:val="001A453A"/>
    <w:rsid w:val="001A4780"/>
    <w:rsid w:val="001A49C2"/>
    <w:rsid w:val="001A4CB3"/>
    <w:rsid w:val="001A4CCB"/>
    <w:rsid w:val="001A4EB6"/>
    <w:rsid w:val="001A53CF"/>
    <w:rsid w:val="001A5419"/>
    <w:rsid w:val="001A5705"/>
    <w:rsid w:val="001A585E"/>
    <w:rsid w:val="001A592C"/>
    <w:rsid w:val="001A5D64"/>
    <w:rsid w:val="001A620B"/>
    <w:rsid w:val="001A63F2"/>
    <w:rsid w:val="001A6496"/>
    <w:rsid w:val="001A6575"/>
    <w:rsid w:val="001A6A59"/>
    <w:rsid w:val="001A6E6B"/>
    <w:rsid w:val="001A6F1C"/>
    <w:rsid w:val="001A6FE7"/>
    <w:rsid w:val="001A7031"/>
    <w:rsid w:val="001A7346"/>
    <w:rsid w:val="001A7386"/>
    <w:rsid w:val="001A751B"/>
    <w:rsid w:val="001A7555"/>
    <w:rsid w:val="001A7591"/>
    <w:rsid w:val="001A76BC"/>
    <w:rsid w:val="001A7971"/>
    <w:rsid w:val="001A7B28"/>
    <w:rsid w:val="001A7BFE"/>
    <w:rsid w:val="001A7E01"/>
    <w:rsid w:val="001A7E31"/>
    <w:rsid w:val="001A7FFD"/>
    <w:rsid w:val="001B0110"/>
    <w:rsid w:val="001B0511"/>
    <w:rsid w:val="001B090D"/>
    <w:rsid w:val="001B09E3"/>
    <w:rsid w:val="001B0AC4"/>
    <w:rsid w:val="001B0B73"/>
    <w:rsid w:val="001B0C0A"/>
    <w:rsid w:val="001B0F33"/>
    <w:rsid w:val="001B105E"/>
    <w:rsid w:val="001B10FE"/>
    <w:rsid w:val="001B116C"/>
    <w:rsid w:val="001B11A3"/>
    <w:rsid w:val="001B11A8"/>
    <w:rsid w:val="001B1324"/>
    <w:rsid w:val="001B1729"/>
    <w:rsid w:val="001B1FAD"/>
    <w:rsid w:val="001B21F8"/>
    <w:rsid w:val="001B2B50"/>
    <w:rsid w:val="001B2C80"/>
    <w:rsid w:val="001B2E09"/>
    <w:rsid w:val="001B3048"/>
    <w:rsid w:val="001B3955"/>
    <w:rsid w:val="001B3961"/>
    <w:rsid w:val="001B3B1B"/>
    <w:rsid w:val="001B3B45"/>
    <w:rsid w:val="001B3DBE"/>
    <w:rsid w:val="001B3F02"/>
    <w:rsid w:val="001B40CB"/>
    <w:rsid w:val="001B40D1"/>
    <w:rsid w:val="001B40E7"/>
    <w:rsid w:val="001B42E4"/>
    <w:rsid w:val="001B436F"/>
    <w:rsid w:val="001B4BCE"/>
    <w:rsid w:val="001B4D9E"/>
    <w:rsid w:val="001B4E90"/>
    <w:rsid w:val="001B4FAE"/>
    <w:rsid w:val="001B5291"/>
    <w:rsid w:val="001B563F"/>
    <w:rsid w:val="001B571B"/>
    <w:rsid w:val="001B582D"/>
    <w:rsid w:val="001B5890"/>
    <w:rsid w:val="001B58F5"/>
    <w:rsid w:val="001B59A9"/>
    <w:rsid w:val="001B5C8D"/>
    <w:rsid w:val="001B5D3A"/>
    <w:rsid w:val="001B5D41"/>
    <w:rsid w:val="001B5EB0"/>
    <w:rsid w:val="001B6178"/>
    <w:rsid w:val="001B63B2"/>
    <w:rsid w:val="001B6421"/>
    <w:rsid w:val="001B691A"/>
    <w:rsid w:val="001B696E"/>
    <w:rsid w:val="001B6A56"/>
    <w:rsid w:val="001B6BBC"/>
    <w:rsid w:val="001B6D23"/>
    <w:rsid w:val="001B7191"/>
    <w:rsid w:val="001B71A6"/>
    <w:rsid w:val="001B71B9"/>
    <w:rsid w:val="001B7243"/>
    <w:rsid w:val="001B75A1"/>
    <w:rsid w:val="001B76A8"/>
    <w:rsid w:val="001B782D"/>
    <w:rsid w:val="001B7ADB"/>
    <w:rsid w:val="001B7DC0"/>
    <w:rsid w:val="001B7F09"/>
    <w:rsid w:val="001C00BC"/>
    <w:rsid w:val="001C00F2"/>
    <w:rsid w:val="001C0545"/>
    <w:rsid w:val="001C05BE"/>
    <w:rsid w:val="001C0903"/>
    <w:rsid w:val="001C0963"/>
    <w:rsid w:val="001C09D9"/>
    <w:rsid w:val="001C0C48"/>
    <w:rsid w:val="001C10DA"/>
    <w:rsid w:val="001C1121"/>
    <w:rsid w:val="001C116E"/>
    <w:rsid w:val="001C11AB"/>
    <w:rsid w:val="001C14EA"/>
    <w:rsid w:val="001C15C5"/>
    <w:rsid w:val="001C15CB"/>
    <w:rsid w:val="001C16A6"/>
    <w:rsid w:val="001C19F4"/>
    <w:rsid w:val="001C1A14"/>
    <w:rsid w:val="001C1AC5"/>
    <w:rsid w:val="001C1C69"/>
    <w:rsid w:val="001C1DE7"/>
    <w:rsid w:val="001C202D"/>
    <w:rsid w:val="001C21A2"/>
    <w:rsid w:val="001C22BD"/>
    <w:rsid w:val="001C22F8"/>
    <w:rsid w:val="001C23C3"/>
    <w:rsid w:val="001C24B2"/>
    <w:rsid w:val="001C24F4"/>
    <w:rsid w:val="001C2748"/>
    <w:rsid w:val="001C2A03"/>
    <w:rsid w:val="001C2C19"/>
    <w:rsid w:val="001C2ECE"/>
    <w:rsid w:val="001C30D2"/>
    <w:rsid w:val="001C3257"/>
    <w:rsid w:val="001C397B"/>
    <w:rsid w:val="001C39E8"/>
    <w:rsid w:val="001C3A22"/>
    <w:rsid w:val="001C3BC6"/>
    <w:rsid w:val="001C3C62"/>
    <w:rsid w:val="001C3CAF"/>
    <w:rsid w:val="001C3CD8"/>
    <w:rsid w:val="001C3D31"/>
    <w:rsid w:val="001C3F63"/>
    <w:rsid w:val="001C4191"/>
    <w:rsid w:val="001C43EA"/>
    <w:rsid w:val="001C44E0"/>
    <w:rsid w:val="001C4540"/>
    <w:rsid w:val="001C4553"/>
    <w:rsid w:val="001C459C"/>
    <w:rsid w:val="001C4619"/>
    <w:rsid w:val="001C4623"/>
    <w:rsid w:val="001C4632"/>
    <w:rsid w:val="001C469B"/>
    <w:rsid w:val="001C4A0B"/>
    <w:rsid w:val="001C4AE2"/>
    <w:rsid w:val="001C4B75"/>
    <w:rsid w:val="001C4BC0"/>
    <w:rsid w:val="001C4C45"/>
    <w:rsid w:val="001C4C8C"/>
    <w:rsid w:val="001C4DA4"/>
    <w:rsid w:val="001C4EAF"/>
    <w:rsid w:val="001C504B"/>
    <w:rsid w:val="001C532B"/>
    <w:rsid w:val="001C54F5"/>
    <w:rsid w:val="001C559E"/>
    <w:rsid w:val="001C55F6"/>
    <w:rsid w:val="001C56D3"/>
    <w:rsid w:val="001C58F6"/>
    <w:rsid w:val="001C5D2D"/>
    <w:rsid w:val="001C5D65"/>
    <w:rsid w:val="001C5D8B"/>
    <w:rsid w:val="001C6086"/>
    <w:rsid w:val="001C6252"/>
    <w:rsid w:val="001C62B4"/>
    <w:rsid w:val="001C6311"/>
    <w:rsid w:val="001C6347"/>
    <w:rsid w:val="001C6504"/>
    <w:rsid w:val="001C6726"/>
    <w:rsid w:val="001C6758"/>
    <w:rsid w:val="001C681D"/>
    <w:rsid w:val="001C6908"/>
    <w:rsid w:val="001C69B9"/>
    <w:rsid w:val="001C6A71"/>
    <w:rsid w:val="001C6BCB"/>
    <w:rsid w:val="001C6BFC"/>
    <w:rsid w:val="001C71AA"/>
    <w:rsid w:val="001C73F8"/>
    <w:rsid w:val="001C75AB"/>
    <w:rsid w:val="001C75B2"/>
    <w:rsid w:val="001C75D0"/>
    <w:rsid w:val="001C776C"/>
    <w:rsid w:val="001C77E1"/>
    <w:rsid w:val="001C77FB"/>
    <w:rsid w:val="001C795A"/>
    <w:rsid w:val="001C79DA"/>
    <w:rsid w:val="001C7ABB"/>
    <w:rsid w:val="001C7C85"/>
    <w:rsid w:val="001C7C88"/>
    <w:rsid w:val="001C7F9B"/>
    <w:rsid w:val="001C7FDF"/>
    <w:rsid w:val="001D04F2"/>
    <w:rsid w:val="001D0ED1"/>
    <w:rsid w:val="001D112B"/>
    <w:rsid w:val="001D11B3"/>
    <w:rsid w:val="001D17D9"/>
    <w:rsid w:val="001D1854"/>
    <w:rsid w:val="001D1904"/>
    <w:rsid w:val="001D19A8"/>
    <w:rsid w:val="001D1A73"/>
    <w:rsid w:val="001D240E"/>
    <w:rsid w:val="001D2509"/>
    <w:rsid w:val="001D26ED"/>
    <w:rsid w:val="001D28B3"/>
    <w:rsid w:val="001D2B7D"/>
    <w:rsid w:val="001D2D33"/>
    <w:rsid w:val="001D2ECE"/>
    <w:rsid w:val="001D33AD"/>
    <w:rsid w:val="001D347B"/>
    <w:rsid w:val="001D39F2"/>
    <w:rsid w:val="001D3D79"/>
    <w:rsid w:val="001D3E4C"/>
    <w:rsid w:val="001D3E57"/>
    <w:rsid w:val="001D4255"/>
    <w:rsid w:val="001D427C"/>
    <w:rsid w:val="001D499B"/>
    <w:rsid w:val="001D5257"/>
    <w:rsid w:val="001D5280"/>
    <w:rsid w:val="001D5350"/>
    <w:rsid w:val="001D579C"/>
    <w:rsid w:val="001D5963"/>
    <w:rsid w:val="001D5982"/>
    <w:rsid w:val="001D5CAD"/>
    <w:rsid w:val="001D5D71"/>
    <w:rsid w:val="001D5E45"/>
    <w:rsid w:val="001D62F5"/>
    <w:rsid w:val="001D638B"/>
    <w:rsid w:val="001D6488"/>
    <w:rsid w:val="001D654F"/>
    <w:rsid w:val="001D686B"/>
    <w:rsid w:val="001D6986"/>
    <w:rsid w:val="001D6BCC"/>
    <w:rsid w:val="001D6CCE"/>
    <w:rsid w:val="001D6DFA"/>
    <w:rsid w:val="001D7159"/>
    <w:rsid w:val="001D73C4"/>
    <w:rsid w:val="001D7743"/>
    <w:rsid w:val="001D7764"/>
    <w:rsid w:val="001D7798"/>
    <w:rsid w:val="001D79EF"/>
    <w:rsid w:val="001D7A8C"/>
    <w:rsid w:val="001D7FF0"/>
    <w:rsid w:val="001E0008"/>
    <w:rsid w:val="001E004B"/>
    <w:rsid w:val="001E0741"/>
    <w:rsid w:val="001E088B"/>
    <w:rsid w:val="001E0916"/>
    <w:rsid w:val="001E0DC3"/>
    <w:rsid w:val="001E1901"/>
    <w:rsid w:val="001E19D3"/>
    <w:rsid w:val="001E1F97"/>
    <w:rsid w:val="001E2058"/>
    <w:rsid w:val="001E23D1"/>
    <w:rsid w:val="001E2428"/>
    <w:rsid w:val="001E252F"/>
    <w:rsid w:val="001E26B9"/>
    <w:rsid w:val="001E26BD"/>
    <w:rsid w:val="001E2908"/>
    <w:rsid w:val="001E2A8E"/>
    <w:rsid w:val="001E334A"/>
    <w:rsid w:val="001E351B"/>
    <w:rsid w:val="001E35AA"/>
    <w:rsid w:val="001E38A8"/>
    <w:rsid w:val="001E3948"/>
    <w:rsid w:val="001E3982"/>
    <w:rsid w:val="001E3FD3"/>
    <w:rsid w:val="001E40A5"/>
    <w:rsid w:val="001E4286"/>
    <w:rsid w:val="001E47E7"/>
    <w:rsid w:val="001E4F47"/>
    <w:rsid w:val="001E526C"/>
    <w:rsid w:val="001E53CD"/>
    <w:rsid w:val="001E540D"/>
    <w:rsid w:val="001E54F5"/>
    <w:rsid w:val="001E580B"/>
    <w:rsid w:val="001E5BBB"/>
    <w:rsid w:val="001E5F64"/>
    <w:rsid w:val="001E6180"/>
    <w:rsid w:val="001E63AE"/>
    <w:rsid w:val="001E674B"/>
    <w:rsid w:val="001E68FC"/>
    <w:rsid w:val="001E6C2D"/>
    <w:rsid w:val="001E6D8E"/>
    <w:rsid w:val="001E6E87"/>
    <w:rsid w:val="001E714A"/>
    <w:rsid w:val="001E72B6"/>
    <w:rsid w:val="001E7396"/>
    <w:rsid w:val="001E7569"/>
    <w:rsid w:val="001E7600"/>
    <w:rsid w:val="001E7609"/>
    <w:rsid w:val="001E7AC5"/>
    <w:rsid w:val="001E7CB9"/>
    <w:rsid w:val="001E7D75"/>
    <w:rsid w:val="001E7F25"/>
    <w:rsid w:val="001F0033"/>
    <w:rsid w:val="001F0766"/>
    <w:rsid w:val="001F0767"/>
    <w:rsid w:val="001F0B80"/>
    <w:rsid w:val="001F0C39"/>
    <w:rsid w:val="001F0EE5"/>
    <w:rsid w:val="001F111D"/>
    <w:rsid w:val="001F16FB"/>
    <w:rsid w:val="001F1761"/>
    <w:rsid w:val="001F1844"/>
    <w:rsid w:val="001F1963"/>
    <w:rsid w:val="001F1A09"/>
    <w:rsid w:val="001F1A5D"/>
    <w:rsid w:val="001F1BC4"/>
    <w:rsid w:val="001F2178"/>
    <w:rsid w:val="001F22CC"/>
    <w:rsid w:val="001F25E0"/>
    <w:rsid w:val="001F27FF"/>
    <w:rsid w:val="001F28C2"/>
    <w:rsid w:val="001F2DF7"/>
    <w:rsid w:val="001F3278"/>
    <w:rsid w:val="001F361D"/>
    <w:rsid w:val="001F3952"/>
    <w:rsid w:val="001F39E2"/>
    <w:rsid w:val="001F3C5F"/>
    <w:rsid w:val="001F3CD4"/>
    <w:rsid w:val="001F458A"/>
    <w:rsid w:val="001F4681"/>
    <w:rsid w:val="001F4A8C"/>
    <w:rsid w:val="001F4B1F"/>
    <w:rsid w:val="001F4D5A"/>
    <w:rsid w:val="001F4F25"/>
    <w:rsid w:val="001F4F5A"/>
    <w:rsid w:val="001F50ED"/>
    <w:rsid w:val="001F559B"/>
    <w:rsid w:val="001F55B0"/>
    <w:rsid w:val="001F56B8"/>
    <w:rsid w:val="001F5D8D"/>
    <w:rsid w:val="001F5FB0"/>
    <w:rsid w:val="001F61FE"/>
    <w:rsid w:val="001F646F"/>
    <w:rsid w:val="001F64DB"/>
    <w:rsid w:val="001F66DE"/>
    <w:rsid w:val="001F68BC"/>
    <w:rsid w:val="001F6AC6"/>
    <w:rsid w:val="001F6C87"/>
    <w:rsid w:val="001F6EC5"/>
    <w:rsid w:val="001F705D"/>
    <w:rsid w:val="001F71ED"/>
    <w:rsid w:val="001F7246"/>
    <w:rsid w:val="001F7461"/>
    <w:rsid w:val="001F7492"/>
    <w:rsid w:val="001F7971"/>
    <w:rsid w:val="001F7ACA"/>
    <w:rsid w:val="001F7D00"/>
    <w:rsid w:val="00200366"/>
    <w:rsid w:val="00200374"/>
    <w:rsid w:val="00200585"/>
    <w:rsid w:val="0020066A"/>
    <w:rsid w:val="00200807"/>
    <w:rsid w:val="0020096C"/>
    <w:rsid w:val="00200A6B"/>
    <w:rsid w:val="00200BDE"/>
    <w:rsid w:val="00200C4F"/>
    <w:rsid w:val="00200CAC"/>
    <w:rsid w:val="00200D92"/>
    <w:rsid w:val="00201025"/>
    <w:rsid w:val="002014E7"/>
    <w:rsid w:val="00201B90"/>
    <w:rsid w:val="00202046"/>
    <w:rsid w:val="002024A8"/>
    <w:rsid w:val="00202576"/>
    <w:rsid w:val="00202699"/>
    <w:rsid w:val="00202837"/>
    <w:rsid w:val="00202966"/>
    <w:rsid w:val="00202A9E"/>
    <w:rsid w:val="00202AA8"/>
    <w:rsid w:val="00202B93"/>
    <w:rsid w:val="00202C07"/>
    <w:rsid w:val="00202D81"/>
    <w:rsid w:val="00202DC0"/>
    <w:rsid w:val="00202E23"/>
    <w:rsid w:val="00202E80"/>
    <w:rsid w:val="00202EB6"/>
    <w:rsid w:val="00202ED0"/>
    <w:rsid w:val="0020323E"/>
    <w:rsid w:val="00203B02"/>
    <w:rsid w:val="00203BF5"/>
    <w:rsid w:val="00203F82"/>
    <w:rsid w:val="00204026"/>
    <w:rsid w:val="0020469C"/>
    <w:rsid w:val="002048BC"/>
    <w:rsid w:val="00204B9E"/>
    <w:rsid w:val="002051B6"/>
    <w:rsid w:val="002051EE"/>
    <w:rsid w:val="00205483"/>
    <w:rsid w:val="00205507"/>
    <w:rsid w:val="0020562D"/>
    <w:rsid w:val="00205642"/>
    <w:rsid w:val="00205644"/>
    <w:rsid w:val="00205A9F"/>
    <w:rsid w:val="00205B0E"/>
    <w:rsid w:val="00205B1F"/>
    <w:rsid w:val="00205B44"/>
    <w:rsid w:val="00205C12"/>
    <w:rsid w:val="00205C4D"/>
    <w:rsid w:val="00205FEA"/>
    <w:rsid w:val="0020600A"/>
    <w:rsid w:val="002061B1"/>
    <w:rsid w:val="002061CA"/>
    <w:rsid w:val="00206245"/>
    <w:rsid w:val="0020689C"/>
    <w:rsid w:val="00206929"/>
    <w:rsid w:val="002069BC"/>
    <w:rsid w:val="00206A6E"/>
    <w:rsid w:val="00206D70"/>
    <w:rsid w:val="00206E13"/>
    <w:rsid w:val="00206F7F"/>
    <w:rsid w:val="0020718C"/>
    <w:rsid w:val="00207205"/>
    <w:rsid w:val="00207223"/>
    <w:rsid w:val="00207408"/>
    <w:rsid w:val="002074B7"/>
    <w:rsid w:val="00207519"/>
    <w:rsid w:val="00207526"/>
    <w:rsid w:val="00207538"/>
    <w:rsid w:val="0020759D"/>
    <w:rsid w:val="0020762E"/>
    <w:rsid w:val="0020765F"/>
    <w:rsid w:val="00207777"/>
    <w:rsid w:val="00207AB5"/>
    <w:rsid w:val="00207EAB"/>
    <w:rsid w:val="0021000D"/>
    <w:rsid w:val="0021033E"/>
    <w:rsid w:val="00210679"/>
    <w:rsid w:val="002106C4"/>
    <w:rsid w:val="00210901"/>
    <w:rsid w:val="00210954"/>
    <w:rsid w:val="00210B98"/>
    <w:rsid w:val="00210C7E"/>
    <w:rsid w:val="00210D6E"/>
    <w:rsid w:val="00210D9C"/>
    <w:rsid w:val="00210DCC"/>
    <w:rsid w:val="00210DCD"/>
    <w:rsid w:val="002111AB"/>
    <w:rsid w:val="00211533"/>
    <w:rsid w:val="00211557"/>
    <w:rsid w:val="0021198D"/>
    <w:rsid w:val="002119BF"/>
    <w:rsid w:val="00211C24"/>
    <w:rsid w:val="00211C52"/>
    <w:rsid w:val="00211D3D"/>
    <w:rsid w:val="00211F34"/>
    <w:rsid w:val="0021224F"/>
    <w:rsid w:val="0021225B"/>
    <w:rsid w:val="002123C4"/>
    <w:rsid w:val="002124F3"/>
    <w:rsid w:val="002126B2"/>
    <w:rsid w:val="00212948"/>
    <w:rsid w:val="00212BFF"/>
    <w:rsid w:val="00212F56"/>
    <w:rsid w:val="00212FA8"/>
    <w:rsid w:val="002134A1"/>
    <w:rsid w:val="002138C6"/>
    <w:rsid w:val="00213A9B"/>
    <w:rsid w:val="00213E70"/>
    <w:rsid w:val="00213E74"/>
    <w:rsid w:val="00214036"/>
    <w:rsid w:val="0021403C"/>
    <w:rsid w:val="002143FB"/>
    <w:rsid w:val="002145B9"/>
    <w:rsid w:val="00214BD4"/>
    <w:rsid w:val="00214FFF"/>
    <w:rsid w:val="0021501A"/>
    <w:rsid w:val="00215101"/>
    <w:rsid w:val="002151CB"/>
    <w:rsid w:val="002153F0"/>
    <w:rsid w:val="00215468"/>
    <w:rsid w:val="00215A8A"/>
    <w:rsid w:val="00215AAF"/>
    <w:rsid w:val="002160BB"/>
    <w:rsid w:val="00216238"/>
    <w:rsid w:val="002163C8"/>
    <w:rsid w:val="002165D3"/>
    <w:rsid w:val="00216771"/>
    <w:rsid w:val="002167BA"/>
    <w:rsid w:val="002167C9"/>
    <w:rsid w:val="0021687C"/>
    <w:rsid w:val="0021697C"/>
    <w:rsid w:val="00216AAA"/>
    <w:rsid w:val="00217423"/>
    <w:rsid w:val="00217489"/>
    <w:rsid w:val="0021760E"/>
    <w:rsid w:val="00217839"/>
    <w:rsid w:val="002178E8"/>
    <w:rsid w:val="00217987"/>
    <w:rsid w:val="00217BBD"/>
    <w:rsid w:val="00217F24"/>
    <w:rsid w:val="00217F29"/>
    <w:rsid w:val="002201D2"/>
    <w:rsid w:val="00220411"/>
    <w:rsid w:val="0022067E"/>
    <w:rsid w:val="002208DA"/>
    <w:rsid w:val="00220BC7"/>
    <w:rsid w:val="00220D83"/>
    <w:rsid w:val="00221077"/>
    <w:rsid w:val="00221197"/>
    <w:rsid w:val="0022195B"/>
    <w:rsid w:val="00221B1E"/>
    <w:rsid w:val="00221B3B"/>
    <w:rsid w:val="00221E6F"/>
    <w:rsid w:val="00221F2A"/>
    <w:rsid w:val="00222177"/>
    <w:rsid w:val="0022224C"/>
    <w:rsid w:val="00222279"/>
    <w:rsid w:val="002222E2"/>
    <w:rsid w:val="00222392"/>
    <w:rsid w:val="002223C1"/>
    <w:rsid w:val="002224B2"/>
    <w:rsid w:val="002224C1"/>
    <w:rsid w:val="00222792"/>
    <w:rsid w:val="002228DC"/>
    <w:rsid w:val="00222BC0"/>
    <w:rsid w:val="00222D4A"/>
    <w:rsid w:val="002230B2"/>
    <w:rsid w:val="002237BB"/>
    <w:rsid w:val="002237C3"/>
    <w:rsid w:val="00223832"/>
    <w:rsid w:val="00223864"/>
    <w:rsid w:val="0022389B"/>
    <w:rsid w:val="002238AB"/>
    <w:rsid w:val="00223A33"/>
    <w:rsid w:val="00223F5F"/>
    <w:rsid w:val="00223F94"/>
    <w:rsid w:val="00223FBD"/>
    <w:rsid w:val="002240C5"/>
    <w:rsid w:val="00224345"/>
    <w:rsid w:val="002244A6"/>
    <w:rsid w:val="0022463E"/>
    <w:rsid w:val="0022465A"/>
    <w:rsid w:val="00224885"/>
    <w:rsid w:val="00225089"/>
    <w:rsid w:val="002256E4"/>
    <w:rsid w:val="0022583B"/>
    <w:rsid w:val="00225A3B"/>
    <w:rsid w:val="00225A74"/>
    <w:rsid w:val="00225A8C"/>
    <w:rsid w:val="00225BD8"/>
    <w:rsid w:val="00225CFE"/>
    <w:rsid w:val="00225E1E"/>
    <w:rsid w:val="00226081"/>
    <w:rsid w:val="002263A4"/>
    <w:rsid w:val="002263E1"/>
    <w:rsid w:val="002264E2"/>
    <w:rsid w:val="0022662B"/>
    <w:rsid w:val="00226710"/>
    <w:rsid w:val="00226AF7"/>
    <w:rsid w:val="00226CF3"/>
    <w:rsid w:val="0022717C"/>
    <w:rsid w:val="0022757A"/>
    <w:rsid w:val="0022766F"/>
    <w:rsid w:val="002276A5"/>
    <w:rsid w:val="0022777E"/>
    <w:rsid w:val="002277B0"/>
    <w:rsid w:val="00227B0B"/>
    <w:rsid w:val="00227B4A"/>
    <w:rsid w:val="00227BF9"/>
    <w:rsid w:val="00227CDE"/>
    <w:rsid w:val="00227FDC"/>
    <w:rsid w:val="00230055"/>
    <w:rsid w:val="002305CB"/>
    <w:rsid w:val="00230817"/>
    <w:rsid w:val="0023081D"/>
    <w:rsid w:val="00230A87"/>
    <w:rsid w:val="00230A9B"/>
    <w:rsid w:val="00230DCC"/>
    <w:rsid w:val="00230F31"/>
    <w:rsid w:val="00230FA0"/>
    <w:rsid w:val="00230FE7"/>
    <w:rsid w:val="002310EF"/>
    <w:rsid w:val="00231417"/>
    <w:rsid w:val="00231611"/>
    <w:rsid w:val="0023167C"/>
    <w:rsid w:val="002317CA"/>
    <w:rsid w:val="00231960"/>
    <w:rsid w:val="00231D25"/>
    <w:rsid w:val="00231E84"/>
    <w:rsid w:val="00231F26"/>
    <w:rsid w:val="0023240B"/>
    <w:rsid w:val="002324E3"/>
    <w:rsid w:val="002326C4"/>
    <w:rsid w:val="00232917"/>
    <w:rsid w:val="002329DD"/>
    <w:rsid w:val="002329E5"/>
    <w:rsid w:val="00232E0C"/>
    <w:rsid w:val="00232F25"/>
    <w:rsid w:val="00232FEC"/>
    <w:rsid w:val="0023329C"/>
    <w:rsid w:val="00233340"/>
    <w:rsid w:val="00233355"/>
    <w:rsid w:val="002334D0"/>
    <w:rsid w:val="00233586"/>
    <w:rsid w:val="00233808"/>
    <w:rsid w:val="00233868"/>
    <w:rsid w:val="00233BC0"/>
    <w:rsid w:val="00233D92"/>
    <w:rsid w:val="00233EDF"/>
    <w:rsid w:val="00233FBB"/>
    <w:rsid w:val="00233FF1"/>
    <w:rsid w:val="002341D2"/>
    <w:rsid w:val="0023451C"/>
    <w:rsid w:val="0023468A"/>
    <w:rsid w:val="002346D1"/>
    <w:rsid w:val="00234B4F"/>
    <w:rsid w:val="00234F16"/>
    <w:rsid w:val="0023505E"/>
    <w:rsid w:val="002350F8"/>
    <w:rsid w:val="0023511A"/>
    <w:rsid w:val="00235412"/>
    <w:rsid w:val="00235463"/>
    <w:rsid w:val="002358F4"/>
    <w:rsid w:val="00235AAD"/>
    <w:rsid w:val="00235DBE"/>
    <w:rsid w:val="00235F4B"/>
    <w:rsid w:val="00236244"/>
    <w:rsid w:val="002365DD"/>
    <w:rsid w:val="00236656"/>
    <w:rsid w:val="0023669A"/>
    <w:rsid w:val="00236ACD"/>
    <w:rsid w:val="00236DC0"/>
    <w:rsid w:val="00236F4C"/>
    <w:rsid w:val="002373A2"/>
    <w:rsid w:val="002377A9"/>
    <w:rsid w:val="00237821"/>
    <w:rsid w:val="00237A0A"/>
    <w:rsid w:val="00237B65"/>
    <w:rsid w:val="00237CEB"/>
    <w:rsid w:val="00237CEE"/>
    <w:rsid w:val="00237EAC"/>
    <w:rsid w:val="00237F8A"/>
    <w:rsid w:val="002402F3"/>
    <w:rsid w:val="00240451"/>
    <w:rsid w:val="00240461"/>
    <w:rsid w:val="0024073F"/>
    <w:rsid w:val="002407CC"/>
    <w:rsid w:val="002409E3"/>
    <w:rsid w:val="00240D15"/>
    <w:rsid w:val="00240D3E"/>
    <w:rsid w:val="002410A3"/>
    <w:rsid w:val="002410C2"/>
    <w:rsid w:val="0024113D"/>
    <w:rsid w:val="002411C6"/>
    <w:rsid w:val="00241394"/>
    <w:rsid w:val="002413DD"/>
    <w:rsid w:val="0024158C"/>
    <w:rsid w:val="002415CE"/>
    <w:rsid w:val="00241DDA"/>
    <w:rsid w:val="00241E20"/>
    <w:rsid w:val="0024200D"/>
    <w:rsid w:val="00242180"/>
    <w:rsid w:val="002422AE"/>
    <w:rsid w:val="0024232E"/>
    <w:rsid w:val="00242517"/>
    <w:rsid w:val="0024259E"/>
    <w:rsid w:val="0024260B"/>
    <w:rsid w:val="00242658"/>
    <w:rsid w:val="002427DD"/>
    <w:rsid w:val="00242C7E"/>
    <w:rsid w:val="00242DA5"/>
    <w:rsid w:val="00243007"/>
    <w:rsid w:val="002431CE"/>
    <w:rsid w:val="00243202"/>
    <w:rsid w:val="00243446"/>
    <w:rsid w:val="00243853"/>
    <w:rsid w:val="0024398C"/>
    <w:rsid w:val="002439B0"/>
    <w:rsid w:val="00243A09"/>
    <w:rsid w:val="00243BD2"/>
    <w:rsid w:val="00243C2A"/>
    <w:rsid w:val="00243D63"/>
    <w:rsid w:val="00243FE0"/>
    <w:rsid w:val="0024401F"/>
    <w:rsid w:val="00244050"/>
    <w:rsid w:val="00244685"/>
    <w:rsid w:val="002447BE"/>
    <w:rsid w:val="002447E9"/>
    <w:rsid w:val="002447FC"/>
    <w:rsid w:val="00244A56"/>
    <w:rsid w:val="00244B18"/>
    <w:rsid w:val="00244D0D"/>
    <w:rsid w:val="00244EE7"/>
    <w:rsid w:val="002450C4"/>
    <w:rsid w:val="002453BE"/>
    <w:rsid w:val="002455C3"/>
    <w:rsid w:val="0024569B"/>
    <w:rsid w:val="00245A3F"/>
    <w:rsid w:val="00245B0D"/>
    <w:rsid w:val="00245D07"/>
    <w:rsid w:val="00245FE1"/>
    <w:rsid w:val="00246686"/>
    <w:rsid w:val="00246967"/>
    <w:rsid w:val="002469DC"/>
    <w:rsid w:val="00246A15"/>
    <w:rsid w:val="00246A48"/>
    <w:rsid w:val="00246CBE"/>
    <w:rsid w:val="00246E16"/>
    <w:rsid w:val="00247154"/>
    <w:rsid w:val="00247177"/>
    <w:rsid w:val="0024736E"/>
    <w:rsid w:val="002473AB"/>
    <w:rsid w:val="002473CE"/>
    <w:rsid w:val="002478F2"/>
    <w:rsid w:val="0024799C"/>
    <w:rsid w:val="00247B4D"/>
    <w:rsid w:val="00250386"/>
    <w:rsid w:val="00250476"/>
    <w:rsid w:val="00250A38"/>
    <w:rsid w:val="00250BFD"/>
    <w:rsid w:val="00250C60"/>
    <w:rsid w:val="0025106D"/>
    <w:rsid w:val="002513AE"/>
    <w:rsid w:val="002513B0"/>
    <w:rsid w:val="002515A2"/>
    <w:rsid w:val="002516FE"/>
    <w:rsid w:val="002517F2"/>
    <w:rsid w:val="002518C4"/>
    <w:rsid w:val="00251CAD"/>
    <w:rsid w:val="00251CFF"/>
    <w:rsid w:val="00251FB0"/>
    <w:rsid w:val="00252046"/>
    <w:rsid w:val="002521E1"/>
    <w:rsid w:val="002527A2"/>
    <w:rsid w:val="00252851"/>
    <w:rsid w:val="00252A1C"/>
    <w:rsid w:val="0025309F"/>
    <w:rsid w:val="002530F3"/>
    <w:rsid w:val="00253295"/>
    <w:rsid w:val="00253311"/>
    <w:rsid w:val="00253322"/>
    <w:rsid w:val="00253590"/>
    <w:rsid w:val="002535CE"/>
    <w:rsid w:val="00253724"/>
    <w:rsid w:val="0025382E"/>
    <w:rsid w:val="002538AA"/>
    <w:rsid w:val="002539A7"/>
    <w:rsid w:val="00253A17"/>
    <w:rsid w:val="00253C74"/>
    <w:rsid w:val="00254114"/>
    <w:rsid w:val="00254247"/>
    <w:rsid w:val="002542B2"/>
    <w:rsid w:val="0025447C"/>
    <w:rsid w:val="00254681"/>
    <w:rsid w:val="00254B08"/>
    <w:rsid w:val="00254B81"/>
    <w:rsid w:val="00254C96"/>
    <w:rsid w:val="00254D86"/>
    <w:rsid w:val="00255399"/>
    <w:rsid w:val="002559B3"/>
    <w:rsid w:val="00255A05"/>
    <w:rsid w:val="00255A84"/>
    <w:rsid w:val="00255B5A"/>
    <w:rsid w:val="00255F7F"/>
    <w:rsid w:val="002566CA"/>
    <w:rsid w:val="00256777"/>
    <w:rsid w:val="00256795"/>
    <w:rsid w:val="0025684E"/>
    <w:rsid w:val="0025698E"/>
    <w:rsid w:val="00256AE4"/>
    <w:rsid w:val="00256D89"/>
    <w:rsid w:val="00256F09"/>
    <w:rsid w:val="002573FE"/>
    <w:rsid w:val="00257403"/>
    <w:rsid w:val="002574AF"/>
    <w:rsid w:val="002574C2"/>
    <w:rsid w:val="00257AAA"/>
    <w:rsid w:val="00257C41"/>
    <w:rsid w:val="00257CC6"/>
    <w:rsid w:val="00260101"/>
    <w:rsid w:val="00260448"/>
    <w:rsid w:val="00260975"/>
    <w:rsid w:val="00260977"/>
    <w:rsid w:val="00260985"/>
    <w:rsid w:val="00260A9B"/>
    <w:rsid w:val="00260B6B"/>
    <w:rsid w:val="00260BA6"/>
    <w:rsid w:val="00260C35"/>
    <w:rsid w:val="0026114B"/>
    <w:rsid w:val="0026115B"/>
    <w:rsid w:val="0026123A"/>
    <w:rsid w:val="00261391"/>
    <w:rsid w:val="0026169D"/>
    <w:rsid w:val="002616DC"/>
    <w:rsid w:val="00261972"/>
    <w:rsid w:val="00261CF1"/>
    <w:rsid w:val="00261DA5"/>
    <w:rsid w:val="00261E5E"/>
    <w:rsid w:val="0026216E"/>
    <w:rsid w:val="0026229E"/>
    <w:rsid w:val="002625DB"/>
    <w:rsid w:val="00262869"/>
    <w:rsid w:val="002628F6"/>
    <w:rsid w:val="00262AC2"/>
    <w:rsid w:val="00262AF9"/>
    <w:rsid w:val="00262DCF"/>
    <w:rsid w:val="002634EA"/>
    <w:rsid w:val="002637CF"/>
    <w:rsid w:val="00263AD6"/>
    <w:rsid w:val="00263AF8"/>
    <w:rsid w:val="00263CD1"/>
    <w:rsid w:val="00263FF1"/>
    <w:rsid w:val="002645C7"/>
    <w:rsid w:val="002646FE"/>
    <w:rsid w:val="002648EE"/>
    <w:rsid w:val="00264910"/>
    <w:rsid w:val="00264B3D"/>
    <w:rsid w:val="00264C1F"/>
    <w:rsid w:val="00264D4C"/>
    <w:rsid w:val="00264FD6"/>
    <w:rsid w:val="002652C4"/>
    <w:rsid w:val="002656C7"/>
    <w:rsid w:val="002657CE"/>
    <w:rsid w:val="00265AC3"/>
    <w:rsid w:val="00265B89"/>
    <w:rsid w:val="00265BFC"/>
    <w:rsid w:val="00265D3C"/>
    <w:rsid w:val="00265EF8"/>
    <w:rsid w:val="002660C7"/>
    <w:rsid w:val="002662A2"/>
    <w:rsid w:val="002662C2"/>
    <w:rsid w:val="002663D9"/>
    <w:rsid w:val="002665FD"/>
    <w:rsid w:val="0026663F"/>
    <w:rsid w:val="0026680B"/>
    <w:rsid w:val="00266B3E"/>
    <w:rsid w:val="00266D29"/>
    <w:rsid w:val="00266E9A"/>
    <w:rsid w:val="00266F7A"/>
    <w:rsid w:val="00266FDB"/>
    <w:rsid w:val="002671A2"/>
    <w:rsid w:val="0026722A"/>
    <w:rsid w:val="00267496"/>
    <w:rsid w:val="00267A28"/>
    <w:rsid w:val="00267A7C"/>
    <w:rsid w:val="00267B24"/>
    <w:rsid w:val="00267B57"/>
    <w:rsid w:val="00267F66"/>
    <w:rsid w:val="00270169"/>
    <w:rsid w:val="002702D2"/>
    <w:rsid w:val="00270370"/>
    <w:rsid w:val="002703D2"/>
    <w:rsid w:val="002708A2"/>
    <w:rsid w:val="00270A67"/>
    <w:rsid w:val="00270BAE"/>
    <w:rsid w:val="00270E19"/>
    <w:rsid w:val="00271266"/>
    <w:rsid w:val="0027138C"/>
    <w:rsid w:val="0027170E"/>
    <w:rsid w:val="00271B4D"/>
    <w:rsid w:val="00272164"/>
    <w:rsid w:val="00272499"/>
    <w:rsid w:val="002725DD"/>
    <w:rsid w:val="00272623"/>
    <w:rsid w:val="00272654"/>
    <w:rsid w:val="0027294B"/>
    <w:rsid w:val="00272960"/>
    <w:rsid w:val="00272A65"/>
    <w:rsid w:val="00272CB1"/>
    <w:rsid w:val="00272DBE"/>
    <w:rsid w:val="0027304A"/>
    <w:rsid w:val="0027304D"/>
    <w:rsid w:val="00273102"/>
    <w:rsid w:val="0027349A"/>
    <w:rsid w:val="002737D9"/>
    <w:rsid w:val="00273CB2"/>
    <w:rsid w:val="00273DAB"/>
    <w:rsid w:val="002742C3"/>
    <w:rsid w:val="002742FE"/>
    <w:rsid w:val="00274C4D"/>
    <w:rsid w:val="00274EFA"/>
    <w:rsid w:val="00275025"/>
    <w:rsid w:val="002751E6"/>
    <w:rsid w:val="0027529C"/>
    <w:rsid w:val="002757B7"/>
    <w:rsid w:val="0027596A"/>
    <w:rsid w:val="002759C0"/>
    <w:rsid w:val="00275B68"/>
    <w:rsid w:val="00275C43"/>
    <w:rsid w:val="00275D7A"/>
    <w:rsid w:val="00275EC1"/>
    <w:rsid w:val="00275F9E"/>
    <w:rsid w:val="002761BD"/>
    <w:rsid w:val="002762F9"/>
    <w:rsid w:val="00276339"/>
    <w:rsid w:val="00276493"/>
    <w:rsid w:val="0027652E"/>
    <w:rsid w:val="0027656C"/>
    <w:rsid w:val="0027683A"/>
    <w:rsid w:val="00276884"/>
    <w:rsid w:val="002768EF"/>
    <w:rsid w:val="00276CB0"/>
    <w:rsid w:val="00277230"/>
    <w:rsid w:val="002772AF"/>
    <w:rsid w:val="00277636"/>
    <w:rsid w:val="0027780B"/>
    <w:rsid w:val="002779F5"/>
    <w:rsid w:val="00277A86"/>
    <w:rsid w:val="00277C60"/>
    <w:rsid w:val="00280B6C"/>
    <w:rsid w:val="00280CBA"/>
    <w:rsid w:val="00280D5B"/>
    <w:rsid w:val="00280EA4"/>
    <w:rsid w:val="00281007"/>
    <w:rsid w:val="0028106B"/>
    <w:rsid w:val="002811B7"/>
    <w:rsid w:val="00281364"/>
    <w:rsid w:val="00281819"/>
    <w:rsid w:val="00281A01"/>
    <w:rsid w:val="00281DA0"/>
    <w:rsid w:val="00281F29"/>
    <w:rsid w:val="002822C7"/>
    <w:rsid w:val="002822FD"/>
    <w:rsid w:val="00282372"/>
    <w:rsid w:val="002825DC"/>
    <w:rsid w:val="002827F9"/>
    <w:rsid w:val="00282824"/>
    <w:rsid w:val="00282836"/>
    <w:rsid w:val="00282BAE"/>
    <w:rsid w:val="00282D05"/>
    <w:rsid w:val="00282DAC"/>
    <w:rsid w:val="00282EE5"/>
    <w:rsid w:val="002834C9"/>
    <w:rsid w:val="002835A6"/>
    <w:rsid w:val="002837C2"/>
    <w:rsid w:val="002838D0"/>
    <w:rsid w:val="0028399A"/>
    <w:rsid w:val="002839FB"/>
    <w:rsid w:val="00283BB4"/>
    <w:rsid w:val="00283D4E"/>
    <w:rsid w:val="00283EF3"/>
    <w:rsid w:val="00284036"/>
    <w:rsid w:val="00284162"/>
    <w:rsid w:val="00284458"/>
    <w:rsid w:val="002844AC"/>
    <w:rsid w:val="002845EA"/>
    <w:rsid w:val="002848C8"/>
    <w:rsid w:val="00284B22"/>
    <w:rsid w:val="00284C97"/>
    <w:rsid w:val="002850CB"/>
    <w:rsid w:val="0028523A"/>
    <w:rsid w:val="00285309"/>
    <w:rsid w:val="0028551B"/>
    <w:rsid w:val="00285A8C"/>
    <w:rsid w:val="00285B2D"/>
    <w:rsid w:val="00285DF6"/>
    <w:rsid w:val="00286154"/>
    <w:rsid w:val="002865C9"/>
    <w:rsid w:val="0028669A"/>
    <w:rsid w:val="0028670B"/>
    <w:rsid w:val="00286894"/>
    <w:rsid w:val="00286B1C"/>
    <w:rsid w:val="00286B56"/>
    <w:rsid w:val="00286DCB"/>
    <w:rsid w:val="00286EBE"/>
    <w:rsid w:val="00286FB0"/>
    <w:rsid w:val="0028709C"/>
    <w:rsid w:val="0028718B"/>
    <w:rsid w:val="002874D2"/>
    <w:rsid w:val="00287699"/>
    <w:rsid w:val="0028783E"/>
    <w:rsid w:val="00287986"/>
    <w:rsid w:val="00287B58"/>
    <w:rsid w:val="00287E35"/>
    <w:rsid w:val="00287EB8"/>
    <w:rsid w:val="00287F49"/>
    <w:rsid w:val="0029008E"/>
    <w:rsid w:val="0029026D"/>
    <w:rsid w:val="00290588"/>
    <w:rsid w:val="0029059A"/>
    <w:rsid w:val="002907BC"/>
    <w:rsid w:val="00290BA8"/>
    <w:rsid w:val="00290F8B"/>
    <w:rsid w:val="002915B9"/>
    <w:rsid w:val="002919DB"/>
    <w:rsid w:val="00291A41"/>
    <w:rsid w:val="00291BA0"/>
    <w:rsid w:val="00291CDB"/>
    <w:rsid w:val="00291E4C"/>
    <w:rsid w:val="002920A4"/>
    <w:rsid w:val="002920C7"/>
    <w:rsid w:val="00292228"/>
    <w:rsid w:val="002922DD"/>
    <w:rsid w:val="00292777"/>
    <w:rsid w:val="002929D8"/>
    <w:rsid w:val="00292B9F"/>
    <w:rsid w:val="00293109"/>
    <w:rsid w:val="0029316E"/>
    <w:rsid w:val="00293920"/>
    <w:rsid w:val="002939C0"/>
    <w:rsid w:val="00293C63"/>
    <w:rsid w:val="00293F23"/>
    <w:rsid w:val="00293F3D"/>
    <w:rsid w:val="002942D2"/>
    <w:rsid w:val="002945A9"/>
    <w:rsid w:val="002948F5"/>
    <w:rsid w:val="00294A58"/>
    <w:rsid w:val="00294B49"/>
    <w:rsid w:val="00294CD6"/>
    <w:rsid w:val="00294D2F"/>
    <w:rsid w:val="00294DAA"/>
    <w:rsid w:val="00294EE4"/>
    <w:rsid w:val="00294F65"/>
    <w:rsid w:val="00295274"/>
    <w:rsid w:val="00295601"/>
    <w:rsid w:val="002958DE"/>
    <w:rsid w:val="00295B4E"/>
    <w:rsid w:val="00295B70"/>
    <w:rsid w:val="00295EEF"/>
    <w:rsid w:val="00295EF1"/>
    <w:rsid w:val="002961F3"/>
    <w:rsid w:val="002963DD"/>
    <w:rsid w:val="0029648D"/>
    <w:rsid w:val="00296B8A"/>
    <w:rsid w:val="00296F47"/>
    <w:rsid w:val="00297289"/>
    <w:rsid w:val="00297514"/>
    <w:rsid w:val="00297886"/>
    <w:rsid w:val="0029799C"/>
    <w:rsid w:val="00297D33"/>
    <w:rsid w:val="00297ECD"/>
    <w:rsid w:val="002A04E2"/>
    <w:rsid w:val="002A06E7"/>
    <w:rsid w:val="002A0C14"/>
    <w:rsid w:val="002A0E02"/>
    <w:rsid w:val="002A0E79"/>
    <w:rsid w:val="002A0E94"/>
    <w:rsid w:val="002A1263"/>
    <w:rsid w:val="002A141B"/>
    <w:rsid w:val="002A156B"/>
    <w:rsid w:val="002A1654"/>
    <w:rsid w:val="002A1769"/>
    <w:rsid w:val="002A18FE"/>
    <w:rsid w:val="002A190F"/>
    <w:rsid w:val="002A19F7"/>
    <w:rsid w:val="002A1EF1"/>
    <w:rsid w:val="002A1FB9"/>
    <w:rsid w:val="002A2364"/>
    <w:rsid w:val="002A283D"/>
    <w:rsid w:val="002A2A08"/>
    <w:rsid w:val="002A2B37"/>
    <w:rsid w:val="002A2BC4"/>
    <w:rsid w:val="002A2D62"/>
    <w:rsid w:val="002A2D93"/>
    <w:rsid w:val="002A2E0A"/>
    <w:rsid w:val="002A31FA"/>
    <w:rsid w:val="002A32BE"/>
    <w:rsid w:val="002A339E"/>
    <w:rsid w:val="002A33FC"/>
    <w:rsid w:val="002A3418"/>
    <w:rsid w:val="002A35A5"/>
    <w:rsid w:val="002A3997"/>
    <w:rsid w:val="002A3AB1"/>
    <w:rsid w:val="002A3FF6"/>
    <w:rsid w:val="002A4113"/>
    <w:rsid w:val="002A4266"/>
    <w:rsid w:val="002A42FB"/>
    <w:rsid w:val="002A4382"/>
    <w:rsid w:val="002A448C"/>
    <w:rsid w:val="002A449A"/>
    <w:rsid w:val="002A44A0"/>
    <w:rsid w:val="002A45B1"/>
    <w:rsid w:val="002A46C8"/>
    <w:rsid w:val="002A47DF"/>
    <w:rsid w:val="002A496E"/>
    <w:rsid w:val="002A4BE4"/>
    <w:rsid w:val="002A4E42"/>
    <w:rsid w:val="002A4F84"/>
    <w:rsid w:val="002A5008"/>
    <w:rsid w:val="002A501D"/>
    <w:rsid w:val="002A5379"/>
    <w:rsid w:val="002A556F"/>
    <w:rsid w:val="002A5781"/>
    <w:rsid w:val="002A57A6"/>
    <w:rsid w:val="002A58B2"/>
    <w:rsid w:val="002A58D5"/>
    <w:rsid w:val="002A598E"/>
    <w:rsid w:val="002A5D61"/>
    <w:rsid w:val="002A610F"/>
    <w:rsid w:val="002A61A5"/>
    <w:rsid w:val="002A61B1"/>
    <w:rsid w:val="002A648D"/>
    <w:rsid w:val="002A6700"/>
    <w:rsid w:val="002A68E0"/>
    <w:rsid w:val="002A6AB3"/>
    <w:rsid w:val="002A6F83"/>
    <w:rsid w:val="002A6F9D"/>
    <w:rsid w:val="002A7199"/>
    <w:rsid w:val="002A72EB"/>
    <w:rsid w:val="002A7323"/>
    <w:rsid w:val="002A7726"/>
    <w:rsid w:val="002A77C3"/>
    <w:rsid w:val="002A79D9"/>
    <w:rsid w:val="002A7BAF"/>
    <w:rsid w:val="002A7BBD"/>
    <w:rsid w:val="002A7D28"/>
    <w:rsid w:val="002B0120"/>
    <w:rsid w:val="002B05A8"/>
    <w:rsid w:val="002B0B33"/>
    <w:rsid w:val="002B0D6E"/>
    <w:rsid w:val="002B0F57"/>
    <w:rsid w:val="002B0FE9"/>
    <w:rsid w:val="002B1025"/>
    <w:rsid w:val="002B10B0"/>
    <w:rsid w:val="002B1225"/>
    <w:rsid w:val="002B1437"/>
    <w:rsid w:val="002B14DB"/>
    <w:rsid w:val="002B1505"/>
    <w:rsid w:val="002B169C"/>
    <w:rsid w:val="002B16ED"/>
    <w:rsid w:val="002B1838"/>
    <w:rsid w:val="002B19BE"/>
    <w:rsid w:val="002B1F89"/>
    <w:rsid w:val="002B21BB"/>
    <w:rsid w:val="002B22F5"/>
    <w:rsid w:val="002B25B9"/>
    <w:rsid w:val="002B274C"/>
    <w:rsid w:val="002B2868"/>
    <w:rsid w:val="002B29B9"/>
    <w:rsid w:val="002B2E9F"/>
    <w:rsid w:val="002B2F77"/>
    <w:rsid w:val="002B3222"/>
    <w:rsid w:val="002B3275"/>
    <w:rsid w:val="002B3529"/>
    <w:rsid w:val="002B3596"/>
    <w:rsid w:val="002B37D3"/>
    <w:rsid w:val="002B3887"/>
    <w:rsid w:val="002B3A4E"/>
    <w:rsid w:val="002B3CB3"/>
    <w:rsid w:val="002B43B3"/>
    <w:rsid w:val="002B4755"/>
    <w:rsid w:val="002B4CEA"/>
    <w:rsid w:val="002B4DBA"/>
    <w:rsid w:val="002B4F03"/>
    <w:rsid w:val="002B4FAD"/>
    <w:rsid w:val="002B5175"/>
    <w:rsid w:val="002B538D"/>
    <w:rsid w:val="002B5750"/>
    <w:rsid w:val="002B5899"/>
    <w:rsid w:val="002B5A2C"/>
    <w:rsid w:val="002B5B61"/>
    <w:rsid w:val="002B5CA1"/>
    <w:rsid w:val="002B6031"/>
    <w:rsid w:val="002B62B0"/>
    <w:rsid w:val="002B62C0"/>
    <w:rsid w:val="002B63DB"/>
    <w:rsid w:val="002B6523"/>
    <w:rsid w:val="002B6612"/>
    <w:rsid w:val="002B6699"/>
    <w:rsid w:val="002B6716"/>
    <w:rsid w:val="002B6D2E"/>
    <w:rsid w:val="002B6EFD"/>
    <w:rsid w:val="002B6F33"/>
    <w:rsid w:val="002B7208"/>
    <w:rsid w:val="002B73D2"/>
    <w:rsid w:val="002B74A7"/>
    <w:rsid w:val="002B79F0"/>
    <w:rsid w:val="002B7B8A"/>
    <w:rsid w:val="002B7C96"/>
    <w:rsid w:val="002B7F3E"/>
    <w:rsid w:val="002C00F5"/>
    <w:rsid w:val="002C0166"/>
    <w:rsid w:val="002C059A"/>
    <w:rsid w:val="002C05D9"/>
    <w:rsid w:val="002C06B5"/>
    <w:rsid w:val="002C0C7A"/>
    <w:rsid w:val="002C0CCC"/>
    <w:rsid w:val="002C0CD7"/>
    <w:rsid w:val="002C0D7B"/>
    <w:rsid w:val="002C0D99"/>
    <w:rsid w:val="002C1028"/>
    <w:rsid w:val="002C11BC"/>
    <w:rsid w:val="002C11D6"/>
    <w:rsid w:val="002C143E"/>
    <w:rsid w:val="002C1443"/>
    <w:rsid w:val="002C19AC"/>
    <w:rsid w:val="002C19F6"/>
    <w:rsid w:val="002C1CBF"/>
    <w:rsid w:val="002C1D9C"/>
    <w:rsid w:val="002C1EFA"/>
    <w:rsid w:val="002C1F0C"/>
    <w:rsid w:val="002C1F3B"/>
    <w:rsid w:val="002C22C5"/>
    <w:rsid w:val="002C2806"/>
    <w:rsid w:val="002C28AD"/>
    <w:rsid w:val="002C2A25"/>
    <w:rsid w:val="002C2BD3"/>
    <w:rsid w:val="002C2BEB"/>
    <w:rsid w:val="002C2DF8"/>
    <w:rsid w:val="002C30A4"/>
    <w:rsid w:val="002C34B2"/>
    <w:rsid w:val="002C34D5"/>
    <w:rsid w:val="002C366F"/>
    <w:rsid w:val="002C36B9"/>
    <w:rsid w:val="002C3894"/>
    <w:rsid w:val="002C3B8D"/>
    <w:rsid w:val="002C3D9B"/>
    <w:rsid w:val="002C3E6A"/>
    <w:rsid w:val="002C40EF"/>
    <w:rsid w:val="002C4323"/>
    <w:rsid w:val="002C488D"/>
    <w:rsid w:val="002C4A81"/>
    <w:rsid w:val="002C4B78"/>
    <w:rsid w:val="002C4B93"/>
    <w:rsid w:val="002C4CA9"/>
    <w:rsid w:val="002C4CB2"/>
    <w:rsid w:val="002C5453"/>
    <w:rsid w:val="002C57BD"/>
    <w:rsid w:val="002C5A5C"/>
    <w:rsid w:val="002C5BFE"/>
    <w:rsid w:val="002C5C7F"/>
    <w:rsid w:val="002C64F8"/>
    <w:rsid w:val="002C6586"/>
    <w:rsid w:val="002C6686"/>
    <w:rsid w:val="002C670A"/>
    <w:rsid w:val="002C68E5"/>
    <w:rsid w:val="002C6B2E"/>
    <w:rsid w:val="002C6C8F"/>
    <w:rsid w:val="002C6CE4"/>
    <w:rsid w:val="002C6D77"/>
    <w:rsid w:val="002C6DAE"/>
    <w:rsid w:val="002C6FC1"/>
    <w:rsid w:val="002C7016"/>
    <w:rsid w:val="002C70A3"/>
    <w:rsid w:val="002C7301"/>
    <w:rsid w:val="002C75E6"/>
    <w:rsid w:val="002C7853"/>
    <w:rsid w:val="002C7A17"/>
    <w:rsid w:val="002C7BC2"/>
    <w:rsid w:val="002C7C0A"/>
    <w:rsid w:val="002C7C9C"/>
    <w:rsid w:val="002C7F28"/>
    <w:rsid w:val="002C7FF4"/>
    <w:rsid w:val="002D0026"/>
    <w:rsid w:val="002D006A"/>
    <w:rsid w:val="002D0220"/>
    <w:rsid w:val="002D04C5"/>
    <w:rsid w:val="002D0548"/>
    <w:rsid w:val="002D059D"/>
    <w:rsid w:val="002D0632"/>
    <w:rsid w:val="002D068E"/>
    <w:rsid w:val="002D0727"/>
    <w:rsid w:val="002D0747"/>
    <w:rsid w:val="002D0DF9"/>
    <w:rsid w:val="002D100C"/>
    <w:rsid w:val="002D1B36"/>
    <w:rsid w:val="002D1B96"/>
    <w:rsid w:val="002D2248"/>
    <w:rsid w:val="002D2270"/>
    <w:rsid w:val="002D22D4"/>
    <w:rsid w:val="002D23D9"/>
    <w:rsid w:val="002D2B0F"/>
    <w:rsid w:val="002D2BFB"/>
    <w:rsid w:val="002D2C51"/>
    <w:rsid w:val="002D2E4C"/>
    <w:rsid w:val="002D2EC4"/>
    <w:rsid w:val="002D30EB"/>
    <w:rsid w:val="002D319A"/>
    <w:rsid w:val="002D32AF"/>
    <w:rsid w:val="002D3306"/>
    <w:rsid w:val="002D3568"/>
    <w:rsid w:val="002D37C1"/>
    <w:rsid w:val="002D3B71"/>
    <w:rsid w:val="002D3B98"/>
    <w:rsid w:val="002D3E11"/>
    <w:rsid w:val="002D3ECA"/>
    <w:rsid w:val="002D3FF7"/>
    <w:rsid w:val="002D4074"/>
    <w:rsid w:val="002D41E6"/>
    <w:rsid w:val="002D427D"/>
    <w:rsid w:val="002D42F1"/>
    <w:rsid w:val="002D4487"/>
    <w:rsid w:val="002D4830"/>
    <w:rsid w:val="002D483B"/>
    <w:rsid w:val="002D4856"/>
    <w:rsid w:val="002D4960"/>
    <w:rsid w:val="002D4A0A"/>
    <w:rsid w:val="002D4A17"/>
    <w:rsid w:val="002D4A43"/>
    <w:rsid w:val="002D4A48"/>
    <w:rsid w:val="002D4DDD"/>
    <w:rsid w:val="002D5041"/>
    <w:rsid w:val="002D5098"/>
    <w:rsid w:val="002D52BF"/>
    <w:rsid w:val="002D54FE"/>
    <w:rsid w:val="002D5562"/>
    <w:rsid w:val="002D5A35"/>
    <w:rsid w:val="002D5D97"/>
    <w:rsid w:val="002D6056"/>
    <w:rsid w:val="002D607F"/>
    <w:rsid w:val="002D60C9"/>
    <w:rsid w:val="002D651C"/>
    <w:rsid w:val="002D65B4"/>
    <w:rsid w:val="002D686E"/>
    <w:rsid w:val="002D68CE"/>
    <w:rsid w:val="002D6C23"/>
    <w:rsid w:val="002D6D06"/>
    <w:rsid w:val="002D7693"/>
    <w:rsid w:val="002D7729"/>
    <w:rsid w:val="002D7D96"/>
    <w:rsid w:val="002E0315"/>
    <w:rsid w:val="002E0403"/>
    <w:rsid w:val="002E0793"/>
    <w:rsid w:val="002E0895"/>
    <w:rsid w:val="002E08B7"/>
    <w:rsid w:val="002E0903"/>
    <w:rsid w:val="002E0C71"/>
    <w:rsid w:val="002E0D26"/>
    <w:rsid w:val="002E0D8B"/>
    <w:rsid w:val="002E0EA5"/>
    <w:rsid w:val="002E0F23"/>
    <w:rsid w:val="002E10FA"/>
    <w:rsid w:val="002E12E1"/>
    <w:rsid w:val="002E13A7"/>
    <w:rsid w:val="002E197E"/>
    <w:rsid w:val="002E19C3"/>
    <w:rsid w:val="002E19D7"/>
    <w:rsid w:val="002E19F9"/>
    <w:rsid w:val="002E1DDE"/>
    <w:rsid w:val="002E210D"/>
    <w:rsid w:val="002E2189"/>
    <w:rsid w:val="002E21D1"/>
    <w:rsid w:val="002E229D"/>
    <w:rsid w:val="002E2443"/>
    <w:rsid w:val="002E2569"/>
    <w:rsid w:val="002E25A8"/>
    <w:rsid w:val="002E25AA"/>
    <w:rsid w:val="002E271A"/>
    <w:rsid w:val="002E279A"/>
    <w:rsid w:val="002E27E4"/>
    <w:rsid w:val="002E29E0"/>
    <w:rsid w:val="002E2A9B"/>
    <w:rsid w:val="002E2B0C"/>
    <w:rsid w:val="002E2BE7"/>
    <w:rsid w:val="002E2E05"/>
    <w:rsid w:val="002E323E"/>
    <w:rsid w:val="002E34CF"/>
    <w:rsid w:val="002E3832"/>
    <w:rsid w:val="002E3979"/>
    <w:rsid w:val="002E398A"/>
    <w:rsid w:val="002E399E"/>
    <w:rsid w:val="002E3B08"/>
    <w:rsid w:val="002E3CC7"/>
    <w:rsid w:val="002E3CE5"/>
    <w:rsid w:val="002E3D16"/>
    <w:rsid w:val="002E4118"/>
    <w:rsid w:val="002E41F3"/>
    <w:rsid w:val="002E4505"/>
    <w:rsid w:val="002E4516"/>
    <w:rsid w:val="002E4519"/>
    <w:rsid w:val="002E454C"/>
    <w:rsid w:val="002E4867"/>
    <w:rsid w:val="002E4C70"/>
    <w:rsid w:val="002E5038"/>
    <w:rsid w:val="002E5301"/>
    <w:rsid w:val="002E533C"/>
    <w:rsid w:val="002E557C"/>
    <w:rsid w:val="002E5638"/>
    <w:rsid w:val="002E5795"/>
    <w:rsid w:val="002E5BB9"/>
    <w:rsid w:val="002E5BCC"/>
    <w:rsid w:val="002E5D16"/>
    <w:rsid w:val="002E6116"/>
    <w:rsid w:val="002E67E6"/>
    <w:rsid w:val="002E69B3"/>
    <w:rsid w:val="002E6A09"/>
    <w:rsid w:val="002E6BA7"/>
    <w:rsid w:val="002E6C83"/>
    <w:rsid w:val="002E6C97"/>
    <w:rsid w:val="002E6DBB"/>
    <w:rsid w:val="002E6E7C"/>
    <w:rsid w:val="002E6EED"/>
    <w:rsid w:val="002E6F72"/>
    <w:rsid w:val="002E77FB"/>
    <w:rsid w:val="002E7B0D"/>
    <w:rsid w:val="002E7B91"/>
    <w:rsid w:val="002F04DE"/>
    <w:rsid w:val="002F089E"/>
    <w:rsid w:val="002F094D"/>
    <w:rsid w:val="002F0A2B"/>
    <w:rsid w:val="002F0B9F"/>
    <w:rsid w:val="002F0D1B"/>
    <w:rsid w:val="002F0F46"/>
    <w:rsid w:val="002F108B"/>
    <w:rsid w:val="002F121E"/>
    <w:rsid w:val="002F14D0"/>
    <w:rsid w:val="002F1524"/>
    <w:rsid w:val="002F164A"/>
    <w:rsid w:val="002F190D"/>
    <w:rsid w:val="002F196B"/>
    <w:rsid w:val="002F1A3E"/>
    <w:rsid w:val="002F1B32"/>
    <w:rsid w:val="002F1CD3"/>
    <w:rsid w:val="002F1D51"/>
    <w:rsid w:val="002F1DC6"/>
    <w:rsid w:val="002F1E10"/>
    <w:rsid w:val="002F1E43"/>
    <w:rsid w:val="002F1EA4"/>
    <w:rsid w:val="002F2106"/>
    <w:rsid w:val="002F23A3"/>
    <w:rsid w:val="002F242F"/>
    <w:rsid w:val="002F24B0"/>
    <w:rsid w:val="002F279C"/>
    <w:rsid w:val="002F283F"/>
    <w:rsid w:val="002F2B94"/>
    <w:rsid w:val="002F2BB2"/>
    <w:rsid w:val="002F2EFE"/>
    <w:rsid w:val="002F2FB9"/>
    <w:rsid w:val="002F3A93"/>
    <w:rsid w:val="002F3AFA"/>
    <w:rsid w:val="002F4355"/>
    <w:rsid w:val="002F4444"/>
    <w:rsid w:val="002F45F4"/>
    <w:rsid w:val="002F4777"/>
    <w:rsid w:val="002F4A17"/>
    <w:rsid w:val="002F4A7F"/>
    <w:rsid w:val="002F4BEA"/>
    <w:rsid w:val="002F4C4D"/>
    <w:rsid w:val="002F5036"/>
    <w:rsid w:val="002F515A"/>
    <w:rsid w:val="002F54B6"/>
    <w:rsid w:val="002F5629"/>
    <w:rsid w:val="002F5674"/>
    <w:rsid w:val="002F56D8"/>
    <w:rsid w:val="002F5FB3"/>
    <w:rsid w:val="002F640A"/>
    <w:rsid w:val="002F65E5"/>
    <w:rsid w:val="002F66F0"/>
    <w:rsid w:val="002F677E"/>
    <w:rsid w:val="002F6A6F"/>
    <w:rsid w:val="002F6AA1"/>
    <w:rsid w:val="002F6B24"/>
    <w:rsid w:val="002F6CCA"/>
    <w:rsid w:val="002F6E28"/>
    <w:rsid w:val="002F6FEA"/>
    <w:rsid w:val="002F7011"/>
    <w:rsid w:val="002F70BA"/>
    <w:rsid w:val="002F71FD"/>
    <w:rsid w:val="002F725D"/>
    <w:rsid w:val="002F725F"/>
    <w:rsid w:val="002F7323"/>
    <w:rsid w:val="002F78C0"/>
    <w:rsid w:val="002F7A88"/>
    <w:rsid w:val="002F7A99"/>
    <w:rsid w:val="002F7C08"/>
    <w:rsid w:val="002F7C31"/>
    <w:rsid w:val="002F7E68"/>
    <w:rsid w:val="002F7F86"/>
    <w:rsid w:val="00300560"/>
    <w:rsid w:val="003006EC"/>
    <w:rsid w:val="003007DE"/>
    <w:rsid w:val="0030091F"/>
    <w:rsid w:val="00300951"/>
    <w:rsid w:val="00300A82"/>
    <w:rsid w:val="00300A84"/>
    <w:rsid w:val="00300BC2"/>
    <w:rsid w:val="00300C59"/>
    <w:rsid w:val="00300C9E"/>
    <w:rsid w:val="00300E39"/>
    <w:rsid w:val="00300F3E"/>
    <w:rsid w:val="00300F95"/>
    <w:rsid w:val="0030101C"/>
    <w:rsid w:val="0030107F"/>
    <w:rsid w:val="003010C2"/>
    <w:rsid w:val="003011A6"/>
    <w:rsid w:val="00301217"/>
    <w:rsid w:val="003013EF"/>
    <w:rsid w:val="00301711"/>
    <w:rsid w:val="00302128"/>
    <w:rsid w:val="003022C6"/>
    <w:rsid w:val="00302306"/>
    <w:rsid w:val="003023C2"/>
    <w:rsid w:val="003024FE"/>
    <w:rsid w:val="00302853"/>
    <w:rsid w:val="0030294F"/>
    <w:rsid w:val="003029C6"/>
    <w:rsid w:val="00302E5E"/>
    <w:rsid w:val="00302EA1"/>
    <w:rsid w:val="003031AA"/>
    <w:rsid w:val="00303249"/>
    <w:rsid w:val="003034CE"/>
    <w:rsid w:val="003038DB"/>
    <w:rsid w:val="00303BC0"/>
    <w:rsid w:val="00303BC3"/>
    <w:rsid w:val="00303D58"/>
    <w:rsid w:val="00303D69"/>
    <w:rsid w:val="00303F5D"/>
    <w:rsid w:val="00303FA3"/>
    <w:rsid w:val="0030415A"/>
    <w:rsid w:val="003042C2"/>
    <w:rsid w:val="00304433"/>
    <w:rsid w:val="0030458D"/>
    <w:rsid w:val="003048C9"/>
    <w:rsid w:val="00304942"/>
    <w:rsid w:val="00304C01"/>
    <w:rsid w:val="00304C8F"/>
    <w:rsid w:val="00304D19"/>
    <w:rsid w:val="00304D26"/>
    <w:rsid w:val="00304D4E"/>
    <w:rsid w:val="00304F3C"/>
    <w:rsid w:val="00304FF8"/>
    <w:rsid w:val="00305098"/>
    <w:rsid w:val="00305119"/>
    <w:rsid w:val="0030511E"/>
    <w:rsid w:val="003053C8"/>
    <w:rsid w:val="00305B79"/>
    <w:rsid w:val="00305BCF"/>
    <w:rsid w:val="00305E6F"/>
    <w:rsid w:val="00305F35"/>
    <w:rsid w:val="0030615E"/>
    <w:rsid w:val="003065C0"/>
    <w:rsid w:val="003066E9"/>
    <w:rsid w:val="00306A56"/>
    <w:rsid w:val="00306B86"/>
    <w:rsid w:val="00306D6D"/>
    <w:rsid w:val="00306DE2"/>
    <w:rsid w:val="00307114"/>
    <w:rsid w:val="00307448"/>
    <w:rsid w:val="003074C5"/>
    <w:rsid w:val="00307678"/>
    <w:rsid w:val="003079B4"/>
    <w:rsid w:val="00307B86"/>
    <w:rsid w:val="00307C05"/>
    <w:rsid w:val="00307C55"/>
    <w:rsid w:val="00307D09"/>
    <w:rsid w:val="00307DEF"/>
    <w:rsid w:val="00307FBF"/>
    <w:rsid w:val="00310138"/>
    <w:rsid w:val="0031027B"/>
    <w:rsid w:val="003105A3"/>
    <w:rsid w:val="003106E8"/>
    <w:rsid w:val="003107E5"/>
    <w:rsid w:val="00310978"/>
    <w:rsid w:val="00310BD6"/>
    <w:rsid w:val="00310DE6"/>
    <w:rsid w:val="0031115B"/>
    <w:rsid w:val="003115AC"/>
    <w:rsid w:val="003119A7"/>
    <w:rsid w:val="00311BC8"/>
    <w:rsid w:val="00311D33"/>
    <w:rsid w:val="00311EE1"/>
    <w:rsid w:val="0031200F"/>
    <w:rsid w:val="0031208A"/>
    <w:rsid w:val="00312118"/>
    <w:rsid w:val="00312383"/>
    <w:rsid w:val="003123F3"/>
    <w:rsid w:val="003126CA"/>
    <w:rsid w:val="003127C5"/>
    <w:rsid w:val="00312A84"/>
    <w:rsid w:val="00312F56"/>
    <w:rsid w:val="0031322F"/>
    <w:rsid w:val="00313444"/>
    <w:rsid w:val="003134D0"/>
    <w:rsid w:val="00313664"/>
    <w:rsid w:val="00313754"/>
    <w:rsid w:val="0031380E"/>
    <w:rsid w:val="003138A6"/>
    <w:rsid w:val="00313910"/>
    <w:rsid w:val="00313958"/>
    <w:rsid w:val="00313B78"/>
    <w:rsid w:val="00313C9A"/>
    <w:rsid w:val="00313DD4"/>
    <w:rsid w:val="00313FC8"/>
    <w:rsid w:val="00314361"/>
    <w:rsid w:val="003143BF"/>
    <w:rsid w:val="00314412"/>
    <w:rsid w:val="00314475"/>
    <w:rsid w:val="003146DB"/>
    <w:rsid w:val="0031486F"/>
    <w:rsid w:val="00314A3D"/>
    <w:rsid w:val="00314F90"/>
    <w:rsid w:val="003151AC"/>
    <w:rsid w:val="00315238"/>
    <w:rsid w:val="00315247"/>
    <w:rsid w:val="003153B1"/>
    <w:rsid w:val="003156F5"/>
    <w:rsid w:val="00315731"/>
    <w:rsid w:val="00315754"/>
    <w:rsid w:val="0031585E"/>
    <w:rsid w:val="003158D9"/>
    <w:rsid w:val="003159A1"/>
    <w:rsid w:val="00315C6A"/>
    <w:rsid w:val="00315D4B"/>
    <w:rsid w:val="00315E8E"/>
    <w:rsid w:val="00315F85"/>
    <w:rsid w:val="0031617F"/>
    <w:rsid w:val="003161BC"/>
    <w:rsid w:val="003161CD"/>
    <w:rsid w:val="003164B5"/>
    <w:rsid w:val="00316769"/>
    <w:rsid w:val="00317101"/>
    <w:rsid w:val="003175A5"/>
    <w:rsid w:val="003179B0"/>
    <w:rsid w:val="0032004A"/>
    <w:rsid w:val="0032006F"/>
    <w:rsid w:val="003201A1"/>
    <w:rsid w:val="003202BF"/>
    <w:rsid w:val="00320349"/>
    <w:rsid w:val="00320747"/>
    <w:rsid w:val="00320832"/>
    <w:rsid w:val="0032086A"/>
    <w:rsid w:val="00320A7C"/>
    <w:rsid w:val="00320FD1"/>
    <w:rsid w:val="00321062"/>
    <w:rsid w:val="00321109"/>
    <w:rsid w:val="0032124F"/>
    <w:rsid w:val="00321254"/>
    <w:rsid w:val="00321560"/>
    <w:rsid w:val="00321626"/>
    <w:rsid w:val="00321690"/>
    <w:rsid w:val="00321758"/>
    <w:rsid w:val="00321823"/>
    <w:rsid w:val="00321B71"/>
    <w:rsid w:val="00321BDA"/>
    <w:rsid w:val="00322100"/>
    <w:rsid w:val="00322225"/>
    <w:rsid w:val="003226B9"/>
    <w:rsid w:val="003227C3"/>
    <w:rsid w:val="00322A8D"/>
    <w:rsid w:val="00322AB7"/>
    <w:rsid w:val="00322B91"/>
    <w:rsid w:val="00322E12"/>
    <w:rsid w:val="0032304D"/>
    <w:rsid w:val="003233CC"/>
    <w:rsid w:val="0032358B"/>
    <w:rsid w:val="003238F4"/>
    <w:rsid w:val="00323D94"/>
    <w:rsid w:val="00323E8F"/>
    <w:rsid w:val="00323FC4"/>
    <w:rsid w:val="0032400B"/>
    <w:rsid w:val="003240C6"/>
    <w:rsid w:val="0032422A"/>
    <w:rsid w:val="0032433D"/>
    <w:rsid w:val="00324397"/>
    <w:rsid w:val="003243D1"/>
    <w:rsid w:val="00324508"/>
    <w:rsid w:val="00324D77"/>
    <w:rsid w:val="00324D85"/>
    <w:rsid w:val="00324EDF"/>
    <w:rsid w:val="0032547A"/>
    <w:rsid w:val="00325692"/>
    <w:rsid w:val="003257A7"/>
    <w:rsid w:val="00325820"/>
    <w:rsid w:val="00325841"/>
    <w:rsid w:val="003259D7"/>
    <w:rsid w:val="00325A2A"/>
    <w:rsid w:val="00325BCC"/>
    <w:rsid w:val="00325FB1"/>
    <w:rsid w:val="00326451"/>
    <w:rsid w:val="003264CC"/>
    <w:rsid w:val="003268C7"/>
    <w:rsid w:val="00326914"/>
    <w:rsid w:val="00326B2D"/>
    <w:rsid w:val="00326B3B"/>
    <w:rsid w:val="00326B5C"/>
    <w:rsid w:val="00326BF9"/>
    <w:rsid w:val="00326F12"/>
    <w:rsid w:val="00326F99"/>
    <w:rsid w:val="0032704C"/>
    <w:rsid w:val="0032709A"/>
    <w:rsid w:val="00327384"/>
    <w:rsid w:val="00327426"/>
    <w:rsid w:val="0032742D"/>
    <w:rsid w:val="00327438"/>
    <w:rsid w:val="003277AE"/>
    <w:rsid w:val="00327BD3"/>
    <w:rsid w:val="00327CAA"/>
    <w:rsid w:val="00327D2E"/>
    <w:rsid w:val="00327DE9"/>
    <w:rsid w:val="00327E0A"/>
    <w:rsid w:val="00327EB4"/>
    <w:rsid w:val="00327F5E"/>
    <w:rsid w:val="003301B3"/>
    <w:rsid w:val="0033033D"/>
    <w:rsid w:val="00330372"/>
    <w:rsid w:val="00330385"/>
    <w:rsid w:val="003303CC"/>
    <w:rsid w:val="00330454"/>
    <w:rsid w:val="003308D8"/>
    <w:rsid w:val="00330A02"/>
    <w:rsid w:val="00330A10"/>
    <w:rsid w:val="00330C56"/>
    <w:rsid w:val="00330F2E"/>
    <w:rsid w:val="00330FF2"/>
    <w:rsid w:val="0033102E"/>
    <w:rsid w:val="0033137B"/>
    <w:rsid w:val="00331401"/>
    <w:rsid w:val="00331858"/>
    <w:rsid w:val="00331AC3"/>
    <w:rsid w:val="00331CEE"/>
    <w:rsid w:val="00331F91"/>
    <w:rsid w:val="003322F1"/>
    <w:rsid w:val="00332344"/>
    <w:rsid w:val="00332372"/>
    <w:rsid w:val="0033289C"/>
    <w:rsid w:val="00332AFB"/>
    <w:rsid w:val="00332B47"/>
    <w:rsid w:val="00332CF5"/>
    <w:rsid w:val="00332E46"/>
    <w:rsid w:val="00332F67"/>
    <w:rsid w:val="0033312E"/>
    <w:rsid w:val="00333234"/>
    <w:rsid w:val="00333822"/>
    <w:rsid w:val="00333823"/>
    <w:rsid w:val="0033384F"/>
    <w:rsid w:val="003339EC"/>
    <w:rsid w:val="00333B1F"/>
    <w:rsid w:val="00333C2D"/>
    <w:rsid w:val="00333C6F"/>
    <w:rsid w:val="00333CC8"/>
    <w:rsid w:val="003340BC"/>
    <w:rsid w:val="0033414E"/>
    <w:rsid w:val="00334316"/>
    <w:rsid w:val="003343B5"/>
    <w:rsid w:val="003345F8"/>
    <w:rsid w:val="00334947"/>
    <w:rsid w:val="0033498F"/>
    <w:rsid w:val="00334A9A"/>
    <w:rsid w:val="003351AE"/>
    <w:rsid w:val="00335370"/>
    <w:rsid w:val="003353FE"/>
    <w:rsid w:val="003355B1"/>
    <w:rsid w:val="003355D3"/>
    <w:rsid w:val="003356B3"/>
    <w:rsid w:val="0033572C"/>
    <w:rsid w:val="0033577C"/>
    <w:rsid w:val="0033583D"/>
    <w:rsid w:val="00335ED1"/>
    <w:rsid w:val="00335FC6"/>
    <w:rsid w:val="00336438"/>
    <w:rsid w:val="00336498"/>
    <w:rsid w:val="0033662E"/>
    <w:rsid w:val="00336661"/>
    <w:rsid w:val="003369D7"/>
    <w:rsid w:val="00336C06"/>
    <w:rsid w:val="00336CA2"/>
    <w:rsid w:val="00336D88"/>
    <w:rsid w:val="00336FBD"/>
    <w:rsid w:val="00337245"/>
    <w:rsid w:val="00337808"/>
    <w:rsid w:val="00337905"/>
    <w:rsid w:val="003379B5"/>
    <w:rsid w:val="00337BD3"/>
    <w:rsid w:val="00337C19"/>
    <w:rsid w:val="00337EF8"/>
    <w:rsid w:val="00340174"/>
    <w:rsid w:val="0034024A"/>
    <w:rsid w:val="003402AB"/>
    <w:rsid w:val="00340727"/>
    <w:rsid w:val="003407E4"/>
    <w:rsid w:val="0034081B"/>
    <w:rsid w:val="00340C0A"/>
    <w:rsid w:val="00341296"/>
    <w:rsid w:val="0034148E"/>
    <w:rsid w:val="00341557"/>
    <w:rsid w:val="003416A0"/>
    <w:rsid w:val="00341833"/>
    <w:rsid w:val="0034185E"/>
    <w:rsid w:val="00341A29"/>
    <w:rsid w:val="003422B3"/>
    <w:rsid w:val="003422BE"/>
    <w:rsid w:val="003423C7"/>
    <w:rsid w:val="0034244C"/>
    <w:rsid w:val="003424A0"/>
    <w:rsid w:val="003425DF"/>
    <w:rsid w:val="00342740"/>
    <w:rsid w:val="00342803"/>
    <w:rsid w:val="00342841"/>
    <w:rsid w:val="003428BA"/>
    <w:rsid w:val="003428F1"/>
    <w:rsid w:val="003429B2"/>
    <w:rsid w:val="00342A4B"/>
    <w:rsid w:val="00342A60"/>
    <w:rsid w:val="00342AEC"/>
    <w:rsid w:val="00342CBB"/>
    <w:rsid w:val="00342DDC"/>
    <w:rsid w:val="00342F72"/>
    <w:rsid w:val="00342FBC"/>
    <w:rsid w:val="003430E2"/>
    <w:rsid w:val="00343126"/>
    <w:rsid w:val="0034331F"/>
    <w:rsid w:val="0034341B"/>
    <w:rsid w:val="0034375A"/>
    <w:rsid w:val="0034379D"/>
    <w:rsid w:val="00343972"/>
    <w:rsid w:val="003439F6"/>
    <w:rsid w:val="00343CB0"/>
    <w:rsid w:val="00343DED"/>
    <w:rsid w:val="00343E5D"/>
    <w:rsid w:val="00343E69"/>
    <w:rsid w:val="0034410F"/>
    <w:rsid w:val="00344121"/>
    <w:rsid w:val="00344182"/>
    <w:rsid w:val="00344359"/>
    <w:rsid w:val="0034444B"/>
    <w:rsid w:val="00344774"/>
    <w:rsid w:val="00344806"/>
    <w:rsid w:val="00344983"/>
    <w:rsid w:val="00344A10"/>
    <w:rsid w:val="00344A29"/>
    <w:rsid w:val="0034519B"/>
    <w:rsid w:val="00345553"/>
    <w:rsid w:val="003456E6"/>
    <w:rsid w:val="00345895"/>
    <w:rsid w:val="00345ED9"/>
    <w:rsid w:val="00346192"/>
    <w:rsid w:val="003463D1"/>
    <w:rsid w:val="003463D8"/>
    <w:rsid w:val="0034646D"/>
    <w:rsid w:val="003464D6"/>
    <w:rsid w:val="003469CE"/>
    <w:rsid w:val="00346AB0"/>
    <w:rsid w:val="00346C66"/>
    <w:rsid w:val="0034714F"/>
    <w:rsid w:val="003477AD"/>
    <w:rsid w:val="0034797B"/>
    <w:rsid w:val="00347AD4"/>
    <w:rsid w:val="00347BE5"/>
    <w:rsid w:val="00347D85"/>
    <w:rsid w:val="00347E31"/>
    <w:rsid w:val="00350211"/>
    <w:rsid w:val="003507DD"/>
    <w:rsid w:val="00350A8F"/>
    <w:rsid w:val="00350B03"/>
    <w:rsid w:val="00350C0E"/>
    <w:rsid w:val="00350C95"/>
    <w:rsid w:val="00351124"/>
    <w:rsid w:val="00351347"/>
    <w:rsid w:val="00351453"/>
    <w:rsid w:val="00351632"/>
    <w:rsid w:val="00351666"/>
    <w:rsid w:val="0035167A"/>
    <w:rsid w:val="003516B1"/>
    <w:rsid w:val="00351831"/>
    <w:rsid w:val="00352207"/>
    <w:rsid w:val="003522E0"/>
    <w:rsid w:val="003522F5"/>
    <w:rsid w:val="00352429"/>
    <w:rsid w:val="003525AA"/>
    <w:rsid w:val="0035267F"/>
    <w:rsid w:val="00352751"/>
    <w:rsid w:val="0035284A"/>
    <w:rsid w:val="00352B39"/>
    <w:rsid w:val="00352B55"/>
    <w:rsid w:val="00352CFB"/>
    <w:rsid w:val="00352F2B"/>
    <w:rsid w:val="003530FE"/>
    <w:rsid w:val="003531A5"/>
    <w:rsid w:val="003532EE"/>
    <w:rsid w:val="003538F9"/>
    <w:rsid w:val="00353A17"/>
    <w:rsid w:val="00353F9B"/>
    <w:rsid w:val="00354193"/>
    <w:rsid w:val="003541C7"/>
    <w:rsid w:val="0035476E"/>
    <w:rsid w:val="003547F2"/>
    <w:rsid w:val="003547FA"/>
    <w:rsid w:val="003548FE"/>
    <w:rsid w:val="00354A3A"/>
    <w:rsid w:val="00354BB4"/>
    <w:rsid w:val="00354F0A"/>
    <w:rsid w:val="00355091"/>
    <w:rsid w:val="003550A4"/>
    <w:rsid w:val="003550BA"/>
    <w:rsid w:val="003550BB"/>
    <w:rsid w:val="00355171"/>
    <w:rsid w:val="00355319"/>
    <w:rsid w:val="0035537A"/>
    <w:rsid w:val="003554D2"/>
    <w:rsid w:val="0035580D"/>
    <w:rsid w:val="0035588D"/>
    <w:rsid w:val="00355985"/>
    <w:rsid w:val="00355D0B"/>
    <w:rsid w:val="003565E0"/>
    <w:rsid w:val="00356887"/>
    <w:rsid w:val="00356915"/>
    <w:rsid w:val="00356E75"/>
    <w:rsid w:val="00356E95"/>
    <w:rsid w:val="00356F02"/>
    <w:rsid w:val="003570E5"/>
    <w:rsid w:val="003572BF"/>
    <w:rsid w:val="0035766F"/>
    <w:rsid w:val="0035781A"/>
    <w:rsid w:val="0035797B"/>
    <w:rsid w:val="00357B39"/>
    <w:rsid w:val="00357B92"/>
    <w:rsid w:val="00357CB5"/>
    <w:rsid w:val="00357E8C"/>
    <w:rsid w:val="00360026"/>
    <w:rsid w:val="003600B2"/>
    <w:rsid w:val="00360229"/>
    <w:rsid w:val="003602DC"/>
    <w:rsid w:val="0036040E"/>
    <w:rsid w:val="00360517"/>
    <w:rsid w:val="00360532"/>
    <w:rsid w:val="0036075B"/>
    <w:rsid w:val="00360A27"/>
    <w:rsid w:val="00360AA5"/>
    <w:rsid w:val="00360B57"/>
    <w:rsid w:val="00360BB0"/>
    <w:rsid w:val="00360EB5"/>
    <w:rsid w:val="00360F43"/>
    <w:rsid w:val="00361A0A"/>
    <w:rsid w:val="00361BDA"/>
    <w:rsid w:val="00361D06"/>
    <w:rsid w:val="00361D3F"/>
    <w:rsid w:val="00361F15"/>
    <w:rsid w:val="0036214E"/>
    <w:rsid w:val="0036219C"/>
    <w:rsid w:val="00362660"/>
    <w:rsid w:val="0036296E"/>
    <w:rsid w:val="003629CC"/>
    <w:rsid w:val="00362BD5"/>
    <w:rsid w:val="00362FD3"/>
    <w:rsid w:val="00363538"/>
    <w:rsid w:val="003639FB"/>
    <w:rsid w:val="00363A15"/>
    <w:rsid w:val="00363B71"/>
    <w:rsid w:val="00363BF7"/>
    <w:rsid w:val="00363F4D"/>
    <w:rsid w:val="00363FB2"/>
    <w:rsid w:val="0036417B"/>
    <w:rsid w:val="00364264"/>
    <w:rsid w:val="0036454F"/>
    <w:rsid w:val="00364AF6"/>
    <w:rsid w:val="00364D9D"/>
    <w:rsid w:val="003650F3"/>
    <w:rsid w:val="003652B9"/>
    <w:rsid w:val="00365588"/>
    <w:rsid w:val="003655EE"/>
    <w:rsid w:val="0036586B"/>
    <w:rsid w:val="0036591F"/>
    <w:rsid w:val="00365B0A"/>
    <w:rsid w:val="00365DDD"/>
    <w:rsid w:val="00365F32"/>
    <w:rsid w:val="0036601F"/>
    <w:rsid w:val="0036633A"/>
    <w:rsid w:val="00366366"/>
    <w:rsid w:val="003668C9"/>
    <w:rsid w:val="00366905"/>
    <w:rsid w:val="0036695B"/>
    <w:rsid w:val="00367046"/>
    <w:rsid w:val="0036712A"/>
    <w:rsid w:val="003671BF"/>
    <w:rsid w:val="003678EB"/>
    <w:rsid w:val="00367B88"/>
    <w:rsid w:val="00367CBE"/>
    <w:rsid w:val="00367E9A"/>
    <w:rsid w:val="00370040"/>
    <w:rsid w:val="00370097"/>
    <w:rsid w:val="0037022C"/>
    <w:rsid w:val="00370307"/>
    <w:rsid w:val="0037035D"/>
    <w:rsid w:val="003707DB"/>
    <w:rsid w:val="00370821"/>
    <w:rsid w:val="0037082C"/>
    <w:rsid w:val="003709A2"/>
    <w:rsid w:val="00370A18"/>
    <w:rsid w:val="00370A62"/>
    <w:rsid w:val="00370AA1"/>
    <w:rsid w:val="003710ED"/>
    <w:rsid w:val="00371482"/>
    <w:rsid w:val="003716B7"/>
    <w:rsid w:val="003716E1"/>
    <w:rsid w:val="003717D0"/>
    <w:rsid w:val="00371B79"/>
    <w:rsid w:val="00371CA5"/>
    <w:rsid w:val="00371D3A"/>
    <w:rsid w:val="0037203E"/>
    <w:rsid w:val="003720EE"/>
    <w:rsid w:val="00372263"/>
    <w:rsid w:val="003725AA"/>
    <w:rsid w:val="003728BF"/>
    <w:rsid w:val="00372A5B"/>
    <w:rsid w:val="00372CC9"/>
    <w:rsid w:val="00372D9C"/>
    <w:rsid w:val="00372F1E"/>
    <w:rsid w:val="00373491"/>
    <w:rsid w:val="00373733"/>
    <w:rsid w:val="00373766"/>
    <w:rsid w:val="003739DD"/>
    <w:rsid w:val="00373A9E"/>
    <w:rsid w:val="00373CEA"/>
    <w:rsid w:val="003741A2"/>
    <w:rsid w:val="00374419"/>
    <w:rsid w:val="00374452"/>
    <w:rsid w:val="00374669"/>
    <w:rsid w:val="0037467D"/>
    <w:rsid w:val="003747D5"/>
    <w:rsid w:val="00374AC8"/>
    <w:rsid w:val="00374C44"/>
    <w:rsid w:val="00374D75"/>
    <w:rsid w:val="00374DC6"/>
    <w:rsid w:val="0037526B"/>
    <w:rsid w:val="003752CB"/>
    <w:rsid w:val="00375301"/>
    <w:rsid w:val="003753CE"/>
    <w:rsid w:val="00375473"/>
    <w:rsid w:val="00375A73"/>
    <w:rsid w:val="00375B3A"/>
    <w:rsid w:val="00375E08"/>
    <w:rsid w:val="00375EA8"/>
    <w:rsid w:val="00376186"/>
    <w:rsid w:val="003762EE"/>
    <w:rsid w:val="0037638B"/>
    <w:rsid w:val="00376396"/>
    <w:rsid w:val="0037645E"/>
    <w:rsid w:val="00376C75"/>
    <w:rsid w:val="00376F2E"/>
    <w:rsid w:val="0037703A"/>
    <w:rsid w:val="0037706C"/>
    <w:rsid w:val="0037738C"/>
    <w:rsid w:val="003777C3"/>
    <w:rsid w:val="00377BAD"/>
    <w:rsid w:val="00377CAD"/>
    <w:rsid w:val="00377D9A"/>
    <w:rsid w:val="00377E4F"/>
    <w:rsid w:val="00377F68"/>
    <w:rsid w:val="0038016E"/>
    <w:rsid w:val="00380265"/>
    <w:rsid w:val="00380364"/>
    <w:rsid w:val="0038047C"/>
    <w:rsid w:val="00380746"/>
    <w:rsid w:val="003808C0"/>
    <w:rsid w:val="003809D7"/>
    <w:rsid w:val="00380A8D"/>
    <w:rsid w:val="00380B0B"/>
    <w:rsid w:val="00380BB9"/>
    <w:rsid w:val="00380C33"/>
    <w:rsid w:val="00380D7D"/>
    <w:rsid w:val="00380E94"/>
    <w:rsid w:val="003810E0"/>
    <w:rsid w:val="0038114D"/>
    <w:rsid w:val="00381256"/>
    <w:rsid w:val="0038126C"/>
    <w:rsid w:val="003813B0"/>
    <w:rsid w:val="0038147F"/>
    <w:rsid w:val="003814B9"/>
    <w:rsid w:val="003814BB"/>
    <w:rsid w:val="00381562"/>
    <w:rsid w:val="00381750"/>
    <w:rsid w:val="00381F58"/>
    <w:rsid w:val="00382266"/>
    <w:rsid w:val="0038235E"/>
    <w:rsid w:val="00382571"/>
    <w:rsid w:val="003829F2"/>
    <w:rsid w:val="00382A53"/>
    <w:rsid w:val="00382AE5"/>
    <w:rsid w:val="00382B0C"/>
    <w:rsid w:val="00382FE3"/>
    <w:rsid w:val="00383170"/>
    <w:rsid w:val="003831ED"/>
    <w:rsid w:val="003833B5"/>
    <w:rsid w:val="0038351F"/>
    <w:rsid w:val="0038352D"/>
    <w:rsid w:val="003835FF"/>
    <w:rsid w:val="0038372B"/>
    <w:rsid w:val="00383782"/>
    <w:rsid w:val="00383BF4"/>
    <w:rsid w:val="0038405C"/>
    <w:rsid w:val="00384388"/>
    <w:rsid w:val="003844A3"/>
    <w:rsid w:val="00384584"/>
    <w:rsid w:val="003847ED"/>
    <w:rsid w:val="003848DA"/>
    <w:rsid w:val="00384ADE"/>
    <w:rsid w:val="00384DB9"/>
    <w:rsid w:val="003851C5"/>
    <w:rsid w:val="00385367"/>
    <w:rsid w:val="003856BD"/>
    <w:rsid w:val="0038587A"/>
    <w:rsid w:val="00385C3E"/>
    <w:rsid w:val="00385E06"/>
    <w:rsid w:val="00386059"/>
    <w:rsid w:val="003860E3"/>
    <w:rsid w:val="003861E6"/>
    <w:rsid w:val="00386B1E"/>
    <w:rsid w:val="00386DCC"/>
    <w:rsid w:val="00386DDB"/>
    <w:rsid w:val="00387108"/>
    <w:rsid w:val="0038724E"/>
    <w:rsid w:val="00387553"/>
    <w:rsid w:val="00387596"/>
    <w:rsid w:val="0038792E"/>
    <w:rsid w:val="0038797A"/>
    <w:rsid w:val="00387A4A"/>
    <w:rsid w:val="00387D6E"/>
    <w:rsid w:val="0039053F"/>
    <w:rsid w:val="00390690"/>
    <w:rsid w:val="0039074F"/>
    <w:rsid w:val="0039080B"/>
    <w:rsid w:val="00390FB5"/>
    <w:rsid w:val="00391023"/>
    <w:rsid w:val="00391078"/>
    <w:rsid w:val="0039121A"/>
    <w:rsid w:val="003912D6"/>
    <w:rsid w:val="00391719"/>
    <w:rsid w:val="00391B14"/>
    <w:rsid w:val="00391DFC"/>
    <w:rsid w:val="003921CD"/>
    <w:rsid w:val="00392268"/>
    <w:rsid w:val="00392270"/>
    <w:rsid w:val="0039245E"/>
    <w:rsid w:val="003929D1"/>
    <w:rsid w:val="003929D2"/>
    <w:rsid w:val="00392A6D"/>
    <w:rsid w:val="00392BC2"/>
    <w:rsid w:val="00392CCA"/>
    <w:rsid w:val="00393029"/>
    <w:rsid w:val="00393077"/>
    <w:rsid w:val="003932B5"/>
    <w:rsid w:val="00393AD7"/>
    <w:rsid w:val="00393BE1"/>
    <w:rsid w:val="00393E3E"/>
    <w:rsid w:val="00393F81"/>
    <w:rsid w:val="00393FA5"/>
    <w:rsid w:val="0039406E"/>
    <w:rsid w:val="0039411F"/>
    <w:rsid w:val="0039413F"/>
    <w:rsid w:val="0039420F"/>
    <w:rsid w:val="003943C3"/>
    <w:rsid w:val="00394432"/>
    <w:rsid w:val="003944A3"/>
    <w:rsid w:val="003946B9"/>
    <w:rsid w:val="0039476E"/>
    <w:rsid w:val="0039480C"/>
    <w:rsid w:val="0039499E"/>
    <w:rsid w:val="00394B51"/>
    <w:rsid w:val="00394D60"/>
    <w:rsid w:val="003953BE"/>
    <w:rsid w:val="003957BB"/>
    <w:rsid w:val="003958B0"/>
    <w:rsid w:val="003958FF"/>
    <w:rsid w:val="00395B13"/>
    <w:rsid w:val="0039622E"/>
    <w:rsid w:val="003962CD"/>
    <w:rsid w:val="003963F4"/>
    <w:rsid w:val="003963FF"/>
    <w:rsid w:val="003965C0"/>
    <w:rsid w:val="003966D5"/>
    <w:rsid w:val="00396894"/>
    <w:rsid w:val="00396935"/>
    <w:rsid w:val="00396997"/>
    <w:rsid w:val="00396A4C"/>
    <w:rsid w:val="00396ABC"/>
    <w:rsid w:val="00396BE3"/>
    <w:rsid w:val="0039729D"/>
    <w:rsid w:val="0039743E"/>
    <w:rsid w:val="0039749B"/>
    <w:rsid w:val="0039759C"/>
    <w:rsid w:val="00397971"/>
    <w:rsid w:val="00397A67"/>
    <w:rsid w:val="00397A8D"/>
    <w:rsid w:val="00397AEC"/>
    <w:rsid w:val="00397CAC"/>
    <w:rsid w:val="00397D16"/>
    <w:rsid w:val="00397D58"/>
    <w:rsid w:val="00397DBB"/>
    <w:rsid w:val="00397FB3"/>
    <w:rsid w:val="003A022B"/>
    <w:rsid w:val="003A0403"/>
    <w:rsid w:val="003A091A"/>
    <w:rsid w:val="003A0D0B"/>
    <w:rsid w:val="003A1301"/>
    <w:rsid w:val="003A1360"/>
    <w:rsid w:val="003A148F"/>
    <w:rsid w:val="003A1709"/>
    <w:rsid w:val="003A17FC"/>
    <w:rsid w:val="003A185F"/>
    <w:rsid w:val="003A191E"/>
    <w:rsid w:val="003A1EE5"/>
    <w:rsid w:val="003A27BB"/>
    <w:rsid w:val="003A280A"/>
    <w:rsid w:val="003A2951"/>
    <w:rsid w:val="003A297C"/>
    <w:rsid w:val="003A2C5E"/>
    <w:rsid w:val="003A2FE5"/>
    <w:rsid w:val="003A31F5"/>
    <w:rsid w:val="003A337A"/>
    <w:rsid w:val="003A33A5"/>
    <w:rsid w:val="003A35D6"/>
    <w:rsid w:val="003A3A69"/>
    <w:rsid w:val="003A3AE2"/>
    <w:rsid w:val="003A3D4B"/>
    <w:rsid w:val="003A3D8A"/>
    <w:rsid w:val="003A3FF6"/>
    <w:rsid w:val="003A43CA"/>
    <w:rsid w:val="003A43FF"/>
    <w:rsid w:val="003A4473"/>
    <w:rsid w:val="003A460B"/>
    <w:rsid w:val="003A4780"/>
    <w:rsid w:val="003A47B1"/>
    <w:rsid w:val="003A4E2F"/>
    <w:rsid w:val="003A4E51"/>
    <w:rsid w:val="003A5076"/>
    <w:rsid w:val="003A5077"/>
    <w:rsid w:val="003A5224"/>
    <w:rsid w:val="003A557B"/>
    <w:rsid w:val="003A5614"/>
    <w:rsid w:val="003A56A1"/>
    <w:rsid w:val="003A5BC5"/>
    <w:rsid w:val="003A5C82"/>
    <w:rsid w:val="003A5C90"/>
    <w:rsid w:val="003A5CF2"/>
    <w:rsid w:val="003A5D19"/>
    <w:rsid w:val="003A5E4A"/>
    <w:rsid w:val="003A5F4E"/>
    <w:rsid w:val="003A602C"/>
    <w:rsid w:val="003A6464"/>
    <w:rsid w:val="003A68A9"/>
    <w:rsid w:val="003A6A4E"/>
    <w:rsid w:val="003A6DDA"/>
    <w:rsid w:val="003A6EE5"/>
    <w:rsid w:val="003A6F45"/>
    <w:rsid w:val="003A709D"/>
    <w:rsid w:val="003A70CB"/>
    <w:rsid w:val="003A72FF"/>
    <w:rsid w:val="003A7348"/>
    <w:rsid w:val="003A782B"/>
    <w:rsid w:val="003A78AD"/>
    <w:rsid w:val="003A7D96"/>
    <w:rsid w:val="003B03BF"/>
    <w:rsid w:val="003B0542"/>
    <w:rsid w:val="003B0665"/>
    <w:rsid w:val="003B0BB8"/>
    <w:rsid w:val="003B0E9B"/>
    <w:rsid w:val="003B1620"/>
    <w:rsid w:val="003B1661"/>
    <w:rsid w:val="003B1919"/>
    <w:rsid w:val="003B1DBF"/>
    <w:rsid w:val="003B20CA"/>
    <w:rsid w:val="003B2354"/>
    <w:rsid w:val="003B2A09"/>
    <w:rsid w:val="003B2E43"/>
    <w:rsid w:val="003B2FCF"/>
    <w:rsid w:val="003B317B"/>
    <w:rsid w:val="003B31FF"/>
    <w:rsid w:val="003B34C0"/>
    <w:rsid w:val="003B3E28"/>
    <w:rsid w:val="003B3EC4"/>
    <w:rsid w:val="003B3FD2"/>
    <w:rsid w:val="003B4059"/>
    <w:rsid w:val="003B4407"/>
    <w:rsid w:val="003B440E"/>
    <w:rsid w:val="003B453B"/>
    <w:rsid w:val="003B46C7"/>
    <w:rsid w:val="003B4767"/>
    <w:rsid w:val="003B4D35"/>
    <w:rsid w:val="003B5049"/>
    <w:rsid w:val="003B51D0"/>
    <w:rsid w:val="003B5254"/>
    <w:rsid w:val="003B533E"/>
    <w:rsid w:val="003B553C"/>
    <w:rsid w:val="003B55D1"/>
    <w:rsid w:val="003B56ED"/>
    <w:rsid w:val="003B5747"/>
    <w:rsid w:val="003B580F"/>
    <w:rsid w:val="003B5C63"/>
    <w:rsid w:val="003B5CF5"/>
    <w:rsid w:val="003B5E65"/>
    <w:rsid w:val="003B5EC2"/>
    <w:rsid w:val="003B6230"/>
    <w:rsid w:val="003B63DD"/>
    <w:rsid w:val="003B642F"/>
    <w:rsid w:val="003B64E1"/>
    <w:rsid w:val="003B673D"/>
    <w:rsid w:val="003B6914"/>
    <w:rsid w:val="003B6A7F"/>
    <w:rsid w:val="003B6B84"/>
    <w:rsid w:val="003B730A"/>
    <w:rsid w:val="003B7674"/>
    <w:rsid w:val="003B76F2"/>
    <w:rsid w:val="003B7840"/>
    <w:rsid w:val="003B7AF0"/>
    <w:rsid w:val="003B7CC3"/>
    <w:rsid w:val="003B7EB5"/>
    <w:rsid w:val="003B7EEB"/>
    <w:rsid w:val="003B7F41"/>
    <w:rsid w:val="003C0183"/>
    <w:rsid w:val="003C0246"/>
    <w:rsid w:val="003C078B"/>
    <w:rsid w:val="003C0B0E"/>
    <w:rsid w:val="003C0C0D"/>
    <w:rsid w:val="003C0EB4"/>
    <w:rsid w:val="003C1054"/>
    <w:rsid w:val="003C13C9"/>
    <w:rsid w:val="003C175D"/>
    <w:rsid w:val="003C1917"/>
    <w:rsid w:val="003C1B35"/>
    <w:rsid w:val="003C1CFB"/>
    <w:rsid w:val="003C1D17"/>
    <w:rsid w:val="003C2272"/>
    <w:rsid w:val="003C23CF"/>
    <w:rsid w:val="003C248C"/>
    <w:rsid w:val="003C2577"/>
    <w:rsid w:val="003C2812"/>
    <w:rsid w:val="003C2AD0"/>
    <w:rsid w:val="003C2BBD"/>
    <w:rsid w:val="003C2D08"/>
    <w:rsid w:val="003C2F96"/>
    <w:rsid w:val="003C2F98"/>
    <w:rsid w:val="003C32A6"/>
    <w:rsid w:val="003C3379"/>
    <w:rsid w:val="003C34FE"/>
    <w:rsid w:val="003C3AE8"/>
    <w:rsid w:val="003C3BB5"/>
    <w:rsid w:val="003C3E77"/>
    <w:rsid w:val="003C3E86"/>
    <w:rsid w:val="003C3EB7"/>
    <w:rsid w:val="003C4066"/>
    <w:rsid w:val="003C4264"/>
    <w:rsid w:val="003C43EC"/>
    <w:rsid w:val="003C4448"/>
    <w:rsid w:val="003C4633"/>
    <w:rsid w:val="003C4673"/>
    <w:rsid w:val="003C46AD"/>
    <w:rsid w:val="003C4A4F"/>
    <w:rsid w:val="003C4B29"/>
    <w:rsid w:val="003C4D1E"/>
    <w:rsid w:val="003C4E99"/>
    <w:rsid w:val="003C4EAB"/>
    <w:rsid w:val="003C529F"/>
    <w:rsid w:val="003C57C8"/>
    <w:rsid w:val="003C5C85"/>
    <w:rsid w:val="003C5FC9"/>
    <w:rsid w:val="003C6184"/>
    <w:rsid w:val="003C61C4"/>
    <w:rsid w:val="003C63D3"/>
    <w:rsid w:val="003C6950"/>
    <w:rsid w:val="003C69BD"/>
    <w:rsid w:val="003C6B62"/>
    <w:rsid w:val="003C6BC7"/>
    <w:rsid w:val="003C6BE6"/>
    <w:rsid w:val="003C6C9E"/>
    <w:rsid w:val="003C6F11"/>
    <w:rsid w:val="003C7449"/>
    <w:rsid w:val="003C754F"/>
    <w:rsid w:val="003C758E"/>
    <w:rsid w:val="003C762E"/>
    <w:rsid w:val="003C7AF1"/>
    <w:rsid w:val="003C7B18"/>
    <w:rsid w:val="003C7B75"/>
    <w:rsid w:val="003C7BE5"/>
    <w:rsid w:val="003D0022"/>
    <w:rsid w:val="003D01E6"/>
    <w:rsid w:val="003D01E8"/>
    <w:rsid w:val="003D02CA"/>
    <w:rsid w:val="003D0782"/>
    <w:rsid w:val="003D0B52"/>
    <w:rsid w:val="003D0B6C"/>
    <w:rsid w:val="003D1093"/>
    <w:rsid w:val="003D1448"/>
    <w:rsid w:val="003D15B6"/>
    <w:rsid w:val="003D1621"/>
    <w:rsid w:val="003D1AC3"/>
    <w:rsid w:val="003D1ADC"/>
    <w:rsid w:val="003D1AF7"/>
    <w:rsid w:val="003D1BB5"/>
    <w:rsid w:val="003D1C07"/>
    <w:rsid w:val="003D1D95"/>
    <w:rsid w:val="003D1EEC"/>
    <w:rsid w:val="003D1EF2"/>
    <w:rsid w:val="003D1F44"/>
    <w:rsid w:val="003D22D2"/>
    <w:rsid w:val="003D2A10"/>
    <w:rsid w:val="003D2C04"/>
    <w:rsid w:val="003D2DC9"/>
    <w:rsid w:val="003D2F4F"/>
    <w:rsid w:val="003D3000"/>
    <w:rsid w:val="003D33E2"/>
    <w:rsid w:val="003D3537"/>
    <w:rsid w:val="003D35E6"/>
    <w:rsid w:val="003D3887"/>
    <w:rsid w:val="003D3955"/>
    <w:rsid w:val="003D3A06"/>
    <w:rsid w:val="003D3CB2"/>
    <w:rsid w:val="003D3D91"/>
    <w:rsid w:val="003D3DDC"/>
    <w:rsid w:val="003D3EC2"/>
    <w:rsid w:val="003D3F12"/>
    <w:rsid w:val="003D403F"/>
    <w:rsid w:val="003D409B"/>
    <w:rsid w:val="003D42EE"/>
    <w:rsid w:val="003D4708"/>
    <w:rsid w:val="003D472C"/>
    <w:rsid w:val="003D4751"/>
    <w:rsid w:val="003D477A"/>
    <w:rsid w:val="003D4D86"/>
    <w:rsid w:val="003D5469"/>
    <w:rsid w:val="003D55C7"/>
    <w:rsid w:val="003D5847"/>
    <w:rsid w:val="003D5A93"/>
    <w:rsid w:val="003D5D16"/>
    <w:rsid w:val="003D601F"/>
    <w:rsid w:val="003D614C"/>
    <w:rsid w:val="003D619A"/>
    <w:rsid w:val="003D63DF"/>
    <w:rsid w:val="003D6478"/>
    <w:rsid w:val="003D6548"/>
    <w:rsid w:val="003D6556"/>
    <w:rsid w:val="003D7077"/>
    <w:rsid w:val="003D7078"/>
    <w:rsid w:val="003D73C6"/>
    <w:rsid w:val="003D746A"/>
    <w:rsid w:val="003D758E"/>
    <w:rsid w:val="003D7C86"/>
    <w:rsid w:val="003D7C91"/>
    <w:rsid w:val="003D7CF9"/>
    <w:rsid w:val="003E0032"/>
    <w:rsid w:val="003E01B9"/>
    <w:rsid w:val="003E0212"/>
    <w:rsid w:val="003E0352"/>
    <w:rsid w:val="003E0533"/>
    <w:rsid w:val="003E05BD"/>
    <w:rsid w:val="003E0976"/>
    <w:rsid w:val="003E0A15"/>
    <w:rsid w:val="003E0AE5"/>
    <w:rsid w:val="003E0C71"/>
    <w:rsid w:val="003E0C99"/>
    <w:rsid w:val="003E0D37"/>
    <w:rsid w:val="003E0DEF"/>
    <w:rsid w:val="003E1211"/>
    <w:rsid w:val="003E14BE"/>
    <w:rsid w:val="003E1629"/>
    <w:rsid w:val="003E182D"/>
    <w:rsid w:val="003E1937"/>
    <w:rsid w:val="003E1AFB"/>
    <w:rsid w:val="003E213F"/>
    <w:rsid w:val="003E24C3"/>
    <w:rsid w:val="003E2609"/>
    <w:rsid w:val="003E26B2"/>
    <w:rsid w:val="003E2B86"/>
    <w:rsid w:val="003E3046"/>
    <w:rsid w:val="003E31C1"/>
    <w:rsid w:val="003E3205"/>
    <w:rsid w:val="003E3259"/>
    <w:rsid w:val="003E32E1"/>
    <w:rsid w:val="003E32FE"/>
    <w:rsid w:val="003E345A"/>
    <w:rsid w:val="003E345C"/>
    <w:rsid w:val="003E34D8"/>
    <w:rsid w:val="003E3615"/>
    <w:rsid w:val="003E3A43"/>
    <w:rsid w:val="003E3BB7"/>
    <w:rsid w:val="003E3CB3"/>
    <w:rsid w:val="003E3D0C"/>
    <w:rsid w:val="003E3F41"/>
    <w:rsid w:val="003E411A"/>
    <w:rsid w:val="003E4268"/>
    <w:rsid w:val="003E4B6B"/>
    <w:rsid w:val="003E4F8C"/>
    <w:rsid w:val="003E50A1"/>
    <w:rsid w:val="003E5127"/>
    <w:rsid w:val="003E536E"/>
    <w:rsid w:val="003E542F"/>
    <w:rsid w:val="003E5699"/>
    <w:rsid w:val="003E569A"/>
    <w:rsid w:val="003E592F"/>
    <w:rsid w:val="003E5C4C"/>
    <w:rsid w:val="003E5F33"/>
    <w:rsid w:val="003E6049"/>
    <w:rsid w:val="003E6615"/>
    <w:rsid w:val="003E694D"/>
    <w:rsid w:val="003E6CD0"/>
    <w:rsid w:val="003E6FA9"/>
    <w:rsid w:val="003E74C3"/>
    <w:rsid w:val="003E74DF"/>
    <w:rsid w:val="003E77F5"/>
    <w:rsid w:val="003E79F9"/>
    <w:rsid w:val="003E7AD5"/>
    <w:rsid w:val="003E7C34"/>
    <w:rsid w:val="003E7C4E"/>
    <w:rsid w:val="003F06E0"/>
    <w:rsid w:val="003F076E"/>
    <w:rsid w:val="003F0829"/>
    <w:rsid w:val="003F083C"/>
    <w:rsid w:val="003F08C4"/>
    <w:rsid w:val="003F0949"/>
    <w:rsid w:val="003F0C38"/>
    <w:rsid w:val="003F0D7C"/>
    <w:rsid w:val="003F0E54"/>
    <w:rsid w:val="003F0F11"/>
    <w:rsid w:val="003F11E0"/>
    <w:rsid w:val="003F1223"/>
    <w:rsid w:val="003F12E9"/>
    <w:rsid w:val="003F177A"/>
    <w:rsid w:val="003F183E"/>
    <w:rsid w:val="003F1A02"/>
    <w:rsid w:val="003F1A9B"/>
    <w:rsid w:val="003F1AB9"/>
    <w:rsid w:val="003F1BBE"/>
    <w:rsid w:val="003F1C13"/>
    <w:rsid w:val="003F1CBA"/>
    <w:rsid w:val="003F1FD6"/>
    <w:rsid w:val="003F2402"/>
    <w:rsid w:val="003F2416"/>
    <w:rsid w:val="003F26FE"/>
    <w:rsid w:val="003F2909"/>
    <w:rsid w:val="003F2A44"/>
    <w:rsid w:val="003F2ABB"/>
    <w:rsid w:val="003F2C11"/>
    <w:rsid w:val="003F2D40"/>
    <w:rsid w:val="003F301F"/>
    <w:rsid w:val="003F32B5"/>
    <w:rsid w:val="003F3377"/>
    <w:rsid w:val="003F33B7"/>
    <w:rsid w:val="003F35D5"/>
    <w:rsid w:val="003F3780"/>
    <w:rsid w:val="003F37FD"/>
    <w:rsid w:val="003F3854"/>
    <w:rsid w:val="003F39AE"/>
    <w:rsid w:val="003F3A52"/>
    <w:rsid w:val="003F3CE3"/>
    <w:rsid w:val="003F3EF1"/>
    <w:rsid w:val="003F403C"/>
    <w:rsid w:val="003F4097"/>
    <w:rsid w:val="003F4146"/>
    <w:rsid w:val="003F44C7"/>
    <w:rsid w:val="003F4503"/>
    <w:rsid w:val="003F45B2"/>
    <w:rsid w:val="003F4679"/>
    <w:rsid w:val="003F47F9"/>
    <w:rsid w:val="003F49EC"/>
    <w:rsid w:val="003F4A24"/>
    <w:rsid w:val="003F4AE1"/>
    <w:rsid w:val="003F4B62"/>
    <w:rsid w:val="003F5918"/>
    <w:rsid w:val="003F59F4"/>
    <w:rsid w:val="003F5A66"/>
    <w:rsid w:val="003F5B16"/>
    <w:rsid w:val="003F5CD7"/>
    <w:rsid w:val="003F5CD8"/>
    <w:rsid w:val="003F5FB5"/>
    <w:rsid w:val="003F5FDD"/>
    <w:rsid w:val="003F6086"/>
    <w:rsid w:val="003F60E1"/>
    <w:rsid w:val="003F62DD"/>
    <w:rsid w:val="003F648C"/>
    <w:rsid w:val="003F6633"/>
    <w:rsid w:val="003F66FD"/>
    <w:rsid w:val="003F672A"/>
    <w:rsid w:val="003F67C1"/>
    <w:rsid w:val="003F68F5"/>
    <w:rsid w:val="003F7000"/>
    <w:rsid w:val="003F71EE"/>
    <w:rsid w:val="003F757E"/>
    <w:rsid w:val="003F7622"/>
    <w:rsid w:val="003F764A"/>
    <w:rsid w:val="003F7F49"/>
    <w:rsid w:val="004002DC"/>
    <w:rsid w:val="0040032A"/>
    <w:rsid w:val="0040033C"/>
    <w:rsid w:val="00400494"/>
    <w:rsid w:val="004004F6"/>
    <w:rsid w:val="0040060E"/>
    <w:rsid w:val="0040074A"/>
    <w:rsid w:val="0040078F"/>
    <w:rsid w:val="00400936"/>
    <w:rsid w:val="00400949"/>
    <w:rsid w:val="0040098A"/>
    <w:rsid w:val="00400CA9"/>
    <w:rsid w:val="00400FE3"/>
    <w:rsid w:val="004010AA"/>
    <w:rsid w:val="00401355"/>
    <w:rsid w:val="004017DF"/>
    <w:rsid w:val="0040197A"/>
    <w:rsid w:val="00401A68"/>
    <w:rsid w:val="00401B26"/>
    <w:rsid w:val="00401B69"/>
    <w:rsid w:val="004020F4"/>
    <w:rsid w:val="0040214B"/>
    <w:rsid w:val="004021FF"/>
    <w:rsid w:val="00402280"/>
    <w:rsid w:val="00402849"/>
    <w:rsid w:val="00402B37"/>
    <w:rsid w:val="00402BA1"/>
    <w:rsid w:val="00402DC6"/>
    <w:rsid w:val="0040313C"/>
    <w:rsid w:val="00403242"/>
    <w:rsid w:val="004033F3"/>
    <w:rsid w:val="0040351E"/>
    <w:rsid w:val="00403882"/>
    <w:rsid w:val="00403A03"/>
    <w:rsid w:val="00403ADB"/>
    <w:rsid w:val="0040450A"/>
    <w:rsid w:val="00404689"/>
    <w:rsid w:val="00404A68"/>
    <w:rsid w:val="00404CA8"/>
    <w:rsid w:val="00404D94"/>
    <w:rsid w:val="00404DCD"/>
    <w:rsid w:val="00404E22"/>
    <w:rsid w:val="0040548B"/>
    <w:rsid w:val="004054A8"/>
    <w:rsid w:val="004055FB"/>
    <w:rsid w:val="00405AE6"/>
    <w:rsid w:val="00405BD1"/>
    <w:rsid w:val="00405E0D"/>
    <w:rsid w:val="00405EA9"/>
    <w:rsid w:val="00406010"/>
    <w:rsid w:val="00406145"/>
    <w:rsid w:val="0040646D"/>
    <w:rsid w:val="00406500"/>
    <w:rsid w:val="0040667E"/>
    <w:rsid w:val="00406A86"/>
    <w:rsid w:val="00406AC1"/>
    <w:rsid w:val="00406C7A"/>
    <w:rsid w:val="00406FA4"/>
    <w:rsid w:val="00406FFC"/>
    <w:rsid w:val="00407369"/>
    <w:rsid w:val="00407441"/>
    <w:rsid w:val="004076F3"/>
    <w:rsid w:val="004077D6"/>
    <w:rsid w:val="0040780E"/>
    <w:rsid w:val="00407867"/>
    <w:rsid w:val="00407A2B"/>
    <w:rsid w:val="00407AAE"/>
    <w:rsid w:val="00407BB2"/>
    <w:rsid w:val="00407C0D"/>
    <w:rsid w:val="004102B5"/>
    <w:rsid w:val="004104BE"/>
    <w:rsid w:val="00410883"/>
    <w:rsid w:val="00410A5C"/>
    <w:rsid w:val="00410BE5"/>
    <w:rsid w:val="00410C9B"/>
    <w:rsid w:val="00411033"/>
    <w:rsid w:val="00411167"/>
    <w:rsid w:val="00411317"/>
    <w:rsid w:val="004115E1"/>
    <w:rsid w:val="004116F3"/>
    <w:rsid w:val="004117A8"/>
    <w:rsid w:val="00411A45"/>
    <w:rsid w:val="00411A53"/>
    <w:rsid w:val="00411BEF"/>
    <w:rsid w:val="00411DA2"/>
    <w:rsid w:val="00411F5D"/>
    <w:rsid w:val="004121E7"/>
    <w:rsid w:val="004122BE"/>
    <w:rsid w:val="00412F2C"/>
    <w:rsid w:val="00412F88"/>
    <w:rsid w:val="0041312D"/>
    <w:rsid w:val="00413776"/>
    <w:rsid w:val="004138B1"/>
    <w:rsid w:val="00413B58"/>
    <w:rsid w:val="00413BB2"/>
    <w:rsid w:val="00413C37"/>
    <w:rsid w:val="00414217"/>
    <w:rsid w:val="00414334"/>
    <w:rsid w:val="00414567"/>
    <w:rsid w:val="00414665"/>
    <w:rsid w:val="00414673"/>
    <w:rsid w:val="0041470C"/>
    <w:rsid w:val="0041471E"/>
    <w:rsid w:val="0041473B"/>
    <w:rsid w:val="00414753"/>
    <w:rsid w:val="0041478B"/>
    <w:rsid w:val="004148B5"/>
    <w:rsid w:val="00414B30"/>
    <w:rsid w:val="00414BA6"/>
    <w:rsid w:val="00414C6B"/>
    <w:rsid w:val="00414E51"/>
    <w:rsid w:val="00414E5C"/>
    <w:rsid w:val="0041517D"/>
    <w:rsid w:val="004151EC"/>
    <w:rsid w:val="004152E6"/>
    <w:rsid w:val="00415D9B"/>
    <w:rsid w:val="00416093"/>
    <w:rsid w:val="00416141"/>
    <w:rsid w:val="004162D3"/>
    <w:rsid w:val="00416512"/>
    <w:rsid w:val="004167A2"/>
    <w:rsid w:val="004167C7"/>
    <w:rsid w:val="004167DB"/>
    <w:rsid w:val="00416C1D"/>
    <w:rsid w:val="00416CA7"/>
    <w:rsid w:val="00416CC7"/>
    <w:rsid w:val="00416D3C"/>
    <w:rsid w:val="00416E86"/>
    <w:rsid w:val="0041705A"/>
    <w:rsid w:val="00417347"/>
    <w:rsid w:val="004173A0"/>
    <w:rsid w:val="0041747D"/>
    <w:rsid w:val="004175FD"/>
    <w:rsid w:val="0041760B"/>
    <w:rsid w:val="00417775"/>
    <w:rsid w:val="004177AF"/>
    <w:rsid w:val="00417963"/>
    <w:rsid w:val="004179E2"/>
    <w:rsid w:val="00417AF6"/>
    <w:rsid w:val="00417E60"/>
    <w:rsid w:val="00417F34"/>
    <w:rsid w:val="0042027A"/>
    <w:rsid w:val="004202E1"/>
    <w:rsid w:val="004203EF"/>
    <w:rsid w:val="00420435"/>
    <w:rsid w:val="0042094B"/>
    <w:rsid w:val="00420F04"/>
    <w:rsid w:val="0042105B"/>
    <w:rsid w:val="004210BA"/>
    <w:rsid w:val="004210EC"/>
    <w:rsid w:val="004213A2"/>
    <w:rsid w:val="004213A6"/>
    <w:rsid w:val="004214FC"/>
    <w:rsid w:val="00421870"/>
    <w:rsid w:val="00421A53"/>
    <w:rsid w:val="00422200"/>
    <w:rsid w:val="004224EF"/>
    <w:rsid w:val="00422553"/>
    <w:rsid w:val="004228C6"/>
    <w:rsid w:val="00422B56"/>
    <w:rsid w:val="00422D03"/>
    <w:rsid w:val="00423099"/>
    <w:rsid w:val="0042347C"/>
    <w:rsid w:val="00423CBD"/>
    <w:rsid w:val="00423ECD"/>
    <w:rsid w:val="00423F45"/>
    <w:rsid w:val="004240A9"/>
    <w:rsid w:val="004241CE"/>
    <w:rsid w:val="00424200"/>
    <w:rsid w:val="00424564"/>
    <w:rsid w:val="00424B16"/>
    <w:rsid w:val="00424D0A"/>
    <w:rsid w:val="00424E79"/>
    <w:rsid w:val="00424FA9"/>
    <w:rsid w:val="004250C7"/>
    <w:rsid w:val="00425576"/>
    <w:rsid w:val="0042558E"/>
    <w:rsid w:val="00425928"/>
    <w:rsid w:val="00425BA1"/>
    <w:rsid w:val="00425E7E"/>
    <w:rsid w:val="00426178"/>
    <w:rsid w:val="00426462"/>
    <w:rsid w:val="0042661C"/>
    <w:rsid w:val="00426F48"/>
    <w:rsid w:val="00426FC0"/>
    <w:rsid w:val="0042718E"/>
    <w:rsid w:val="004271DE"/>
    <w:rsid w:val="00427271"/>
    <w:rsid w:val="00427375"/>
    <w:rsid w:val="004274B3"/>
    <w:rsid w:val="00427688"/>
    <w:rsid w:val="00427808"/>
    <w:rsid w:val="00427B9A"/>
    <w:rsid w:val="00427EBF"/>
    <w:rsid w:val="00427EF5"/>
    <w:rsid w:val="00427F27"/>
    <w:rsid w:val="00430067"/>
    <w:rsid w:val="0043009C"/>
    <w:rsid w:val="00430294"/>
    <w:rsid w:val="004303AB"/>
    <w:rsid w:val="0043044F"/>
    <w:rsid w:val="00430487"/>
    <w:rsid w:val="0043062E"/>
    <w:rsid w:val="00430734"/>
    <w:rsid w:val="0043076A"/>
    <w:rsid w:val="00430882"/>
    <w:rsid w:val="00430BDD"/>
    <w:rsid w:val="00430C35"/>
    <w:rsid w:val="00430DF4"/>
    <w:rsid w:val="0043113F"/>
    <w:rsid w:val="004313A1"/>
    <w:rsid w:val="004313D3"/>
    <w:rsid w:val="00431785"/>
    <w:rsid w:val="004317A9"/>
    <w:rsid w:val="00431B17"/>
    <w:rsid w:val="00431C9B"/>
    <w:rsid w:val="00432048"/>
    <w:rsid w:val="00432136"/>
    <w:rsid w:val="004323EB"/>
    <w:rsid w:val="004324F9"/>
    <w:rsid w:val="00432540"/>
    <w:rsid w:val="004325C6"/>
    <w:rsid w:val="00432782"/>
    <w:rsid w:val="00432D78"/>
    <w:rsid w:val="00432E48"/>
    <w:rsid w:val="00432ED2"/>
    <w:rsid w:val="0043314B"/>
    <w:rsid w:val="004331C2"/>
    <w:rsid w:val="004332B3"/>
    <w:rsid w:val="00433469"/>
    <w:rsid w:val="00433529"/>
    <w:rsid w:val="0043362C"/>
    <w:rsid w:val="004336F0"/>
    <w:rsid w:val="00433C2A"/>
    <w:rsid w:val="00433E6E"/>
    <w:rsid w:val="00433F36"/>
    <w:rsid w:val="00433FEE"/>
    <w:rsid w:val="004340ED"/>
    <w:rsid w:val="004341B3"/>
    <w:rsid w:val="004344BF"/>
    <w:rsid w:val="0043452F"/>
    <w:rsid w:val="004345DB"/>
    <w:rsid w:val="00434660"/>
    <w:rsid w:val="00434B15"/>
    <w:rsid w:val="00434B64"/>
    <w:rsid w:val="00434CFF"/>
    <w:rsid w:val="00435156"/>
    <w:rsid w:val="0043544D"/>
    <w:rsid w:val="00435A21"/>
    <w:rsid w:val="00435A59"/>
    <w:rsid w:val="00435CB8"/>
    <w:rsid w:val="00436217"/>
    <w:rsid w:val="00436227"/>
    <w:rsid w:val="0043632B"/>
    <w:rsid w:val="00436624"/>
    <w:rsid w:val="0043668D"/>
    <w:rsid w:val="004367EA"/>
    <w:rsid w:val="00436878"/>
    <w:rsid w:val="004369F2"/>
    <w:rsid w:val="00436A5C"/>
    <w:rsid w:val="00436E6C"/>
    <w:rsid w:val="00436FDF"/>
    <w:rsid w:val="00437057"/>
    <w:rsid w:val="00437135"/>
    <w:rsid w:val="0043732C"/>
    <w:rsid w:val="004374AF"/>
    <w:rsid w:val="004375B3"/>
    <w:rsid w:val="00437651"/>
    <w:rsid w:val="00437B99"/>
    <w:rsid w:val="00440360"/>
    <w:rsid w:val="004403F7"/>
    <w:rsid w:val="00440679"/>
    <w:rsid w:val="004406F7"/>
    <w:rsid w:val="004409E6"/>
    <w:rsid w:val="00440B33"/>
    <w:rsid w:val="00440B7C"/>
    <w:rsid w:val="00440C8C"/>
    <w:rsid w:val="004412A3"/>
    <w:rsid w:val="004412FA"/>
    <w:rsid w:val="004415C8"/>
    <w:rsid w:val="0044167F"/>
    <w:rsid w:val="004416E9"/>
    <w:rsid w:val="004418E1"/>
    <w:rsid w:val="00441984"/>
    <w:rsid w:val="00441CBC"/>
    <w:rsid w:val="00441F98"/>
    <w:rsid w:val="0044207C"/>
    <w:rsid w:val="0044224B"/>
    <w:rsid w:val="004423B1"/>
    <w:rsid w:val="004424B6"/>
    <w:rsid w:val="00442AC2"/>
    <w:rsid w:val="00442AF7"/>
    <w:rsid w:val="00442C9D"/>
    <w:rsid w:val="00442E9B"/>
    <w:rsid w:val="004433F5"/>
    <w:rsid w:val="004438E4"/>
    <w:rsid w:val="00443B94"/>
    <w:rsid w:val="00443C75"/>
    <w:rsid w:val="00443E1F"/>
    <w:rsid w:val="00443EC1"/>
    <w:rsid w:val="0044403E"/>
    <w:rsid w:val="00444089"/>
    <w:rsid w:val="004441D6"/>
    <w:rsid w:val="00444240"/>
    <w:rsid w:val="004443E1"/>
    <w:rsid w:val="00444649"/>
    <w:rsid w:val="0044485C"/>
    <w:rsid w:val="0044493D"/>
    <w:rsid w:val="00444B20"/>
    <w:rsid w:val="00444ED3"/>
    <w:rsid w:val="00444F52"/>
    <w:rsid w:val="0044566E"/>
    <w:rsid w:val="0044569D"/>
    <w:rsid w:val="004458A3"/>
    <w:rsid w:val="00445918"/>
    <w:rsid w:val="00445BCC"/>
    <w:rsid w:val="00445CA8"/>
    <w:rsid w:val="00445D96"/>
    <w:rsid w:val="00446009"/>
    <w:rsid w:val="0044603C"/>
    <w:rsid w:val="00446A4C"/>
    <w:rsid w:val="00446A96"/>
    <w:rsid w:val="00446C68"/>
    <w:rsid w:val="00446D05"/>
    <w:rsid w:val="00446E06"/>
    <w:rsid w:val="00446F26"/>
    <w:rsid w:val="0044708B"/>
    <w:rsid w:val="00447131"/>
    <w:rsid w:val="00447253"/>
    <w:rsid w:val="0044742C"/>
    <w:rsid w:val="004474F9"/>
    <w:rsid w:val="0044756C"/>
    <w:rsid w:val="00447666"/>
    <w:rsid w:val="00447725"/>
    <w:rsid w:val="004477FF"/>
    <w:rsid w:val="004479EB"/>
    <w:rsid w:val="00447AC9"/>
    <w:rsid w:val="00447CE7"/>
    <w:rsid w:val="00447D13"/>
    <w:rsid w:val="00447D1A"/>
    <w:rsid w:val="00447D60"/>
    <w:rsid w:val="00450206"/>
    <w:rsid w:val="004502B2"/>
    <w:rsid w:val="00450452"/>
    <w:rsid w:val="0045047E"/>
    <w:rsid w:val="004504E9"/>
    <w:rsid w:val="00450A75"/>
    <w:rsid w:val="00450B73"/>
    <w:rsid w:val="00450CD9"/>
    <w:rsid w:val="0045121E"/>
    <w:rsid w:val="00451433"/>
    <w:rsid w:val="004517E0"/>
    <w:rsid w:val="00451970"/>
    <w:rsid w:val="00451D06"/>
    <w:rsid w:val="00451E80"/>
    <w:rsid w:val="0045205A"/>
    <w:rsid w:val="0045230C"/>
    <w:rsid w:val="00452434"/>
    <w:rsid w:val="00452469"/>
    <w:rsid w:val="00452631"/>
    <w:rsid w:val="00452953"/>
    <w:rsid w:val="00452EAE"/>
    <w:rsid w:val="00452EF2"/>
    <w:rsid w:val="00452FEC"/>
    <w:rsid w:val="00453264"/>
    <w:rsid w:val="0045350E"/>
    <w:rsid w:val="00453804"/>
    <w:rsid w:val="004539B3"/>
    <w:rsid w:val="00453FCD"/>
    <w:rsid w:val="0045402E"/>
    <w:rsid w:val="00454984"/>
    <w:rsid w:val="004551F2"/>
    <w:rsid w:val="0045521A"/>
    <w:rsid w:val="0045526D"/>
    <w:rsid w:val="004553A5"/>
    <w:rsid w:val="0045549C"/>
    <w:rsid w:val="00455597"/>
    <w:rsid w:val="00455D8E"/>
    <w:rsid w:val="00455EBF"/>
    <w:rsid w:val="00456226"/>
    <w:rsid w:val="0045622C"/>
    <w:rsid w:val="0045628F"/>
    <w:rsid w:val="004562B8"/>
    <w:rsid w:val="0045650E"/>
    <w:rsid w:val="004568D7"/>
    <w:rsid w:val="00456D5D"/>
    <w:rsid w:val="00456E0B"/>
    <w:rsid w:val="00456E81"/>
    <w:rsid w:val="004574C0"/>
    <w:rsid w:val="004574E7"/>
    <w:rsid w:val="004575B3"/>
    <w:rsid w:val="00457981"/>
    <w:rsid w:val="00457990"/>
    <w:rsid w:val="004579D1"/>
    <w:rsid w:val="00457B9D"/>
    <w:rsid w:val="00457C7C"/>
    <w:rsid w:val="00457F4C"/>
    <w:rsid w:val="00457F5C"/>
    <w:rsid w:val="00460114"/>
    <w:rsid w:val="00460412"/>
    <w:rsid w:val="00460CCA"/>
    <w:rsid w:val="0046147A"/>
    <w:rsid w:val="0046174C"/>
    <w:rsid w:val="00461995"/>
    <w:rsid w:val="00461C7C"/>
    <w:rsid w:val="00461CDE"/>
    <w:rsid w:val="00461EE2"/>
    <w:rsid w:val="00462036"/>
    <w:rsid w:val="00462183"/>
    <w:rsid w:val="0046222A"/>
    <w:rsid w:val="004626A0"/>
    <w:rsid w:val="00462914"/>
    <w:rsid w:val="00462B54"/>
    <w:rsid w:val="00463064"/>
    <w:rsid w:val="004631A4"/>
    <w:rsid w:val="0046334D"/>
    <w:rsid w:val="004633A5"/>
    <w:rsid w:val="00463647"/>
    <w:rsid w:val="004636C5"/>
    <w:rsid w:val="004637AF"/>
    <w:rsid w:val="00463DB5"/>
    <w:rsid w:val="00464025"/>
    <w:rsid w:val="004640FD"/>
    <w:rsid w:val="00464118"/>
    <w:rsid w:val="0046432E"/>
    <w:rsid w:val="00464442"/>
    <w:rsid w:val="00464592"/>
    <w:rsid w:val="004645EC"/>
    <w:rsid w:val="0046478A"/>
    <w:rsid w:val="004648CD"/>
    <w:rsid w:val="004649CD"/>
    <w:rsid w:val="00464C37"/>
    <w:rsid w:val="00464F7F"/>
    <w:rsid w:val="00465385"/>
    <w:rsid w:val="0046558A"/>
    <w:rsid w:val="004656CF"/>
    <w:rsid w:val="00465C24"/>
    <w:rsid w:val="00465D65"/>
    <w:rsid w:val="00465DC5"/>
    <w:rsid w:val="00465E91"/>
    <w:rsid w:val="00465EC7"/>
    <w:rsid w:val="00466750"/>
    <w:rsid w:val="00466805"/>
    <w:rsid w:val="0046685B"/>
    <w:rsid w:val="00466BFC"/>
    <w:rsid w:val="00466CFD"/>
    <w:rsid w:val="00466DFD"/>
    <w:rsid w:val="00466FC4"/>
    <w:rsid w:val="004670A0"/>
    <w:rsid w:val="004676EE"/>
    <w:rsid w:val="0046770A"/>
    <w:rsid w:val="0046791B"/>
    <w:rsid w:val="00467A5C"/>
    <w:rsid w:val="00467ABD"/>
    <w:rsid w:val="00467E2B"/>
    <w:rsid w:val="00470174"/>
    <w:rsid w:val="004702F8"/>
    <w:rsid w:val="004705F6"/>
    <w:rsid w:val="00470923"/>
    <w:rsid w:val="00470BAE"/>
    <w:rsid w:val="00470C5F"/>
    <w:rsid w:val="00471411"/>
    <w:rsid w:val="0047189C"/>
    <w:rsid w:val="00471956"/>
    <w:rsid w:val="00471D36"/>
    <w:rsid w:val="00471DEC"/>
    <w:rsid w:val="00472461"/>
    <w:rsid w:val="004724BE"/>
    <w:rsid w:val="004727AD"/>
    <w:rsid w:val="0047292F"/>
    <w:rsid w:val="00472B98"/>
    <w:rsid w:val="00472BC6"/>
    <w:rsid w:val="00472DEE"/>
    <w:rsid w:val="00473141"/>
    <w:rsid w:val="004732CA"/>
    <w:rsid w:val="0047337D"/>
    <w:rsid w:val="00473515"/>
    <w:rsid w:val="004735D1"/>
    <w:rsid w:val="00473609"/>
    <w:rsid w:val="00473A1C"/>
    <w:rsid w:val="00473C3D"/>
    <w:rsid w:val="00473E49"/>
    <w:rsid w:val="00473EBA"/>
    <w:rsid w:val="00474179"/>
    <w:rsid w:val="00474334"/>
    <w:rsid w:val="00474445"/>
    <w:rsid w:val="00474484"/>
    <w:rsid w:val="0047451E"/>
    <w:rsid w:val="00474593"/>
    <w:rsid w:val="00474835"/>
    <w:rsid w:val="00474C7E"/>
    <w:rsid w:val="00474EA2"/>
    <w:rsid w:val="0047568F"/>
    <w:rsid w:val="00475A57"/>
    <w:rsid w:val="00475B95"/>
    <w:rsid w:val="00475BDA"/>
    <w:rsid w:val="00475BFE"/>
    <w:rsid w:val="00475C23"/>
    <w:rsid w:val="00475C50"/>
    <w:rsid w:val="00475CEF"/>
    <w:rsid w:val="00476208"/>
    <w:rsid w:val="004762F3"/>
    <w:rsid w:val="004763B9"/>
    <w:rsid w:val="00476852"/>
    <w:rsid w:val="00477042"/>
    <w:rsid w:val="0047711B"/>
    <w:rsid w:val="00477289"/>
    <w:rsid w:val="00477404"/>
    <w:rsid w:val="00477612"/>
    <w:rsid w:val="00477B93"/>
    <w:rsid w:val="00477BAF"/>
    <w:rsid w:val="00477C42"/>
    <w:rsid w:val="00477D63"/>
    <w:rsid w:val="00480065"/>
    <w:rsid w:val="00480562"/>
    <w:rsid w:val="00480564"/>
    <w:rsid w:val="004807B5"/>
    <w:rsid w:val="00480897"/>
    <w:rsid w:val="004808B8"/>
    <w:rsid w:val="004809B8"/>
    <w:rsid w:val="00480DD9"/>
    <w:rsid w:val="0048119A"/>
    <w:rsid w:val="004814C7"/>
    <w:rsid w:val="00481708"/>
    <w:rsid w:val="004817E9"/>
    <w:rsid w:val="00481BED"/>
    <w:rsid w:val="00481CFE"/>
    <w:rsid w:val="00481F10"/>
    <w:rsid w:val="004820FA"/>
    <w:rsid w:val="004821B9"/>
    <w:rsid w:val="00482390"/>
    <w:rsid w:val="00482431"/>
    <w:rsid w:val="004824F0"/>
    <w:rsid w:val="00482758"/>
    <w:rsid w:val="00482A75"/>
    <w:rsid w:val="00483217"/>
    <w:rsid w:val="0048347E"/>
    <w:rsid w:val="0048355A"/>
    <w:rsid w:val="004836C4"/>
    <w:rsid w:val="004836EB"/>
    <w:rsid w:val="00483A69"/>
    <w:rsid w:val="00484339"/>
    <w:rsid w:val="0048468C"/>
    <w:rsid w:val="004847F6"/>
    <w:rsid w:val="00484A98"/>
    <w:rsid w:val="00484AA6"/>
    <w:rsid w:val="00484D05"/>
    <w:rsid w:val="0048509A"/>
    <w:rsid w:val="00485301"/>
    <w:rsid w:val="00485474"/>
    <w:rsid w:val="00485518"/>
    <w:rsid w:val="00485601"/>
    <w:rsid w:val="00485612"/>
    <w:rsid w:val="00485703"/>
    <w:rsid w:val="00485808"/>
    <w:rsid w:val="00485829"/>
    <w:rsid w:val="00485A0F"/>
    <w:rsid w:val="00485C57"/>
    <w:rsid w:val="00485D61"/>
    <w:rsid w:val="00485DD4"/>
    <w:rsid w:val="00485E73"/>
    <w:rsid w:val="00485F13"/>
    <w:rsid w:val="00486093"/>
    <w:rsid w:val="00486202"/>
    <w:rsid w:val="0048632D"/>
    <w:rsid w:val="00486445"/>
    <w:rsid w:val="0048697A"/>
    <w:rsid w:val="00486E2E"/>
    <w:rsid w:val="0048701F"/>
    <w:rsid w:val="00487498"/>
    <w:rsid w:val="00487A18"/>
    <w:rsid w:val="00487D40"/>
    <w:rsid w:val="00487F96"/>
    <w:rsid w:val="004902A7"/>
    <w:rsid w:val="00490742"/>
    <w:rsid w:val="00490823"/>
    <w:rsid w:val="004908BF"/>
    <w:rsid w:val="00490A31"/>
    <w:rsid w:val="00490E6D"/>
    <w:rsid w:val="004910A6"/>
    <w:rsid w:val="004914A1"/>
    <w:rsid w:val="00491575"/>
    <w:rsid w:val="004915F3"/>
    <w:rsid w:val="00491639"/>
    <w:rsid w:val="004916CB"/>
    <w:rsid w:val="0049183D"/>
    <w:rsid w:val="00491880"/>
    <w:rsid w:val="00491A21"/>
    <w:rsid w:val="00491CBC"/>
    <w:rsid w:val="00491D28"/>
    <w:rsid w:val="00491D88"/>
    <w:rsid w:val="00491DF9"/>
    <w:rsid w:val="00491FDF"/>
    <w:rsid w:val="0049217F"/>
    <w:rsid w:val="00492271"/>
    <w:rsid w:val="004925BF"/>
    <w:rsid w:val="004926AE"/>
    <w:rsid w:val="004927D8"/>
    <w:rsid w:val="004928BF"/>
    <w:rsid w:val="00492E74"/>
    <w:rsid w:val="00493021"/>
    <w:rsid w:val="00493277"/>
    <w:rsid w:val="004935ED"/>
    <w:rsid w:val="004935F0"/>
    <w:rsid w:val="00493631"/>
    <w:rsid w:val="0049385C"/>
    <w:rsid w:val="00493AB3"/>
    <w:rsid w:val="00493BE7"/>
    <w:rsid w:val="00493F9C"/>
    <w:rsid w:val="004942B5"/>
    <w:rsid w:val="004943D2"/>
    <w:rsid w:val="00494708"/>
    <w:rsid w:val="00494E80"/>
    <w:rsid w:val="00494FD7"/>
    <w:rsid w:val="0049508D"/>
    <w:rsid w:val="00495248"/>
    <w:rsid w:val="004952F7"/>
    <w:rsid w:val="004953C5"/>
    <w:rsid w:val="00495663"/>
    <w:rsid w:val="004957FE"/>
    <w:rsid w:val="00495866"/>
    <w:rsid w:val="004958AC"/>
    <w:rsid w:val="004958BC"/>
    <w:rsid w:val="00495946"/>
    <w:rsid w:val="00495A43"/>
    <w:rsid w:val="00495FD4"/>
    <w:rsid w:val="0049605C"/>
    <w:rsid w:val="0049627C"/>
    <w:rsid w:val="004965C1"/>
    <w:rsid w:val="004965F7"/>
    <w:rsid w:val="004965FB"/>
    <w:rsid w:val="00496605"/>
    <w:rsid w:val="004966F6"/>
    <w:rsid w:val="0049687E"/>
    <w:rsid w:val="0049699B"/>
    <w:rsid w:val="004969AF"/>
    <w:rsid w:val="00496B8A"/>
    <w:rsid w:val="00496DA4"/>
    <w:rsid w:val="00496ECF"/>
    <w:rsid w:val="004970F8"/>
    <w:rsid w:val="004972D7"/>
    <w:rsid w:val="00497552"/>
    <w:rsid w:val="004975AD"/>
    <w:rsid w:val="00497950"/>
    <w:rsid w:val="00497A17"/>
    <w:rsid w:val="00497BFA"/>
    <w:rsid w:val="00497D64"/>
    <w:rsid w:val="00497E04"/>
    <w:rsid w:val="00497F97"/>
    <w:rsid w:val="00497FBF"/>
    <w:rsid w:val="004A0049"/>
    <w:rsid w:val="004A02A5"/>
    <w:rsid w:val="004A053D"/>
    <w:rsid w:val="004A0557"/>
    <w:rsid w:val="004A06F9"/>
    <w:rsid w:val="004A0A67"/>
    <w:rsid w:val="004A13EE"/>
    <w:rsid w:val="004A142A"/>
    <w:rsid w:val="004A1555"/>
    <w:rsid w:val="004A1635"/>
    <w:rsid w:val="004A179F"/>
    <w:rsid w:val="004A195F"/>
    <w:rsid w:val="004A1CF5"/>
    <w:rsid w:val="004A1D47"/>
    <w:rsid w:val="004A1D86"/>
    <w:rsid w:val="004A1FCC"/>
    <w:rsid w:val="004A238F"/>
    <w:rsid w:val="004A2428"/>
    <w:rsid w:val="004A246A"/>
    <w:rsid w:val="004A2478"/>
    <w:rsid w:val="004A2565"/>
    <w:rsid w:val="004A267A"/>
    <w:rsid w:val="004A27A5"/>
    <w:rsid w:val="004A29AE"/>
    <w:rsid w:val="004A29BD"/>
    <w:rsid w:val="004A2BCF"/>
    <w:rsid w:val="004A2D0F"/>
    <w:rsid w:val="004A2F18"/>
    <w:rsid w:val="004A2FFD"/>
    <w:rsid w:val="004A3183"/>
    <w:rsid w:val="004A325C"/>
    <w:rsid w:val="004A34C4"/>
    <w:rsid w:val="004A3873"/>
    <w:rsid w:val="004A39C9"/>
    <w:rsid w:val="004A3A12"/>
    <w:rsid w:val="004A3B78"/>
    <w:rsid w:val="004A4036"/>
    <w:rsid w:val="004A40B0"/>
    <w:rsid w:val="004A41FB"/>
    <w:rsid w:val="004A4309"/>
    <w:rsid w:val="004A45B6"/>
    <w:rsid w:val="004A46FF"/>
    <w:rsid w:val="004A4A56"/>
    <w:rsid w:val="004A4BDC"/>
    <w:rsid w:val="004A4BFA"/>
    <w:rsid w:val="004A4C28"/>
    <w:rsid w:val="004A4CBD"/>
    <w:rsid w:val="004A4DB8"/>
    <w:rsid w:val="004A5082"/>
    <w:rsid w:val="004A56B1"/>
    <w:rsid w:val="004A5A4D"/>
    <w:rsid w:val="004A5A65"/>
    <w:rsid w:val="004A5ECF"/>
    <w:rsid w:val="004A5F06"/>
    <w:rsid w:val="004A5F9D"/>
    <w:rsid w:val="004A60AD"/>
    <w:rsid w:val="004A6101"/>
    <w:rsid w:val="004A6166"/>
    <w:rsid w:val="004A637C"/>
    <w:rsid w:val="004A63E5"/>
    <w:rsid w:val="004A66FC"/>
    <w:rsid w:val="004A67BD"/>
    <w:rsid w:val="004A67E9"/>
    <w:rsid w:val="004A687D"/>
    <w:rsid w:val="004A6896"/>
    <w:rsid w:val="004A6B13"/>
    <w:rsid w:val="004A6C66"/>
    <w:rsid w:val="004A6DB6"/>
    <w:rsid w:val="004A7048"/>
    <w:rsid w:val="004A7057"/>
    <w:rsid w:val="004A70F7"/>
    <w:rsid w:val="004A7200"/>
    <w:rsid w:val="004A73A0"/>
    <w:rsid w:val="004A742E"/>
    <w:rsid w:val="004A7616"/>
    <w:rsid w:val="004A7698"/>
    <w:rsid w:val="004A7B16"/>
    <w:rsid w:val="004A7B5E"/>
    <w:rsid w:val="004A7DEC"/>
    <w:rsid w:val="004A7E5A"/>
    <w:rsid w:val="004A7EFC"/>
    <w:rsid w:val="004B010F"/>
    <w:rsid w:val="004B03AD"/>
    <w:rsid w:val="004B0441"/>
    <w:rsid w:val="004B0498"/>
    <w:rsid w:val="004B0514"/>
    <w:rsid w:val="004B0A0A"/>
    <w:rsid w:val="004B0B7E"/>
    <w:rsid w:val="004B0D70"/>
    <w:rsid w:val="004B102D"/>
    <w:rsid w:val="004B1088"/>
    <w:rsid w:val="004B1125"/>
    <w:rsid w:val="004B12F1"/>
    <w:rsid w:val="004B18FF"/>
    <w:rsid w:val="004B1B7D"/>
    <w:rsid w:val="004B1C4B"/>
    <w:rsid w:val="004B1DA3"/>
    <w:rsid w:val="004B1F04"/>
    <w:rsid w:val="004B208D"/>
    <w:rsid w:val="004B21A5"/>
    <w:rsid w:val="004B2392"/>
    <w:rsid w:val="004B248D"/>
    <w:rsid w:val="004B2722"/>
    <w:rsid w:val="004B279D"/>
    <w:rsid w:val="004B2891"/>
    <w:rsid w:val="004B2A71"/>
    <w:rsid w:val="004B2C16"/>
    <w:rsid w:val="004B2C60"/>
    <w:rsid w:val="004B2D06"/>
    <w:rsid w:val="004B2D30"/>
    <w:rsid w:val="004B2DD4"/>
    <w:rsid w:val="004B2DE0"/>
    <w:rsid w:val="004B2F11"/>
    <w:rsid w:val="004B2FE6"/>
    <w:rsid w:val="004B3300"/>
    <w:rsid w:val="004B370E"/>
    <w:rsid w:val="004B37D3"/>
    <w:rsid w:val="004B3804"/>
    <w:rsid w:val="004B3B67"/>
    <w:rsid w:val="004B3BF2"/>
    <w:rsid w:val="004B3E57"/>
    <w:rsid w:val="004B4507"/>
    <w:rsid w:val="004B458E"/>
    <w:rsid w:val="004B46BB"/>
    <w:rsid w:val="004B480F"/>
    <w:rsid w:val="004B4891"/>
    <w:rsid w:val="004B4928"/>
    <w:rsid w:val="004B4A31"/>
    <w:rsid w:val="004B4A80"/>
    <w:rsid w:val="004B4A88"/>
    <w:rsid w:val="004B5288"/>
    <w:rsid w:val="004B545E"/>
    <w:rsid w:val="004B574F"/>
    <w:rsid w:val="004B590B"/>
    <w:rsid w:val="004B5A3D"/>
    <w:rsid w:val="004B5C07"/>
    <w:rsid w:val="004B60CB"/>
    <w:rsid w:val="004B619F"/>
    <w:rsid w:val="004B6334"/>
    <w:rsid w:val="004B6673"/>
    <w:rsid w:val="004B6784"/>
    <w:rsid w:val="004B68B1"/>
    <w:rsid w:val="004B6A3B"/>
    <w:rsid w:val="004B6BAA"/>
    <w:rsid w:val="004B6DFB"/>
    <w:rsid w:val="004B6E81"/>
    <w:rsid w:val="004B6E89"/>
    <w:rsid w:val="004B71A8"/>
    <w:rsid w:val="004B7591"/>
    <w:rsid w:val="004B7652"/>
    <w:rsid w:val="004B77B7"/>
    <w:rsid w:val="004B77F4"/>
    <w:rsid w:val="004B7965"/>
    <w:rsid w:val="004B7A5F"/>
    <w:rsid w:val="004B7B35"/>
    <w:rsid w:val="004B7B52"/>
    <w:rsid w:val="004B7B95"/>
    <w:rsid w:val="004C02D0"/>
    <w:rsid w:val="004C0650"/>
    <w:rsid w:val="004C07D9"/>
    <w:rsid w:val="004C09A8"/>
    <w:rsid w:val="004C0FF4"/>
    <w:rsid w:val="004C10A9"/>
    <w:rsid w:val="004C10F3"/>
    <w:rsid w:val="004C10FE"/>
    <w:rsid w:val="004C12D1"/>
    <w:rsid w:val="004C14AA"/>
    <w:rsid w:val="004C17E0"/>
    <w:rsid w:val="004C1CB5"/>
    <w:rsid w:val="004C1D7B"/>
    <w:rsid w:val="004C1FE0"/>
    <w:rsid w:val="004C2564"/>
    <w:rsid w:val="004C2670"/>
    <w:rsid w:val="004C2798"/>
    <w:rsid w:val="004C281D"/>
    <w:rsid w:val="004C29CF"/>
    <w:rsid w:val="004C2AE7"/>
    <w:rsid w:val="004C2C94"/>
    <w:rsid w:val="004C2DEE"/>
    <w:rsid w:val="004C30EF"/>
    <w:rsid w:val="004C366C"/>
    <w:rsid w:val="004C37DA"/>
    <w:rsid w:val="004C3B79"/>
    <w:rsid w:val="004C3EFE"/>
    <w:rsid w:val="004C4088"/>
    <w:rsid w:val="004C473F"/>
    <w:rsid w:val="004C484D"/>
    <w:rsid w:val="004C4C21"/>
    <w:rsid w:val="004C4FE9"/>
    <w:rsid w:val="004C507A"/>
    <w:rsid w:val="004C50F1"/>
    <w:rsid w:val="004C5141"/>
    <w:rsid w:val="004C5197"/>
    <w:rsid w:val="004C51D1"/>
    <w:rsid w:val="004C53B7"/>
    <w:rsid w:val="004C5567"/>
    <w:rsid w:val="004C5665"/>
    <w:rsid w:val="004C57FD"/>
    <w:rsid w:val="004C586A"/>
    <w:rsid w:val="004C5C5F"/>
    <w:rsid w:val="004C5F4F"/>
    <w:rsid w:val="004C604E"/>
    <w:rsid w:val="004C63BB"/>
    <w:rsid w:val="004C641F"/>
    <w:rsid w:val="004C6639"/>
    <w:rsid w:val="004C6876"/>
    <w:rsid w:val="004C687A"/>
    <w:rsid w:val="004C68D1"/>
    <w:rsid w:val="004C6A42"/>
    <w:rsid w:val="004C6B84"/>
    <w:rsid w:val="004C7005"/>
    <w:rsid w:val="004C7126"/>
    <w:rsid w:val="004C76D7"/>
    <w:rsid w:val="004C7882"/>
    <w:rsid w:val="004C7923"/>
    <w:rsid w:val="004C7986"/>
    <w:rsid w:val="004C7995"/>
    <w:rsid w:val="004C7B0B"/>
    <w:rsid w:val="004C7D58"/>
    <w:rsid w:val="004D0344"/>
    <w:rsid w:val="004D05DD"/>
    <w:rsid w:val="004D075D"/>
    <w:rsid w:val="004D07EB"/>
    <w:rsid w:val="004D08F4"/>
    <w:rsid w:val="004D0A49"/>
    <w:rsid w:val="004D0B88"/>
    <w:rsid w:val="004D0C27"/>
    <w:rsid w:val="004D0D2B"/>
    <w:rsid w:val="004D0DFB"/>
    <w:rsid w:val="004D13A9"/>
    <w:rsid w:val="004D1405"/>
    <w:rsid w:val="004D17B3"/>
    <w:rsid w:val="004D1875"/>
    <w:rsid w:val="004D18AD"/>
    <w:rsid w:val="004D1AB3"/>
    <w:rsid w:val="004D1C82"/>
    <w:rsid w:val="004D1FD8"/>
    <w:rsid w:val="004D210D"/>
    <w:rsid w:val="004D211F"/>
    <w:rsid w:val="004D228F"/>
    <w:rsid w:val="004D254B"/>
    <w:rsid w:val="004D2819"/>
    <w:rsid w:val="004D281A"/>
    <w:rsid w:val="004D2A9D"/>
    <w:rsid w:val="004D2B53"/>
    <w:rsid w:val="004D2B7A"/>
    <w:rsid w:val="004D2C13"/>
    <w:rsid w:val="004D2E82"/>
    <w:rsid w:val="004D2F55"/>
    <w:rsid w:val="004D3041"/>
    <w:rsid w:val="004D30A2"/>
    <w:rsid w:val="004D3124"/>
    <w:rsid w:val="004D31E0"/>
    <w:rsid w:val="004D3287"/>
    <w:rsid w:val="004D34A9"/>
    <w:rsid w:val="004D352E"/>
    <w:rsid w:val="004D3571"/>
    <w:rsid w:val="004D366C"/>
    <w:rsid w:val="004D3C1A"/>
    <w:rsid w:val="004D3F61"/>
    <w:rsid w:val="004D4652"/>
    <w:rsid w:val="004D479B"/>
    <w:rsid w:val="004D48FD"/>
    <w:rsid w:val="004D4CF4"/>
    <w:rsid w:val="004D4D2A"/>
    <w:rsid w:val="004D4E8E"/>
    <w:rsid w:val="004D5088"/>
    <w:rsid w:val="004D51BD"/>
    <w:rsid w:val="004D52B2"/>
    <w:rsid w:val="004D55D1"/>
    <w:rsid w:val="004D56AB"/>
    <w:rsid w:val="004D57A6"/>
    <w:rsid w:val="004D5FAB"/>
    <w:rsid w:val="004D62F0"/>
    <w:rsid w:val="004D6578"/>
    <w:rsid w:val="004D6797"/>
    <w:rsid w:val="004D6916"/>
    <w:rsid w:val="004D693C"/>
    <w:rsid w:val="004D6B3A"/>
    <w:rsid w:val="004D6C77"/>
    <w:rsid w:val="004D6EF5"/>
    <w:rsid w:val="004D6EFB"/>
    <w:rsid w:val="004D6F52"/>
    <w:rsid w:val="004D6F66"/>
    <w:rsid w:val="004D7100"/>
    <w:rsid w:val="004D75E4"/>
    <w:rsid w:val="004D7660"/>
    <w:rsid w:val="004D76E1"/>
    <w:rsid w:val="004D7E55"/>
    <w:rsid w:val="004DD263"/>
    <w:rsid w:val="004E094F"/>
    <w:rsid w:val="004E0B48"/>
    <w:rsid w:val="004E0E4C"/>
    <w:rsid w:val="004E0EE9"/>
    <w:rsid w:val="004E10E4"/>
    <w:rsid w:val="004E12A0"/>
    <w:rsid w:val="004E1357"/>
    <w:rsid w:val="004E186D"/>
    <w:rsid w:val="004E1F5F"/>
    <w:rsid w:val="004E2262"/>
    <w:rsid w:val="004E22B9"/>
    <w:rsid w:val="004E2673"/>
    <w:rsid w:val="004E269F"/>
    <w:rsid w:val="004E2879"/>
    <w:rsid w:val="004E292C"/>
    <w:rsid w:val="004E294A"/>
    <w:rsid w:val="004E296C"/>
    <w:rsid w:val="004E2AC5"/>
    <w:rsid w:val="004E2C6C"/>
    <w:rsid w:val="004E2F96"/>
    <w:rsid w:val="004E2FCF"/>
    <w:rsid w:val="004E370E"/>
    <w:rsid w:val="004E38FF"/>
    <w:rsid w:val="004E3A95"/>
    <w:rsid w:val="004E3AEB"/>
    <w:rsid w:val="004E3B79"/>
    <w:rsid w:val="004E3C39"/>
    <w:rsid w:val="004E406C"/>
    <w:rsid w:val="004E4073"/>
    <w:rsid w:val="004E420A"/>
    <w:rsid w:val="004E47B0"/>
    <w:rsid w:val="004E4825"/>
    <w:rsid w:val="004E4899"/>
    <w:rsid w:val="004E49DD"/>
    <w:rsid w:val="004E4A5B"/>
    <w:rsid w:val="004E4AAD"/>
    <w:rsid w:val="004E4D85"/>
    <w:rsid w:val="004E513E"/>
    <w:rsid w:val="004E52F1"/>
    <w:rsid w:val="004E55D2"/>
    <w:rsid w:val="004E59E1"/>
    <w:rsid w:val="004E5AAD"/>
    <w:rsid w:val="004E5C89"/>
    <w:rsid w:val="004E5E1A"/>
    <w:rsid w:val="004E5FD5"/>
    <w:rsid w:val="004E6073"/>
    <w:rsid w:val="004E622B"/>
    <w:rsid w:val="004E6318"/>
    <w:rsid w:val="004E6499"/>
    <w:rsid w:val="004E653A"/>
    <w:rsid w:val="004E670D"/>
    <w:rsid w:val="004E6719"/>
    <w:rsid w:val="004E69F2"/>
    <w:rsid w:val="004E6B7D"/>
    <w:rsid w:val="004E6DD8"/>
    <w:rsid w:val="004E7076"/>
    <w:rsid w:val="004E7104"/>
    <w:rsid w:val="004E7517"/>
    <w:rsid w:val="004E7519"/>
    <w:rsid w:val="004E75AB"/>
    <w:rsid w:val="004E769A"/>
    <w:rsid w:val="004E795E"/>
    <w:rsid w:val="004E7AEB"/>
    <w:rsid w:val="004E7C01"/>
    <w:rsid w:val="004F00B6"/>
    <w:rsid w:val="004F03D5"/>
    <w:rsid w:val="004F0453"/>
    <w:rsid w:val="004F057B"/>
    <w:rsid w:val="004F0684"/>
    <w:rsid w:val="004F06A5"/>
    <w:rsid w:val="004F07A1"/>
    <w:rsid w:val="004F08D1"/>
    <w:rsid w:val="004F0EEE"/>
    <w:rsid w:val="004F1173"/>
    <w:rsid w:val="004F148C"/>
    <w:rsid w:val="004F1973"/>
    <w:rsid w:val="004F1ACD"/>
    <w:rsid w:val="004F1ACF"/>
    <w:rsid w:val="004F1BA7"/>
    <w:rsid w:val="004F1C1B"/>
    <w:rsid w:val="004F1DC8"/>
    <w:rsid w:val="004F20E1"/>
    <w:rsid w:val="004F2A15"/>
    <w:rsid w:val="004F2BF3"/>
    <w:rsid w:val="004F2C66"/>
    <w:rsid w:val="004F2CB7"/>
    <w:rsid w:val="004F2F39"/>
    <w:rsid w:val="004F2F52"/>
    <w:rsid w:val="004F3029"/>
    <w:rsid w:val="004F310E"/>
    <w:rsid w:val="004F3156"/>
    <w:rsid w:val="004F31AE"/>
    <w:rsid w:val="004F32DC"/>
    <w:rsid w:val="004F341F"/>
    <w:rsid w:val="004F383C"/>
    <w:rsid w:val="004F38E3"/>
    <w:rsid w:val="004F3A8E"/>
    <w:rsid w:val="004F3B60"/>
    <w:rsid w:val="004F3CB6"/>
    <w:rsid w:val="004F3F7A"/>
    <w:rsid w:val="004F42C2"/>
    <w:rsid w:val="004F491F"/>
    <w:rsid w:val="004F4A13"/>
    <w:rsid w:val="004F502A"/>
    <w:rsid w:val="004F53E2"/>
    <w:rsid w:val="004F545A"/>
    <w:rsid w:val="004F5580"/>
    <w:rsid w:val="004F5646"/>
    <w:rsid w:val="004F585C"/>
    <w:rsid w:val="004F58D3"/>
    <w:rsid w:val="004F5C07"/>
    <w:rsid w:val="004F5CEF"/>
    <w:rsid w:val="004F5D2B"/>
    <w:rsid w:val="004F5F48"/>
    <w:rsid w:val="004F5F65"/>
    <w:rsid w:val="004F6230"/>
    <w:rsid w:val="004F628E"/>
    <w:rsid w:val="004F6364"/>
    <w:rsid w:val="004F6439"/>
    <w:rsid w:val="004F65C1"/>
    <w:rsid w:val="004F6794"/>
    <w:rsid w:val="004F693F"/>
    <w:rsid w:val="004F6C78"/>
    <w:rsid w:val="004F6F78"/>
    <w:rsid w:val="004F7358"/>
    <w:rsid w:val="004F750C"/>
    <w:rsid w:val="004F7531"/>
    <w:rsid w:val="004F7F2F"/>
    <w:rsid w:val="004F7F99"/>
    <w:rsid w:val="0050005E"/>
    <w:rsid w:val="00500160"/>
    <w:rsid w:val="005001B9"/>
    <w:rsid w:val="005003BB"/>
    <w:rsid w:val="00500586"/>
    <w:rsid w:val="005007BA"/>
    <w:rsid w:val="0050085E"/>
    <w:rsid w:val="00500A3C"/>
    <w:rsid w:val="00500ACD"/>
    <w:rsid w:val="00500B83"/>
    <w:rsid w:val="00500BE4"/>
    <w:rsid w:val="00500CF4"/>
    <w:rsid w:val="00500D49"/>
    <w:rsid w:val="00500FC1"/>
    <w:rsid w:val="00500FCE"/>
    <w:rsid w:val="00501138"/>
    <w:rsid w:val="00501181"/>
    <w:rsid w:val="005012C0"/>
    <w:rsid w:val="005014D8"/>
    <w:rsid w:val="005015C6"/>
    <w:rsid w:val="005017F8"/>
    <w:rsid w:val="00501829"/>
    <w:rsid w:val="00501858"/>
    <w:rsid w:val="00501A5D"/>
    <w:rsid w:val="00501C81"/>
    <w:rsid w:val="00501CF6"/>
    <w:rsid w:val="00501D2B"/>
    <w:rsid w:val="00501F21"/>
    <w:rsid w:val="00501F68"/>
    <w:rsid w:val="00501F6F"/>
    <w:rsid w:val="00501FED"/>
    <w:rsid w:val="00501FFE"/>
    <w:rsid w:val="00502770"/>
    <w:rsid w:val="00502C17"/>
    <w:rsid w:val="00502C52"/>
    <w:rsid w:val="00503251"/>
    <w:rsid w:val="00503344"/>
    <w:rsid w:val="00503380"/>
    <w:rsid w:val="00503583"/>
    <w:rsid w:val="0050376E"/>
    <w:rsid w:val="00503797"/>
    <w:rsid w:val="0050390F"/>
    <w:rsid w:val="00503994"/>
    <w:rsid w:val="005039E7"/>
    <w:rsid w:val="00503A82"/>
    <w:rsid w:val="00503AB4"/>
    <w:rsid w:val="00503B3E"/>
    <w:rsid w:val="00503C46"/>
    <w:rsid w:val="00504061"/>
    <w:rsid w:val="0050462E"/>
    <w:rsid w:val="00504700"/>
    <w:rsid w:val="00504A0B"/>
    <w:rsid w:val="00504B27"/>
    <w:rsid w:val="00504DE0"/>
    <w:rsid w:val="00504E91"/>
    <w:rsid w:val="00504F2E"/>
    <w:rsid w:val="0050514F"/>
    <w:rsid w:val="00505176"/>
    <w:rsid w:val="00505210"/>
    <w:rsid w:val="005054D2"/>
    <w:rsid w:val="00505BAE"/>
    <w:rsid w:val="00505BC2"/>
    <w:rsid w:val="00505E22"/>
    <w:rsid w:val="005060F6"/>
    <w:rsid w:val="005061B2"/>
    <w:rsid w:val="005062FE"/>
    <w:rsid w:val="005064A9"/>
    <w:rsid w:val="0050653B"/>
    <w:rsid w:val="00506956"/>
    <w:rsid w:val="00506973"/>
    <w:rsid w:val="005069BD"/>
    <w:rsid w:val="00506F90"/>
    <w:rsid w:val="0050707B"/>
    <w:rsid w:val="00507243"/>
    <w:rsid w:val="005074E8"/>
    <w:rsid w:val="0050753C"/>
    <w:rsid w:val="005075E4"/>
    <w:rsid w:val="00507914"/>
    <w:rsid w:val="005079D2"/>
    <w:rsid w:val="00507B89"/>
    <w:rsid w:val="00507E6E"/>
    <w:rsid w:val="00510370"/>
    <w:rsid w:val="005105DA"/>
    <w:rsid w:val="00510748"/>
    <w:rsid w:val="00510FDF"/>
    <w:rsid w:val="00511075"/>
    <w:rsid w:val="00511267"/>
    <w:rsid w:val="00511662"/>
    <w:rsid w:val="005117F7"/>
    <w:rsid w:val="005118AA"/>
    <w:rsid w:val="00511967"/>
    <w:rsid w:val="00511C48"/>
    <w:rsid w:val="00511CE8"/>
    <w:rsid w:val="00511D2D"/>
    <w:rsid w:val="00511D3F"/>
    <w:rsid w:val="00511D63"/>
    <w:rsid w:val="00511FFD"/>
    <w:rsid w:val="00512025"/>
    <w:rsid w:val="005123C7"/>
    <w:rsid w:val="0051274F"/>
    <w:rsid w:val="005127C1"/>
    <w:rsid w:val="0051299B"/>
    <w:rsid w:val="00512BD8"/>
    <w:rsid w:val="00512CC3"/>
    <w:rsid w:val="00512D30"/>
    <w:rsid w:val="00512D64"/>
    <w:rsid w:val="0051339F"/>
    <w:rsid w:val="00513541"/>
    <w:rsid w:val="00513553"/>
    <w:rsid w:val="00513652"/>
    <w:rsid w:val="005138B1"/>
    <w:rsid w:val="00513924"/>
    <w:rsid w:val="00513DC7"/>
    <w:rsid w:val="00513DFB"/>
    <w:rsid w:val="00513E5D"/>
    <w:rsid w:val="00513E6D"/>
    <w:rsid w:val="00513F21"/>
    <w:rsid w:val="00514159"/>
    <w:rsid w:val="00514161"/>
    <w:rsid w:val="00514559"/>
    <w:rsid w:val="00514685"/>
    <w:rsid w:val="00514A33"/>
    <w:rsid w:val="00515270"/>
    <w:rsid w:val="00515380"/>
    <w:rsid w:val="005153ED"/>
    <w:rsid w:val="005153F3"/>
    <w:rsid w:val="0051544E"/>
    <w:rsid w:val="0051549E"/>
    <w:rsid w:val="005155DD"/>
    <w:rsid w:val="005155F1"/>
    <w:rsid w:val="00515B60"/>
    <w:rsid w:val="00515C84"/>
    <w:rsid w:val="00515DC1"/>
    <w:rsid w:val="00516118"/>
    <w:rsid w:val="005161CB"/>
    <w:rsid w:val="0051639F"/>
    <w:rsid w:val="005166DF"/>
    <w:rsid w:val="0051676A"/>
    <w:rsid w:val="0051683D"/>
    <w:rsid w:val="005169E8"/>
    <w:rsid w:val="00516C18"/>
    <w:rsid w:val="00516DDB"/>
    <w:rsid w:val="00516E3E"/>
    <w:rsid w:val="00516EA6"/>
    <w:rsid w:val="005171F2"/>
    <w:rsid w:val="005176CA"/>
    <w:rsid w:val="005177A4"/>
    <w:rsid w:val="0051782F"/>
    <w:rsid w:val="0051783F"/>
    <w:rsid w:val="00517A74"/>
    <w:rsid w:val="00517B22"/>
    <w:rsid w:val="00517DDF"/>
    <w:rsid w:val="00517ED3"/>
    <w:rsid w:val="00520091"/>
    <w:rsid w:val="00520495"/>
    <w:rsid w:val="00520498"/>
    <w:rsid w:val="00520530"/>
    <w:rsid w:val="005206F3"/>
    <w:rsid w:val="00520798"/>
    <w:rsid w:val="00520803"/>
    <w:rsid w:val="00520D09"/>
    <w:rsid w:val="00520E11"/>
    <w:rsid w:val="00520FFC"/>
    <w:rsid w:val="0052116B"/>
    <w:rsid w:val="00521244"/>
    <w:rsid w:val="005213EB"/>
    <w:rsid w:val="005214F7"/>
    <w:rsid w:val="00521758"/>
    <w:rsid w:val="0052190E"/>
    <w:rsid w:val="00521B4E"/>
    <w:rsid w:val="00521D92"/>
    <w:rsid w:val="00521DDF"/>
    <w:rsid w:val="00521F7D"/>
    <w:rsid w:val="005221F0"/>
    <w:rsid w:val="00522212"/>
    <w:rsid w:val="0052224D"/>
    <w:rsid w:val="005225FE"/>
    <w:rsid w:val="00522660"/>
    <w:rsid w:val="00522756"/>
    <w:rsid w:val="005227A8"/>
    <w:rsid w:val="00522967"/>
    <w:rsid w:val="00522B82"/>
    <w:rsid w:val="00522C0E"/>
    <w:rsid w:val="00523482"/>
    <w:rsid w:val="005235D1"/>
    <w:rsid w:val="005236C0"/>
    <w:rsid w:val="00523A11"/>
    <w:rsid w:val="00523C5E"/>
    <w:rsid w:val="00523C7A"/>
    <w:rsid w:val="00523DCF"/>
    <w:rsid w:val="0052409B"/>
    <w:rsid w:val="005240CC"/>
    <w:rsid w:val="005241C7"/>
    <w:rsid w:val="00524457"/>
    <w:rsid w:val="0052445F"/>
    <w:rsid w:val="005244E9"/>
    <w:rsid w:val="005245A3"/>
    <w:rsid w:val="00524A7D"/>
    <w:rsid w:val="00524E4E"/>
    <w:rsid w:val="00524FBE"/>
    <w:rsid w:val="005250AF"/>
    <w:rsid w:val="00525268"/>
    <w:rsid w:val="00525367"/>
    <w:rsid w:val="005253CA"/>
    <w:rsid w:val="005253FC"/>
    <w:rsid w:val="005254C0"/>
    <w:rsid w:val="005256A7"/>
    <w:rsid w:val="005259C4"/>
    <w:rsid w:val="00525ACA"/>
    <w:rsid w:val="00525B2F"/>
    <w:rsid w:val="00525CEA"/>
    <w:rsid w:val="00525DF3"/>
    <w:rsid w:val="0052604A"/>
    <w:rsid w:val="005260B6"/>
    <w:rsid w:val="005260FD"/>
    <w:rsid w:val="0052638F"/>
    <w:rsid w:val="00526495"/>
    <w:rsid w:val="005269C5"/>
    <w:rsid w:val="00526AD2"/>
    <w:rsid w:val="00526DF6"/>
    <w:rsid w:val="00526EF7"/>
    <w:rsid w:val="00527084"/>
    <w:rsid w:val="005270FC"/>
    <w:rsid w:val="00527486"/>
    <w:rsid w:val="005275CD"/>
    <w:rsid w:val="0052773D"/>
    <w:rsid w:val="00527841"/>
    <w:rsid w:val="00527874"/>
    <w:rsid w:val="005279AE"/>
    <w:rsid w:val="00527D57"/>
    <w:rsid w:val="00527D5F"/>
    <w:rsid w:val="00527E88"/>
    <w:rsid w:val="00527F6D"/>
    <w:rsid w:val="005304E4"/>
    <w:rsid w:val="0053067D"/>
    <w:rsid w:val="00530736"/>
    <w:rsid w:val="00530856"/>
    <w:rsid w:val="00530AB1"/>
    <w:rsid w:val="00530C32"/>
    <w:rsid w:val="00530DB1"/>
    <w:rsid w:val="00530FA3"/>
    <w:rsid w:val="00531069"/>
    <w:rsid w:val="005312A7"/>
    <w:rsid w:val="0053144B"/>
    <w:rsid w:val="005317C0"/>
    <w:rsid w:val="005319AD"/>
    <w:rsid w:val="00531B3F"/>
    <w:rsid w:val="00531F66"/>
    <w:rsid w:val="00531FA2"/>
    <w:rsid w:val="005320CB"/>
    <w:rsid w:val="0053218C"/>
    <w:rsid w:val="00532494"/>
    <w:rsid w:val="00532675"/>
    <w:rsid w:val="00532776"/>
    <w:rsid w:val="00532820"/>
    <w:rsid w:val="00532B13"/>
    <w:rsid w:val="00532CB2"/>
    <w:rsid w:val="00532D10"/>
    <w:rsid w:val="00533149"/>
    <w:rsid w:val="005335CF"/>
    <w:rsid w:val="0053371D"/>
    <w:rsid w:val="005337BB"/>
    <w:rsid w:val="005338E2"/>
    <w:rsid w:val="005339EC"/>
    <w:rsid w:val="00533B84"/>
    <w:rsid w:val="00534593"/>
    <w:rsid w:val="00534748"/>
    <w:rsid w:val="0053498F"/>
    <w:rsid w:val="00534A1C"/>
    <w:rsid w:val="00534AAE"/>
    <w:rsid w:val="00534BC0"/>
    <w:rsid w:val="00534D46"/>
    <w:rsid w:val="00534D7D"/>
    <w:rsid w:val="005350DC"/>
    <w:rsid w:val="005351C3"/>
    <w:rsid w:val="00535252"/>
    <w:rsid w:val="0053539E"/>
    <w:rsid w:val="0053567D"/>
    <w:rsid w:val="00535739"/>
    <w:rsid w:val="005357E6"/>
    <w:rsid w:val="00535AAD"/>
    <w:rsid w:val="00535C6B"/>
    <w:rsid w:val="00535C83"/>
    <w:rsid w:val="00535CB4"/>
    <w:rsid w:val="00535DFF"/>
    <w:rsid w:val="00536010"/>
    <w:rsid w:val="0053606A"/>
    <w:rsid w:val="00536237"/>
    <w:rsid w:val="005367AC"/>
    <w:rsid w:val="00536896"/>
    <w:rsid w:val="00536AD5"/>
    <w:rsid w:val="00536C78"/>
    <w:rsid w:val="00536F7E"/>
    <w:rsid w:val="005370CA"/>
    <w:rsid w:val="00537146"/>
    <w:rsid w:val="00537597"/>
    <w:rsid w:val="00537707"/>
    <w:rsid w:val="00537904"/>
    <w:rsid w:val="00537A77"/>
    <w:rsid w:val="00537A7E"/>
    <w:rsid w:val="00537C63"/>
    <w:rsid w:val="00540310"/>
    <w:rsid w:val="005404A1"/>
    <w:rsid w:val="005408E1"/>
    <w:rsid w:val="00540EB6"/>
    <w:rsid w:val="00540F9D"/>
    <w:rsid w:val="00541487"/>
    <w:rsid w:val="0054154D"/>
    <w:rsid w:val="00541838"/>
    <w:rsid w:val="00541A14"/>
    <w:rsid w:val="00541B77"/>
    <w:rsid w:val="00541F3D"/>
    <w:rsid w:val="00542091"/>
    <w:rsid w:val="005420F8"/>
    <w:rsid w:val="0054211F"/>
    <w:rsid w:val="005422EE"/>
    <w:rsid w:val="005427D0"/>
    <w:rsid w:val="00542D62"/>
    <w:rsid w:val="00542E34"/>
    <w:rsid w:val="0054316E"/>
    <w:rsid w:val="00543321"/>
    <w:rsid w:val="00543462"/>
    <w:rsid w:val="005435F6"/>
    <w:rsid w:val="0054370B"/>
    <w:rsid w:val="0054376B"/>
    <w:rsid w:val="00543834"/>
    <w:rsid w:val="005438BB"/>
    <w:rsid w:val="0054390B"/>
    <w:rsid w:val="00543A5B"/>
    <w:rsid w:val="00543C6B"/>
    <w:rsid w:val="00543E92"/>
    <w:rsid w:val="00543F9C"/>
    <w:rsid w:val="00543FA3"/>
    <w:rsid w:val="00543FEE"/>
    <w:rsid w:val="0054407A"/>
    <w:rsid w:val="0054408B"/>
    <w:rsid w:val="00544142"/>
    <w:rsid w:val="00544300"/>
    <w:rsid w:val="00544389"/>
    <w:rsid w:val="00544487"/>
    <w:rsid w:val="00544570"/>
    <w:rsid w:val="00544774"/>
    <w:rsid w:val="00544BF1"/>
    <w:rsid w:val="005450CD"/>
    <w:rsid w:val="00545223"/>
    <w:rsid w:val="00545290"/>
    <w:rsid w:val="0054542F"/>
    <w:rsid w:val="005455E0"/>
    <w:rsid w:val="005459D4"/>
    <w:rsid w:val="00545B03"/>
    <w:rsid w:val="00545C42"/>
    <w:rsid w:val="00545D06"/>
    <w:rsid w:val="00545DB7"/>
    <w:rsid w:val="00545DDB"/>
    <w:rsid w:val="00545DE8"/>
    <w:rsid w:val="00545F2D"/>
    <w:rsid w:val="00546034"/>
    <w:rsid w:val="005461AA"/>
    <w:rsid w:val="005462D0"/>
    <w:rsid w:val="00546AD0"/>
    <w:rsid w:val="00546C79"/>
    <w:rsid w:val="00546D39"/>
    <w:rsid w:val="00546F59"/>
    <w:rsid w:val="00546F85"/>
    <w:rsid w:val="005472F3"/>
    <w:rsid w:val="00547427"/>
    <w:rsid w:val="00547A88"/>
    <w:rsid w:val="00547AED"/>
    <w:rsid w:val="00547D00"/>
    <w:rsid w:val="00547FD8"/>
    <w:rsid w:val="00547FDE"/>
    <w:rsid w:val="0055000A"/>
    <w:rsid w:val="0055036C"/>
    <w:rsid w:val="0055038E"/>
    <w:rsid w:val="00550449"/>
    <w:rsid w:val="0055047F"/>
    <w:rsid w:val="00550781"/>
    <w:rsid w:val="0055087D"/>
    <w:rsid w:val="00550A9A"/>
    <w:rsid w:val="00550AB0"/>
    <w:rsid w:val="00550BEB"/>
    <w:rsid w:val="00550CBF"/>
    <w:rsid w:val="00550E33"/>
    <w:rsid w:val="00550E84"/>
    <w:rsid w:val="00551368"/>
    <w:rsid w:val="005513AC"/>
    <w:rsid w:val="0055141A"/>
    <w:rsid w:val="00551655"/>
    <w:rsid w:val="00551759"/>
    <w:rsid w:val="005524B0"/>
    <w:rsid w:val="00552A03"/>
    <w:rsid w:val="00552B0F"/>
    <w:rsid w:val="00552C3B"/>
    <w:rsid w:val="00552CD2"/>
    <w:rsid w:val="00552F7C"/>
    <w:rsid w:val="00552FCC"/>
    <w:rsid w:val="00553073"/>
    <w:rsid w:val="0055344F"/>
    <w:rsid w:val="0055356A"/>
    <w:rsid w:val="00553893"/>
    <w:rsid w:val="00553BAA"/>
    <w:rsid w:val="00553D16"/>
    <w:rsid w:val="00553DFB"/>
    <w:rsid w:val="00554139"/>
    <w:rsid w:val="00554316"/>
    <w:rsid w:val="00554894"/>
    <w:rsid w:val="00554A84"/>
    <w:rsid w:val="00554A8F"/>
    <w:rsid w:val="00554F08"/>
    <w:rsid w:val="00554FFD"/>
    <w:rsid w:val="005553A2"/>
    <w:rsid w:val="00555546"/>
    <w:rsid w:val="005555DB"/>
    <w:rsid w:val="005557C4"/>
    <w:rsid w:val="0055584F"/>
    <w:rsid w:val="0055587F"/>
    <w:rsid w:val="00555AE0"/>
    <w:rsid w:val="00555AEC"/>
    <w:rsid w:val="00555B16"/>
    <w:rsid w:val="00555D95"/>
    <w:rsid w:val="00555F09"/>
    <w:rsid w:val="00555F4F"/>
    <w:rsid w:val="00555FB9"/>
    <w:rsid w:val="00556028"/>
    <w:rsid w:val="0055670C"/>
    <w:rsid w:val="00556845"/>
    <w:rsid w:val="005569BC"/>
    <w:rsid w:val="00556B07"/>
    <w:rsid w:val="00556BD6"/>
    <w:rsid w:val="00556E32"/>
    <w:rsid w:val="00556ED7"/>
    <w:rsid w:val="00556EFB"/>
    <w:rsid w:val="00556FA0"/>
    <w:rsid w:val="00557212"/>
    <w:rsid w:val="00557296"/>
    <w:rsid w:val="005577B0"/>
    <w:rsid w:val="00557901"/>
    <w:rsid w:val="00557B39"/>
    <w:rsid w:val="00557BFE"/>
    <w:rsid w:val="00557C7F"/>
    <w:rsid w:val="0056013B"/>
    <w:rsid w:val="00560192"/>
    <w:rsid w:val="005604B6"/>
    <w:rsid w:val="00560A65"/>
    <w:rsid w:val="005610FA"/>
    <w:rsid w:val="00561241"/>
    <w:rsid w:val="00561760"/>
    <w:rsid w:val="00561827"/>
    <w:rsid w:val="0056192C"/>
    <w:rsid w:val="00561AB3"/>
    <w:rsid w:val="00561C16"/>
    <w:rsid w:val="00561D21"/>
    <w:rsid w:val="00562084"/>
    <w:rsid w:val="0056209B"/>
    <w:rsid w:val="005623EA"/>
    <w:rsid w:val="005626AD"/>
    <w:rsid w:val="00562EA1"/>
    <w:rsid w:val="005630B7"/>
    <w:rsid w:val="005632E4"/>
    <w:rsid w:val="00563338"/>
    <w:rsid w:val="0056375B"/>
    <w:rsid w:val="00563C3A"/>
    <w:rsid w:val="00563DF2"/>
    <w:rsid w:val="00563EF0"/>
    <w:rsid w:val="00564369"/>
    <w:rsid w:val="005643F0"/>
    <w:rsid w:val="00564981"/>
    <w:rsid w:val="00564B82"/>
    <w:rsid w:val="00564C58"/>
    <w:rsid w:val="00565095"/>
    <w:rsid w:val="00565333"/>
    <w:rsid w:val="005654D2"/>
    <w:rsid w:val="005654DE"/>
    <w:rsid w:val="00565521"/>
    <w:rsid w:val="0056574F"/>
    <w:rsid w:val="005657D4"/>
    <w:rsid w:val="005658BD"/>
    <w:rsid w:val="005659B6"/>
    <w:rsid w:val="005659E8"/>
    <w:rsid w:val="00565AA0"/>
    <w:rsid w:val="00565BB7"/>
    <w:rsid w:val="00565DB9"/>
    <w:rsid w:val="00565F80"/>
    <w:rsid w:val="00565FA4"/>
    <w:rsid w:val="005661C7"/>
    <w:rsid w:val="00566395"/>
    <w:rsid w:val="0056644C"/>
    <w:rsid w:val="005667BA"/>
    <w:rsid w:val="005667EB"/>
    <w:rsid w:val="005669BC"/>
    <w:rsid w:val="00566AD4"/>
    <w:rsid w:val="00566B07"/>
    <w:rsid w:val="00566D15"/>
    <w:rsid w:val="00566E8F"/>
    <w:rsid w:val="00567154"/>
    <w:rsid w:val="00567206"/>
    <w:rsid w:val="005674D9"/>
    <w:rsid w:val="00567562"/>
    <w:rsid w:val="005675DF"/>
    <w:rsid w:val="005679ED"/>
    <w:rsid w:val="00567B35"/>
    <w:rsid w:val="00567B5A"/>
    <w:rsid w:val="00567BDA"/>
    <w:rsid w:val="00567BE3"/>
    <w:rsid w:val="00567DE1"/>
    <w:rsid w:val="00567E4C"/>
    <w:rsid w:val="00570457"/>
    <w:rsid w:val="0057089B"/>
    <w:rsid w:val="00570D18"/>
    <w:rsid w:val="00570EED"/>
    <w:rsid w:val="00570F18"/>
    <w:rsid w:val="0057107A"/>
    <w:rsid w:val="0057139C"/>
    <w:rsid w:val="0057141A"/>
    <w:rsid w:val="005716FC"/>
    <w:rsid w:val="005717F7"/>
    <w:rsid w:val="0057198F"/>
    <w:rsid w:val="00571AF9"/>
    <w:rsid w:val="00571D2A"/>
    <w:rsid w:val="00571EF8"/>
    <w:rsid w:val="00571F9E"/>
    <w:rsid w:val="00571FE8"/>
    <w:rsid w:val="005720B7"/>
    <w:rsid w:val="005723C9"/>
    <w:rsid w:val="00572546"/>
    <w:rsid w:val="005725E3"/>
    <w:rsid w:val="005726D5"/>
    <w:rsid w:val="005727BD"/>
    <w:rsid w:val="00572C2A"/>
    <w:rsid w:val="00572EF2"/>
    <w:rsid w:val="00572FAA"/>
    <w:rsid w:val="00573335"/>
    <w:rsid w:val="0057338F"/>
    <w:rsid w:val="00573587"/>
    <w:rsid w:val="00573A3E"/>
    <w:rsid w:val="00573A4A"/>
    <w:rsid w:val="00573B54"/>
    <w:rsid w:val="00573F56"/>
    <w:rsid w:val="00574038"/>
    <w:rsid w:val="005743F1"/>
    <w:rsid w:val="005744F6"/>
    <w:rsid w:val="00574671"/>
    <w:rsid w:val="005748D1"/>
    <w:rsid w:val="00574B37"/>
    <w:rsid w:val="00575421"/>
    <w:rsid w:val="005754ED"/>
    <w:rsid w:val="0057572B"/>
    <w:rsid w:val="0057573A"/>
    <w:rsid w:val="00575AE0"/>
    <w:rsid w:val="00575B15"/>
    <w:rsid w:val="00575B53"/>
    <w:rsid w:val="00575C94"/>
    <w:rsid w:val="00575CAC"/>
    <w:rsid w:val="00575DEF"/>
    <w:rsid w:val="00575F16"/>
    <w:rsid w:val="00576174"/>
    <w:rsid w:val="00576C5F"/>
    <w:rsid w:val="00576DCA"/>
    <w:rsid w:val="00576E99"/>
    <w:rsid w:val="00577004"/>
    <w:rsid w:val="005771F0"/>
    <w:rsid w:val="0057740D"/>
    <w:rsid w:val="005774BA"/>
    <w:rsid w:val="005778C8"/>
    <w:rsid w:val="005778EF"/>
    <w:rsid w:val="00577A25"/>
    <w:rsid w:val="00577A43"/>
    <w:rsid w:val="00577A7F"/>
    <w:rsid w:val="0058013F"/>
    <w:rsid w:val="005801A4"/>
    <w:rsid w:val="005807BD"/>
    <w:rsid w:val="0058086E"/>
    <w:rsid w:val="00580A06"/>
    <w:rsid w:val="00580A91"/>
    <w:rsid w:val="00580E44"/>
    <w:rsid w:val="0058131B"/>
    <w:rsid w:val="005816C9"/>
    <w:rsid w:val="005816FA"/>
    <w:rsid w:val="00581726"/>
    <w:rsid w:val="005818C7"/>
    <w:rsid w:val="00581920"/>
    <w:rsid w:val="0058211D"/>
    <w:rsid w:val="0058248A"/>
    <w:rsid w:val="005825DE"/>
    <w:rsid w:val="005826EA"/>
    <w:rsid w:val="0058279F"/>
    <w:rsid w:val="00582A53"/>
    <w:rsid w:val="00583380"/>
    <w:rsid w:val="0058358D"/>
    <w:rsid w:val="0058385F"/>
    <w:rsid w:val="0058393E"/>
    <w:rsid w:val="00583A21"/>
    <w:rsid w:val="00583A33"/>
    <w:rsid w:val="00583DAA"/>
    <w:rsid w:val="00583E24"/>
    <w:rsid w:val="00583F94"/>
    <w:rsid w:val="00583F9C"/>
    <w:rsid w:val="00584435"/>
    <w:rsid w:val="0058453E"/>
    <w:rsid w:val="00584619"/>
    <w:rsid w:val="0058494B"/>
    <w:rsid w:val="00584BE4"/>
    <w:rsid w:val="00584BFC"/>
    <w:rsid w:val="00584F44"/>
    <w:rsid w:val="0058504F"/>
    <w:rsid w:val="00585198"/>
    <w:rsid w:val="005852F7"/>
    <w:rsid w:val="005853DC"/>
    <w:rsid w:val="0058546C"/>
    <w:rsid w:val="005854C4"/>
    <w:rsid w:val="00585A79"/>
    <w:rsid w:val="00585D6F"/>
    <w:rsid w:val="00585DE1"/>
    <w:rsid w:val="00585FC7"/>
    <w:rsid w:val="005860AF"/>
    <w:rsid w:val="005867D2"/>
    <w:rsid w:val="0058687D"/>
    <w:rsid w:val="005869CB"/>
    <w:rsid w:val="005870E2"/>
    <w:rsid w:val="0058724E"/>
    <w:rsid w:val="005872B1"/>
    <w:rsid w:val="005873C8"/>
    <w:rsid w:val="005875A5"/>
    <w:rsid w:val="00587876"/>
    <w:rsid w:val="0058798E"/>
    <w:rsid w:val="00587C32"/>
    <w:rsid w:val="00587C8E"/>
    <w:rsid w:val="0059013D"/>
    <w:rsid w:val="005902E2"/>
    <w:rsid w:val="005906CF"/>
    <w:rsid w:val="00590781"/>
    <w:rsid w:val="00590862"/>
    <w:rsid w:val="005909A8"/>
    <w:rsid w:val="00590A20"/>
    <w:rsid w:val="00590D4E"/>
    <w:rsid w:val="00590E3D"/>
    <w:rsid w:val="005910E0"/>
    <w:rsid w:val="0059177B"/>
    <w:rsid w:val="00591C16"/>
    <w:rsid w:val="00591F57"/>
    <w:rsid w:val="00592347"/>
    <w:rsid w:val="00592624"/>
    <w:rsid w:val="0059271D"/>
    <w:rsid w:val="00592808"/>
    <w:rsid w:val="00592A0D"/>
    <w:rsid w:val="00592A8E"/>
    <w:rsid w:val="00592B45"/>
    <w:rsid w:val="00592BFB"/>
    <w:rsid w:val="00592C0F"/>
    <w:rsid w:val="00593713"/>
    <w:rsid w:val="00593818"/>
    <w:rsid w:val="00593C7F"/>
    <w:rsid w:val="00593EFC"/>
    <w:rsid w:val="00593FA4"/>
    <w:rsid w:val="00594376"/>
    <w:rsid w:val="005944B6"/>
    <w:rsid w:val="0059452B"/>
    <w:rsid w:val="00594674"/>
    <w:rsid w:val="00594768"/>
    <w:rsid w:val="00594895"/>
    <w:rsid w:val="00594A61"/>
    <w:rsid w:val="00594A7C"/>
    <w:rsid w:val="00594E2E"/>
    <w:rsid w:val="00594F1D"/>
    <w:rsid w:val="00594F6F"/>
    <w:rsid w:val="005953AD"/>
    <w:rsid w:val="00595463"/>
    <w:rsid w:val="005956B6"/>
    <w:rsid w:val="005956E3"/>
    <w:rsid w:val="00595894"/>
    <w:rsid w:val="00595996"/>
    <w:rsid w:val="00595AB2"/>
    <w:rsid w:val="00595F7B"/>
    <w:rsid w:val="00596154"/>
    <w:rsid w:val="005963CC"/>
    <w:rsid w:val="0059675E"/>
    <w:rsid w:val="00596841"/>
    <w:rsid w:val="00596849"/>
    <w:rsid w:val="00596861"/>
    <w:rsid w:val="00596C72"/>
    <w:rsid w:val="00596C9B"/>
    <w:rsid w:val="00596CF9"/>
    <w:rsid w:val="00596E19"/>
    <w:rsid w:val="00596E42"/>
    <w:rsid w:val="00596E80"/>
    <w:rsid w:val="0059705C"/>
    <w:rsid w:val="0059712A"/>
    <w:rsid w:val="00597217"/>
    <w:rsid w:val="005973F6"/>
    <w:rsid w:val="005978AA"/>
    <w:rsid w:val="0059794D"/>
    <w:rsid w:val="00597AA8"/>
    <w:rsid w:val="00597BFB"/>
    <w:rsid w:val="00597C5F"/>
    <w:rsid w:val="00597DA7"/>
    <w:rsid w:val="00597DEB"/>
    <w:rsid w:val="005A0023"/>
    <w:rsid w:val="005A02D7"/>
    <w:rsid w:val="005A02E1"/>
    <w:rsid w:val="005A03D1"/>
    <w:rsid w:val="005A071A"/>
    <w:rsid w:val="005A07F1"/>
    <w:rsid w:val="005A0942"/>
    <w:rsid w:val="005A0C83"/>
    <w:rsid w:val="005A0E45"/>
    <w:rsid w:val="005A107B"/>
    <w:rsid w:val="005A1113"/>
    <w:rsid w:val="005A1369"/>
    <w:rsid w:val="005A1528"/>
    <w:rsid w:val="005A1582"/>
    <w:rsid w:val="005A16FB"/>
    <w:rsid w:val="005A1855"/>
    <w:rsid w:val="005A1986"/>
    <w:rsid w:val="005A1C71"/>
    <w:rsid w:val="005A1C7C"/>
    <w:rsid w:val="005A2049"/>
    <w:rsid w:val="005A20DA"/>
    <w:rsid w:val="005A241E"/>
    <w:rsid w:val="005A266E"/>
    <w:rsid w:val="005A27E0"/>
    <w:rsid w:val="005A27FB"/>
    <w:rsid w:val="005A28B4"/>
    <w:rsid w:val="005A2CF1"/>
    <w:rsid w:val="005A2FEF"/>
    <w:rsid w:val="005A3189"/>
    <w:rsid w:val="005A3616"/>
    <w:rsid w:val="005A37C7"/>
    <w:rsid w:val="005A38AA"/>
    <w:rsid w:val="005A3910"/>
    <w:rsid w:val="005A3923"/>
    <w:rsid w:val="005A3C3C"/>
    <w:rsid w:val="005A3C9B"/>
    <w:rsid w:val="005A4182"/>
    <w:rsid w:val="005A418F"/>
    <w:rsid w:val="005A4203"/>
    <w:rsid w:val="005A462E"/>
    <w:rsid w:val="005A46A3"/>
    <w:rsid w:val="005A46F6"/>
    <w:rsid w:val="005A472C"/>
    <w:rsid w:val="005A476C"/>
    <w:rsid w:val="005A4869"/>
    <w:rsid w:val="005A4897"/>
    <w:rsid w:val="005A4A43"/>
    <w:rsid w:val="005A4C3D"/>
    <w:rsid w:val="005A4C76"/>
    <w:rsid w:val="005A519A"/>
    <w:rsid w:val="005A51A0"/>
    <w:rsid w:val="005A5325"/>
    <w:rsid w:val="005A532D"/>
    <w:rsid w:val="005A5435"/>
    <w:rsid w:val="005A5557"/>
    <w:rsid w:val="005A5571"/>
    <w:rsid w:val="005A573A"/>
    <w:rsid w:val="005A61A7"/>
    <w:rsid w:val="005A61F3"/>
    <w:rsid w:val="005A627D"/>
    <w:rsid w:val="005A630C"/>
    <w:rsid w:val="005A637E"/>
    <w:rsid w:val="005A6F61"/>
    <w:rsid w:val="005A6F92"/>
    <w:rsid w:val="005A6FED"/>
    <w:rsid w:val="005A70E5"/>
    <w:rsid w:val="005A7323"/>
    <w:rsid w:val="005A737B"/>
    <w:rsid w:val="005A777A"/>
    <w:rsid w:val="005A78B2"/>
    <w:rsid w:val="005A7A28"/>
    <w:rsid w:val="005A7A57"/>
    <w:rsid w:val="005A7AA4"/>
    <w:rsid w:val="005A7AFA"/>
    <w:rsid w:val="005B05E7"/>
    <w:rsid w:val="005B0A8B"/>
    <w:rsid w:val="005B0AE8"/>
    <w:rsid w:val="005B0B39"/>
    <w:rsid w:val="005B0B44"/>
    <w:rsid w:val="005B1001"/>
    <w:rsid w:val="005B1045"/>
    <w:rsid w:val="005B10EF"/>
    <w:rsid w:val="005B13CE"/>
    <w:rsid w:val="005B1412"/>
    <w:rsid w:val="005B166A"/>
    <w:rsid w:val="005B1799"/>
    <w:rsid w:val="005B1889"/>
    <w:rsid w:val="005B1A25"/>
    <w:rsid w:val="005B1B3E"/>
    <w:rsid w:val="005B1BC4"/>
    <w:rsid w:val="005B1D50"/>
    <w:rsid w:val="005B1E9C"/>
    <w:rsid w:val="005B2627"/>
    <w:rsid w:val="005B2836"/>
    <w:rsid w:val="005B2C40"/>
    <w:rsid w:val="005B2D3D"/>
    <w:rsid w:val="005B2FBD"/>
    <w:rsid w:val="005B31FC"/>
    <w:rsid w:val="005B33B6"/>
    <w:rsid w:val="005B37D1"/>
    <w:rsid w:val="005B380D"/>
    <w:rsid w:val="005B3B14"/>
    <w:rsid w:val="005B3C66"/>
    <w:rsid w:val="005B3D11"/>
    <w:rsid w:val="005B411C"/>
    <w:rsid w:val="005B4181"/>
    <w:rsid w:val="005B432D"/>
    <w:rsid w:val="005B478A"/>
    <w:rsid w:val="005B4BA3"/>
    <w:rsid w:val="005B4E4D"/>
    <w:rsid w:val="005B4EE9"/>
    <w:rsid w:val="005B4F37"/>
    <w:rsid w:val="005B5247"/>
    <w:rsid w:val="005B5538"/>
    <w:rsid w:val="005B5D5F"/>
    <w:rsid w:val="005B5F1D"/>
    <w:rsid w:val="005B5FE8"/>
    <w:rsid w:val="005B62E4"/>
    <w:rsid w:val="005B63CD"/>
    <w:rsid w:val="005B655D"/>
    <w:rsid w:val="005B6661"/>
    <w:rsid w:val="005B668D"/>
    <w:rsid w:val="005B6894"/>
    <w:rsid w:val="005B6B61"/>
    <w:rsid w:val="005B6C18"/>
    <w:rsid w:val="005B6E5D"/>
    <w:rsid w:val="005B6ED8"/>
    <w:rsid w:val="005B6F74"/>
    <w:rsid w:val="005B6FEC"/>
    <w:rsid w:val="005B6FF5"/>
    <w:rsid w:val="005B706B"/>
    <w:rsid w:val="005B7121"/>
    <w:rsid w:val="005B7243"/>
    <w:rsid w:val="005B725E"/>
    <w:rsid w:val="005B74F3"/>
    <w:rsid w:val="005B7583"/>
    <w:rsid w:val="005B779C"/>
    <w:rsid w:val="005B78AE"/>
    <w:rsid w:val="005B7B2E"/>
    <w:rsid w:val="005B7B47"/>
    <w:rsid w:val="005B7C9F"/>
    <w:rsid w:val="005C01A8"/>
    <w:rsid w:val="005C06F8"/>
    <w:rsid w:val="005C072C"/>
    <w:rsid w:val="005C0BFD"/>
    <w:rsid w:val="005C0D40"/>
    <w:rsid w:val="005C0E15"/>
    <w:rsid w:val="005C1023"/>
    <w:rsid w:val="005C1199"/>
    <w:rsid w:val="005C11FB"/>
    <w:rsid w:val="005C1201"/>
    <w:rsid w:val="005C1384"/>
    <w:rsid w:val="005C13B2"/>
    <w:rsid w:val="005C17A1"/>
    <w:rsid w:val="005C17C0"/>
    <w:rsid w:val="005C1815"/>
    <w:rsid w:val="005C18EC"/>
    <w:rsid w:val="005C1ADF"/>
    <w:rsid w:val="005C1AEC"/>
    <w:rsid w:val="005C1E7A"/>
    <w:rsid w:val="005C1FC1"/>
    <w:rsid w:val="005C252B"/>
    <w:rsid w:val="005C262A"/>
    <w:rsid w:val="005C26A4"/>
    <w:rsid w:val="005C27E3"/>
    <w:rsid w:val="005C2D87"/>
    <w:rsid w:val="005C33AA"/>
    <w:rsid w:val="005C37CB"/>
    <w:rsid w:val="005C37FC"/>
    <w:rsid w:val="005C3B39"/>
    <w:rsid w:val="005C3BE8"/>
    <w:rsid w:val="005C3EF8"/>
    <w:rsid w:val="005C3FDB"/>
    <w:rsid w:val="005C3FE3"/>
    <w:rsid w:val="005C43C9"/>
    <w:rsid w:val="005C43CC"/>
    <w:rsid w:val="005C459C"/>
    <w:rsid w:val="005C4689"/>
    <w:rsid w:val="005C475A"/>
    <w:rsid w:val="005C4C11"/>
    <w:rsid w:val="005C4E7C"/>
    <w:rsid w:val="005C52E3"/>
    <w:rsid w:val="005C5A0F"/>
    <w:rsid w:val="005C5A91"/>
    <w:rsid w:val="005C5AB2"/>
    <w:rsid w:val="005C5AD5"/>
    <w:rsid w:val="005C5C95"/>
    <w:rsid w:val="005C614F"/>
    <w:rsid w:val="005C6EF3"/>
    <w:rsid w:val="005C71FB"/>
    <w:rsid w:val="005C72B0"/>
    <w:rsid w:val="005C7390"/>
    <w:rsid w:val="005C74C5"/>
    <w:rsid w:val="005C76CC"/>
    <w:rsid w:val="005C7775"/>
    <w:rsid w:val="005C78BD"/>
    <w:rsid w:val="005C7DD1"/>
    <w:rsid w:val="005C7EAF"/>
    <w:rsid w:val="005C7F2A"/>
    <w:rsid w:val="005C7FCF"/>
    <w:rsid w:val="005D02FB"/>
    <w:rsid w:val="005D07F3"/>
    <w:rsid w:val="005D080C"/>
    <w:rsid w:val="005D08DF"/>
    <w:rsid w:val="005D0EFF"/>
    <w:rsid w:val="005D13C6"/>
    <w:rsid w:val="005D1457"/>
    <w:rsid w:val="005D14B9"/>
    <w:rsid w:val="005D153A"/>
    <w:rsid w:val="005D1864"/>
    <w:rsid w:val="005D1A83"/>
    <w:rsid w:val="005D1A9F"/>
    <w:rsid w:val="005D1C71"/>
    <w:rsid w:val="005D1D91"/>
    <w:rsid w:val="005D1F7B"/>
    <w:rsid w:val="005D203A"/>
    <w:rsid w:val="005D205E"/>
    <w:rsid w:val="005D24D7"/>
    <w:rsid w:val="005D2847"/>
    <w:rsid w:val="005D28CC"/>
    <w:rsid w:val="005D292F"/>
    <w:rsid w:val="005D2986"/>
    <w:rsid w:val="005D2A50"/>
    <w:rsid w:val="005D2A87"/>
    <w:rsid w:val="005D2B69"/>
    <w:rsid w:val="005D2F0B"/>
    <w:rsid w:val="005D3264"/>
    <w:rsid w:val="005D3432"/>
    <w:rsid w:val="005D34BD"/>
    <w:rsid w:val="005D34EA"/>
    <w:rsid w:val="005D368B"/>
    <w:rsid w:val="005D3CA6"/>
    <w:rsid w:val="005D3E8E"/>
    <w:rsid w:val="005D40A9"/>
    <w:rsid w:val="005D41C6"/>
    <w:rsid w:val="005D42BD"/>
    <w:rsid w:val="005D45B5"/>
    <w:rsid w:val="005D4661"/>
    <w:rsid w:val="005D47EE"/>
    <w:rsid w:val="005D4997"/>
    <w:rsid w:val="005D4C57"/>
    <w:rsid w:val="005D4DD5"/>
    <w:rsid w:val="005D4FE1"/>
    <w:rsid w:val="005D503E"/>
    <w:rsid w:val="005D5075"/>
    <w:rsid w:val="005D50C0"/>
    <w:rsid w:val="005D5221"/>
    <w:rsid w:val="005D52FA"/>
    <w:rsid w:val="005D5403"/>
    <w:rsid w:val="005D600E"/>
    <w:rsid w:val="005D600F"/>
    <w:rsid w:val="005D6013"/>
    <w:rsid w:val="005D6101"/>
    <w:rsid w:val="005D6240"/>
    <w:rsid w:val="005D6596"/>
    <w:rsid w:val="005D6612"/>
    <w:rsid w:val="005D66F5"/>
    <w:rsid w:val="005D6759"/>
    <w:rsid w:val="005D697E"/>
    <w:rsid w:val="005D6D99"/>
    <w:rsid w:val="005D7065"/>
    <w:rsid w:val="005D7088"/>
    <w:rsid w:val="005D7548"/>
    <w:rsid w:val="005D75EA"/>
    <w:rsid w:val="005D76AE"/>
    <w:rsid w:val="005D76DE"/>
    <w:rsid w:val="005D7713"/>
    <w:rsid w:val="005D777B"/>
    <w:rsid w:val="005D77DE"/>
    <w:rsid w:val="005D7AC6"/>
    <w:rsid w:val="005D7D29"/>
    <w:rsid w:val="005D7EBF"/>
    <w:rsid w:val="005E00F3"/>
    <w:rsid w:val="005E016D"/>
    <w:rsid w:val="005E05A1"/>
    <w:rsid w:val="005E097A"/>
    <w:rsid w:val="005E09E4"/>
    <w:rsid w:val="005E0A6E"/>
    <w:rsid w:val="005E0D78"/>
    <w:rsid w:val="005E100D"/>
    <w:rsid w:val="005E1258"/>
    <w:rsid w:val="005E1726"/>
    <w:rsid w:val="005E175F"/>
    <w:rsid w:val="005E1B44"/>
    <w:rsid w:val="005E1DAB"/>
    <w:rsid w:val="005E235A"/>
    <w:rsid w:val="005E2513"/>
    <w:rsid w:val="005E25C0"/>
    <w:rsid w:val="005E266F"/>
    <w:rsid w:val="005E2BCF"/>
    <w:rsid w:val="005E2F21"/>
    <w:rsid w:val="005E2FA1"/>
    <w:rsid w:val="005E348B"/>
    <w:rsid w:val="005E365D"/>
    <w:rsid w:val="005E37AC"/>
    <w:rsid w:val="005E38DE"/>
    <w:rsid w:val="005E39E2"/>
    <w:rsid w:val="005E3A02"/>
    <w:rsid w:val="005E3AB7"/>
    <w:rsid w:val="005E3B4C"/>
    <w:rsid w:val="005E3ECB"/>
    <w:rsid w:val="005E3F34"/>
    <w:rsid w:val="005E421C"/>
    <w:rsid w:val="005E4241"/>
    <w:rsid w:val="005E4504"/>
    <w:rsid w:val="005E4E99"/>
    <w:rsid w:val="005E4EF0"/>
    <w:rsid w:val="005E50E8"/>
    <w:rsid w:val="005E54A8"/>
    <w:rsid w:val="005E5614"/>
    <w:rsid w:val="005E56FC"/>
    <w:rsid w:val="005E5734"/>
    <w:rsid w:val="005E5741"/>
    <w:rsid w:val="005E5860"/>
    <w:rsid w:val="005E5980"/>
    <w:rsid w:val="005E5EC3"/>
    <w:rsid w:val="005E5ED0"/>
    <w:rsid w:val="005E602B"/>
    <w:rsid w:val="005E6150"/>
    <w:rsid w:val="005E61B6"/>
    <w:rsid w:val="005E61C2"/>
    <w:rsid w:val="005E63C7"/>
    <w:rsid w:val="005E6487"/>
    <w:rsid w:val="005E651F"/>
    <w:rsid w:val="005E664C"/>
    <w:rsid w:val="005E68E1"/>
    <w:rsid w:val="005E6928"/>
    <w:rsid w:val="005E6971"/>
    <w:rsid w:val="005E6D48"/>
    <w:rsid w:val="005E6D4E"/>
    <w:rsid w:val="005E70FB"/>
    <w:rsid w:val="005E72C2"/>
    <w:rsid w:val="005E73CE"/>
    <w:rsid w:val="005E77E3"/>
    <w:rsid w:val="005E782C"/>
    <w:rsid w:val="005E7B4A"/>
    <w:rsid w:val="005E7CA5"/>
    <w:rsid w:val="005F02A1"/>
    <w:rsid w:val="005F032D"/>
    <w:rsid w:val="005F0616"/>
    <w:rsid w:val="005F0727"/>
    <w:rsid w:val="005F074F"/>
    <w:rsid w:val="005F077C"/>
    <w:rsid w:val="005F07DC"/>
    <w:rsid w:val="005F09C8"/>
    <w:rsid w:val="005F0B1A"/>
    <w:rsid w:val="005F0C34"/>
    <w:rsid w:val="005F0EAB"/>
    <w:rsid w:val="005F0FB4"/>
    <w:rsid w:val="005F13BD"/>
    <w:rsid w:val="005F17AD"/>
    <w:rsid w:val="005F1859"/>
    <w:rsid w:val="005F191C"/>
    <w:rsid w:val="005F1A8D"/>
    <w:rsid w:val="005F1AC8"/>
    <w:rsid w:val="005F1B25"/>
    <w:rsid w:val="005F1C29"/>
    <w:rsid w:val="005F1F72"/>
    <w:rsid w:val="005F21AF"/>
    <w:rsid w:val="005F21FB"/>
    <w:rsid w:val="005F22BC"/>
    <w:rsid w:val="005F257C"/>
    <w:rsid w:val="005F25E2"/>
    <w:rsid w:val="005F27E3"/>
    <w:rsid w:val="005F2B4F"/>
    <w:rsid w:val="005F2B6B"/>
    <w:rsid w:val="005F2E26"/>
    <w:rsid w:val="005F347F"/>
    <w:rsid w:val="005F3483"/>
    <w:rsid w:val="005F35AA"/>
    <w:rsid w:val="005F37E2"/>
    <w:rsid w:val="005F38CE"/>
    <w:rsid w:val="005F3F1F"/>
    <w:rsid w:val="005F40DE"/>
    <w:rsid w:val="005F40FF"/>
    <w:rsid w:val="005F433B"/>
    <w:rsid w:val="005F43BB"/>
    <w:rsid w:val="005F4421"/>
    <w:rsid w:val="005F4927"/>
    <w:rsid w:val="005F49F4"/>
    <w:rsid w:val="005F4A2A"/>
    <w:rsid w:val="005F4ABD"/>
    <w:rsid w:val="005F4B7D"/>
    <w:rsid w:val="005F4BCB"/>
    <w:rsid w:val="005F4CE6"/>
    <w:rsid w:val="005F4D34"/>
    <w:rsid w:val="005F4DB6"/>
    <w:rsid w:val="005F4E65"/>
    <w:rsid w:val="005F4F77"/>
    <w:rsid w:val="005F5356"/>
    <w:rsid w:val="005F557D"/>
    <w:rsid w:val="005F56F3"/>
    <w:rsid w:val="005F570C"/>
    <w:rsid w:val="005F572A"/>
    <w:rsid w:val="005F5797"/>
    <w:rsid w:val="005F58B8"/>
    <w:rsid w:val="005F598D"/>
    <w:rsid w:val="005F59E4"/>
    <w:rsid w:val="005F59E5"/>
    <w:rsid w:val="005F5A0F"/>
    <w:rsid w:val="005F5D62"/>
    <w:rsid w:val="005F5EDF"/>
    <w:rsid w:val="005F5F45"/>
    <w:rsid w:val="005F6035"/>
    <w:rsid w:val="005F6096"/>
    <w:rsid w:val="005F61C5"/>
    <w:rsid w:val="005F63D8"/>
    <w:rsid w:val="005F64FB"/>
    <w:rsid w:val="005F67EC"/>
    <w:rsid w:val="005F68BD"/>
    <w:rsid w:val="005F6904"/>
    <w:rsid w:val="005F6A3F"/>
    <w:rsid w:val="005F6B66"/>
    <w:rsid w:val="005F6BBB"/>
    <w:rsid w:val="005F6C45"/>
    <w:rsid w:val="005F71EC"/>
    <w:rsid w:val="005F7226"/>
    <w:rsid w:val="005F729D"/>
    <w:rsid w:val="005F7484"/>
    <w:rsid w:val="005F77DC"/>
    <w:rsid w:val="005F7804"/>
    <w:rsid w:val="005F789F"/>
    <w:rsid w:val="005F78FC"/>
    <w:rsid w:val="005F7A0F"/>
    <w:rsid w:val="006000CD"/>
    <w:rsid w:val="006000FB"/>
    <w:rsid w:val="00600265"/>
    <w:rsid w:val="006006E4"/>
    <w:rsid w:val="00600754"/>
    <w:rsid w:val="00600B1E"/>
    <w:rsid w:val="00600D88"/>
    <w:rsid w:val="00600FC9"/>
    <w:rsid w:val="0060119A"/>
    <w:rsid w:val="0060119E"/>
    <w:rsid w:val="0060136E"/>
    <w:rsid w:val="006013E5"/>
    <w:rsid w:val="00601449"/>
    <w:rsid w:val="00601AC3"/>
    <w:rsid w:val="00601ED2"/>
    <w:rsid w:val="006022C1"/>
    <w:rsid w:val="006022D0"/>
    <w:rsid w:val="0060251E"/>
    <w:rsid w:val="006026CD"/>
    <w:rsid w:val="00602905"/>
    <w:rsid w:val="00602A68"/>
    <w:rsid w:val="00602C95"/>
    <w:rsid w:val="00602DDE"/>
    <w:rsid w:val="00602E0C"/>
    <w:rsid w:val="0060339B"/>
    <w:rsid w:val="006034DC"/>
    <w:rsid w:val="00603552"/>
    <w:rsid w:val="00603629"/>
    <w:rsid w:val="0060370B"/>
    <w:rsid w:val="006038C5"/>
    <w:rsid w:val="00603B70"/>
    <w:rsid w:val="00603C6E"/>
    <w:rsid w:val="00603DFE"/>
    <w:rsid w:val="00604188"/>
    <w:rsid w:val="006041C6"/>
    <w:rsid w:val="00604210"/>
    <w:rsid w:val="00604335"/>
    <w:rsid w:val="006046E4"/>
    <w:rsid w:val="00604BC5"/>
    <w:rsid w:val="00604D85"/>
    <w:rsid w:val="00604FA3"/>
    <w:rsid w:val="00604FFA"/>
    <w:rsid w:val="00605037"/>
    <w:rsid w:val="0060515C"/>
    <w:rsid w:val="00605590"/>
    <w:rsid w:val="0060577C"/>
    <w:rsid w:val="006057C7"/>
    <w:rsid w:val="006058B4"/>
    <w:rsid w:val="006059B6"/>
    <w:rsid w:val="00605E04"/>
    <w:rsid w:val="00605E0D"/>
    <w:rsid w:val="00605E1D"/>
    <w:rsid w:val="00605FFE"/>
    <w:rsid w:val="006063F2"/>
    <w:rsid w:val="00606451"/>
    <w:rsid w:val="0060650C"/>
    <w:rsid w:val="00606525"/>
    <w:rsid w:val="00606B37"/>
    <w:rsid w:val="00606B49"/>
    <w:rsid w:val="00606FF6"/>
    <w:rsid w:val="006071B5"/>
    <w:rsid w:val="00607252"/>
    <w:rsid w:val="00607624"/>
    <w:rsid w:val="00607814"/>
    <w:rsid w:val="00607C2E"/>
    <w:rsid w:val="00607C54"/>
    <w:rsid w:val="00607C94"/>
    <w:rsid w:val="00607EB2"/>
    <w:rsid w:val="00610027"/>
    <w:rsid w:val="00610105"/>
    <w:rsid w:val="00610137"/>
    <w:rsid w:val="0061038C"/>
    <w:rsid w:val="0061065D"/>
    <w:rsid w:val="00610670"/>
    <w:rsid w:val="006106C1"/>
    <w:rsid w:val="006106F4"/>
    <w:rsid w:val="00610B24"/>
    <w:rsid w:val="00610B28"/>
    <w:rsid w:val="00610E4B"/>
    <w:rsid w:val="00610F52"/>
    <w:rsid w:val="0061124A"/>
    <w:rsid w:val="006112A0"/>
    <w:rsid w:val="006112D0"/>
    <w:rsid w:val="0061167D"/>
    <w:rsid w:val="0061169D"/>
    <w:rsid w:val="00611737"/>
    <w:rsid w:val="00611752"/>
    <w:rsid w:val="00611996"/>
    <w:rsid w:val="006119B3"/>
    <w:rsid w:val="00611A1D"/>
    <w:rsid w:val="00611B07"/>
    <w:rsid w:val="00611C1D"/>
    <w:rsid w:val="00611C60"/>
    <w:rsid w:val="00611D63"/>
    <w:rsid w:val="00611F0D"/>
    <w:rsid w:val="00612019"/>
    <w:rsid w:val="00612131"/>
    <w:rsid w:val="0061232F"/>
    <w:rsid w:val="00612388"/>
    <w:rsid w:val="0061249E"/>
    <w:rsid w:val="00612904"/>
    <w:rsid w:val="00612A95"/>
    <w:rsid w:val="00612E32"/>
    <w:rsid w:val="00612EA5"/>
    <w:rsid w:val="00612FDD"/>
    <w:rsid w:val="006132FD"/>
    <w:rsid w:val="006133A6"/>
    <w:rsid w:val="006134CA"/>
    <w:rsid w:val="006136FB"/>
    <w:rsid w:val="00613846"/>
    <w:rsid w:val="00613ECE"/>
    <w:rsid w:val="0061461E"/>
    <w:rsid w:val="00614646"/>
    <w:rsid w:val="00614741"/>
    <w:rsid w:val="006148C3"/>
    <w:rsid w:val="0061494C"/>
    <w:rsid w:val="00614B35"/>
    <w:rsid w:val="00614B42"/>
    <w:rsid w:val="00614DE8"/>
    <w:rsid w:val="00614EC3"/>
    <w:rsid w:val="00615077"/>
    <w:rsid w:val="006152D6"/>
    <w:rsid w:val="006154EE"/>
    <w:rsid w:val="00615686"/>
    <w:rsid w:val="006156DE"/>
    <w:rsid w:val="006158A4"/>
    <w:rsid w:val="00615A35"/>
    <w:rsid w:val="00615C73"/>
    <w:rsid w:val="00615E48"/>
    <w:rsid w:val="006161CA"/>
    <w:rsid w:val="0061652C"/>
    <w:rsid w:val="006165A9"/>
    <w:rsid w:val="00616755"/>
    <w:rsid w:val="00616B00"/>
    <w:rsid w:val="00616B8C"/>
    <w:rsid w:val="00616BC0"/>
    <w:rsid w:val="00616C4A"/>
    <w:rsid w:val="00617108"/>
    <w:rsid w:val="00617123"/>
    <w:rsid w:val="00617211"/>
    <w:rsid w:val="00617264"/>
    <w:rsid w:val="0061750E"/>
    <w:rsid w:val="006175A7"/>
    <w:rsid w:val="00617652"/>
    <w:rsid w:val="0061777D"/>
    <w:rsid w:val="0061784D"/>
    <w:rsid w:val="00617999"/>
    <w:rsid w:val="00617B8B"/>
    <w:rsid w:val="00617C18"/>
    <w:rsid w:val="00617C50"/>
    <w:rsid w:val="00617F79"/>
    <w:rsid w:val="00620231"/>
    <w:rsid w:val="00620524"/>
    <w:rsid w:val="006207B2"/>
    <w:rsid w:val="006207ED"/>
    <w:rsid w:val="00620AFF"/>
    <w:rsid w:val="00620B98"/>
    <w:rsid w:val="00620EE7"/>
    <w:rsid w:val="006210DF"/>
    <w:rsid w:val="0062140E"/>
    <w:rsid w:val="00621753"/>
    <w:rsid w:val="006218A1"/>
    <w:rsid w:val="00621E73"/>
    <w:rsid w:val="00621F29"/>
    <w:rsid w:val="00622143"/>
    <w:rsid w:val="00622388"/>
    <w:rsid w:val="006225C9"/>
    <w:rsid w:val="00622669"/>
    <w:rsid w:val="0062286A"/>
    <w:rsid w:val="006228D2"/>
    <w:rsid w:val="00622B1A"/>
    <w:rsid w:val="00622E0B"/>
    <w:rsid w:val="00622E5B"/>
    <w:rsid w:val="00622EFD"/>
    <w:rsid w:val="00622FE1"/>
    <w:rsid w:val="006230E8"/>
    <w:rsid w:val="0062325B"/>
    <w:rsid w:val="0062336B"/>
    <w:rsid w:val="00623438"/>
    <w:rsid w:val="00623590"/>
    <w:rsid w:val="00623669"/>
    <w:rsid w:val="006237DE"/>
    <w:rsid w:val="00623960"/>
    <w:rsid w:val="006239FD"/>
    <w:rsid w:val="00623A7C"/>
    <w:rsid w:val="00623CA2"/>
    <w:rsid w:val="00623F3E"/>
    <w:rsid w:val="006240FF"/>
    <w:rsid w:val="0062416C"/>
    <w:rsid w:val="006241BC"/>
    <w:rsid w:val="00624470"/>
    <w:rsid w:val="006244B8"/>
    <w:rsid w:val="00624510"/>
    <w:rsid w:val="006246F3"/>
    <w:rsid w:val="0062488E"/>
    <w:rsid w:val="006249B1"/>
    <w:rsid w:val="00624CAC"/>
    <w:rsid w:val="00624F4E"/>
    <w:rsid w:val="00624F7C"/>
    <w:rsid w:val="006253B7"/>
    <w:rsid w:val="00625418"/>
    <w:rsid w:val="00625547"/>
    <w:rsid w:val="00625549"/>
    <w:rsid w:val="006256E7"/>
    <w:rsid w:val="006257DE"/>
    <w:rsid w:val="006257E4"/>
    <w:rsid w:val="00625A35"/>
    <w:rsid w:val="00625C1A"/>
    <w:rsid w:val="00625C77"/>
    <w:rsid w:val="00625CE5"/>
    <w:rsid w:val="00625EE9"/>
    <w:rsid w:val="00626071"/>
    <w:rsid w:val="00626076"/>
    <w:rsid w:val="00626095"/>
    <w:rsid w:val="00626216"/>
    <w:rsid w:val="00626652"/>
    <w:rsid w:val="0062675C"/>
    <w:rsid w:val="006267E9"/>
    <w:rsid w:val="00626905"/>
    <w:rsid w:val="00626C37"/>
    <w:rsid w:val="00626C39"/>
    <w:rsid w:val="00626F07"/>
    <w:rsid w:val="00626FCF"/>
    <w:rsid w:val="0062707D"/>
    <w:rsid w:val="006274F5"/>
    <w:rsid w:val="006277BF"/>
    <w:rsid w:val="0063001E"/>
    <w:rsid w:val="00630142"/>
    <w:rsid w:val="0063019E"/>
    <w:rsid w:val="00630256"/>
    <w:rsid w:val="0063030B"/>
    <w:rsid w:val="0063040B"/>
    <w:rsid w:val="00630566"/>
    <w:rsid w:val="0063071F"/>
    <w:rsid w:val="00630749"/>
    <w:rsid w:val="0063075D"/>
    <w:rsid w:val="006309CA"/>
    <w:rsid w:val="006309D8"/>
    <w:rsid w:val="00630C5E"/>
    <w:rsid w:val="00630CFB"/>
    <w:rsid w:val="00630F4F"/>
    <w:rsid w:val="00630FDD"/>
    <w:rsid w:val="00631056"/>
    <w:rsid w:val="00631552"/>
    <w:rsid w:val="00631638"/>
    <w:rsid w:val="00631655"/>
    <w:rsid w:val="00631873"/>
    <w:rsid w:val="00631891"/>
    <w:rsid w:val="006318C0"/>
    <w:rsid w:val="0063199E"/>
    <w:rsid w:val="00631BCE"/>
    <w:rsid w:val="00631DC7"/>
    <w:rsid w:val="00631E00"/>
    <w:rsid w:val="00631E43"/>
    <w:rsid w:val="00632111"/>
    <w:rsid w:val="00632459"/>
    <w:rsid w:val="006324BB"/>
    <w:rsid w:val="0063251C"/>
    <w:rsid w:val="006326DF"/>
    <w:rsid w:val="0063276D"/>
    <w:rsid w:val="006327CF"/>
    <w:rsid w:val="00632A61"/>
    <w:rsid w:val="00632B0E"/>
    <w:rsid w:val="00632E50"/>
    <w:rsid w:val="00632FD8"/>
    <w:rsid w:val="006334AC"/>
    <w:rsid w:val="00633C36"/>
    <w:rsid w:val="00633C83"/>
    <w:rsid w:val="00633CC2"/>
    <w:rsid w:val="00633D46"/>
    <w:rsid w:val="00633DBE"/>
    <w:rsid w:val="0063426D"/>
    <w:rsid w:val="0063440B"/>
    <w:rsid w:val="0063456F"/>
    <w:rsid w:val="0063461D"/>
    <w:rsid w:val="006347E7"/>
    <w:rsid w:val="006347F4"/>
    <w:rsid w:val="006347FC"/>
    <w:rsid w:val="00634826"/>
    <w:rsid w:val="00634AA9"/>
    <w:rsid w:val="00634B42"/>
    <w:rsid w:val="00634B53"/>
    <w:rsid w:val="00634D4F"/>
    <w:rsid w:val="00634D53"/>
    <w:rsid w:val="0063501E"/>
    <w:rsid w:val="00635027"/>
    <w:rsid w:val="006353E1"/>
    <w:rsid w:val="00635560"/>
    <w:rsid w:val="006355C4"/>
    <w:rsid w:val="00635CB0"/>
    <w:rsid w:val="00635D4B"/>
    <w:rsid w:val="00635DB1"/>
    <w:rsid w:val="00635F9B"/>
    <w:rsid w:val="00636284"/>
    <w:rsid w:val="006362EC"/>
    <w:rsid w:val="006363C5"/>
    <w:rsid w:val="00636486"/>
    <w:rsid w:val="006365CC"/>
    <w:rsid w:val="0063660C"/>
    <w:rsid w:val="00636664"/>
    <w:rsid w:val="00636694"/>
    <w:rsid w:val="00636896"/>
    <w:rsid w:val="00636EBB"/>
    <w:rsid w:val="00636FBA"/>
    <w:rsid w:val="00637170"/>
    <w:rsid w:val="00637208"/>
    <w:rsid w:val="006374E0"/>
    <w:rsid w:val="00637704"/>
    <w:rsid w:val="00637764"/>
    <w:rsid w:val="00637C38"/>
    <w:rsid w:val="00637CBA"/>
    <w:rsid w:val="00637F64"/>
    <w:rsid w:val="0064047E"/>
    <w:rsid w:val="00640496"/>
    <w:rsid w:val="00640576"/>
    <w:rsid w:val="0064059A"/>
    <w:rsid w:val="00640962"/>
    <w:rsid w:val="00640AC5"/>
    <w:rsid w:val="00640B1B"/>
    <w:rsid w:val="00640E7B"/>
    <w:rsid w:val="006410AF"/>
    <w:rsid w:val="0064126C"/>
    <w:rsid w:val="006413AA"/>
    <w:rsid w:val="00641516"/>
    <w:rsid w:val="0064160D"/>
    <w:rsid w:val="006416D2"/>
    <w:rsid w:val="006417DD"/>
    <w:rsid w:val="00641800"/>
    <w:rsid w:val="00641A83"/>
    <w:rsid w:val="00641D62"/>
    <w:rsid w:val="00641D96"/>
    <w:rsid w:val="00642162"/>
    <w:rsid w:val="006422C2"/>
    <w:rsid w:val="006423AA"/>
    <w:rsid w:val="006425CA"/>
    <w:rsid w:val="0064278C"/>
    <w:rsid w:val="00642B48"/>
    <w:rsid w:val="00642E37"/>
    <w:rsid w:val="00642F08"/>
    <w:rsid w:val="0064319B"/>
    <w:rsid w:val="006434DC"/>
    <w:rsid w:val="006435D4"/>
    <w:rsid w:val="0064397B"/>
    <w:rsid w:val="00643A41"/>
    <w:rsid w:val="00643A74"/>
    <w:rsid w:val="00643AF4"/>
    <w:rsid w:val="00643E35"/>
    <w:rsid w:val="00644178"/>
    <w:rsid w:val="006441F6"/>
    <w:rsid w:val="0064422A"/>
    <w:rsid w:val="0064425B"/>
    <w:rsid w:val="006447B9"/>
    <w:rsid w:val="006449F9"/>
    <w:rsid w:val="00644A7B"/>
    <w:rsid w:val="00644B8F"/>
    <w:rsid w:val="00644C24"/>
    <w:rsid w:val="00644D3A"/>
    <w:rsid w:val="00644DE9"/>
    <w:rsid w:val="00644FC4"/>
    <w:rsid w:val="00645148"/>
    <w:rsid w:val="0064516B"/>
    <w:rsid w:val="00645240"/>
    <w:rsid w:val="006453C9"/>
    <w:rsid w:val="0064544E"/>
    <w:rsid w:val="006455AF"/>
    <w:rsid w:val="00645BDE"/>
    <w:rsid w:val="00645C2B"/>
    <w:rsid w:val="00645E59"/>
    <w:rsid w:val="00645F5B"/>
    <w:rsid w:val="0064603A"/>
    <w:rsid w:val="00646073"/>
    <w:rsid w:val="0064633D"/>
    <w:rsid w:val="006465C3"/>
    <w:rsid w:val="0064669D"/>
    <w:rsid w:val="00646C6F"/>
    <w:rsid w:val="00646DD0"/>
    <w:rsid w:val="006470C4"/>
    <w:rsid w:val="00647163"/>
    <w:rsid w:val="0064720C"/>
    <w:rsid w:val="0064722E"/>
    <w:rsid w:val="0064763D"/>
    <w:rsid w:val="006478B1"/>
    <w:rsid w:val="006478C3"/>
    <w:rsid w:val="006478DF"/>
    <w:rsid w:val="00647980"/>
    <w:rsid w:val="00647A7F"/>
    <w:rsid w:val="00647C36"/>
    <w:rsid w:val="00647E22"/>
    <w:rsid w:val="006505A5"/>
    <w:rsid w:val="006505AB"/>
    <w:rsid w:val="00650941"/>
    <w:rsid w:val="00650C28"/>
    <w:rsid w:val="00650C6D"/>
    <w:rsid w:val="00650E6D"/>
    <w:rsid w:val="006510C1"/>
    <w:rsid w:val="006510CE"/>
    <w:rsid w:val="006512D6"/>
    <w:rsid w:val="006517BC"/>
    <w:rsid w:val="00651812"/>
    <w:rsid w:val="0065196B"/>
    <w:rsid w:val="00651BBB"/>
    <w:rsid w:val="00651C59"/>
    <w:rsid w:val="00651D74"/>
    <w:rsid w:val="006521AB"/>
    <w:rsid w:val="006522A8"/>
    <w:rsid w:val="0065238C"/>
    <w:rsid w:val="00652880"/>
    <w:rsid w:val="0065297B"/>
    <w:rsid w:val="00652994"/>
    <w:rsid w:val="00652C3A"/>
    <w:rsid w:val="00652DB7"/>
    <w:rsid w:val="00652FCE"/>
    <w:rsid w:val="00653440"/>
    <w:rsid w:val="006538A9"/>
    <w:rsid w:val="0065394F"/>
    <w:rsid w:val="00653B1B"/>
    <w:rsid w:val="00653E23"/>
    <w:rsid w:val="006541F5"/>
    <w:rsid w:val="00654389"/>
    <w:rsid w:val="006543BA"/>
    <w:rsid w:val="006544AB"/>
    <w:rsid w:val="00654817"/>
    <w:rsid w:val="00654926"/>
    <w:rsid w:val="00654D72"/>
    <w:rsid w:val="006553F3"/>
    <w:rsid w:val="006556B3"/>
    <w:rsid w:val="006556D1"/>
    <w:rsid w:val="006556D9"/>
    <w:rsid w:val="00655AD1"/>
    <w:rsid w:val="00655AEE"/>
    <w:rsid w:val="00655BB2"/>
    <w:rsid w:val="00655CE4"/>
    <w:rsid w:val="0065607A"/>
    <w:rsid w:val="006564CB"/>
    <w:rsid w:val="006565F7"/>
    <w:rsid w:val="006566BF"/>
    <w:rsid w:val="006569FE"/>
    <w:rsid w:val="00656A70"/>
    <w:rsid w:val="00656CDB"/>
    <w:rsid w:val="00656D05"/>
    <w:rsid w:val="00656DA0"/>
    <w:rsid w:val="00656EE4"/>
    <w:rsid w:val="00657035"/>
    <w:rsid w:val="00657123"/>
    <w:rsid w:val="00657189"/>
    <w:rsid w:val="0065724E"/>
    <w:rsid w:val="00657502"/>
    <w:rsid w:val="006576EC"/>
    <w:rsid w:val="00657888"/>
    <w:rsid w:val="00657950"/>
    <w:rsid w:val="00657A0F"/>
    <w:rsid w:val="00657F90"/>
    <w:rsid w:val="0066002D"/>
    <w:rsid w:val="006600DB"/>
    <w:rsid w:val="00660596"/>
    <w:rsid w:val="0066064E"/>
    <w:rsid w:val="0066068A"/>
    <w:rsid w:val="006606BF"/>
    <w:rsid w:val="00660AAA"/>
    <w:rsid w:val="00660BF1"/>
    <w:rsid w:val="0066113E"/>
    <w:rsid w:val="006613C0"/>
    <w:rsid w:val="006613DD"/>
    <w:rsid w:val="00661796"/>
    <w:rsid w:val="0066194E"/>
    <w:rsid w:val="00661C46"/>
    <w:rsid w:val="0066202F"/>
    <w:rsid w:val="006622A8"/>
    <w:rsid w:val="006624E8"/>
    <w:rsid w:val="006626BE"/>
    <w:rsid w:val="00662A67"/>
    <w:rsid w:val="00662AF9"/>
    <w:rsid w:val="00662B41"/>
    <w:rsid w:val="00662C07"/>
    <w:rsid w:val="00662E5E"/>
    <w:rsid w:val="006630FC"/>
    <w:rsid w:val="00663147"/>
    <w:rsid w:val="00663344"/>
    <w:rsid w:val="0066362F"/>
    <w:rsid w:val="0066391B"/>
    <w:rsid w:val="00663C93"/>
    <w:rsid w:val="00663DFB"/>
    <w:rsid w:val="00664416"/>
    <w:rsid w:val="006644E1"/>
    <w:rsid w:val="006645EC"/>
    <w:rsid w:val="00664642"/>
    <w:rsid w:val="00664674"/>
    <w:rsid w:val="00664C0C"/>
    <w:rsid w:val="0066506E"/>
    <w:rsid w:val="006652D3"/>
    <w:rsid w:val="0066540D"/>
    <w:rsid w:val="00665888"/>
    <w:rsid w:val="0066616B"/>
    <w:rsid w:val="00666337"/>
    <w:rsid w:val="0066653C"/>
    <w:rsid w:val="006667D9"/>
    <w:rsid w:val="00666805"/>
    <w:rsid w:val="00666857"/>
    <w:rsid w:val="00666CBE"/>
    <w:rsid w:val="00666D39"/>
    <w:rsid w:val="00667376"/>
    <w:rsid w:val="00667409"/>
    <w:rsid w:val="00667767"/>
    <w:rsid w:val="00667B59"/>
    <w:rsid w:val="00667BC6"/>
    <w:rsid w:val="00667C3E"/>
    <w:rsid w:val="00667CF3"/>
    <w:rsid w:val="00667F67"/>
    <w:rsid w:val="00667F94"/>
    <w:rsid w:val="00670005"/>
    <w:rsid w:val="00670270"/>
    <w:rsid w:val="00670380"/>
    <w:rsid w:val="006703CA"/>
    <w:rsid w:val="0067050A"/>
    <w:rsid w:val="006705D5"/>
    <w:rsid w:val="006706B5"/>
    <w:rsid w:val="00670722"/>
    <w:rsid w:val="006708B2"/>
    <w:rsid w:val="006708D8"/>
    <w:rsid w:val="00670923"/>
    <w:rsid w:val="00670C07"/>
    <w:rsid w:val="00670F00"/>
    <w:rsid w:val="00670F72"/>
    <w:rsid w:val="00670F81"/>
    <w:rsid w:val="00671047"/>
    <w:rsid w:val="006711B6"/>
    <w:rsid w:val="0067120E"/>
    <w:rsid w:val="0067158A"/>
    <w:rsid w:val="00671738"/>
    <w:rsid w:val="006719B2"/>
    <w:rsid w:val="00671AC5"/>
    <w:rsid w:val="00671C0A"/>
    <w:rsid w:val="00671FF4"/>
    <w:rsid w:val="0067208E"/>
    <w:rsid w:val="006720FF"/>
    <w:rsid w:val="00672B3C"/>
    <w:rsid w:val="00672C45"/>
    <w:rsid w:val="00672C95"/>
    <w:rsid w:val="00672F79"/>
    <w:rsid w:val="0067319C"/>
    <w:rsid w:val="00673941"/>
    <w:rsid w:val="00673DC1"/>
    <w:rsid w:val="00673F42"/>
    <w:rsid w:val="00674042"/>
    <w:rsid w:val="006742E2"/>
    <w:rsid w:val="006744B2"/>
    <w:rsid w:val="006748F0"/>
    <w:rsid w:val="006749DA"/>
    <w:rsid w:val="00674B9C"/>
    <w:rsid w:val="00674D58"/>
    <w:rsid w:val="0067504E"/>
    <w:rsid w:val="0067512A"/>
    <w:rsid w:val="00675355"/>
    <w:rsid w:val="006754AF"/>
    <w:rsid w:val="006758C9"/>
    <w:rsid w:val="00675A5F"/>
    <w:rsid w:val="00675C46"/>
    <w:rsid w:val="006764BC"/>
    <w:rsid w:val="0067652A"/>
    <w:rsid w:val="0067657E"/>
    <w:rsid w:val="00676603"/>
    <w:rsid w:val="006769C4"/>
    <w:rsid w:val="00676C6F"/>
    <w:rsid w:val="00676D79"/>
    <w:rsid w:val="006773AB"/>
    <w:rsid w:val="00677456"/>
    <w:rsid w:val="006774B0"/>
    <w:rsid w:val="00677627"/>
    <w:rsid w:val="006776C7"/>
    <w:rsid w:val="00677743"/>
    <w:rsid w:val="006779C3"/>
    <w:rsid w:val="00677A67"/>
    <w:rsid w:val="00677A87"/>
    <w:rsid w:val="00677BD5"/>
    <w:rsid w:val="00677CD8"/>
    <w:rsid w:val="00677DC9"/>
    <w:rsid w:val="00677E3C"/>
    <w:rsid w:val="00677E9F"/>
    <w:rsid w:val="00677F68"/>
    <w:rsid w:val="0068020B"/>
    <w:rsid w:val="0068025E"/>
    <w:rsid w:val="0068039D"/>
    <w:rsid w:val="0068051B"/>
    <w:rsid w:val="006805D9"/>
    <w:rsid w:val="00680912"/>
    <w:rsid w:val="00680E8B"/>
    <w:rsid w:val="0068150F"/>
    <w:rsid w:val="0068181C"/>
    <w:rsid w:val="006818D0"/>
    <w:rsid w:val="006819A3"/>
    <w:rsid w:val="00681C30"/>
    <w:rsid w:val="00681CF7"/>
    <w:rsid w:val="00681D51"/>
    <w:rsid w:val="00681E2F"/>
    <w:rsid w:val="00681E53"/>
    <w:rsid w:val="00682054"/>
    <w:rsid w:val="00682056"/>
    <w:rsid w:val="00682129"/>
    <w:rsid w:val="00682225"/>
    <w:rsid w:val="00682474"/>
    <w:rsid w:val="0068266C"/>
    <w:rsid w:val="00682960"/>
    <w:rsid w:val="00682ADD"/>
    <w:rsid w:val="00682B11"/>
    <w:rsid w:val="00682C21"/>
    <w:rsid w:val="00682E55"/>
    <w:rsid w:val="00682E7A"/>
    <w:rsid w:val="00682FC5"/>
    <w:rsid w:val="006831C2"/>
    <w:rsid w:val="006831EE"/>
    <w:rsid w:val="0068340E"/>
    <w:rsid w:val="00683528"/>
    <w:rsid w:val="00683701"/>
    <w:rsid w:val="00683722"/>
    <w:rsid w:val="00683BFC"/>
    <w:rsid w:val="00683C5A"/>
    <w:rsid w:val="00683D2F"/>
    <w:rsid w:val="00684044"/>
    <w:rsid w:val="006840B2"/>
    <w:rsid w:val="0068429C"/>
    <w:rsid w:val="00684345"/>
    <w:rsid w:val="006843F6"/>
    <w:rsid w:val="006845FD"/>
    <w:rsid w:val="0068491F"/>
    <w:rsid w:val="00684AE0"/>
    <w:rsid w:val="00684F4C"/>
    <w:rsid w:val="00684FDF"/>
    <w:rsid w:val="00685055"/>
    <w:rsid w:val="0068510F"/>
    <w:rsid w:val="006851A2"/>
    <w:rsid w:val="0068563E"/>
    <w:rsid w:val="00685DE4"/>
    <w:rsid w:val="00686019"/>
    <w:rsid w:val="00686118"/>
    <w:rsid w:val="006861C0"/>
    <w:rsid w:val="00686513"/>
    <w:rsid w:val="00686596"/>
    <w:rsid w:val="006865E0"/>
    <w:rsid w:val="00686896"/>
    <w:rsid w:val="00686CC2"/>
    <w:rsid w:val="00686EBA"/>
    <w:rsid w:val="00686F00"/>
    <w:rsid w:val="00686F2B"/>
    <w:rsid w:val="0068720B"/>
    <w:rsid w:val="00687321"/>
    <w:rsid w:val="0068773C"/>
    <w:rsid w:val="00687937"/>
    <w:rsid w:val="00687C97"/>
    <w:rsid w:val="00687D5A"/>
    <w:rsid w:val="00690324"/>
    <w:rsid w:val="006904C2"/>
    <w:rsid w:val="006904DD"/>
    <w:rsid w:val="00690524"/>
    <w:rsid w:val="00690A58"/>
    <w:rsid w:val="00690E71"/>
    <w:rsid w:val="006911C8"/>
    <w:rsid w:val="0069139D"/>
    <w:rsid w:val="00691459"/>
    <w:rsid w:val="00691644"/>
    <w:rsid w:val="00691974"/>
    <w:rsid w:val="006919D3"/>
    <w:rsid w:val="0069244D"/>
    <w:rsid w:val="0069281E"/>
    <w:rsid w:val="006929BE"/>
    <w:rsid w:val="00692C2E"/>
    <w:rsid w:val="00692D12"/>
    <w:rsid w:val="00693137"/>
    <w:rsid w:val="0069326E"/>
    <w:rsid w:val="0069327A"/>
    <w:rsid w:val="0069341F"/>
    <w:rsid w:val="00693531"/>
    <w:rsid w:val="00693842"/>
    <w:rsid w:val="00693888"/>
    <w:rsid w:val="00693968"/>
    <w:rsid w:val="00693C5A"/>
    <w:rsid w:val="00693C87"/>
    <w:rsid w:val="00693D3E"/>
    <w:rsid w:val="00694027"/>
    <w:rsid w:val="0069457A"/>
    <w:rsid w:val="006946D1"/>
    <w:rsid w:val="006949A7"/>
    <w:rsid w:val="00694B53"/>
    <w:rsid w:val="00694B55"/>
    <w:rsid w:val="00694B65"/>
    <w:rsid w:val="00694C69"/>
    <w:rsid w:val="00694D53"/>
    <w:rsid w:val="00694E58"/>
    <w:rsid w:val="00694FBE"/>
    <w:rsid w:val="00694FD4"/>
    <w:rsid w:val="00694FFF"/>
    <w:rsid w:val="006950F6"/>
    <w:rsid w:val="006950FA"/>
    <w:rsid w:val="006951CE"/>
    <w:rsid w:val="006951E5"/>
    <w:rsid w:val="006951FF"/>
    <w:rsid w:val="0069551F"/>
    <w:rsid w:val="006955BB"/>
    <w:rsid w:val="006955D5"/>
    <w:rsid w:val="00695B5A"/>
    <w:rsid w:val="00695D1E"/>
    <w:rsid w:val="00695DBB"/>
    <w:rsid w:val="00695FCA"/>
    <w:rsid w:val="006960AC"/>
    <w:rsid w:val="0069611E"/>
    <w:rsid w:val="006961F7"/>
    <w:rsid w:val="00696335"/>
    <w:rsid w:val="00696495"/>
    <w:rsid w:val="006965AE"/>
    <w:rsid w:val="00696A18"/>
    <w:rsid w:val="00696A4D"/>
    <w:rsid w:val="00696C70"/>
    <w:rsid w:val="00696FB5"/>
    <w:rsid w:val="0069740A"/>
    <w:rsid w:val="00697608"/>
    <w:rsid w:val="00697AC9"/>
    <w:rsid w:val="00697D19"/>
    <w:rsid w:val="006A0052"/>
    <w:rsid w:val="006A03A5"/>
    <w:rsid w:val="006A040E"/>
    <w:rsid w:val="006A0505"/>
    <w:rsid w:val="006A051B"/>
    <w:rsid w:val="006A05C7"/>
    <w:rsid w:val="006A08AA"/>
    <w:rsid w:val="006A08CA"/>
    <w:rsid w:val="006A0B0B"/>
    <w:rsid w:val="006A0E43"/>
    <w:rsid w:val="006A102D"/>
    <w:rsid w:val="006A11E4"/>
    <w:rsid w:val="006A153D"/>
    <w:rsid w:val="006A15CF"/>
    <w:rsid w:val="006A1632"/>
    <w:rsid w:val="006A16F0"/>
    <w:rsid w:val="006A17A5"/>
    <w:rsid w:val="006A1BBE"/>
    <w:rsid w:val="006A20A4"/>
    <w:rsid w:val="006A21C6"/>
    <w:rsid w:val="006A22B1"/>
    <w:rsid w:val="006A22E8"/>
    <w:rsid w:val="006A25C8"/>
    <w:rsid w:val="006A29FF"/>
    <w:rsid w:val="006A2A00"/>
    <w:rsid w:val="006A2AB9"/>
    <w:rsid w:val="006A2CF1"/>
    <w:rsid w:val="006A2DA0"/>
    <w:rsid w:val="006A2DB4"/>
    <w:rsid w:val="006A350E"/>
    <w:rsid w:val="006A39BE"/>
    <w:rsid w:val="006A40B5"/>
    <w:rsid w:val="006A414D"/>
    <w:rsid w:val="006A41F8"/>
    <w:rsid w:val="006A4213"/>
    <w:rsid w:val="006A42A5"/>
    <w:rsid w:val="006A42D0"/>
    <w:rsid w:val="006A43D4"/>
    <w:rsid w:val="006A451E"/>
    <w:rsid w:val="006A4554"/>
    <w:rsid w:val="006A45BB"/>
    <w:rsid w:val="006A47CA"/>
    <w:rsid w:val="006A4E52"/>
    <w:rsid w:val="006A4FB1"/>
    <w:rsid w:val="006A4FC8"/>
    <w:rsid w:val="006A50F1"/>
    <w:rsid w:val="006A517B"/>
    <w:rsid w:val="006A55E1"/>
    <w:rsid w:val="006A5B06"/>
    <w:rsid w:val="006A5BC0"/>
    <w:rsid w:val="006A603D"/>
    <w:rsid w:val="006A607B"/>
    <w:rsid w:val="006A60FA"/>
    <w:rsid w:val="006A61EC"/>
    <w:rsid w:val="006A6296"/>
    <w:rsid w:val="006A6378"/>
    <w:rsid w:val="006A64BD"/>
    <w:rsid w:val="006A66C8"/>
    <w:rsid w:val="006A6A00"/>
    <w:rsid w:val="006A6E27"/>
    <w:rsid w:val="006A6EAC"/>
    <w:rsid w:val="006A6ED1"/>
    <w:rsid w:val="006A6ED2"/>
    <w:rsid w:val="006A6FA8"/>
    <w:rsid w:val="006A6FB8"/>
    <w:rsid w:val="006A72B0"/>
    <w:rsid w:val="006A7413"/>
    <w:rsid w:val="006A74E5"/>
    <w:rsid w:val="006A7AAA"/>
    <w:rsid w:val="006A7AB4"/>
    <w:rsid w:val="006A7C85"/>
    <w:rsid w:val="006A7DED"/>
    <w:rsid w:val="006A7F0C"/>
    <w:rsid w:val="006B02C4"/>
    <w:rsid w:val="006B04FE"/>
    <w:rsid w:val="006B04FF"/>
    <w:rsid w:val="006B05D4"/>
    <w:rsid w:val="006B075C"/>
    <w:rsid w:val="006B076A"/>
    <w:rsid w:val="006B0856"/>
    <w:rsid w:val="006B0894"/>
    <w:rsid w:val="006B0932"/>
    <w:rsid w:val="006B0A49"/>
    <w:rsid w:val="006B0CF3"/>
    <w:rsid w:val="006B0ECF"/>
    <w:rsid w:val="006B14C5"/>
    <w:rsid w:val="006B18C5"/>
    <w:rsid w:val="006B1932"/>
    <w:rsid w:val="006B1A4A"/>
    <w:rsid w:val="006B1B85"/>
    <w:rsid w:val="006B1F47"/>
    <w:rsid w:val="006B1FDA"/>
    <w:rsid w:val="006B240E"/>
    <w:rsid w:val="006B241F"/>
    <w:rsid w:val="006B2542"/>
    <w:rsid w:val="006B26FF"/>
    <w:rsid w:val="006B2709"/>
    <w:rsid w:val="006B270D"/>
    <w:rsid w:val="006B2995"/>
    <w:rsid w:val="006B2CFF"/>
    <w:rsid w:val="006B36AE"/>
    <w:rsid w:val="006B3980"/>
    <w:rsid w:val="006B3A61"/>
    <w:rsid w:val="006B3AEB"/>
    <w:rsid w:val="006B3D96"/>
    <w:rsid w:val="006B3E4D"/>
    <w:rsid w:val="006B3F8B"/>
    <w:rsid w:val="006B417B"/>
    <w:rsid w:val="006B4449"/>
    <w:rsid w:val="006B46E7"/>
    <w:rsid w:val="006B474F"/>
    <w:rsid w:val="006B477E"/>
    <w:rsid w:val="006B4972"/>
    <w:rsid w:val="006B4C0C"/>
    <w:rsid w:val="006B4EAB"/>
    <w:rsid w:val="006B4F07"/>
    <w:rsid w:val="006B5091"/>
    <w:rsid w:val="006B50B8"/>
    <w:rsid w:val="006B50F9"/>
    <w:rsid w:val="006B5756"/>
    <w:rsid w:val="006B593B"/>
    <w:rsid w:val="006B5A61"/>
    <w:rsid w:val="006B5ADC"/>
    <w:rsid w:val="006B5C4C"/>
    <w:rsid w:val="006B5D79"/>
    <w:rsid w:val="006B5FBC"/>
    <w:rsid w:val="006B6155"/>
    <w:rsid w:val="006B64E8"/>
    <w:rsid w:val="006B654C"/>
    <w:rsid w:val="006B6AEF"/>
    <w:rsid w:val="006B6DA1"/>
    <w:rsid w:val="006B7069"/>
    <w:rsid w:val="006B7340"/>
    <w:rsid w:val="006B7673"/>
    <w:rsid w:val="006B76C2"/>
    <w:rsid w:val="006B77C0"/>
    <w:rsid w:val="006B7877"/>
    <w:rsid w:val="006B7C4D"/>
    <w:rsid w:val="006B7C8E"/>
    <w:rsid w:val="006B7CBC"/>
    <w:rsid w:val="006B7E7F"/>
    <w:rsid w:val="006B7E91"/>
    <w:rsid w:val="006C02CD"/>
    <w:rsid w:val="006C053E"/>
    <w:rsid w:val="006C06A9"/>
    <w:rsid w:val="006C0DFA"/>
    <w:rsid w:val="006C106C"/>
    <w:rsid w:val="006C131B"/>
    <w:rsid w:val="006C132E"/>
    <w:rsid w:val="006C13A3"/>
    <w:rsid w:val="006C1482"/>
    <w:rsid w:val="006C1496"/>
    <w:rsid w:val="006C157B"/>
    <w:rsid w:val="006C168D"/>
    <w:rsid w:val="006C16F5"/>
    <w:rsid w:val="006C1822"/>
    <w:rsid w:val="006C1B59"/>
    <w:rsid w:val="006C1CB5"/>
    <w:rsid w:val="006C21F1"/>
    <w:rsid w:val="006C2364"/>
    <w:rsid w:val="006C23EC"/>
    <w:rsid w:val="006C2ABA"/>
    <w:rsid w:val="006C2B59"/>
    <w:rsid w:val="006C2BDD"/>
    <w:rsid w:val="006C2C86"/>
    <w:rsid w:val="006C2C8B"/>
    <w:rsid w:val="006C2CC5"/>
    <w:rsid w:val="006C2D1A"/>
    <w:rsid w:val="006C34A1"/>
    <w:rsid w:val="006C3686"/>
    <w:rsid w:val="006C38EF"/>
    <w:rsid w:val="006C390C"/>
    <w:rsid w:val="006C3BCF"/>
    <w:rsid w:val="006C3BEF"/>
    <w:rsid w:val="006C3C80"/>
    <w:rsid w:val="006C3EBC"/>
    <w:rsid w:val="006C4043"/>
    <w:rsid w:val="006C41C1"/>
    <w:rsid w:val="006C41ED"/>
    <w:rsid w:val="006C43FB"/>
    <w:rsid w:val="006C4713"/>
    <w:rsid w:val="006C479A"/>
    <w:rsid w:val="006C4950"/>
    <w:rsid w:val="006C49AF"/>
    <w:rsid w:val="006C4F00"/>
    <w:rsid w:val="006C4F0A"/>
    <w:rsid w:val="006C5292"/>
    <w:rsid w:val="006C52B9"/>
    <w:rsid w:val="006C5477"/>
    <w:rsid w:val="006C559A"/>
    <w:rsid w:val="006C5711"/>
    <w:rsid w:val="006C58E3"/>
    <w:rsid w:val="006C5A8D"/>
    <w:rsid w:val="006C5CDD"/>
    <w:rsid w:val="006C5D0C"/>
    <w:rsid w:val="006C5EB7"/>
    <w:rsid w:val="006C6346"/>
    <w:rsid w:val="006C69EC"/>
    <w:rsid w:val="006C6B24"/>
    <w:rsid w:val="006C6ED1"/>
    <w:rsid w:val="006C6F68"/>
    <w:rsid w:val="006C748E"/>
    <w:rsid w:val="006C751D"/>
    <w:rsid w:val="006C7527"/>
    <w:rsid w:val="006C75AA"/>
    <w:rsid w:val="006C7AE9"/>
    <w:rsid w:val="006C7F42"/>
    <w:rsid w:val="006C7FB8"/>
    <w:rsid w:val="006C7FF1"/>
    <w:rsid w:val="006D0115"/>
    <w:rsid w:val="006D01D6"/>
    <w:rsid w:val="006D02AA"/>
    <w:rsid w:val="006D02D4"/>
    <w:rsid w:val="006D046E"/>
    <w:rsid w:val="006D0A9E"/>
    <w:rsid w:val="006D0DDC"/>
    <w:rsid w:val="006D0E76"/>
    <w:rsid w:val="006D0F89"/>
    <w:rsid w:val="006D13EC"/>
    <w:rsid w:val="006D1888"/>
    <w:rsid w:val="006D192F"/>
    <w:rsid w:val="006D1A50"/>
    <w:rsid w:val="006D1C6A"/>
    <w:rsid w:val="006D1DFE"/>
    <w:rsid w:val="006D20A4"/>
    <w:rsid w:val="006D24BF"/>
    <w:rsid w:val="006D2560"/>
    <w:rsid w:val="006D2784"/>
    <w:rsid w:val="006D27E6"/>
    <w:rsid w:val="006D2D3A"/>
    <w:rsid w:val="006D2F47"/>
    <w:rsid w:val="006D2F53"/>
    <w:rsid w:val="006D328B"/>
    <w:rsid w:val="006D3620"/>
    <w:rsid w:val="006D3C07"/>
    <w:rsid w:val="006D3F43"/>
    <w:rsid w:val="006D41CE"/>
    <w:rsid w:val="006D4388"/>
    <w:rsid w:val="006D460E"/>
    <w:rsid w:val="006D472A"/>
    <w:rsid w:val="006D47E2"/>
    <w:rsid w:val="006D4AC1"/>
    <w:rsid w:val="006D4CA2"/>
    <w:rsid w:val="006D50F6"/>
    <w:rsid w:val="006D5176"/>
    <w:rsid w:val="006D5201"/>
    <w:rsid w:val="006D5228"/>
    <w:rsid w:val="006D5313"/>
    <w:rsid w:val="006D535C"/>
    <w:rsid w:val="006D5510"/>
    <w:rsid w:val="006D55C0"/>
    <w:rsid w:val="006D5820"/>
    <w:rsid w:val="006D5886"/>
    <w:rsid w:val="006D5E19"/>
    <w:rsid w:val="006D5F9A"/>
    <w:rsid w:val="006D64E3"/>
    <w:rsid w:val="006D6703"/>
    <w:rsid w:val="006D6739"/>
    <w:rsid w:val="006D6944"/>
    <w:rsid w:val="006D6989"/>
    <w:rsid w:val="006D6AFE"/>
    <w:rsid w:val="006D6DAA"/>
    <w:rsid w:val="006D6F24"/>
    <w:rsid w:val="006D7271"/>
    <w:rsid w:val="006D74ED"/>
    <w:rsid w:val="006D7785"/>
    <w:rsid w:val="006D781B"/>
    <w:rsid w:val="006D78EB"/>
    <w:rsid w:val="006D7C6D"/>
    <w:rsid w:val="006D7F5B"/>
    <w:rsid w:val="006E009F"/>
    <w:rsid w:val="006E038B"/>
    <w:rsid w:val="006E058C"/>
    <w:rsid w:val="006E0922"/>
    <w:rsid w:val="006E0B0D"/>
    <w:rsid w:val="006E0B3B"/>
    <w:rsid w:val="006E0D28"/>
    <w:rsid w:val="006E0E18"/>
    <w:rsid w:val="006E0ED9"/>
    <w:rsid w:val="006E0EF4"/>
    <w:rsid w:val="006E0F5D"/>
    <w:rsid w:val="006E0FA4"/>
    <w:rsid w:val="006E11D9"/>
    <w:rsid w:val="006E13A6"/>
    <w:rsid w:val="006E13C3"/>
    <w:rsid w:val="006E1629"/>
    <w:rsid w:val="006E16D5"/>
    <w:rsid w:val="006E16F2"/>
    <w:rsid w:val="006E1916"/>
    <w:rsid w:val="006E1B66"/>
    <w:rsid w:val="006E1CE4"/>
    <w:rsid w:val="006E1D85"/>
    <w:rsid w:val="006E2008"/>
    <w:rsid w:val="006E2427"/>
    <w:rsid w:val="006E2429"/>
    <w:rsid w:val="006E2656"/>
    <w:rsid w:val="006E28FF"/>
    <w:rsid w:val="006E2BB3"/>
    <w:rsid w:val="006E3385"/>
    <w:rsid w:val="006E3848"/>
    <w:rsid w:val="006E38A2"/>
    <w:rsid w:val="006E392C"/>
    <w:rsid w:val="006E3A41"/>
    <w:rsid w:val="006E3D01"/>
    <w:rsid w:val="006E3DA4"/>
    <w:rsid w:val="006E4021"/>
    <w:rsid w:val="006E402D"/>
    <w:rsid w:val="006E40EC"/>
    <w:rsid w:val="006E42CD"/>
    <w:rsid w:val="006E4654"/>
    <w:rsid w:val="006E467A"/>
    <w:rsid w:val="006E4690"/>
    <w:rsid w:val="006E48EE"/>
    <w:rsid w:val="006E4A43"/>
    <w:rsid w:val="006E4A53"/>
    <w:rsid w:val="006E4B4C"/>
    <w:rsid w:val="006E4EEC"/>
    <w:rsid w:val="006E4FBF"/>
    <w:rsid w:val="006E50E1"/>
    <w:rsid w:val="006E511F"/>
    <w:rsid w:val="006E5147"/>
    <w:rsid w:val="006E5269"/>
    <w:rsid w:val="006E53B2"/>
    <w:rsid w:val="006E54D0"/>
    <w:rsid w:val="006E5552"/>
    <w:rsid w:val="006E5934"/>
    <w:rsid w:val="006E5BC2"/>
    <w:rsid w:val="006E5D74"/>
    <w:rsid w:val="006E5DDC"/>
    <w:rsid w:val="006E5E0B"/>
    <w:rsid w:val="006E5F40"/>
    <w:rsid w:val="006E5F44"/>
    <w:rsid w:val="006E65EF"/>
    <w:rsid w:val="006E6779"/>
    <w:rsid w:val="006E6BC2"/>
    <w:rsid w:val="006E6CE7"/>
    <w:rsid w:val="006E6D96"/>
    <w:rsid w:val="006E73C9"/>
    <w:rsid w:val="006E744A"/>
    <w:rsid w:val="006E77A5"/>
    <w:rsid w:val="006E77BB"/>
    <w:rsid w:val="006E780C"/>
    <w:rsid w:val="006E7823"/>
    <w:rsid w:val="006E7A16"/>
    <w:rsid w:val="006E7BD2"/>
    <w:rsid w:val="006E7E55"/>
    <w:rsid w:val="006E7EF3"/>
    <w:rsid w:val="006E7FB6"/>
    <w:rsid w:val="006F020F"/>
    <w:rsid w:val="006F023F"/>
    <w:rsid w:val="006F0292"/>
    <w:rsid w:val="006F03E9"/>
    <w:rsid w:val="006F061C"/>
    <w:rsid w:val="006F0800"/>
    <w:rsid w:val="006F08FA"/>
    <w:rsid w:val="006F0A30"/>
    <w:rsid w:val="006F0B20"/>
    <w:rsid w:val="006F0B70"/>
    <w:rsid w:val="006F0C3D"/>
    <w:rsid w:val="006F0DD2"/>
    <w:rsid w:val="006F1024"/>
    <w:rsid w:val="006F129F"/>
    <w:rsid w:val="006F13E0"/>
    <w:rsid w:val="006F1488"/>
    <w:rsid w:val="006F15A1"/>
    <w:rsid w:val="006F15FC"/>
    <w:rsid w:val="006F1C2B"/>
    <w:rsid w:val="006F1F36"/>
    <w:rsid w:val="006F1FB8"/>
    <w:rsid w:val="006F252E"/>
    <w:rsid w:val="006F26B4"/>
    <w:rsid w:val="006F26FB"/>
    <w:rsid w:val="006F28AA"/>
    <w:rsid w:val="006F2A0D"/>
    <w:rsid w:val="006F2D0A"/>
    <w:rsid w:val="006F2D32"/>
    <w:rsid w:val="006F2D7F"/>
    <w:rsid w:val="006F2F96"/>
    <w:rsid w:val="006F319D"/>
    <w:rsid w:val="006F33E3"/>
    <w:rsid w:val="006F3549"/>
    <w:rsid w:val="006F38A8"/>
    <w:rsid w:val="006F3ABE"/>
    <w:rsid w:val="006F3C1F"/>
    <w:rsid w:val="006F41F0"/>
    <w:rsid w:val="006F45A4"/>
    <w:rsid w:val="006F45D3"/>
    <w:rsid w:val="006F474D"/>
    <w:rsid w:val="006F4A5E"/>
    <w:rsid w:val="006F4B10"/>
    <w:rsid w:val="006F4C65"/>
    <w:rsid w:val="006F4CC9"/>
    <w:rsid w:val="006F4DA5"/>
    <w:rsid w:val="006F4FB4"/>
    <w:rsid w:val="006F52B7"/>
    <w:rsid w:val="006F5A7C"/>
    <w:rsid w:val="006F5CC2"/>
    <w:rsid w:val="006F62BD"/>
    <w:rsid w:val="006F6303"/>
    <w:rsid w:val="006F6316"/>
    <w:rsid w:val="006F65A2"/>
    <w:rsid w:val="006F66D4"/>
    <w:rsid w:val="006F66EC"/>
    <w:rsid w:val="006F6885"/>
    <w:rsid w:val="006F69E1"/>
    <w:rsid w:val="006F6C31"/>
    <w:rsid w:val="006F7261"/>
    <w:rsid w:val="006F74B5"/>
    <w:rsid w:val="006F7609"/>
    <w:rsid w:val="006F7689"/>
    <w:rsid w:val="006F769E"/>
    <w:rsid w:val="006F76D1"/>
    <w:rsid w:val="006F7A56"/>
    <w:rsid w:val="006F7AF2"/>
    <w:rsid w:val="006F7DEF"/>
    <w:rsid w:val="007000C9"/>
    <w:rsid w:val="00700127"/>
    <w:rsid w:val="00700533"/>
    <w:rsid w:val="007006C6"/>
    <w:rsid w:val="00700800"/>
    <w:rsid w:val="0070084F"/>
    <w:rsid w:val="00700C5F"/>
    <w:rsid w:val="00700CF2"/>
    <w:rsid w:val="00700F0E"/>
    <w:rsid w:val="00700F78"/>
    <w:rsid w:val="007011CC"/>
    <w:rsid w:val="00701296"/>
    <w:rsid w:val="007012D2"/>
    <w:rsid w:val="0070150E"/>
    <w:rsid w:val="007016DD"/>
    <w:rsid w:val="00701735"/>
    <w:rsid w:val="00701CC3"/>
    <w:rsid w:val="007022AB"/>
    <w:rsid w:val="00702381"/>
    <w:rsid w:val="007024FB"/>
    <w:rsid w:val="00702577"/>
    <w:rsid w:val="007028A3"/>
    <w:rsid w:val="00702BD9"/>
    <w:rsid w:val="00702C03"/>
    <w:rsid w:val="00702CF1"/>
    <w:rsid w:val="00702F8D"/>
    <w:rsid w:val="00703238"/>
    <w:rsid w:val="00703253"/>
    <w:rsid w:val="007032EF"/>
    <w:rsid w:val="00703E45"/>
    <w:rsid w:val="00703F05"/>
    <w:rsid w:val="00703F11"/>
    <w:rsid w:val="007043D6"/>
    <w:rsid w:val="00704788"/>
    <w:rsid w:val="00704ABC"/>
    <w:rsid w:val="00704C5B"/>
    <w:rsid w:val="0070504E"/>
    <w:rsid w:val="007050E5"/>
    <w:rsid w:val="0070514B"/>
    <w:rsid w:val="007051F3"/>
    <w:rsid w:val="00705212"/>
    <w:rsid w:val="007054A9"/>
    <w:rsid w:val="007055E4"/>
    <w:rsid w:val="00705AE3"/>
    <w:rsid w:val="00705DB8"/>
    <w:rsid w:val="00705F50"/>
    <w:rsid w:val="0070625C"/>
    <w:rsid w:val="0070657A"/>
    <w:rsid w:val="007066F3"/>
    <w:rsid w:val="00706852"/>
    <w:rsid w:val="00706929"/>
    <w:rsid w:val="00706BD9"/>
    <w:rsid w:val="00706BE3"/>
    <w:rsid w:val="00706BE9"/>
    <w:rsid w:val="00706C8C"/>
    <w:rsid w:val="00706ED1"/>
    <w:rsid w:val="00707168"/>
    <w:rsid w:val="0070743F"/>
    <w:rsid w:val="0070746A"/>
    <w:rsid w:val="0070748A"/>
    <w:rsid w:val="007076A2"/>
    <w:rsid w:val="00707715"/>
    <w:rsid w:val="007077DD"/>
    <w:rsid w:val="00707A4C"/>
    <w:rsid w:val="00707A98"/>
    <w:rsid w:val="00707C31"/>
    <w:rsid w:val="00707C85"/>
    <w:rsid w:val="00707E5B"/>
    <w:rsid w:val="00707E8C"/>
    <w:rsid w:val="00707F1E"/>
    <w:rsid w:val="00707F24"/>
    <w:rsid w:val="00707FE1"/>
    <w:rsid w:val="00710278"/>
    <w:rsid w:val="00710349"/>
    <w:rsid w:val="0071035A"/>
    <w:rsid w:val="0071049B"/>
    <w:rsid w:val="00710912"/>
    <w:rsid w:val="0071098F"/>
    <w:rsid w:val="00710D6E"/>
    <w:rsid w:val="00710E62"/>
    <w:rsid w:val="00711412"/>
    <w:rsid w:val="00711738"/>
    <w:rsid w:val="0071176D"/>
    <w:rsid w:val="0071179B"/>
    <w:rsid w:val="00711C71"/>
    <w:rsid w:val="00711D57"/>
    <w:rsid w:val="00711E98"/>
    <w:rsid w:val="007127C1"/>
    <w:rsid w:val="00712ACA"/>
    <w:rsid w:val="00712C3E"/>
    <w:rsid w:val="00713225"/>
    <w:rsid w:val="007134A9"/>
    <w:rsid w:val="0071352E"/>
    <w:rsid w:val="00713AD3"/>
    <w:rsid w:val="00713B79"/>
    <w:rsid w:val="00713BB3"/>
    <w:rsid w:val="00714095"/>
    <w:rsid w:val="007140E8"/>
    <w:rsid w:val="007141E9"/>
    <w:rsid w:val="007141F4"/>
    <w:rsid w:val="0071422F"/>
    <w:rsid w:val="007147F8"/>
    <w:rsid w:val="00714972"/>
    <w:rsid w:val="00714BED"/>
    <w:rsid w:val="00714F97"/>
    <w:rsid w:val="0071529D"/>
    <w:rsid w:val="0071542B"/>
    <w:rsid w:val="0071548F"/>
    <w:rsid w:val="00715606"/>
    <w:rsid w:val="0071567F"/>
    <w:rsid w:val="00715751"/>
    <w:rsid w:val="00715BA9"/>
    <w:rsid w:val="00715F7B"/>
    <w:rsid w:val="0071682C"/>
    <w:rsid w:val="00716D36"/>
    <w:rsid w:val="00716FD4"/>
    <w:rsid w:val="00716FE6"/>
    <w:rsid w:val="0071717E"/>
    <w:rsid w:val="007171E9"/>
    <w:rsid w:val="007175A7"/>
    <w:rsid w:val="00717664"/>
    <w:rsid w:val="00717B3E"/>
    <w:rsid w:val="00717C78"/>
    <w:rsid w:val="00720232"/>
    <w:rsid w:val="00720568"/>
    <w:rsid w:val="007205E1"/>
    <w:rsid w:val="0072095F"/>
    <w:rsid w:val="007209B9"/>
    <w:rsid w:val="007209E2"/>
    <w:rsid w:val="00720A5C"/>
    <w:rsid w:val="00720DF0"/>
    <w:rsid w:val="0072108E"/>
    <w:rsid w:val="007215AA"/>
    <w:rsid w:val="007215E5"/>
    <w:rsid w:val="007216B7"/>
    <w:rsid w:val="00721767"/>
    <w:rsid w:val="00721826"/>
    <w:rsid w:val="007218DE"/>
    <w:rsid w:val="007219A1"/>
    <w:rsid w:val="00721A20"/>
    <w:rsid w:val="00721C77"/>
    <w:rsid w:val="00721FEB"/>
    <w:rsid w:val="007220C2"/>
    <w:rsid w:val="00722261"/>
    <w:rsid w:val="007223D1"/>
    <w:rsid w:val="0072299A"/>
    <w:rsid w:val="00722B70"/>
    <w:rsid w:val="00722D6F"/>
    <w:rsid w:val="00722F5B"/>
    <w:rsid w:val="00723062"/>
    <w:rsid w:val="007231DD"/>
    <w:rsid w:val="00723770"/>
    <w:rsid w:val="007241A7"/>
    <w:rsid w:val="007241BE"/>
    <w:rsid w:val="00724786"/>
    <w:rsid w:val="007248CD"/>
    <w:rsid w:val="00724941"/>
    <w:rsid w:val="00724BB9"/>
    <w:rsid w:val="00724FEE"/>
    <w:rsid w:val="0072512A"/>
    <w:rsid w:val="00725356"/>
    <w:rsid w:val="00725466"/>
    <w:rsid w:val="00725966"/>
    <w:rsid w:val="00725F78"/>
    <w:rsid w:val="007261CF"/>
    <w:rsid w:val="00726384"/>
    <w:rsid w:val="007264B1"/>
    <w:rsid w:val="00726AD7"/>
    <w:rsid w:val="00726C80"/>
    <w:rsid w:val="00726F11"/>
    <w:rsid w:val="00726F98"/>
    <w:rsid w:val="00726FDC"/>
    <w:rsid w:val="0072709A"/>
    <w:rsid w:val="0072749F"/>
    <w:rsid w:val="00727529"/>
    <w:rsid w:val="007276A9"/>
    <w:rsid w:val="007277B3"/>
    <w:rsid w:val="00727930"/>
    <w:rsid w:val="00727AAD"/>
    <w:rsid w:val="00727B27"/>
    <w:rsid w:val="00727F6D"/>
    <w:rsid w:val="00730160"/>
    <w:rsid w:val="0073020B"/>
    <w:rsid w:val="00730501"/>
    <w:rsid w:val="007305AB"/>
    <w:rsid w:val="00730613"/>
    <w:rsid w:val="0073072C"/>
    <w:rsid w:val="00730CA9"/>
    <w:rsid w:val="00730E08"/>
    <w:rsid w:val="00730FE4"/>
    <w:rsid w:val="007312E8"/>
    <w:rsid w:val="0073130B"/>
    <w:rsid w:val="00731721"/>
    <w:rsid w:val="00731769"/>
    <w:rsid w:val="007318EE"/>
    <w:rsid w:val="00731908"/>
    <w:rsid w:val="007319F8"/>
    <w:rsid w:val="00731C62"/>
    <w:rsid w:val="00731D43"/>
    <w:rsid w:val="00731EE6"/>
    <w:rsid w:val="0073211A"/>
    <w:rsid w:val="0073271E"/>
    <w:rsid w:val="00732B10"/>
    <w:rsid w:val="00732B57"/>
    <w:rsid w:val="00732C26"/>
    <w:rsid w:val="00732C2F"/>
    <w:rsid w:val="00732D7D"/>
    <w:rsid w:val="00732F41"/>
    <w:rsid w:val="00733081"/>
    <w:rsid w:val="0073347A"/>
    <w:rsid w:val="007334B5"/>
    <w:rsid w:val="0073356D"/>
    <w:rsid w:val="0073359C"/>
    <w:rsid w:val="007336AE"/>
    <w:rsid w:val="007336EA"/>
    <w:rsid w:val="00733E17"/>
    <w:rsid w:val="00734249"/>
    <w:rsid w:val="007343D5"/>
    <w:rsid w:val="00734420"/>
    <w:rsid w:val="00734440"/>
    <w:rsid w:val="00734465"/>
    <w:rsid w:val="007344BD"/>
    <w:rsid w:val="007346E2"/>
    <w:rsid w:val="00734D16"/>
    <w:rsid w:val="00734F40"/>
    <w:rsid w:val="00734F7A"/>
    <w:rsid w:val="00734FA3"/>
    <w:rsid w:val="00735025"/>
    <w:rsid w:val="00735227"/>
    <w:rsid w:val="007355A6"/>
    <w:rsid w:val="007357D7"/>
    <w:rsid w:val="0073595B"/>
    <w:rsid w:val="00735B64"/>
    <w:rsid w:val="00735BD9"/>
    <w:rsid w:val="00735C36"/>
    <w:rsid w:val="00735F43"/>
    <w:rsid w:val="00736394"/>
    <w:rsid w:val="0073661A"/>
    <w:rsid w:val="00736675"/>
    <w:rsid w:val="007366EB"/>
    <w:rsid w:val="007368D0"/>
    <w:rsid w:val="00736915"/>
    <w:rsid w:val="00736E5C"/>
    <w:rsid w:val="007370EC"/>
    <w:rsid w:val="007371A8"/>
    <w:rsid w:val="007371C6"/>
    <w:rsid w:val="007371D7"/>
    <w:rsid w:val="007372F7"/>
    <w:rsid w:val="00737503"/>
    <w:rsid w:val="00737742"/>
    <w:rsid w:val="00737819"/>
    <w:rsid w:val="0073792A"/>
    <w:rsid w:val="00737BFB"/>
    <w:rsid w:val="00737E19"/>
    <w:rsid w:val="00737F87"/>
    <w:rsid w:val="00740368"/>
    <w:rsid w:val="00740390"/>
    <w:rsid w:val="00740410"/>
    <w:rsid w:val="00740803"/>
    <w:rsid w:val="00740830"/>
    <w:rsid w:val="00740A71"/>
    <w:rsid w:val="00740C12"/>
    <w:rsid w:val="00740E94"/>
    <w:rsid w:val="00740FA6"/>
    <w:rsid w:val="007410D9"/>
    <w:rsid w:val="00741167"/>
    <w:rsid w:val="0074146C"/>
    <w:rsid w:val="00741A31"/>
    <w:rsid w:val="00741A49"/>
    <w:rsid w:val="00741B46"/>
    <w:rsid w:val="00741DC0"/>
    <w:rsid w:val="00741F69"/>
    <w:rsid w:val="00741F79"/>
    <w:rsid w:val="007420C7"/>
    <w:rsid w:val="0074223A"/>
    <w:rsid w:val="00742532"/>
    <w:rsid w:val="00742648"/>
    <w:rsid w:val="00742CFE"/>
    <w:rsid w:val="00742D11"/>
    <w:rsid w:val="00742EBB"/>
    <w:rsid w:val="00743047"/>
    <w:rsid w:val="007431AA"/>
    <w:rsid w:val="00743569"/>
    <w:rsid w:val="00743579"/>
    <w:rsid w:val="00743589"/>
    <w:rsid w:val="00743891"/>
    <w:rsid w:val="007439CC"/>
    <w:rsid w:val="00743CAC"/>
    <w:rsid w:val="00743CC3"/>
    <w:rsid w:val="00743E88"/>
    <w:rsid w:val="00743F25"/>
    <w:rsid w:val="00744015"/>
    <w:rsid w:val="00744041"/>
    <w:rsid w:val="00744062"/>
    <w:rsid w:val="0074436B"/>
    <w:rsid w:val="007445DF"/>
    <w:rsid w:val="007446F4"/>
    <w:rsid w:val="00744D26"/>
    <w:rsid w:val="00744E10"/>
    <w:rsid w:val="00744F3B"/>
    <w:rsid w:val="007450A5"/>
    <w:rsid w:val="0074516C"/>
    <w:rsid w:val="007453BD"/>
    <w:rsid w:val="007453BE"/>
    <w:rsid w:val="007453E9"/>
    <w:rsid w:val="00745598"/>
    <w:rsid w:val="007458D5"/>
    <w:rsid w:val="00745937"/>
    <w:rsid w:val="00745C92"/>
    <w:rsid w:val="007460DA"/>
    <w:rsid w:val="0074622A"/>
    <w:rsid w:val="00746887"/>
    <w:rsid w:val="00746977"/>
    <w:rsid w:val="00746D8B"/>
    <w:rsid w:val="00746EE8"/>
    <w:rsid w:val="00747126"/>
    <w:rsid w:val="00747381"/>
    <w:rsid w:val="007473CD"/>
    <w:rsid w:val="007476A0"/>
    <w:rsid w:val="007477C5"/>
    <w:rsid w:val="0074792C"/>
    <w:rsid w:val="00747938"/>
    <w:rsid w:val="00747B66"/>
    <w:rsid w:val="00747FB5"/>
    <w:rsid w:val="00747FBD"/>
    <w:rsid w:val="007503D3"/>
    <w:rsid w:val="00750A7F"/>
    <w:rsid w:val="00750BAB"/>
    <w:rsid w:val="00750C85"/>
    <w:rsid w:val="00750EC3"/>
    <w:rsid w:val="00750FCF"/>
    <w:rsid w:val="007510D7"/>
    <w:rsid w:val="007512B3"/>
    <w:rsid w:val="0075140C"/>
    <w:rsid w:val="00751551"/>
    <w:rsid w:val="007515D1"/>
    <w:rsid w:val="007517DA"/>
    <w:rsid w:val="0075191F"/>
    <w:rsid w:val="00751B95"/>
    <w:rsid w:val="00751F70"/>
    <w:rsid w:val="0075200F"/>
    <w:rsid w:val="0075204A"/>
    <w:rsid w:val="007521C4"/>
    <w:rsid w:val="007521CE"/>
    <w:rsid w:val="00752939"/>
    <w:rsid w:val="007529A4"/>
    <w:rsid w:val="00752BEB"/>
    <w:rsid w:val="00752D13"/>
    <w:rsid w:val="00752DD8"/>
    <w:rsid w:val="0075312C"/>
    <w:rsid w:val="0075319E"/>
    <w:rsid w:val="007532FA"/>
    <w:rsid w:val="0075333A"/>
    <w:rsid w:val="00753671"/>
    <w:rsid w:val="00753757"/>
    <w:rsid w:val="0075377A"/>
    <w:rsid w:val="00753963"/>
    <w:rsid w:val="00753A38"/>
    <w:rsid w:val="00753C7B"/>
    <w:rsid w:val="00753D0A"/>
    <w:rsid w:val="00754031"/>
    <w:rsid w:val="007541E4"/>
    <w:rsid w:val="0075469A"/>
    <w:rsid w:val="00754A6C"/>
    <w:rsid w:val="00754A9C"/>
    <w:rsid w:val="00754E07"/>
    <w:rsid w:val="007553FA"/>
    <w:rsid w:val="00755467"/>
    <w:rsid w:val="00755817"/>
    <w:rsid w:val="0075581D"/>
    <w:rsid w:val="00755A32"/>
    <w:rsid w:val="00755A6E"/>
    <w:rsid w:val="00755B12"/>
    <w:rsid w:val="00755D93"/>
    <w:rsid w:val="00755DCB"/>
    <w:rsid w:val="00755E5C"/>
    <w:rsid w:val="007561BE"/>
    <w:rsid w:val="00756497"/>
    <w:rsid w:val="00756A7B"/>
    <w:rsid w:val="00756CCC"/>
    <w:rsid w:val="00756EF9"/>
    <w:rsid w:val="00756FD7"/>
    <w:rsid w:val="00757035"/>
    <w:rsid w:val="00757186"/>
    <w:rsid w:val="007573D6"/>
    <w:rsid w:val="007574A3"/>
    <w:rsid w:val="007578E1"/>
    <w:rsid w:val="00757A6A"/>
    <w:rsid w:val="00757CF3"/>
    <w:rsid w:val="00757D01"/>
    <w:rsid w:val="00757DB0"/>
    <w:rsid w:val="0076006D"/>
    <w:rsid w:val="0076053D"/>
    <w:rsid w:val="00760768"/>
    <w:rsid w:val="00760BCC"/>
    <w:rsid w:val="00760C0E"/>
    <w:rsid w:val="0076106B"/>
    <w:rsid w:val="00761269"/>
    <w:rsid w:val="00761320"/>
    <w:rsid w:val="0076134C"/>
    <w:rsid w:val="007617FB"/>
    <w:rsid w:val="00761830"/>
    <w:rsid w:val="00761A28"/>
    <w:rsid w:val="00761A7B"/>
    <w:rsid w:val="00761B1E"/>
    <w:rsid w:val="00761B62"/>
    <w:rsid w:val="00761EB7"/>
    <w:rsid w:val="007621FF"/>
    <w:rsid w:val="00762286"/>
    <w:rsid w:val="007624D0"/>
    <w:rsid w:val="007625E9"/>
    <w:rsid w:val="0076261D"/>
    <w:rsid w:val="007628F7"/>
    <w:rsid w:val="00762A52"/>
    <w:rsid w:val="00762AFB"/>
    <w:rsid w:val="00762B3D"/>
    <w:rsid w:val="007630F5"/>
    <w:rsid w:val="00763275"/>
    <w:rsid w:val="00763388"/>
    <w:rsid w:val="007637BC"/>
    <w:rsid w:val="007639D9"/>
    <w:rsid w:val="00763ED0"/>
    <w:rsid w:val="007640AF"/>
    <w:rsid w:val="0076440A"/>
    <w:rsid w:val="007646DE"/>
    <w:rsid w:val="0076473B"/>
    <w:rsid w:val="0076475B"/>
    <w:rsid w:val="007649FA"/>
    <w:rsid w:val="00764AC3"/>
    <w:rsid w:val="00764B31"/>
    <w:rsid w:val="00764B5D"/>
    <w:rsid w:val="00764D00"/>
    <w:rsid w:val="00764D72"/>
    <w:rsid w:val="00764FD5"/>
    <w:rsid w:val="0076517D"/>
    <w:rsid w:val="007655A9"/>
    <w:rsid w:val="007656A1"/>
    <w:rsid w:val="007656CA"/>
    <w:rsid w:val="00765956"/>
    <w:rsid w:val="00765A07"/>
    <w:rsid w:val="00765AA2"/>
    <w:rsid w:val="00765BA8"/>
    <w:rsid w:val="00765E3A"/>
    <w:rsid w:val="00765EE8"/>
    <w:rsid w:val="00765FA6"/>
    <w:rsid w:val="00766007"/>
    <w:rsid w:val="007664F7"/>
    <w:rsid w:val="00766C39"/>
    <w:rsid w:val="00766D36"/>
    <w:rsid w:val="00767193"/>
    <w:rsid w:val="007673C8"/>
    <w:rsid w:val="00767768"/>
    <w:rsid w:val="0076784F"/>
    <w:rsid w:val="00767869"/>
    <w:rsid w:val="00767BF3"/>
    <w:rsid w:val="00767D63"/>
    <w:rsid w:val="00767D9C"/>
    <w:rsid w:val="00767FFC"/>
    <w:rsid w:val="007700EC"/>
    <w:rsid w:val="0077017D"/>
    <w:rsid w:val="0077018F"/>
    <w:rsid w:val="00770A26"/>
    <w:rsid w:val="00770B1F"/>
    <w:rsid w:val="00770FA5"/>
    <w:rsid w:val="007713BF"/>
    <w:rsid w:val="007715DE"/>
    <w:rsid w:val="00771608"/>
    <w:rsid w:val="0077163A"/>
    <w:rsid w:val="0077172C"/>
    <w:rsid w:val="007717E4"/>
    <w:rsid w:val="00771E7C"/>
    <w:rsid w:val="00771FB5"/>
    <w:rsid w:val="007722EC"/>
    <w:rsid w:val="007724A7"/>
    <w:rsid w:val="00772657"/>
    <w:rsid w:val="007726FA"/>
    <w:rsid w:val="00772945"/>
    <w:rsid w:val="00772B73"/>
    <w:rsid w:val="007730BE"/>
    <w:rsid w:val="007731BC"/>
    <w:rsid w:val="0077330B"/>
    <w:rsid w:val="00773328"/>
    <w:rsid w:val="00773481"/>
    <w:rsid w:val="00773913"/>
    <w:rsid w:val="007739CF"/>
    <w:rsid w:val="00773C3D"/>
    <w:rsid w:val="007741E7"/>
    <w:rsid w:val="007746E8"/>
    <w:rsid w:val="007746ED"/>
    <w:rsid w:val="00774814"/>
    <w:rsid w:val="00774B93"/>
    <w:rsid w:val="00774BC7"/>
    <w:rsid w:val="00774EAF"/>
    <w:rsid w:val="00774F82"/>
    <w:rsid w:val="00774FC7"/>
    <w:rsid w:val="00775231"/>
    <w:rsid w:val="007754C3"/>
    <w:rsid w:val="0077554D"/>
    <w:rsid w:val="00775567"/>
    <w:rsid w:val="007757C6"/>
    <w:rsid w:val="007757C9"/>
    <w:rsid w:val="00775B6B"/>
    <w:rsid w:val="00775C40"/>
    <w:rsid w:val="00775C59"/>
    <w:rsid w:val="00775C9B"/>
    <w:rsid w:val="0077629F"/>
    <w:rsid w:val="0077645D"/>
    <w:rsid w:val="00776542"/>
    <w:rsid w:val="007765D0"/>
    <w:rsid w:val="00776685"/>
    <w:rsid w:val="00776749"/>
    <w:rsid w:val="00776856"/>
    <w:rsid w:val="00776ADA"/>
    <w:rsid w:val="00776E2E"/>
    <w:rsid w:val="007772AC"/>
    <w:rsid w:val="00777442"/>
    <w:rsid w:val="00777451"/>
    <w:rsid w:val="0077791A"/>
    <w:rsid w:val="007779A3"/>
    <w:rsid w:val="00777ADC"/>
    <w:rsid w:val="00777B5C"/>
    <w:rsid w:val="00777C27"/>
    <w:rsid w:val="00777C68"/>
    <w:rsid w:val="007802E7"/>
    <w:rsid w:val="00780359"/>
    <w:rsid w:val="00780B1A"/>
    <w:rsid w:val="00780D45"/>
    <w:rsid w:val="00780F3F"/>
    <w:rsid w:val="00781260"/>
    <w:rsid w:val="007812E7"/>
    <w:rsid w:val="00781315"/>
    <w:rsid w:val="00781546"/>
    <w:rsid w:val="0078159F"/>
    <w:rsid w:val="00781663"/>
    <w:rsid w:val="007819ED"/>
    <w:rsid w:val="00781A97"/>
    <w:rsid w:val="00781E7D"/>
    <w:rsid w:val="00781E8E"/>
    <w:rsid w:val="00782065"/>
    <w:rsid w:val="007822F0"/>
    <w:rsid w:val="0078238E"/>
    <w:rsid w:val="00782419"/>
    <w:rsid w:val="007824BC"/>
    <w:rsid w:val="00782680"/>
    <w:rsid w:val="0078299A"/>
    <w:rsid w:val="00782D2D"/>
    <w:rsid w:val="00782DFC"/>
    <w:rsid w:val="00782EC4"/>
    <w:rsid w:val="00782EEE"/>
    <w:rsid w:val="00783153"/>
    <w:rsid w:val="0078326A"/>
    <w:rsid w:val="00783331"/>
    <w:rsid w:val="0078390D"/>
    <w:rsid w:val="00783A74"/>
    <w:rsid w:val="00783AE5"/>
    <w:rsid w:val="00783F0C"/>
    <w:rsid w:val="0078424C"/>
    <w:rsid w:val="00784789"/>
    <w:rsid w:val="00784B31"/>
    <w:rsid w:val="00784B98"/>
    <w:rsid w:val="00784EFF"/>
    <w:rsid w:val="0078502F"/>
    <w:rsid w:val="0078539C"/>
    <w:rsid w:val="007853C2"/>
    <w:rsid w:val="00785777"/>
    <w:rsid w:val="007857DC"/>
    <w:rsid w:val="00785AEF"/>
    <w:rsid w:val="00785C83"/>
    <w:rsid w:val="00785DFE"/>
    <w:rsid w:val="00785F0D"/>
    <w:rsid w:val="00785F60"/>
    <w:rsid w:val="00785F68"/>
    <w:rsid w:val="00786414"/>
    <w:rsid w:val="007864DA"/>
    <w:rsid w:val="00786524"/>
    <w:rsid w:val="0078684E"/>
    <w:rsid w:val="00786D79"/>
    <w:rsid w:val="00786ED8"/>
    <w:rsid w:val="007873AA"/>
    <w:rsid w:val="00787491"/>
    <w:rsid w:val="0078759B"/>
    <w:rsid w:val="007875D7"/>
    <w:rsid w:val="00787641"/>
    <w:rsid w:val="007876C2"/>
    <w:rsid w:val="00787807"/>
    <w:rsid w:val="00787825"/>
    <w:rsid w:val="007879B9"/>
    <w:rsid w:val="00787A15"/>
    <w:rsid w:val="00787CA6"/>
    <w:rsid w:val="00787CF3"/>
    <w:rsid w:val="00787D20"/>
    <w:rsid w:val="00787EB0"/>
    <w:rsid w:val="00787FD1"/>
    <w:rsid w:val="0079001F"/>
    <w:rsid w:val="00790362"/>
    <w:rsid w:val="007904EA"/>
    <w:rsid w:val="0079065C"/>
    <w:rsid w:val="007906A9"/>
    <w:rsid w:val="00790737"/>
    <w:rsid w:val="00790767"/>
    <w:rsid w:val="0079093F"/>
    <w:rsid w:val="00790A3B"/>
    <w:rsid w:val="00790B5E"/>
    <w:rsid w:val="00790B5F"/>
    <w:rsid w:val="0079108A"/>
    <w:rsid w:val="007911B6"/>
    <w:rsid w:val="00791433"/>
    <w:rsid w:val="00791A51"/>
    <w:rsid w:val="00791BF5"/>
    <w:rsid w:val="00791C07"/>
    <w:rsid w:val="0079201D"/>
    <w:rsid w:val="00792061"/>
    <w:rsid w:val="007920FE"/>
    <w:rsid w:val="00792125"/>
    <w:rsid w:val="00792431"/>
    <w:rsid w:val="0079243E"/>
    <w:rsid w:val="0079293E"/>
    <w:rsid w:val="00792979"/>
    <w:rsid w:val="007930B7"/>
    <w:rsid w:val="00793237"/>
    <w:rsid w:val="00793541"/>
    <w:rsid w:val="0079366E"/>
    <w:rsid w:val="00793C0C"/>
    <w:rsid w:val="00793CCF"/>
    <w:rsid w:val="00794234"/>
    <w:rsid w:val="007946AA"/>
    <w:rsid w:val="0079479F"/>
    <w:rsid w:val="00794973"/>
    <w:rsid w:val="00794AD4"/>
    <w:rsid w:val="00794CA5"/>
    <w:rsid w:val="00794D41"/>
    <w:rsid w:val="00794E54"/>
    <w:rsid w:val="00794E6A"/>
    <w:rsid w:val="00794F5F"/>
    <w:rsid w:val="007953AE"/>
    <w:rsid w:val="00795432"/>
    <w:rsid w:val="007954CF"/>
    <w:rsid w:val="00795515"/>
    <w:rsid w:val="00795730"/>
    <w:rsid w:val="007958E5"/>
    <w:rsid w:val="007959CC"/>
    <w:rsid w:val="00795BCE"/>
    <w:rsid w:val="00795BD9"/>
    <w:rsid w:val="00795DF5"/>
    <w:rsid w:val="00795E2E"/>
    <w:rsid w:val="00796018"/>
    <w:rsid w:val="00796818"/>
    <w:rsid w:val="007968E1"/>
    <w:rsid w:val="0079691E"/>
    <w:rsid w:val="007969E4"/>
    <w:rsid w:val="00796CD0"/>
    <w:rsid w:val="00796D3F"/>
    <w:rsid w:val="00796E5B"/>
    <w:rsid w:val="00796E96"/>
    <w:rsid w:val="00797093"/>
    <w:rsid w:val="007970C0"/>
    <w:rsid w:val="0079768A"/>
    <w:rsid w:val="0079776F"/>
    <w:rsid w:val="00797CD7"/>
    <w:rsid w:val="00797DB8"/>
    <w:rsid w:val="007A0003"/>
    <w:rsid w:val="007A0131"/>
    <w:rsid w:val="007A0395"/>
    <w:rsid w:val="007A0433"/>
    <w:rsid w:val="007A04E1"/>
    <w:rsid w:val="007A05AD"/>
    <w:rsid w:val="007A06CB"/>
    <w:rsid w:val="007A08CD"/>
    <w:rsid w:val="007A08CE"/>
    <w:rsid w:val="007A092C"/>
    <w:rsid w:val="007A0BC8"/>
    <w:rsid w:val="007A0F3F"/>
    <w:rsid w:val="007A1214"/>
    <w:rsid w:val="007A1364"/>
    <w:rsid w:val="007A1785"/>
    <w:rsid w:val="007A1889"/>
    <w:rsid w:val="007A1939"/>
    <w:rsid w:val="007A1E6F"/>
    <w:rsid w:val="007A1F2D"/>
    <w:rsid w:val="007A2179"/>
    <w:rsid w:val="007A2286"/>
    <w:rsid w:val="007A245F"/>
    <w:rsid w:val="007A2485"/>
    <w:rsid w:val="007A24A0"/>
    <w:rsid w:val="007A2702"/>
    <w:rsid w:val="007A2720"/>
    <w:rsid w:val="007A2723"/>
    <w:rsid w:val="007A2769"/>
    <w:rsid w:val="007A2824"/>
    <w:rsid w:val="007A2853"/>
    <w:rsid w:val="007A28EC"/>
    <w:rsid w:val="007A28FC"/>
    <w:rsid w:val="007A2938"/>
    <w:rsid w:val="007A2CCB"/>
    <w:rsid w:val="007A2D81"/>
    <w:rsid w:val="007A2DB0"/>
    <w:rsid w:val="007A2E83"/>
    <w:rsid w:val="007A332C"/>
    <w:rsid w:val="007A35AC"/>
    <w:rsid w:val="007A397F"/>
    <w:rsid w:val="007A3B9A"/>
    <w:rsid w:val="007A3BF5"/>
    <w:rsid w:val="007A3E5B"/>
    <w:rsid w:val="007A3FC1"/>
    <w:rsid w:val="007A4094"/>
    <w:rsid w:val="007A4171"/>
    <w:rsid w:val="007A41A1"/>
    <w:rsid w:val="007A41B9"/>
    <w:rsid w:val="007A4377"/>
    <w:rsid w:val="007A43C0"/>
    <w:rsid w:val="007A45FB"/>
    <w:rsid w:val="007A4637"/>
    <w:rsid w:val="007A48CA"/>
    <w:rsid w:val="007A4AB2"/>
    <w:rsid w:val="007A4E13"/>
    <w:rsid w:val="007A52BC"/>
    <w:rsid w:val="007A53CE"/>
    <w:rsid w:val="007A561B"/>
    <w:rsid w:val="007A56A0"/>
    <w:rsid w:val="007A58DD"/>
    <w:rsid w:val="007A5AE0"/>
    <w:rsid w:val="007A5E68"/>
    <w:rsid w:val="007A602B"/>
    <w:rsid w:val="007A6090"/>
    <w:rsid w:val="007A63C9"/>
    <w:rsid w:val="007A6405"/>
    <w:rsid w:val="007A64DE"/>
    <w:rsid w:val="007A6518"/>
    <w:rsid w:val="007A6673"/>
    <w:rsid w:val="007A6945"/>
    <w:rsid w:val="007A6B28"/>
    <w:rsid w:val="007A6CFC"/>
    <w:rsid w:val="007A71CE"/>
    <w:rsid w:val="007A7442"/>
    <w:rsid w:val="007A7825"/>
    <w:rsid w:val="007A7925"/>
    <w:rsid w:val="007A7D6A"/>
    <w:rsid w:val="007A7E68"/>
    <w:rsid w:val="007A7E82"/>
    <w:rsid w:val="007A7E8C"/>
    <w:rsid w:val="007A7F13"/>
    <w:rsid w:val="007B08C9"/>
    <w:rsid w:val="007B0A22"/>
    <w:rsid w:val="007B0B56"/>
    <w:rsid w:val="007B0C1A"/>
    <w:rsid w:val="007B0CAC"/>
    <w:rsid w:val="007B0E20"/>
    <w:rsid w:val="007B1206"/>
    <w:rsid w:val="007B14FD"/>
    <w:rsid w:val="007B15A6"/>
    <w:rsid w:val="007B18D5"/>
    <w:rsid w:val="007B1B6D"/>
    <w:rsid w:val="007B1BF7"/>
    <w:rsid w:val="007B1CB2"/>
    <w:rsid w:val="007B1D67"/>
    <w:rsid w:val="007B1DA8"/>
    <w:rsid w:val="007B202C"/>
    <w:rsid w:val="007B24E8"/>
    <w:rsid w:val="007B265A"/>
    <w:rsid w:val="007B26E2"/>
    <w:rsid w:val="007B27BE"/>
    <w:rsid w:val="007B2892"/>
    <w:rsid w:val="007B2965"/>
    <w:rsid w:val="007B2FD6"/>
    <w:rsid w:val="007B31A8"/>
    <w:rsid w:val="007B321C"/>
    <w:rsid w:val="007B32B6"/>
    <w:rsid w:val="007B33E5"/>
    <w:rsid w:val="007B3469"/>
    <w:rsid w:val="007B36BF"/>
    <w:rsid w:val="007B390B"/>
    <w:rsid w:val="007B3C14"/>
    <w:rsid w:val="007B3D0B"/>
    <w:rsid w:val="007B3DF6"/>
    <w:rsid w:val="007B423E"/>
    <w:rsid w:val="007B44B1"/>
    <w:rsid w:val="007B454A"/>
    <w:rsid w:val="007B4591"/>
    <w:rsid w:val="007B45DE"/>
    <w:rsid w:val="007B46A6"/>
    <w:rsid w:val="007B4757"/>
    <w:rsid w:val="007B4A47"/>
    <w:rsid w:val="007B4A59"/>
    <w:rsid w:val="007B4D42"/>
    <w:rsid w:val="007B4F33"/>
    <w:rsid w:val="007B4FD1"/>
    <w:rsid w:val="007B51AA"/>
    <w:rsid w:val="007B5298"/>
    <w:rsid w:val="007B5502"/>
    <w:rsid w:val="007B577C"/>
    <w:rsid w:val="007B598C"/>
    <w:rsid w:val="007B5A2F"/>
    <w:rsid w:val="007B5B27"/>
    <w:rsid w:val="007B5B32"/>
    <w:rsid w:val="007B5C11"/>
    <w:rsid w:val="007B5C24"/>
    <w:rsid w:val="007B5C75"/>
    <w:rsid w:val="007B5DBD"/>
    <w:rsid w:val="007B5E58"/>
    <w:rsid w:val="007B5FA4"/>
    <w:rsid w:val="007B610F"/>
    <w:rsid w:val="007B629E"/>
    <w:rsid w:val="007B63CF"/>
    <w:rsid w:val="007B69D8"/>
    <w:rsid w:val="007B6A2C"/>
    <w:rsid w:val="007B6AEE"/>
    <w:rsid w:val="007B6F53"/>
    <w:rsid w:val="007B6FC4"/>
    <w:rsid w:val="007B713D"/>
    <w:rsid w:val="007B71E3"/>
    <w:rsid w:val="007B7331"/>
    <w:rsid w:val="007B745C"/>
    <w:rsid w:val="007B7472"/>
    <w:rsid w:val="007B74FE"/>
    <w:rsid w:val="007B7573"/>
    <w:rsid w:val="007B7A13"/>
    <w:rsid w:val="007B7AAB"/>
    <w:rsid w:val="007C0009"/>
    <w:rsid w:val="007C03BB"/>
    <w:rsid w:val="007C042D"/>
    <w:rsid w:val="007C06B2"/>
    <w:rsid w:val="007C118C"/>
    <w:rsid w:val="007C124B"/>
    <w:rsid w:val="007C124F"/>
    <w:rsid w:val="007C17C9"/>
    <w:rsid w:val="007C19D3"/>
    <w:rsid w:val="007C1D2E"/>
    <w:rsid w:val="007C1D9D"/>
    <w:rsid w:val="007C1E1C"/>
    <w:rsid w:val="007C2198"/>
    <w:rsid w:val="007C223B"/>
    <w:rsid w:val="007C229C"/>
    <w:rsid w:val="007C25FD"/>
    <w:rsid w:val="007C263D"/>
    <w:rsid w:val="007C264C"/>
    <w:rsid w:val="007C28CF"/>
    <w:rsid w:val="007C2941"/>
    <w:rsid w:val="007C29D7"/>
    <w:rsid w:val="007C2A9E"/>
    <w:rsid w:val="007C2E93"/>
    <w:rsid w:val="007C2FC6"/>
    <w:rsid w:val="007C314F"/>
    <w:rsid w:val="007C3215"/>
    <w:rsid w:val="007C3329"/>
    <w:rsid w:val="007C34DE"/>
    <w:rsid w:val="007C353A"/>
    <w:rsid w:val="007C362B"/>
    <w:rsid w:val="007C36CD"/>
    <w:rsid w:val="007C38B5"/>
    <w:rsid w:val="007C39D0"/>
    <w:rsid w:val="007C404B"/>
    <w:rsid w:val="007C4077"/>
    <w:rsid w:val="007C4161"/>
    <w:rsid w:val="007C4187"/>
    <w:rsid w:val="007C41A0"/>
    <w:rsid w:val="007C42EC"/>
    <w:rsid w:val="007C4A68"/>
    <w:rsid w:val="007C4BAE"/>
    <w:rsid w:val="007C4BEE"/>
    <w:rsid w:val="007C4D64"/>
    <w:rsid w:val="007C4EF0"/>
    <w:rsid w:val="007C4FAE"/>
    <w:rsid w:val="007C5102"/>
    <w:rsid w:val="007C55CF"/>
    <w:rsid w:val="007C5BA9"/>
    <w:rsid w:val="007C5FCF"/>
    <w:rsid w:val="007C62AC"/>
    <w:rsid w:val="007C667A"/>
    <w:rsid w:val="007C6A89"/>
    <w:rsid w:val="007C6CD2"/>
    <w:rsid w:val="007C6D50"/>
    <w:rsid w:val="007C6F2E"/>
    <w:rsid w:val="007C6FF9"/>
    <w:rsid w:val="007C73CF"/>
    <w:rsid w:val="007C75EB"/>
    <w:rsid w:val="007C7617"/>
    <w:rsid w:val="007C764E"/>
    <w:rsid w:val="007C77C5"/>
    <w:rsid w:val="007C7D1A"/>
    <w:rsid w:val="007C7D67"/>
    <w:rsid w:val="007C7E37"/>
    <w:rsid w:val="007D01AF"/>
    <w:rsid w:val="007D039C"/>
    <w:rsid w:val="007D044C"/>
    <w:rsid w:val="007D0ABB"/>
    <w:rsid w:val="007D0C38"/>
    <w:rsid w:val="007D0FFB"/>
    <w:rsid w:val="007D10C8"/>
    <w:rsid w:val="007D1269"/>
    <w:rsid w:val="007D12A6"/>
    <w:rsid w:val="007D138D"/>
    <w:rsid w:val="007D1406"/>
    <w:rsid w:val="007D1445"/>
    <w:rsid w:val="007D1C9D"/>
    <w:rsid w:val="007D1CE2"/>
    <w:rsid w:val="007D1D3B"/>
    <w:rsid w:val="007D1D6C"/>
    <w:rsid w:val="007D1DF0"/>
    <w:rsid w:val="007D1E79"/>
    <w:rsid w:val="007D20B0"/>
    <w:rsid w:val="007D20C1"/>
    <w:rsid w:val="007D2102"/>
    <w:rsid w:val="007D24CF"/>
    <w:rsid w:val="007D2937"/>
    <w:rsid w:val="007D2A15"/>
    <w:rsid w:val="007D3122"/>
    <w:rsid w:val="007D3165"/>
    <w:rsid w:val="007D31C1"/>
    <w:rsid w:val="007D32B3"/>
    <w:rsid w:val="007D3560"/>
    <w:rsid w:val="007D3696"/>
    <w:rsid w:val="007D36CB"/>
    <w:rsid w:val="007D372B"/>
    <w:rsid w:val="007D3BB3"/>
    <w:rsid w:val="007D3C3B"/>
    <w:rsid w:val="007D3CD3"/>
    <w:rsid w:val="007D3DF2"/>
    <w:rsid w:val="007D4068"/>
    <w:rsid w:val="007D41C3"/>
    <w:rsid w:val="007D4284"/>
    <w:rsid w:val="007D4621"/>
    <w:rsid w:val="007D47A8"/>
    <w:rsid w:val="007D4982"/>
    <w:rsid w:val="007D4BCA"/>
    <w:rsid w:val="007D4D87"/>
    <w:rsid w:val="007D4E55"/>
    <w:rsid w:val="007D502F"/>
    <w:rsid w:val="007D5188"/>
    <w:rsid w:val="007D54A2"/>
    <w:rsid w:val="007D5696"/>
    <w:rsid w:val="007D5787"/>
    <w:rsid w:val="007D5960"/>
    <w:rsid w:val="007D5A97"/>
    <w:rsid w:val="007D5B0B"/>
    <w:rsid w:val="007D5DF7"/>
    <w:rsid w:val="007D6002"/>
    <w:rsid w:val="007D606A"/>
    <w:rsid w:val="007D6193"/>
    <w:rsid w:val="007D639E"/>
    <w:rsid w:val="007D64E4"/>
    <w:rsid w:val="007D65F6"/>
    <w:rsid w:val="007D6B1B"/>
    <w:rsid w:val="007D6B7B"/>
    <w:rsid w:val="007D6C0C"/>
    <w:rsid w:val="007D715C"/>
    <w:rsid w:val="007D7867"/>
    <w:rsid w:val="007D7882"/>
    <w:rsid w:val="007D7C07"/>
    <w:rsid w:val="007D7C3C"/>
    <w:rsid w:val="007D7D31"/>
    <w:rsid w:val="007E025A"/>
    <w:rsid w:val="007E0269"/>
    <w:rsid w:val="007E0451"/>
    <w:rsid w:val="007E0521"/>
    <w:rsid w:val="007E065C"/>
    <w:rsid w:val="007E0976"/>
    <w:rsid w:val="007E0D25"/>
    <w:rsid w:val="007E0D83"/>
    <w:rsid w:val="007E114E"/>
    <w:rsid w:val="007E1182"/>
    <w:rsid w:val="007E1282"/>
    <w:rsid w:val="007E1416"/>
    <w:rsid w:val="007E146A"/>
    <w:rsid w:val="007E14D9"/>
    <w:rsid w:val="007E1524"/>
    <w:rsid w:val="007E15F0"/>
    <w:rsid w:val="007E16FB"/>
    <w:rsid w:val="007E17FA"/>
    <w:rsid w:val="007E1883"/>
    <w:rsid w:val="007E196F"/>
    <w:rsid w:val="007E19F8"/>
    <w:rsid w:val="007E1BA9"/>
    <w:rsid w:val="007E2367"/>
    <w:rsid w:val="007E2836"/>
    <w:rsid w:val="007E2B82"/>
    <w:rsid w:val="007E2DD3"/>
    <w:rsid w:val="007E32DF"/>
    <w:rsid w:val="007E33B9"/>
    <w:rsid w:val="007E3460"/>
    <w:rsid w:val="007E3588"/>
    <w:rsid w:val="007E36ED"/>
    <w:rsid w:val="007E378E"/>
    <w:rsid w:val="007E3852"/>
    <w:rsid w:val="007E3B21"/>
    <w:rsid w:val="007E3E58"/>
    <w:rsid w:val="007E3F37"/>
    <w:rsid w:val="007E3F39"/>
    <w:rsid w:val="007E4015"/>
    <w:rsid w:val="007E42E6"/>
    <w:rsid w:val="007E46BF"/>
    <w:rsid w:val="007E487F"/>
    <w:rsid w:val="007E4A0D"/>
    <w:rsid w:val="007E4B2D"/>
    <w:rsid w:val="007E4C3F"/>
    <w:rsid w:val="007E4E04"/>
    <w:rsid w:val="007E5265"/>
    <w:rsid w:val="007E5328"/>
    <w:rsid w:val="007E5388"/>
    <w:rsid w:val="007E54E0"/>
    <w:rsid w:val="007E587D"/>
    <w:rsid w:val="007E58C0"/>
    <w:rsid w:val="007E5A26"/>
    <w:rsid w:val="007E5A40"/>
    <w:rsid w:val="007E5ADC"/>
    <w:rsid w:val="007E5B6B"/>
    <w:rsid w:val="007E5CE8"/>
    <w:rsid w:val="007E5F71"/>
    <w:rsid w:val="007E5FD7"/>
    <w:rsid w:val="007E60C0"/>
    <w:rsid w:val="007E6447"/>
    <w:rsid w:val="007E6757"/>
    <w:rsid w:val="007E68C0"/>
    <w:rsid w:val="007E6BD6"/>
    <w:rsid w:val="007E6CE0"/>
    <w:rsid w:val="007E6D75"/>
    <w:rsid w:val="007E6D9B"/>
    <w:rsid w:val="007E6DE7"/>
    <w:rsid w:val="007E6F7D"/>
    <w:rsid w:val="007E7124"/>
    <w:rsid w:val="007E71E9"/>
    <w:rsid w:val="007E72DE"/>
    <w:rsid w:val="007E74E3"/>
    <w:rsid w:val="007E76CB"/>
    <w:rsid w:val="007E7721"/>
    <w:rsid w:val="007E77E9"/>
    <w:rsid w:val="007E7B1C"/>
    <w:rsid w:val="007E7C5C"/>
    <w:rsid w:val="007E7CB2"/>
    <w:rsid w:val="007E7CF2"/>
    <w:rsid w:val="007F029C"/>
    <w:rsid w:val="007F02B2"/>
    <w:rsid w:val="007F02C7"/>
    <w:rsid w:val="007F032B"/>
    <w:rsid w:val="007F032D"/>
    <w:rsid w:val="007F03E4"/>
    <w:rsid w:val="007F03FE"/>
    <w:rsid w:val="007F05C3"/>
    <w:rsid w:val="007F0651"/>
    <w:rsid w:val="007F07CB"/>
    <w:rsid w:val="007F092E"/>
    <w:rsid w:val="007F0CBE"/>
    <w:rsid w:val="007F0E93"/>
    <w:rsid w:val="007F10CC"/>
    <w:rsid w:val="007F10D9"/>
    <w:rsid w:val="007F1181"/>
    <w:rsid w:val="007F11E8"/>
    <w:rsid w:val="007F11ED"/>
    <w:rsid w:val="007F12E0"/>
    <w:rsid w:val="007F160D"/>
    <w:rsid w:val="007F1873"/>
    <w:rsid w:val="007F18C4"/>
    <w:rsid w:val="007F198F"/>
    <w:rsid w:val="007F1BFB"/>
    <w:rsid w:val="007F1D06"/>
    <w:rsid w:val="007F1D2C"/>
    <w:rsid w:val="007F1D52"/>
    <w:rsid w:val="007F1DC7"/>
    <w:rsid w:val="007F1ECD"/>
    <w:rsid w:val="007F27CD"/>
    <w:rsid w:val="007F2ACA"/>
    <w:rsid w:val="007F2C72"/>
    <w:rsid w:val="007F2D94"/>
    <w:rsid w:val="007F2DFD"/>
    <w:rsid w:val="007F2EB2"/>
    <w:rsid w:val="007F2F7E"/>
    <w:rsid w:val="007F3034"/>
    <w:rsid w:val="007F33D1"/>
    <w:rsid w:val="007F344C"/>
    <w:rsid w:val="007F3745"/>
    <w:rsid w:val="007F3933"/>
    <w:rsid w:val="007F4B25"/>
    <w:rsid w:val="007F51E7"/>
    <w:rsid w:val="007F5287"/>
    <w:rsid w:val="007F5799"/>
    <w:rsid w:val="007F5A11"/>
    <w:rsid w:val="007F5BF1"/>
    <w:rsid w:val="007F62F3"/>
    <w:rsid w:val="007F651C"/>
    <w:rsid w:val="007F6566"/>
    <w:rsid w:val="007F66F4"/>
    <w:rsid w:val="007F68DC"/>
    <w:rsid w:val="007F68DF"/>
    <w:rsid w:val="007F6A76"/>
    <w:rsid w:val="007F6B28"/>
    <w:rsid w:val="007F6C5F"/>
    <w:rsid w:val="007F6D6C"/>
    <w:rsid w:val="007F70A8"/>
    <w:rsid w:val="007F70B9"/>
    <w:rsid w:val="007F7137"/>
    <w:rsid w:val="007F72A5"/>
    <w:rsid w:val="007F731F"/>
    <w:rsid w:val="007F7566"/>
    <w:rsid w:val="007F7679"/>
    <w:rsid w:val="007F7A75"/>
    <w:rsid w:val="007F7C48"/>
    <w:rsid w:val="007F7CA1"/>
    <w:rsid w:val="007F7E33"/>
    <w:rsid w:val="007F7ECC"/>
    <w:rsid w:val="007F7F12"/>
    <w:rsid w:val="0080006E"/>
    <w:rsid w:val="00800462"/>
    <w:rsid w:val="0080048C"/>
    <w:rsid w:val="00800512"/>
    <w:rsid w:val="00800D8D"/>
    <w:rsid w:val="00800E62"/>
    <w:rsid w:val="00800EE1"/>
    <w:rsid w:val="00800F35"/>
    <w:rsid w:val="00800F37"/>
    <w:rsid w:val="008010D7"/>
    <w:rsid w:val="008011D4"/>
    <w:rsid w:val="0080128D"/>
    <w:rsid w:val="00801475"/>
    <w:rsid w:val="0080147D"/>
    <w:rsid w:val="008016CA"/>
    <w:rsid w:val="00801717"/>
    <w:rsid w:val="008017B6"/>
    <w:rsid w:val="00801B6B"/>
    <w:rsid w:val="00801D7E"/>
    <w:rsid w:val="00801DB0"/>
    <w:rsid w:val="00801DD1"/>
    <w:rsid w:val="00802754"/>
    <w:rsid w:val="00802A65"/>
    <w:rsid w:val="00802C08"/>
    <w:rsid w:val="00802DF1"/>
    <w:rsid w:val="00802F4C"/>
    <w:rsid w:val="008030EB"/>
    <w:rsid w:val="00803348"/>
    <w:rsid w:val="00803432"/>
    <w:rsid w:val="00803443"/>
    <w:rsid w:val="008036C0"/>
    <w:rsid w:val="008037E5"/>
    <w:rsid w:val="00803BAA"/>
    <w:rsid w:val="00803F2E"/>
    <w:rsid w:val="00804131"/>
    <w:rsid w:val="00804144"/>
    <w:rsid w:val="008041DE"/>
    <w:rsid w:val="008042B6"/>
    <w:rsid w:val="00804300"/>
    <w:rsid w:val="0080450E"/>
    <w:rsid w:val="00804530"/>
    <w:rsid w:val="00804753"/>
    <w:rsid w:val="008048F5"/>
    <w:rsid w:val="008049D5"/>
    <w:rsid w:val="00804A6F"/>
    <w:rsid w:val="00804B1E"/>
    <w:rsid w:val="00804C3C"/>
    <w:rsid w:val="00804D52"/>
    <w:rsid w:val="00805043"/>
    <w:rsid w:val="00805073"/>
    <w:rsid w:val="00805159"/>
    <w:rsid w:val="0080516A"/>
    <w:rsid w:val="008056D5"/>
    <w:rsid w:val="0080578E"/>
    <w:rsid w:val="00805930"/>
    <w:rsid w:val="00805ADC"/>
    <w:rsid w:val="00805B72"/>
    <w:rsid w:val="00805D9C"/>
    <w:rsid w:val="00805EDF"/>
    <w:rsid w:val="00805F32"/>
    <w:rsid w:val="008061D6"/>
    <w:rsid w:val="0080646D"/>
    <w:rsid w:val="0080680D"/>
    <w:rsid w:val="008068A8"/>
    <w:rsid w:val="00806DE4"/>
    <w:rsid w:val="00806E2F"/>
    <w:rsid w:val="00806E75"/>
    <w:rsid w:val="00807138"/>
    <w:rsid w:val="0080786A"/>
    <w:rsid w:val="00807AA3"/>
    <w:rsid w:val="00807F10"/>
    <w:rsid w:val="00810139"/>
    <w:rsid w:val="00810552"/>
    <w:rsid w:val="008105B3"/>
    <w:rsid w:val="00810D84"/>
    <w:rsid w:val="00810ECC"/>
    <w:rsid w:val="00811058"/>
    <w:rsid w:val="008111CF"/>
    <w:rsid w:val="0081163F"/>
    <w:rsid w:val="008116FB"/>
    <w:rsid w:val="00811CEA"/>
    <w:rsid w:val="00811D79"/>
    <w:rsid w:val="00811FCF"/>
    <w:rsid w:val="008121D5"/>
    <w:rsid w:val="00812213"/>
    <w:rsid w:val="008127F9"/>
    <w:rsid w:val="00812A4B"/>
    <w:rsid w:val="00812C05"/>
    <w:rsid w:val="00812CBA"/>
    <w:rsid w:val="00812DF0"/>
    <w:rsid w:val="00812FA4"/>
    <w:rsid w:val="008130B3"/>
    <w:rsid w:val="008130C4"/>
    <w:rsid w:val="0081322A"/>
    <w:rsid w:val="00813454"/>
    <w:rsid w:val="00813678"/>
    <w:rsid w:val="0081367C"/>
    <w:rsid w:val="00813706"/>
    <w:rsid w:val="008137B6"/>
    <w:rsid w:val="0081391C"/>
    <w:rsid w:val="0081394E"/>
    <w:rsid w:val="00813A02"/>
    <w:rsid w:val="00813B8D"/>
    <w:rsid w:val="00813C26"/>
    <w:rsid w:val="00813DC6"/>
    <w:rsid w:val="00813DC9"/>
    <w:rsid w:val="00813DD1"/>
    <w:rsid w:val="00813E0F"/>
    <w:rsid w:val="00813EA2"/>
    <w:rsid w:val="00813F34"/>
    <w:rsid w:val="0081423C"/>
    <w:rsid w:val="008143A1"/>
    <w:rsid w:val="00814693"/>
    <w:rsid w:val="008146F0"/>
    <w:rsid w:val="00814746"/>
    <w:rsid w:val="00814884"/>
    <w:rsid w:val="008148C2"/>
    <w:rsid w:val="00814953"/>
    <w:rsid w:val="00814C4A"/>
    <w:rsid w:val="00814D2B"/>
    <w:rsid w:val="00814E0D"/>
    <w:rsid w:val="00814E16"/>
    <w:rsid w:val="00814FFC"/>
    <w:rsid w:val="0081500C"/>
    <w:rsid w:val="00815055"/>
    <w:rsid w:val="008151CC"/>
    <w:rsid w:val="0081521F"/>
    <w:rsid w:val="008153C9"/>
    <w:rsid w:val="00815617"/>
    <w:rsid w:val="008158D5"/>
    <w:rsid w:val="00815925"/>
    <w:rsid w:val="00815963"/>
    <w:rsid w:val="00815E12"/>
    <w:rsid w:val="00816008"/>
    <w:rsid w:val="008160F1"/>
    <w:rsid w:val="0081617E"/>
    <w:rsid w:val="008162AB"/>
    <w:rsid w:val="008164EB"/>
    <w:rsid w:val="00816573"/>
    <w:rsid w:val="008167A6"/>
    <w:rsid w:val="008169C0"/>
    <w:rsid w:val="008169E7"/>
    <w:rsid w:val="00816E7C"/>
    <w:rsid w:val="00817438"/>
    <w:rsid w:val="0081766B"/>
    <w:rsid w:val="00817A08"/>
    <w:rsid w:val="00817A68"/>
    <w:rsid w:val="00817E1D"/>
    <w:rsid w:val="00820071"/>
    <w:rsid w:val="00820281"/>
    <w:rsid w:val="00820321"/>
    <w:rsid w:val="00820384"/>
    <w:rsid w:val="008203A2"/>
    <w:rsid w:val="008203C0"/>
    <w:rsid w:val="008203EF"/>
    <w:rsid w:val="0082040A"/>
    <w:rsid w:val="00820757"/>
    <w:rsid w:val="00820BC4"/>
    <w:rsid w:val="00820CB3"/>
    <w:rsid w:val="00820D00"/>
    <w:rsid w:val="00821255"/>
    <w:rsid w:val="0082130E"/>
    <w:rsid w:val="0082132D"/>
    <w:rsid w:val="008216BC"/>
    <w:rsid w:val="00821747"/>
    <w:rsid w:val="00821C6A"/>
    <w:rsid w:val="00821EDE"/>
    <w:rsid w:val="00821EE3"/>
    <w:rsid w:val="00822048"/>
    <w:rsid w:val="0082235F"/>
    <w:rsid w:val="0082253F"/>
    <w:rsid w:val="00822896"/>
    <w:rsid w:val="00822A40"/>
    <w:rsid w:val="00822AEA"/>
    <w:rsid w:val="00822B6B"/>
    <w:rsid w:val="00822C58"/>
    <w:rsid w:val="00822CC6"/>
    <w:rsid w:val="00822D50"/>
    <w:rsid w:val="00822D96"/>
    <w:rsid w:val="00822FE9"/>
    <w:rsid w:val="00823079"/>
    <w:rsid w:val="008233E7"/>
    <w:rsid w:val="0082353F"/>
    <w:rsid w:val="00823611"/>
    <w:rsid w:val="00823A0C"/>
    <w:rsid w:val="00823AEB"/>
    <w:rsid w:val="00823B79"/>
    <w:rsid w:val="00823C4B"/>
    <w:rsid w:val="00823E43"/>
    <w:rsid w:val="00823F22"/>
    <w:rsid w:val="00824174"/>
    <w:rsid w:val="00824892"/>
    <w:rsid w:val="00824904"/>
    <w:rsid w:val="0082493C"/>
    <w:rsid w:val="008249A1"/>
    <w:rsid w:val="00824E21"/>
    <w:rsid w:val="008251F4"/>
    <w:rsid w:val="008252C7"/>
    <w:rsid w:val="008253BF"/>
    <w:rsid w:val="008256B0"/>
    <w:rsid w:val="008256FF"/>
    <w:rsid w:val="00825933"/>
    <w:rsid w:val="00825FFF"/>
    <w:rsid w:val="0082604B"/>
    <w:rsid w:val="00826220"/>
    <w:rsid w:val="008264F4"/>
    <w:rsid w:val="00826747"/>
    <w:rsid w:val="008267DA"/>
    <w:rsid w:val="00826816"/>
    <w:rsid w:val="00826C83"/>
    <w:rsid w:val="00826CD3"/>
    <w:rsid w:val="00826D47"/>
    <w:rsid w:val="008270F0"/>
    <w:rsid w:val="00827368"/>
    <w:rsid w:val="008273F7"/>
    <w:rsid w:val="00827AAC"/>
    <w:rsid w:val="00827C83"/>
    <w:rsid w:val="00827D6E"/>
    <w:rsid w:val="00827DC0"/>
    <w:rsid w:val="00827DEF"/>
    <w:rsid w:val="00827E60"/>
    <w:rsid w:val="00827F0B"/>
    <w:rsid w:val="00827F65"/>
    <w:rsid w:val="00830040"/>
    <w:rsid w:val="0083010F"/>
    <w:rsid w:val="008302B7"/>
    <w:rsid w:val="00830340"/>
    <w:rsid w:val="008303A5"/>
    <w:rsid w:val="00830A36"/>
    <w:rsid w:val="00830B2F"/>
    <w:rsid w:val="00830E84"/>
    <w:rsid w:val="00830F45"/>
    <w:rsid w:val="0083115E"/>
    <w:rsid w:val="00831160"/>
    <w:rsid w:val="0083117D"/>
    <w:rsid w:val="008311BC"/>
    <w:rsid w:val="00831279"/>
    <w:rsid w:val="0083154C"/>
    <w:rsid w:val="00831848"/>
    <w:rsid w:val="00831864"/>
    <w:rsid w:val="008318FD"/>
    <w:rsid w:val="00831B72"/>
    <w:rsid w:val="00831BF4"/>
    <w:rsid w:val="00831F0B"/>
    <w:rsid w:val="00831FC2"/>
    <w:rsid w:val="0083256E"/>
    <w:rsid w:val="0083269B"/>
    <w:rsid w:val="00832835"/>
    <w:rsid w:val="00832B42"/>
    <w:rsid w:val="00832BB0"/>
    <w:rsid w:val="00832D79"/>
    <w:rsid w:val="00832F98"/>
    <w:rsid w:val="008330FE"/>
    <w:rsid w:val="008333AF"/>
    <w:rsid w:val="0083356B"/>
    <w:rsid w:val="00833608"/>
    <w:rsid w:val="00833682"/>
    <w:rsid w:val="008337D2"/>
    <w:rsid w:val="00833A4C"/>
    <w:rsid w:val="00833A60"/>
    <w:rsid w:val="00833B23"/>
    <w:rsid w:val="00833DDB"/>
    <w:rsid w:val="00833E6F"/>
    <w:rsid w:val="00833F3F"/>
    <w:rsid w:val="0083438F"/>
    <w:rsid w:val="0083447E"/>
    <w:rsid w:val="0083455A"/>
    <w:rsid w:val="00834608"/>
    <w:rsid w:val="008346F0"/>
    <w:rsid w:val="008349B6"/>
    <w:rsid w:val="00834C54"/>
    <w:rsid w:val="00834ED2"/>
    <w:rsid w:val="0083508E"/>
    <w:rsid w:val="008356BA"/>
    <w:rsid w:val="008356D3"/>
    <w:rsid w:val="0083582D"/>
    <w:rsid w:val="00835B07"/>
    <w:rsid w:val="00835D78"/>
    <w:rsid w:val="00835F6A"/>
    <w:rsid w:val="0083608A"/>
    <w:rsid w:val="008360D0"/>
    <w:rsid w:val="0083639B"/>
    <w:rsid w:val="00836D98"/>
    <w:rsid w:val="00836F55"/>
    <w:rsid w:val="00837145"/>
    <w:rsid w:val="0083760E"/>
    <w:rsid w:val="0083764A"/>
    <w:rsid w:val="0083793B"/>
    <w:rsid w:val="00837AA4"/>
    <w:rsid w:val="00837FA8"/>
    <w:rsid w:val="00837FBB"/>
    <w:rsid w:val="00840085"/>
    <w:rsid w:val="008403F8"/>
    <w:rsid w:val="008404F1"/>
    <w:rsid w:val="008404F3"/>
    <w:rsid w:val="0084089D"/>
    <w:rsid w:val="00840A12"/>
    <w:rsid w:val="00840A83"/>
    <w:rsid w:val="00840CA5"/>
    <w:rsid w:val="0084147D"/>
    <w:rsid w:val="008414E7"/>
    <w:rsid w:val="00841533"/>
    <w:rsid w:val="00841A52"/>
    <w:rsid w:val="00841B13"/>
    <w:rsid w:val="00841B90"/>
    <w:rsid w:val="00841D85"/>
    <w:rsid w:val="00841E92"/>
    <w:rsid w:val="00841F43"/>
    <w:rsid w:val="00842304"/>
    <w:rsid w:val="008423C8"/>
    <w:rsid w:val="0084298E"/>
    <w:rsid w:val="00842AB6"/>
    <w:rsid w:val="00842AC4"/>
    <w:rsid w:val="00842CD5"/>
    <w:rsid w:val="00842E09"/>
    <w:rsid w:val="00843016"/>
    <w:rsid w:val="0084352F"/>
    <w:rsid w:val="00843577"/>
    <w:rsid w:val="00843BD7"/>
    <w:rsid w:val="00843CE5"/>
    <w:rsid w:val="00843E6F"/>
    <w:rsid w:val="00844102"/>
    <w:rsid w:val="008441CE"/>
    <w:rsid w:val="008443E7"/>
    <w:rsid w:val="00844562"/>
    <w:rsid w:val="00844879"/>
    <w:rsid w:val="00844890"/>
    <w:rsid w:val="00844A90"/>
    <w:rsid w:val="00844C88"/>
    <w:rsid w:val="00844E7A"/>
    <w:rsid w:val="00844F83"/>
    <w:rsid w:val="008450D0"/>
    <w:rsid w:val="0084524A"/>
    <w:rsid w:val="0084541E"/>
    <w:rsid w:val="00845487"/>
    <w:rsid w:val="00845499"/>
    <w:rsid w:val="008454CC"/>
    <w:rsid w:val="00845601"/>
    <w:rsid w:val="008456CE"/>
    <w:rsid w:val="00845881"/>
    <w:rsid w:val="008458B0"/>
    <w:rsid w:val="008459D4"/>
    <w:rsid w:val="00845B62"/>
    <w:rsid w:val="008460D6"/>
    <w:rsid w:val="00846739"/>
    <w:rsid w:val="00846C00"/>
    <w:rsid w:val="00846E05"/>
    <w:rsid w:val="00846E4A"/>
    <w:rsid w:val="008471D5"/>
    <w:rsid w:val="00847517"/>
    <w:rsid w:val="00847697"/>
    <w:rsid w:val="0084787B"/>
    <w:rsid w:val="00847BA0"/>
    <w:rsid w:val="00847C2B"/>
    <w:rsid w:val="00847D45"/>
    <w:rsid w:val="00850128"/>
    <w:rsid w:val="008501FC"/>
    <w:rsid w:val="008503D0"/>
    <w:rsid w:val="00850581"/>
    <w:rsid w:val="0085074A"/>
    <w:rsid w:val="00850832"/>
    <w:rsid w:val="00850858"/>
    <w:rsid w:val="00850A66"/>
    <w:rsid w:val="00850CCC"/>
    <w:rsid w:val="00851046"/>
    <w:rsid w:val="00851100"/>
    <w:rsid w:val="00851111"/>
    <w:rsid w:val="008511A9"/>
    <w:rsid w:val="00851201"/>
    <w:rsid w:val="0085127C"/>
    <w:rsid w:val="008512B5"/>
    <w:rsid w:val="0085159D"/>
    <w:rsid w:val="00851654"/>
    <w:rsid w:val="00851AF5"/>
    <w:rsid w:val="00851DAA"/>
    <w:rsid w:val="00851E3A"/>
    <w:rsid w:val="00851EA9"/>
    <w:rsid w:val="00851FB5"/>
    <w:rsid w:val="008521DB"/>
    <w:rsid w:val="008522D5"/>
    <w:rsid w:val="008523B5"/>
    <w:rsid w:val="008523F2"/>
    <w:rsid w:val="00852677"/>
    <w:rsid w:val="00852766"/>
    <w:rsid w:val="0085276B"/>
    <w:rsid w:val="008527D1"/>
    <w:rsid w:val="0085288C"/>
    <w:rsid w:val="00852984"/>
    <w:rsid w:val="00852A40"/>
    <w:rsid w:val="00852B63"/>
    <w:rsid w:val="00852B97"/>
    <w:rsid w:val="00852DB9"/>
    <w:rsid w:val="00852EC6"/>
    <w:rsid w:val="008533EE"/>
    <w:rsid w:val="00853921"/>
    <w:rsid w:val="00853A0E"/>
    <w:rsid w:val="00853B1F"/>
    <w:rsid w:val="00853B4B"/>
    <w:rsid w:val="00853D89"/>
    <w:rsid w:val="0085404C"/>
    <w:rsid w:val="0085431F"/>
    <w:rsid w:val="00854332"/>
    <w:rsid w:val="008543AB"/>
    <w:rsid w:val="00854670"/>
    <w:rsid w:val="008546A9"/>
    <w:rsid w:val="0085470A"/>
    <w:rsid w:val="00854724"/>
    <w:rsid w:val="00854A61"/>
    <w:rsid w:val="00854CBF"/>
    <w:rsid w:val="00854DAA"/>
    <w:rsid w:val="008550CB"/>
    <w:rsid w:val="00855513"/>
    <w:rsid w:val="00855761"/>
    <w:rsid w:val="00855B60"/>
    <w:rsid w:val="00855BEE"/>
    <w:rsid w:val="00855D7F"/>
    <w:rsid w:val="00855E0B"/>
    <w:rsid w:val="00856084"/>
    <w:rsid w:val="008560B9"/>
    <w:rsid w:val="008561E8"/>
    <w:rsid w:val="00856A20"/>
    <w:rsid w:val="00856D81"/>
    <w:rsid w:val="00856E5A"/>
    <w:rsid w:val="008570DB"/>
    <w:rsid w:val="0085710F"/>
    <w:rsid w:val="0085718B"/>
    <w:rsid w:val="0085724D"/>
    <w:rsid w:val="0085755B"/>
    <w:rsid w:val="0085776F"/>
    <w:rsid w:val="00857897"/>
    <w:rsid w:val="00857A69"/>
    <w:rsid w:val="00857B40"/>
    <w:rsid w:val="00857D13"/>
    <w:rsid w:val="00857F57"/>
    <w:rsid w:val="008601FB"/>
    <w:rsid w:val="0086028E"/>
    <w:rsid w:val="008602EC"/>
    <w:rsid w:val="0086032B"/>
    <w:rsid w:val="008603CB"/>
    <w:rsid w:val="0086044F"/>
    <w:rsid w:val="00860589"/>
    <w:rsid w:val="00860793"/>
    <w:rsid w:val="008608A3"/>
    <w:rsid w:val="00860917"/>
    <w:rsid w:val="0086092E"/>
    <w:rsid w:val="008609F5"/>
    <w:rsid w:val="00860A8F"/>
    <w:rsid w:val="00860B4C"/>
    <w:rsid w:val="00860D6C"/>
    <w:rsid w:val="00860EAE"/>
    <w:rsid w:val="00860F5F"/>
    <w:rsid w:val="0086103A"/>
    <w:rsid w:val="0086104B"/>
    <w:rsid w:val="008612B7"/>
    <w:rsid w:val="0086169D"/>
    <w:rsid w:val="00861B3D"/>
    <w:rsid w:val="00861B8D"/>
    <w:rsid w:val="00862017"/>
    <w:rsid w:val="00862196"/>
    <w:rsid w:val="00862255"/>
    <w:rsid w:val="008622FB"/>
    <w:rsid w:val="0086242C"/>
    <w:rsid w:val="0086256A"/>
    <w:rsid w:val="008626B9"/>
    <w:rsid w:val="00862721"/>
    <w:rsid w:val="00862AC4"/>
    <w:rsid w:val="00862BA3"/>
    <w:rsid w:val="00862BB2"/>
    <w:rsid w:val="00862C09"/>
    <w:rsid w:val="00863389"/>
    <w:rsid w:val="0086362C"/>
    <w:rsid w:val="00863847"/>
    <w:rsid w:val="0086396F"/>
    <w:rsid w:val="00863A17"/>
    <w:rsid w:val="00863CF0"/>
    <w:rsid w:val="00864453"/>
    <w:rsid w:val="0086447F"/>
    <w:rsid w:val="008646C0"/>
    <w:rsid w:val="00864737"/>
    <w:rsid w:val="008647DE"/>
    <w:rsid w:val="008648C7"/>
    <w:rsid w:val="00864953"/>
    <w:rsid w:val="00864A8A"/>
    <w:rsid w:val="00864B95"/>
    <w:rsid w:val="00864BC9"/>
    <w:rsid w:val="00864BD3"/>
    <w:rsid w:val="00864C3F"/>
    <w:rsid w:val="00864DEB"/>
    <w:rsid w:val="00864E48"/>
    <w:rsid w:val="00864E69"/>
    <w:rsid w:val="008653CE"/>
    <w:rsid w:val="0086549E"/>
    <w:rsid w:val="00865544"/>
    <w:rsid w:val="008656A2"/>
    <w:rsid w:val="00865737"/>
    <w:rsid w:val="00865931"/>
    <w:rsid w:val="00865B60"/>
    <w:rsid w:val="00865D1C"/>
    <w:rsid w:val="00865E72"/>
    <w:rsid w:val="00865F33"/>
    <w:rsid w:val="00866142"/>
    <w:rsid w:val="00866277"/>
    <w:rsid w:val="0086631B"/>
    <w:rsid w:val="008663C9"/>
    <w:rsid w:val="0086663F"/>
    <w:rsid w:val="00866788"/>
    <w:rsid w:val="008667B8"/>
    <w:rsid w:val="00866864"/>
    <w:rsid w:val="008668F6"/>
    <w:rsid w:val="00866A85"/>
    <w:rsid w:val="00866CC0"/>
    <w:rsid w:val="00866EFA"/>
    <w:rsid w:val="00867003"/>
    <w:rsid w:val="00867488"/>
    <w:rsid w:val="008675B1"/>
    <w:rsid w:val="0086774E"/>
    <w:rsid w:val="00867A3C"/>
    <w:rsid w:val="00867B06"/>
    <w:rsid w:val="00867DA2"/>
    <w:rsid w:val="00870122"/>
    <w:rsid w:val="00870291"/>
    <w:rsid w:val="008705D6"/>
    <w:rsid w:val="00870715"/>
    <w:rsid w:val="00870BFB"/>
    <w:rsid w:val="00870C2B"/>
    <w:rsid w:val="00870CDD"/>
    <w:rsid w:val="00870E05"/>
    <w:rsid w:val="008712E0"/>
    <w:rsid w:val="008713BA"/>
    <w:rsid w:val="00871B8B"/>
    <w:rsid w:val="00871C23"/>
    <w:rsid w:val="00871C8A"/>
    <w:rsid w:val="00871C95"/>
    <w:rsid w:val="00871DDA"/>
    <w:rsid w:val="00872175"/>
    <w:rsid w:val="00872295"/>
    <w:rsid w:val="008723B7"/>
    <w:rsid w:val="008724D1"/>
    <w:rsid w:val="00872735"/>
    <w:rsid w:val="008727F1"/>
    <w:rsid w:val="0087295E"/>
    <w:rsid w:val="008731B8"/>
    <w:rsid w:val="0087324C"/>
    <w:rsid w:val="00873269"/>
    <w:rsid w:val="008735C6"/>
    <w:rsid w:val="00873620"/>
    <w:rsid w:val="00873BDE"/>
    <w:rsid w:val="00873C67"/>
    <w:rsid w:val="00873EFF"/>
    <w:rsid w:val="00874159"/>
    <w:rsid w:val="008743F0"/>
    <w:rsid w:val="00874474"/>
    <w:rsid w:val="00874545"/>
    <w:rsid w:val="008745A5"/>
    <w:rsid w:val="008747A6"/>
    <w:rsid w:val="00874ABD"/>
    <w:rsid w:val="00874DB0"/>
    <w:rsid w:val="00874E64"/>
    <w:rsid w:val="00875037"/>
    <w:rsid w:val="0087524A"/>
    <w:rsid w:val="00875A5A"/>
    <w:rsid w:val="00875A72"/>
    <w:rsid w:val="00875B59"/>
    <w:rsid w:val="00875DD2"/>
    <w:rsid w:val="00875F57"/>
    <w:rsid w:val="008760EF"/>
    <w:rsid w:val="00876363"/>
    <w:rsid w:val="00876567"/>
    <w:rsid w:val="008767E6"/>
    <w:rsid w:val="0087693A"/>
    <w:rsid w:val="00876B8D"/>
    <w:rsid w:val="00876E1E"/>
    <w:rsid w:val="00876F19"/>
    <w:rsid w:val="00877051"/>
    <w:rsid w:val="008771EA"/>
    <w:rsid w:val="00877277"/>
    <w:rsid w:val="008773A1"/>
    <w:rsid w:val="00877727"/>
    <w:rsid w:val="008779FE"/>
    <w:rsid w:val="00877A14"/>
    <w:rsid w:val="00877A66"/>
    <w:rsid w:val="00877B1A"/>
    <w:rsid w:val="00877E7E"/>
    <w:rsid w:val="00877E9C"/>
    <w:rsid w:val="00877F9A"/>
    <w:rsid w:val="00880017"/>
    <w:rsid w:val="0088009E"/>
    <w:rsid w:val="008800D3"/>
    <w:rsid w:val="00880159"/>
    <w:rsid w:val="008806AF"/>
    <w:rsid w:val="008808B6"/>
    <w:rsid w:val="00880C56"/>
    <w:rsid w:val="00880C84"/>
    <w:rsid w:val="00880CC3"/>
    <w:rsid w:val="00880D8E"/>
    <w:rsid w:val="00880E6D"/>
    <w:rsid w:val="00880F1A"/>
    <w:rsid w:val="008812AB"/>
    <w:rsid w:val="0088141F"/>
    <w:rsid w:val="008816A8"/>
    <w:rsid w:val="00881A9C"/>
    <w:rsid w:val="00881ADB"/>
    <w:rsid w:val="00881B11"/>
    <w:rsid w:val="00881B16"/>
    <w:rsid w:val="00881C85"/>
    <w:rsid w:val="00881DB5"/>
    <w:rsid w:val="008820F8"/>
    <w:rsid w:val="00882181"/>
    <w:rsid w:val="00882308"/>
    <w:rsid w:val="0088233F"/>
    <w:rsid w:val="0088236F"/>
    <w:rsid w:val="00882748"/>
    <w:rsid w:val="00882D12"/>
    <w:rsid w:val="00882F76"/>
    <w:rsid w:val="008831D1"/>
    <w:rsid w:val="008835D7"/>
    <w:rsid w:val="00883A62"/>
    <w:rsid w:val="00883AAB"/>
    <w:rsid w:val="00883ADA"/>
    <w:rsid w:val="00883B56"/>
    <w:rsid w:val="00883B6D"/>
    <w:rsid w:val="00883CA4"/>
    <w:rsid w:val="00883E2B"/>
    <w:rsid w:val="00883EC1"/>
    <w:rsid w:val="008840F0"/>
    <w:rsid w:val="008841C5"/>
    <w:rsid w:val="00884395"/>
    <w:rsid w:val="008847A2"/>
    <w:rsid w:val="00884A3C"/>
    <w:rsid w:val="00884EA2"/>
    <w:rsid w:val="0088502A"/>
    <w:rsid w:val="00885218"/>
    <w:rsid w:val="00885306"/>
    <w:rsid w:val="008853B4"/>
    <w:rsid w:val="008853C3"/>
    <w:rsid w:val="008853C7"/>
    <w:rsid w:val="008855BF"/>
    <w:rsid w:val="00885825"/>
    <w:rsid w:val="008858CE"/>
    <w:rsid w:val="00885B9B"/>
    <w:rsid w:val="00885D5E"/>
    <w:rsid w:val="00886030"/>
    <w:rsid w:val="00886107"/>
    <w:rsid w:val="00886501"/>
    <w:rsid w:val="00886520"/>
    <w:rsid w:val="00886531"/>
    <w:rsid w:val="008869BB"/>
    <w:rsid w:val="00886A76"/>
    <w:rsid w:val="00886CDD"/>
    <w:rsid w:val="00886F36"/>
    <w:rsid w:val="00886F38"/>
    <w:rsid w:val="00886FF6"/>
    <w:rsid w:val="00887112"/>
    <w:rsid w:val="00887462"/>
    <w:rsid w:val="0088767D"/>
    <w:rsid w:val="008877E0"/>
    <w:rsid w:val="008879A9"/>
    <w:rsid w:val="00887A37"/>
    <w:rsid w:val="00887E16"/>
    <w:rsid w:val="00887E1E"/>
    <w:rsid w:val="00890079"/>
    <w:rsid w:val="008904BF"/>
    <w:rsid w:val="008904EA"/>
    <w:rsid w:val="00890C90"/>
    <w:rsid w:val="00891112"/>
    <w:rsid w:val="008914FB"/>
    <w:rsid w:val="00891502"/>
    <w:rsid w:val="008915B6"/>
    <w:rsid w:val="00891D47"/>
    <w:rsid w:val="00891DD9"/>
    <w:rsid w:val="00892109"/>
    <w:rsid w:val="0089214D"/>
    <w:rsid w:val="008922AD"/>
    <w:rsid w:val="008923BC"/>
    <w:rsid w:val="00892778"/>
    <w:rsid w:val="00892899"/>
    <w:rsid w:val="008928D3"/>
    <w:rsid w:val="00892B00"/>
    <w:rsid w:val="00892B2A"/>
    <w:rsid w:val="00892B2D"/>
    <w:rsid w:val="00892D20"/>
    <w:rsid w:val="00893501"/>
    <w:rsid w:val="008936A8"/>
    <w:rsid w:val="0089394F"/>
    <w:rsid w:val="00893950"/>
    <w:rsid w:val="00893C0D"/>
    <w:rsid w:val="00893C6E"/>
    <w:rsid w:val="00893D72"/>
    <w:rsid w:val="00893E6B"/>
    <w:rsid w:val="00894081"/>
    <w:rsid w:val="00894125"/>
    <w:rsid w:val="00894143"/>
    <w:rsid w:val="0089435A"/>
    <w:rsid w:val="00894781"/>
    <w:rsid w:val="0089485F"/>
    <w:rsid w:val="0089491A"/>
    <w:rsid w:val="00894A50"/>
    <w:rsid w:val="00894AA7"/>
    <w:rsid w:val="00894E3A"/>
    <w:rsid w:val="008950EF"/>
    <w:rsid w:val="008954D0"/>
    <w:rsid w:val="008954F9"/>
    <w:rsid w:val="00895653"/>
    <w:rsid w:val="008957DD"/>
    <w:rsid w:val="00895E30"/>
    <w:rsid w:val="00896168"/>
    <w:rsid w:val="008963AF"/>
    <w:rsid w:val="00896449"/>
    <w:rsid w:val="00896781"/>
    <w:rsid w:val="00896790"/>
    <w:rsid w:val="00896E7F"/>
    <w:rsid w:val="00897194"/>
    <w:rsid w:val="0089724F"/>
    <w:rsid w:val="0089754C"/>
    <w:rsid w:val="00897B2E"/>
    <w:rsid w:val="00897B5E"/>
    <w:rsid w:val="00897BC6"/>
    <w:rsid w:val="00897D8B"/>
    <w:rsid w:val="00897DC3"/>
    <w:rsid w:val="00897F9D"/>
    <w:rsid w:val="008A002A"/>
    <w:rsid w:val="008A014D"/>
    <w:rsid w:val="008A02DB"/>
    <w:rsid w:val="008A02EC"/>
    <w:rsid w:val="008A0886"/>
    <w:rsid w:val="008A0957"/>
    <w:rsid w:val="008A0E11"/>
    <w:rsid w:val="008A10E5"/>
    <w:rsid w:val="008A12ED"/>
    <w:rsid w:val="008A1458"/>
    <w:rsid w:val="008A17B5"/>
    <w:rsid w:val="008A1B0F"/>
    <w:rsid w:val="008A1B5D"/>
    <w:rsid w:val="008A1BC8"/>
    <w:rsid w:val="008A1DC0"/>
    <w:rsid w:val="008A20DA"/>
    <w:rsid w:val="008A21C0"/>
    <w:rsid w:val="008A22FC"/>
    <w:rsid w:val="008A27EA"/>
    <w:rsid w:val="008A287D"/>
    <w:rsid w:val="008A28B1"/>
    <w:rsid w:val="008A298B"/>
    <w:rsid w:val="008A2D0B"/>
    <w:rsid w:val="008A2D18"/>
    <w:rsid w:val="008A304A"/>
    <w:rsid w:val="008A3068"/>
    <w:rsid w:val="008A3163"/>
    <w:rsid w:val="008A3370"/>
    <w:rsid w:val="008A3540"/>
    <w:rsid w:val="008A36C1"/>
    <w:rsid w:val="008A3838"/>
    <w:rsid w:val="008A3CC4"/>
    <w:rsid w:val="008A3D8F"/>
    <w:rsid w:val="008A4019"/>
    <w:rsid w:val="008A40FE"/>
    <w:rsid w:val="008A436D"/>
    <w:rsid w:val="008A4398"/>
    <w:rsid w:val="008A4424"/>
    <w:rsid w:val="008A4566"/>
    <w:rsid w:val="008A4858"/>
    <w:rsid w:val="008A4D27"/>
    <w:rsid w:val="008A534C"/>
    <w:rsid w:val="008A556B"/>
    <w:rsid w:val="008A5616"/>
    <w:rsid w:val="008A581A"/>
    <w:rsid w:val="008A5CE4"/>
    <w:rsid w:val="008A5FB5"/>
    <w:rsid w:val="008A6027"/>
    <w:rsid w:val="008A612D"/>
    <w:rsid w:val="008A6395"/>
    <w:rsid w:val="008A6B0E"/>
    <w:rsid w:val="008A6B2C"/>
    <w:rsid w:val="008A6B43"/>
    <w:rsid w:val="008A6BBE"/>
    <w:rsid w:val="008A6D58"/>
    <w:rsid w:val="008A6E00"/>
    <w:rsid w:val="008A7185"/>
    <w:rsid w:val="008A71FC"/>
    <w:rsid w:val="008A7878"/>
    <w:rsid w:val="008A7C16"/>
    <w:rsid w:val="008A7CA8"/>
    <w:rsid w:val="008A7FE2"/>
    <w:rsid w:val="008B0001"/>
    <w:rsid w:val="008B0164"/>
    <w:rsid w:val="008B0254"/>
    <w:rsid w:val="008B044E"/>
    <w:rsid w:val="008B0526"/>
    <w:rsid w:val="008B0527"/>
    <w:rsid w:val="008B062C"/>
    <w:rsid w:val="008B08AF"/>
    <w:rsid w:val="008B0F41"/>
    <w:rsid w:val="008B1415"/>
    <w:rsid w:val="008B1614"/>
    <w:rsid w:val="008B1ABF"/>
    <w:rsid w:val="008B1BE8"/>
    <w:rsid w:val="008B1F04"/>
    <w:rsid w:val="008B1F63"/>
    <w:rsid w:val="008B20E3"/>
    <w:rsid w:val="008B22DC"/>
    <w:rsid w:val="008B22E8"/>
    <w:rsid w:val="008B240D"/>
    <w:rsid w:val="008B259C"/>
    <w:rsid w:val="008B261F"/>
    <w:rsid w:val="008B2636"/>
    <w:rsid w:val="008B2B14"/>
    <w:rsid w:val="008B2BEE"/>
    <w:rsid w:val="008B3337"/>
    <w:rsid w:val="008B3612"/>
    <w:rsid w:val="008B36DC"/>
    <w:rsid w:val="008B3745"/>
    <w:rsid w:val="008B3750"/>
    <w:rsid w:val="008B39F6"/>
    <w:rsid w:val="008B3B06"/>
    <w:rsid w:val="008B3C5E"/>
    <w:rsid w:val="008B4026"/>
    <w:rsid w:val="008B406E"/>
    <w:rsid w:val="008B4093"/>
    <w:rsid w:val="008B40F2"/>
    <w:rsid w:val="008B4389"/>
    <w:rsid w:val="008B44AF"/>
    <w:rsid w:val="008B4573"/>
    <w:rsid w:val="008B47C0"/>
    <w:rsid w:val="008B49A3"/>
    <w:rsid w:val="008B4D3E"/>
    <w:rsid w:val="008B4D41"/>
    <w:rsid w:val="008B5177"/>
    <w:rsid w:val="008B56A3"/>
    <w:rsid w:val="008B5C8F"/>
    <w:rsid w:val="008B5DD6"/>
    <w:rsid w:val="008B5F16"/>
    <w:rsid w:val="008B6582"/>
    <w:rsid w:val="008B658E"/>
    <w:rsid w:val="008B6AF5"/>
    <w:rsid w:val="008B6B1E"/>
    <w:rsid w:val="008B6F7C"/>
    <w:rsid w:val="008B7183"/>
    <w:rsid w:val="008B722F"/>
    <w:rsid w:val="008B7451"/>
    <w:rsid w:val="008B7722"/>
    <w:rsid w:val="008B77CE"/>
    <w:rsid w:val="008B7868"/>
    <w:rsid w:val="008B786F"/>
    <w:rsid w:val="008B792C"/>
    <w:rsid w:val="008B7A65"/>
    <w:rsid w:val="008B7CA2"/>
    <w:rsid w:val="008B7EAB"/>
    <w:rsid w:val="008B7F9A"/>
    <w:rsid w:val="008C02BE"/>
    <w:rsid w:val="008C02E7"/>
    <w:rsid w:val="008C031A"/>
    <w:rsid w:val="008C0475"/>
    <w:rsid w:val="008C066D"/>
    <w:rsid w:val="008C07DA"/>
    <w:rsid w:val="008C0921"/>
    <w:rsid w:val="008C0AFA"/>
    <w:rsid w:val="008C0B6A"/>
    <w:rsid w:val="008C0DAB"/>
    <w:rsid w:val="008C0E5C"/>
    <w:rsid w:val="008C109F"/>
    <w:rsid w:val="008C128A"/>
    <w:rsid w:val="008C12CF"/>
    <w:rsid w:val="008C184B"/>
    <w:rsid w:val="008C18BC"/>
    <w:rsid w:val="008C1ADE"/>
    <w:rsid w:val="008C1B45"/>
    <w:rsid w:val="008C1BD9"/>
    <w:rsid w:val="008C1E2C"/>
    <w:rsid w:val="008C2004"/>
    <w:rsid w:val="008C2510"/>
    <w:rsid w:val="008C26EC"/>
    <w:rsid w:val="008C26ED"/>
    <w:rsid w:val="008C28D0"/>
    <w:rsid w:val="008C2981"/>
    <w:rsid w:val="008C29FE"/>
    <w:rsid w:val="008C2BB5"/>
    <w:rsid w:val="008C2E55"/>
    <w:rsid w:val="008C343F"/>
    <w:rsid w:val="008C34E7"/>
    <w:rsid w:val="008C36BD"/>
    <w:rsid w:val="008C3920"/>
    <w:rsid w:val="008C3977"/>
    <w:rsid w:val="008C39E1"/>
    <w:rsid w:val="008C3B3A"/>
    <w:rsid w:val="008C3C50"/>
    <w:rsid w:val="008C3C63"/>
    <w:rsid w:val="008C3D6F"/>
    <w:rsid w:val="008C3E08"/>
    <w:rsid w:val="008C4206"/>
    <w:rsid w:val="008C43E2"/>
    <w:rsid w:val="008C4581"/>
    <w:rsid w:val="008C489E"/>
    <w:rsid w:val="008C4EF6"/>
    <w:rsid w:val="008C4FA9"/>
    <w:rsid w:val="008C504D"/>
    <w:rsid w:val="008C5164"/>
    <w:rsid w:val="008C56E7"/>
    <w:rsid w:val="008C59DF"/>
    <w:rsid w:val="008C5D0F"/>
    <w:rsid w:val="008C5D76"/>
    <w:rsid w:val="008C5EE3"/>
    <w:rsid w:val="008C6014"/>
    <w:rsid w:val="008C6092"/>
    <w:rsid w:val="008C6829"/>
    <w:rsid w:val="008C6B32"/>
    <w:rsid w:val="008C6E40"/>
    <w:rsid w:val="008C6F52"/>
    <w:rsid w:val="008C6FBE"/>
    <w:rsid w:val="008C6FFE"/>
    <w:rsid w:val="008C7138"/>
    <w:rsid w:val="008C72B7"/>
    <w:rsid w:val="008C73B9"/>
    <w:rsid w:val="008C7446"/>
    <w:rsid w:val="008C7584"/>
    <w:rsid w:val="008C7941"/>
    <w:rsid w:val="008C79A1"/>
    <w:rsid w:val="008C7C0D"/>
    <w:rsid w:val="008C7C57"/>
    <w:rsid w:val="008D018E"/>
    <w:rsid w:val="008D0369"/>
    <w:rsid w:val="008D0519"/>
    <w:rsid w:val="008D06C2"/>
    <w:rsid w:val="008D0902"/>
    <w:rsid w:val="008D0B43"/>
    <w:rsid w:val="008D0ED4"/>
    <w:rsid w:val="008D0FCA"/>
    <w:rsid w:val="008D100D"/>
    <w:rsid w:val="008D1497"/>
    <w:rsid w:val="008D15FB"/>
    <w:rsid w:val="008D1C1A"/>
    <w:rsid w:val="008D1E44"/>
    <w:rsid w:val="008D1FB9"/>
    <w:rsid w:val="008D205D"/>
    <w:rsid w:val="008D2099"/>
    <w:rsid w:val="008D2174"/>
    <w:rsid w:val="008D248E"/>
    <w:rsid w:val="008D248F"/>
    <w:rsid w:val="008D25C5"/>
    <w:rsid w:val="008D264B"/>
    <w:rsid w:val="008D2724"/>
    <w:rsid w:val="008D283F"/>
    <w:rsid w:val="008D2D3A"/>
    <w:rsid w:val="008D2FC4"/>
    <w:rsid w:val="008D32FC"/>
    <w:rsid w:val="008D335A"/>
    <w:rsid w:val="008D348B"/>
    <w:rsid w:val="008D356F"/>
    <w:rsid w:val="008D3C94"/>
    <w:rsid w:val="008D3D96"/>
    <w:rsid w:val="008D3E3A"/>
    <w:rsid w:val="008D4177"/>
    <w:rsid w:val="008D4269"/>
    <w:rsid w:val="008D4398"/>
    <w:rsid w:val="008D4629"/>
    <w:rsid w:val="008D4658"/>
    <w:rsid w:val="008D46EE"/>
    <w:rsid w:val="008D4837"/>
    <w:rsid w:val="008D4A17"/>
    <w:rsid w:val="008D4E5B"/>
    <w:rsid w:val="008D516A"/>
    <w:rsid w:val="008D521C"/>
    <w:rsid w:val="008D5391"/>
    <w:rsid w:val="008D55D1"/>
    <w:rsid w:val="008D5705"/>
    <w:rsid w:val="008D5986"/>
    <w:rsid w:val="008D6146"/>
    <w:rsid w:val="008D635F"/>
    <w:rsid w:val="008D6600"/>
    <w:rsid w:val="008D6782"/>
    <w:rsid w:val="008D69C9"/>
    <w:rsid w:val="008D6A98"/>
    <w:rsid w:val="008D6C04"/>
    <w:rsid w:val="008D6D34"/>
    <w:rsid w:val="008D7098"/>
    <w:rsid w:val="008D70A2"/>
    <w:rsid w:val="008D73A4"/>
    <w:rsid w:val="008D7815"/>
    <w:rsid w:val="008D7CD8"/>
    <w:rsid w:val="008D7E57"/>
    <w:rsid w:val="008D7EE9"/>
    <w:rsid w:val="008E006C"/>
    <w:rsid w:val="008E027A"/>
    <w:rsid w:val="008E0337"/>
    <w:rsid w:val="008E0629"/>
    <w:rsid w:val="008E07EB"/>
    <w:rsid w:val="008E097D"/>
    <w:rsid w:val="008E13C9"/>
    <w:rsid w:val="008E14F9"/>
    <w:rsid w:val="008E1619"/>
    <w:rsid w:val="008E16A3"/>
    <w:rsid w:val="008E174F"/>
    <w:rsid w:val="008E1B8E"/>
    <w:rsid w:val="008E1BF5"/>
    <w:rsid w:val="008E1C90"/>
    <w:rsid w:val="008E1FC2"/>
    <w:rsid w:val="008E2136"/>
    <w:rsid w:val="008E21BD"/>
    <w:rsid w:val="008E230B"/>
    <w:rsid w:val="008E24E6"/>
    <w:rsid w:val="008E27A2"/>
    <w:rsid w:val="008E2935"/>
    <w:rsid w:val="008E2BE4"/>
    <w:rsid w:val="008E2CBC"/>
    <w:rsid w:val="008E2D39"/>
    <w:rsid w:val="008E2D87"/>
    <w:rsid w:val="008E3191"/>
    <w:rsid w:val="008E32CC"/>
    <w:rsid w:val="008E3357"/>
    <w:rsid w:val="008E345C"/>
    <w:rsid w:val="008E3749"/>
    <w:rsid w:val="008E39BF"/>
    <w:rsid w:val="008E39F8"/>
    <w:rsid w:val="008E3A3F"/>
    <w:rsid w:val="008E3B97"/>
    <w:rsid w:val="008E3DD7"/>
    <w:rsid w:val="008E3E07"/>
    <w:rsid w:val="008E3ED5"/>
    <w:rsid w:val="008E40DD"/>
    <w:rsid w:val="008E41BE"/>
    <w:rsid w:val="008E41F7"/>
    <w:rsid w:val="008E4254"/>
    <w:rsid w:val="008E43B9"/>
    <w:rsid w:val="008E456A"/>
    <w:rsid w:val="008E464A"/>
    <w:rsid w:val="008E4875"/>
    <w:rsid w:val="008E49F3"/>
    <w:rsid w:val="008E4A5B"/>
    <w:rsid w:val="008E4FAE"/>
    <w:rsid w:val="008E5047"/>
    <w:rsid w:val="008E5175"/>
    <w:rsid w:val="008E538E"/>
    <w:rsid w:val="008E53A2"/>
    <w:rsid w:val="008E5405"/>
    <w:rsid w:val="008E547A"/>
    <w:rsid w:val="008E564D"/>
    <w:rsid w:val="008E5786"/>
    <w:rsid w:val="008E58F0"/>
    <w:rsid w:val="008E5912"/>
    <w:rsid w:val="008E5B20"/>
    <w:rsid w:val="008E62D2"/>
    <w:rsid w:val="008E6390"/>
    <w:rsid w:val="008E66B3"/>
    <w:rsid w:val="008E68E5"/>
    <w:rsid w:val="008E6A61"/>
    <w:rsid w:val="008E6B4E"/>
    <w:rsid w:val="008E6B79"/>
    <w:rsid w:val="008E6CE6"/>
    <w:rsid w:val="008E6DC0"/>
    <w:rsid w:val="008E6F90"/>
    <w:rsid w:val="008E7144"/>
    <w:rsid w:val="008E72EE"/>
    <w:rsid w:val="008E731B"/>
    <w:rsid w:val="008E7455"/>
    <w:rsid w:val="008E7970"/>
    <w:rsid w:val="008E7B02"/>
    <w:rsid w:val="008E7B40"/>
    <w:rsid w:val="008E7C34"/>
    <w:rsid w:val="008E7F4A"/>
    <w:rsid w:val="008F0155"/>
    <w:rsid w:val="008F03A7"/>
    <w:rsid w:val="008F03D5"/>
    <w:rsid w:val="008F0440"/>
    <w:rsid w:val="008F0487"/>
    <w:rsid w:val="008F0B57"/>
    <w:rsid w:val="008F0C36"/>
    <w:rsid w:val="008F0C63"/>
    <w:rsid w:val="008F0EB2"/>
    <w:rsid w:val="008F1016"/>
    <w:rsid w:val="008F107F"/>
    <w:rsid w:val="008F10B3"/>
    <w:rsid w:val="008F10D9"/>
    <w:rsid w:val="008F10DD"/>
    <w:rsid w:val="008F10F1"/>
    <w:rsid w:val="008F12B8"/>
    <w:rsid w:val="008F17A6"/>
    <w:rsid w:val="008F187A"/>
    <w:rsid w:val="008F1959"/>
    <w:rsid w:val="008F19EC"/>
    <w:rsid w:val="008F1BDA"/>
    <w:rsid w:val="008F1C38"/>
    <w:rsid w:val="008F1E3C"/>
    <w:rsid w:val="008F1E8F"/>
    <w:rsid w:val="008F20F7"/>
    <w:rsid w:val="008F21B8"/>
    <w:rsid w:val="008F224A"/>
    <w:rsid w:val="008F2451"/>
    <w:rsid w:val="008F258F"/>
    <w:rsid w:val="008F2847"/>
    <w:rsid w:val="008F2B4C"/>
    <w:rsid w:val="008F2F7D"/>
    <w:rsid w:val="008F328D"/>
    <w:rsid w:val="008F334F"/>
    <w:rsid w:val="008F344B"/>
    <w:rsid w:val="008F344E"/>
    <w:rsid w:val="008F34E4"/>
    <w:rsid w:val="008F36E2"/>
    <w:rsid w:val="008F377B"/>
    <w:rsid w:val="008F39EF"/>
    <w:rsid w:val="008F3C24"/>
    <w:rsid w:val="008F3C4B"/>
    <w:rsid w:val="008F3CDD"/>
    <w:rsid w:val="008F3D94"/>
    <w:rsid w:val="008F4033"/>
    <w:rsid w:val="008F42B0"/>
    <w:rsid w:val="008F43F5"/>
    <w:rsid w:val="008F4453"/>
    <w:rsid w:val="008F45BD"/>
    <w:rsid w:val="008F4823"/>
    <w:rsid w:val="008F4835"/>
    <w:rsid w:val="008F48F6"/>
    <w:rsid w:val="008F4E23"/>
    <w:rsid w:val="008F4FC9"/>
    <w:rsid w:val="008F50A6"/>
    <w:rsid w:val="008F51B4"/>
    <w:rsid w:val="008F51DA"/>
    <w:rsid w:val="008F529B"/>
    <w:rsid w:val="008F56DE"/>
    <w:rsid w:val="008F5D89"/>
    <w:rsid w:val="008F5E4C"/>
    <w:rsid w:val="008F60D4"/>
    <w:rsid w:val="008F61A0"/>
    <w:rsid w:val="008F621C"/>
    <w:rsid w:val="008F650A"/>
    <w:rsid w:val="008F67CC"/>
    <w:rsid w:val="008F67EB"/>
    <w:rsid w:val="008F6A5F"/>
    <w:rsid w:val="008F6AD6"/>
    <w:rsid w:val="008F756C"/>
    <w:rsid w:val="008F78F0"/>
    <w:rsid w:val="008F7A6D"/>
    <w:rsid w:val="00900257"/>
    <w:rsid w:val="00900259"/>
    <w:rsid w:val="009002D4"/>
    <w:rsid w:val="00900493"/>
    <w:rsid w:val="009007FC"/>
    <w:rsid w:val="00900827"/>
    <w:rsid w:val="0090087F"/>
    <w:rsid w:val="00900B47"/>
    <w:rsid w:val="00900C35"/>
    <w:rsid w:val="00901012"/>
    <w:rsid w:val="009010C2"/>
    <w:rsid w:val="009011CE"/>
    <w:rsid w:val="00901329"/>
    <w:rsid w:val="009017A1"/>
    <w:rsid w:val="00901AB8"/>
    <w:rsid w:val="00901B99"/>
    <w:rsid w:val="00901C5A"/>
    <w:rsid w:val="00901D41"/>
    <w:rsid w:val="00901E24"/>
    <w:rsid w:val="00902050"/>
    <w:rsid w:val="0090252A"/>
    <w:rsid w:val="0090258C"/>
    <w:rsid w:val="009025AB"/>
    <w:rsid w:val="00902601"/>
    <w:rsid w:val="009027F4"/>
    <w:rsid w:val="00902B8E"/>
    <w:rsid w:val="00902C00"/>
    <w:rsid w:val="00902CA5"/>
    <w:rsid w:val="00902D4F"/>
    <w:rsid w:val="009030E3"/>
    <w:rsid w:val="00903393"/>
    <w:rsid w:val="0090348D"/>
    <w:rsid w:val="009034B9"/>
    <w:rsid w:val="0090350E"/>
    <w:rsid w:val="00903797"/>
    <w:rsid w:val="00903BE2"/>
    <w:rsid w:val="00903FB3"/>
    <w:rsid w:val="009042CD"/>
    <w:rsid w:val="0090430D"/>
    <w:rsid w:val="00904690"/>
    <w:rsid w:val="009048C3"/>
    <w:rsid w:val="00905336"/>
    <w:rsid w:val="009055FE"/>
    <w:rsid w:val="0090594A"/>
    <w:rsid w:val="00905E55"/>
    <w:rsid w:val="009060FF"/>
    <w:rsid w:val="009062CD"/>
    <w:rsid w:val="009065DF"/>
    <w:rsid w:val="009066DC"/>
    <w:rsid w:val="00906DC1"/>
    <w:rsid w:val="00906E22"/>
    <w:rsid w:val="00906E85"/>
    <w:rsid w:val="0090728D"/>
    <w:rsid w:val="00907441"/>
    <w:rsid w:val="009074D8"/>
    <w:rsid w:val="00907542"/>
    <w:rsid w:val="00907583"/>
    <w:rsid w:val="0090758F"/>
    <w:rsid w:val="0090766F"/>
    <w:rsid w:val="0090779A"/>
    <w:rsid w:val="0090780A"/>
    <w:rsid w:val="0090787E"/>
    <w:rsid w:val="0090798F"/>
    <w:rsid w:val="00907DD0"/>
    <w:rsid w:val="0091015A"/>
    <w:rsid w:val="009102B4"/>
    <w:rsid w:val="009102C8"/>
    <w:rsid w:val="0091052B"/>
    <w:rsid w:val="00910715"/>
    <w:rsid w:val="009107FF"/>
    <w:rsid w:val="00910873"/>
    <w:rsid w:val="0091091D"/>
    <w:rsid w:val="009109E1"/>
    <w:rsid w:val="00910AF6"/>
    <w:rsid w:val="00910E8C"/>
    <w:rsid w:val="009110E2"/>
    <w:rsid w:val="00911327"/>
    <w:rsid w:val="00911406"/>
    <w:rsid w:val="009114AB"/>
    <w:rsid w:val="0091189A"/>
    <w:rsid w:val="009119F2"/>
    <w:rsid w:val="00911B8D"/>
    <w:rsid w:val="00911E54"/>
    <w:rsid w:val="00911ED7"/>
    <w:rsid w:val="00911ED8"/>
    <w:rsid w:val="00911F7E"/>
    <w:rsid w:val="009122CA"/>
    <w:rsid w:val="009122DB"/>
    <w:rsid w:val="00912848"/>
    <w:rsid w:val="00912B56"/>
    <w:rsid w:val="00912C6F"/>
    <w:rsid w:val="00912D88"/>
    <w:rsid w:val="00912E50"/>
    <w:rsid w:val="00912E6B"/>
    <w:rsid w:val="009133D4"/>
    <w:rsid w:val="009133EA"/>
    <w:rsid w:val="0091358F"/>
    <w:rsid w:val="009136D9"/>
    <w:rsid w:val="00913C3E"/>
    <w:rsid w:val="00913DB7"/>
    <w:rsid w:val="00913E42"/>
    <w:rsid w:val="00913F98"/>
    <w:rsid w:val="00914AEF"/>
    <w:rsid w:val="00914D25"/>
    <w:rsid w:val="00914D48"/>
    <w:rsid w:val="00914EB5"/>
    <w:rsid w:val="00915512"/>
    <w:rsid w:val="0091568F"/>
    <w:rsid w:val="009157A1"/>
    <w:rsid w:val="00915D3A"/>
    <w:rsid w:val="00915EF5"/>
    <w:rsid w:val="00916223"/>
    <w:rsid w:val="00916269"/>
    <w:rsid w:val="009163A0"/>
    <w:rsid w:val="009165A9"/>
    <w:rsid w:val="0091696F"/>
    <w:rsid w:val="00916AAB"/>
    <w:rsid w:val="00916C31"/>
    <w:rsid w:val="00916C99"/>
    <w:rsid w:val="00916EE9"/>
    <w:rsid w:val="00917159"/>
    <w:rsid w:val="00917210"/>
    <w:rsid w:val="00917690"/>
    <w:rsid w:val="00917751"/>
    <w:rsid w:val="00917C84"/>
    <w:rsid w:val="00917D6B"/>
    <w:rsid w:val="00920FCF"/>
    <w:rsid w:val="0092111F"/>
    <w:rsid w:val="0092119F"/>
    <w:rsid w:val="00921889"/>
    <w:rsid w:val="00921892"/>
    <w:rsid w:val="009218A2"/>
    <w:rsid w:val="0092191B"/>
    <w:rsid w:val="00921C28"/>
    <w:rsid w:val="00921D86"/>
    <w:rsid w:val="00921E20"/>
    <w:rsid w:val="00921F1C"/>
    <w:rsid w:val="00921F40"/>
    <w:rsid w:val="00921FE8"/>
    <w:rsid w:val="0092241F"/>
    <w:rsid w:val="009224A3"/>
    <w:rsid w:val="009224B7"/>
    <w:rsid w:val="0092261B"/>
    <w:rsid w:val="009227D9"/>
    <w:rsid w:val="00922925"/>
    <w:rsid w:val="00922A44"/>
    <w:rsid w:val="00922C29"/>
    <w:rsid w:val="00922E03"/>
    <w:rsid w:val="00922E3B"/>
    <w:rsid w:val="00922FD8"/>
    <w:rsid w:val="009230B4"/>
    <w:rsid w:val="00923261"/>
    <w:rsid w:val="00923281"/>
    <w:rsid w:val="009233CC"/>
    <w:rsid w:val="00923509"/>
    <w:rsid w:val="00923551"/>
    <w:rsid w:val="009235FC"/>
    <w:rsid w:val="0092360F"/>
    <w:rsid w:val="00923633"/>
    <w:rsid w:val="00923651"/>
    <w:rsid w:val="00923A81"/>
    <w:rsid w:val="00923C11"/>
    <w:rsid w:val="00923E1F"/>
    <w:rsid w:val="009240D8"/>
    <w:rsid w:val="009240FF"/>
    <w:rsid w:val="009242AE"/>
    <w:rsid w:val="00924502"/>
    <w:rsid w:val="0092452C"/>
    <w:rsid w:val="00924AA7"/>
    <w:rsid w:val="00924EC9"/>
    <w:rsid w:val="009250DB"/>
    <w:rsid w:val="0092518C"/>
    <w:rsid w:val="0092523D"/>
    <w:rsid w:val="009252C7"/>
    <w:rsid w:val="00925440"/>
    <w:rsid w:val="0092571D"/>
    <w:rsid w:val="0092586A"/>
    <w:rsid w:val="009259B7"/>
    <w:rsid w:val="00925AA0"/>
    <w:rsid w:val="00925C60"/>
    <w:rsid w:val="00925E08"/>
    <w:rsid w:val="00925EF6"/>
    <w:rsid w:val="00925F7F"/>
    <w:rsid w:val="009260FB"/>
    <w:rsid w:val="00926354"/>
    <w:rsid w:val="009264CA"/>
    <w:rsid w:val="00926F34"/>
    <w:rsid w:val="00927038"/>
    <w:rsid w:val="0092785A"/>
    <w:rsid w:val="0092789F"/>
    <w:rsid w:val="00927A08"/>
    <w:rsid w:val="00927B08"/>
    <w:rsid w:val="00927F26"/>
    <w:rsid w:val="00927FCB"/>
    <w:rsid w:val="009303C3"/>
    <w:rsid w:val="00930560"/>
    <w:rsid w:val="0093066B"/>
    <w:rsid w:val="0093069F"/>
    <w:rsid w:val="00930745"/>
    <w:rsid w:val="00930809"/>
    <w:rsid w:val="00930812"/>
    <w:rsid w:val="00930948"/>
    <w:rsid w:val="00930A39"/>
    <w:rsid w:val="00930A74"/>
    <w:rsid w:val="00930B8C"/>
    <w:rsid w:val="00930E1C"/>
    <w:rsid w:val="00930EA1"/>
    <w:rsid w:val="00930EC0"/>
    <w:rsid w:val="009310EB"/>
    <w:rsid w:val="00931112"/>
    <w:rsid w:val="00931338"/>
    <w:rsid w:val="009316A4"/>
    <w:rsid w:val="0093176E"/>
    <w:rsid w:val="00931852"/>
    <w:rsid w:val="00931B5E"/>
    <w:rsid w:val="00931C54"/>
    <w:rsid w:val="0093204D"/>
    <w:rsid w:val="00932100"/>
    <w:rsid w:val="009322E1"/>
    <w:rsid w:val="00932482"/>
    <w:rsid w:val="00932509"/>
    <w:rsid w:val="00932929"/>
    <w:rsid w:val="00932983"/>
    <w:rsid w:val="009329B0"/>
    <w:rsid w:val="009329B2"/>
    <w:rsid w:val="00932EA1"/>
    <w:rsid w:val="009332E2"/>
    <w:rsid w:val="00933817"/>
    <w:rsid w:val="00933945"/>
    <w:rsid w:val="00933A28"/>
    <w:rsid w:val="00933A35"/>
    <w:rsid w:val="00933D8F"/>
    <w:rsid w:val="00933FE3"/>
    <w:rsid w:val="009346B0"/>
    <w:rsid w:val="009347E7"/>
    <w:rsid w:val="00934B9E"/>
    <w:rsid w:val="00934CFB"/>
    <w:rsid w:val="00934EAC"/>
    <w:rsid w:val="009350E4"/>
    <w:rsid w:val="009354E5"/>
    <w:rsid w:val="00935753"/>
    <w:rsid w:val="009359DF"/>
    <w:rsid w:val="00935A5A"/>
    <w:rsid w:val="0093603E"/>
    <w:rsid w:val="009360D7"/>
    <w:rsid w:val="009360E7"/>
    <w:rsid w:val="009362C9"/>
    <w:rsid w:val="00936305"/>
    <w:rsid w:val="0093680B"/>
    <w:rsid w:val="00936A6B"/>
    <w:rsid w:val="00936E59"/>
    <w:rsid w:val="009371C9"/>
    <w:rsid w:val="0093743C"/>
    <w:rsid w:val="00937498"/>
    <w:rsid w:val="00937509"/>
    <w:rsid w:val="0093753F"/>
    <w:rsid w:val="009378C9"/>
    <w:rsid w:val="00937935"/>
    <w:rsid w:val="009379D9"/>
    <w:rsid w:val="00937E54"/>
    <w:rsid w:val="00937F67"/>
    <w:rsid w:val="009404D7"/>
    <w:rsid w:val="009405A4"/>
    <w:rsid w:val="0094068B"/>
    <w:rsid w:val="009407AA"/>
    <w:rsid w:val="00940991"/>
    <w:rsid w:val="00940AD1"/>
    <w:rsid w:val="00940BBF"/>
    <w:rsid w:val="00940E50"/>
    <w:rsid w:val="00940E5C"/>
    <w:rsid w:val="00941026"/>
    <w:rsid w:val="0094106F"/>
    <w:rsid w:val="00941225"/>
    <w:rsid w:val="009414C7"/>
    <w:rsid w:val="00941536"/>
    <w:rsid w:val="00941754"/>
    <w:rsid w:val="00941769"/>
    <w:rsid w:val="00941BF6"/>
    <w:rsid w:val="00941CE2"/>
    <w:rsid w:val="00941D13"/>
    <w:rsid w:val="00942058"/>
    <w:rsid w:val="0094218A"/>
    <w:rsid w:val="00942226"/>
    <w:rsid w:val="00942387"/>
    <w:rsid w:val="009429BD"/>
    <w:rsid w:val="00942A1E"/>
    <w:rsid w:val="00942B13"/>
    <w:rsid w:val="00942C8F"/>
    <w:rsid w:val="00942D49"/>
    <w:rsid w:val="0094318D"/>
    <w:rsid w:val="0094380C"/>
    <w:rsid w:val="0094385A"/>
    <w:rsid w:val="009438FE"/>
    <w:rsid w:val="00943AD9"/>
    <w:rsid w:val="00943AE3"/>
    <w:rsid w:val="00944199"/>
    <w:rsid w:val="00944236"/>
    <w:rsid w:val="00944482"/>
    <w:rsid w:val="00944614"/>
    <w:rsid w:val="00944672"/>
    <w:rsid w:val="009448BE"/>
    <w:rsid w:val="00944959"/>
    <w:rsid w:val="00944A9A"/>
    <w:rsid w:val="00944EAE"/>
    <w:rsid w:val="00945120"/>
    <w:rsid w:val="0094517F"/>
    <w:rsid w:val="009451A4"/>
    <w:rsid w:val="00945223"/>
    <w:rsid w:val="0094553C"/>
    <w:rsid w:val="00945613"/>
    <w:rsid w:val="0094573D"/>
    <w:rsid w:val="009457B0"/>
    <w:rsid w:val="00945A08"/>
    <w:rsid w:val="00945A16"/>
    <w:rsid w:val="00945B2C"/>
    <w:rsid w:val="00945BEC"/>
    <w:rsid w:val="00945CE3"/>
    <w:rsid w:val="00945D86"/>
    <w:rsid w:val="00945EBE"/>
    <w:rsid w:val="00945EF3"/>
    <w:rsid w:val="00946019"/>
    <w:rsid w:val="0094626F"/>
    <w:rsid w:val="009462D2"/>
    <w:rsid w:val="0094692B"/>
    <w:rsid w:val="00946A1D"/>
    <w:rsid w:val="00947171"/>
    <w:rsid w:val="009472A8"/>
    <w:rsid w:val="0094743A"/>
    <w:rsid w:val="00947596"/>
    <w:rsid w:val="0094768D"/>
    <w:rsid w:val="009476AB"/>
    <w:rsid w:val="009476E5"/>
    <w:rsid w:val="009479A6"/>
    <w:rsid w:val="009479F5"/>
    <w:rsid w:val="009479F7"/>
    <w:rsid w:val="00947B8F"/>
    <w:rsid w:val="00947E56"/>
    <w:rsid w:val="00950241"/>
    <w:rsid w:val="009502CD"/>
    <w:rsid w:val="00950624"/>
    <w:rsid w:val="0095092F"/>
    <w:rsid w:val="00950A20"/>
    <w:rsid w:val="00950CD5"/>
    <w:rsid w:val="00950D16"/>
    <w:rsid w:val="0095101B"/>
    <w:rsid w:val="0095118D"/>
    <w:rsid w:val="00951195"/>
    <w:rsid w:val="009511FF"/>
    <w:rsid w:val="00951282"/>
    <w:rsid w:val="009513CB"/>
    <w:rsid w:val="009513F2"/>
    <w:rsid w:val="0095144C"/>
    <w:rsid w:val="009515F4"/>
    <w:rsid w:val="0095165B"/>
    <w:rsid w:val="00951758"/>
    <w:rsid w:val="00951BD0"/>
    <w:rsid w:val="00951D17"/>
    <w:rsid w:val="00952548"/>
    <w:rsid w:val="00952844"/>
    <w:rsid w:val="00952E0F"/>
    <w:rsid w:val="009531B5"/>
    <w:rsid w:val="0095358B"/>
    <w:rsid w:val="00953777"/>
    <w:rsid w:val="00953825"/>
    <w:rsid w:val="00953832"/>
    <w:rsid w:val="0095383F"/>
    <w:rsid w:val="009538C2"/>
    <w:rsid w:val="00953D79"/>
    <w:rsid w:val="00953D91"/>
    <w:rsid w:val="00953E02"/>
    <w:rsid w:val="00953F5C"/>
    <w:rsid w:val="00954003"/>
    <w:rsid w:val="00954148"/>
    <w:rsid w:val="009542ED"/>
    <w:rsid w:val="0095434A"/>
    <w:rsid w:val="009545BA"/>
    <w:rsid w:val="00954939"/>
    <w:rsid w:val="00954A8B"/>
    <w:rsid w:val="00954E38"/>
    <w:rsid w:val="00955101"/>
    <w:rsid w:val="009553DD"/>
    <w:rsid w:val="009554B5"/>
    <w:rsid w:val="0095554D"/>
    <w:rsid w:val="00955943"/>
    <w:rsid w:val="009559B8"/>
    <w:rsid w:val="00955AC4"/>
    <w:rsid w:val="00955BD8"/>
    <w:rsid w:val="00955BEC"/>
    <w:rsid w:val="00955DF3"/>
    <w:rsid w:val="00955F6F"/>
    <w:rsid w:val="0095608E"/>
    <w:rsid w:val="0095610B"/>
    <w:rsid w:val="009561A6"/>
    <w:rsid w:val="0095622B"/>
    <w:rsid w:val="009562DA"/>
    <w:rsid w:val="00956380"/>
    <w:rsid w:val="0095654C"/>
    <w:rsid w:val="009566A5"/>
    <w:rsid w:val="009567C1"/>
    <w:rsid w:val="0095686C"/>
    <w:rsid w:val="009568CE"/>
    <w:rsid w:val="00956C4E"/>
    <w:rsid w:val="00956F39"/>
    <w:rsid w:val="00956FA7"/>
    <w:rsid w:val="0095751D"/>
    <w:rsid w:val="00957569"/>
    <w:rsid w:val="009578AE"/>
    <w:rsid w:val="00957A77"/>
    <w:rsid w:val="00957CC7"/>
    <w:rsid w:val="00957D18"/>
    <w:rsid w:val="00957D5D"/>
    <w:rsid w:val="0096002A"/>
    <w:rsid w:val="009601E7"/>
    <w:rsid w:val="009606CE"/>
    <w:rsid w:val="009608B0"/>
    <w:rsid w:val="009608B3"/>
    <w:rsid w:val="00960B2A"/>
    <w:rsid w:val="00960E96"/>
    <w:rsid w:val="00961623"/>
    <w:rsid w:val="009619B3"/>
    <w:rsid w:val="00961F98"/>
    <w:rsid w:val="00961F9F"/>
    <w:rsid w:val="00961FF0"/>
    <w:rsid w:val="00962150"/>
    <w:rsid w:val="00962323"/>
    <w:rsid w:val="00962671"/>
    <w:rsid w:val="009626AC"/>
    <w:rsid w:val="0096297B"/>
    <w:rsid w:val="00962AEE"/>
    <w:rsid w:val="00963209"/>
    <w:rsid w:val="00963269"/>
    <w:rsid w:val="009633D7"/>
    <w:rsid w:val="0096365B"/>
    <w:rsid w:val="009637F5"/>
    <w:rsid w:val="00963959"/>
    <w:rsid w:val="00963ACD"/>
    <w:rsid w:val="00963B85"/>
    <w:rsid w:val="00963C1F"/>
    <w:rsid w:val="00963DA1"/>
    <w:rsid w:val="009642DE"/>
    <w:rsid w:val="00964499"/>
    <w:rsid w:val="009644AA"/>
    <w:rsid w:val="00964723"/>
    <w:rsid w:val="00964A1C"/>
    <w:rsid w:val="00964A79"/>
    <w:rsid w:val="00964AA5"/>
    <w:rsid w:val="00964B60"/>
    <w:rsid w:val="00964C14"/>
    <w:rsid w:val="00964C2F"/>
    <w:rsid w:val="00964CF1"/>
    <w:rsid w:val="00964DA6"/>
    <w:rsid w:val="00965117"/>
    <w:rsid w:val="009652D5"/>
    <w:rsid w:val="00965625"/>
    <w:rsid w:val="0096565E"/>
    <w:rsid w:val="00965CF8"/>
    <w:rsid w:val="00966130"/>
    <w:rsid w:val="00966329"/>
    <w:rsid w:val="009664FD"/>
    <w:rsid w:val="00966561"/>
    <w:rsid w:val="00966C16"/>
    <w:rsid w:val="00966C64"/>
    <w:rsid w:val="00966CA9"/>
    <w:rsid w:val="00966D01"/>
    <w:rsid w:val="009671F5"/>
    <w:rsid w:val="009673BF"/>
    <w:rsid w:val="0096761A"/>
    <w:rsid w:val="009677F8"/>
    <w:rsid w:val="00967EB8"/>
    <w:rsid w:val="00967F62"/>
    <w:rsid w:val="0097036B"/>
    <w:rsid w:val="0097054C"/>
    <w:rsid w:val="009705FE"/>
    <w:rsid w:val="00970910"/>
    <w:rsid w:val="00970C46"/>
    <w:rsid w:val="00970D1A"/>
    <w:rsid w:val="00970E55"/>
    <w:rsid w:val="00970EF1"/>
    <w:rsid w:val="00970F09"/>
    <w:rsid w:val="00970F7A"/>
    <w:rsid w:val="00971146"/>
    <w:rsid w:val="0097120A"/>
    <w:rsid w:val="0097127A"/>
    <w:rsid w:val="009713E2"/>
    <w:rsid w:val="009713EB"/>
    <w:rsid w:val="0097141D"/>
    <w:rsid w:val="009717BC"/>
    <w:rsid w:val="009717F0"/>
    <w:rsid w:val="009718C4"/>
    <w:rsid w:val="0097198B"/>
    <w:rsid w:val="00971A00"/>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0F0"/>
    <w:rsid w:val="0097331F"/>
    <w:rsid w:val="009735FB"/>
    <w:rsid w:val="00973738"/>
    <w:rsid w:val="0097374B"/>
    <w:rsid w:val="009737F7"/>
    <w:rsid w:val="00973A6B"/>
    <w:rsid w:val="00973C85"/>
    <w:rsid w:val="00973DFD"/>
    <w:rsid w:val="00973F26"/>
    <w:rsid w:val="00974091"/>
    <w:rsid w:val="0097429B"/>
    <w:rsid w:val="00974513"/>
    <w:rsid w:val="009746C6"/>
    <w:rsid w:val="0097498A"/>
    <w:rsid w:val="009749F7"/>
    <w:rsid w:val="00974D9C"/>
    <w:rsid w:val="00974F5C"/>
    <w:rsid w:val="00974FF5"/>
    <w:rsid w:val="00975080"/>
    <w:rsid w:val="009755AF"/>
    <w:rsid w:val="009757B3"/>
    <w:rsid w:val="00975B8C"/>
    <w:rsid w:val="00976009"/>
    <w:rsid w:val="0097600B"/>
    <w:rsid w:val="009768BB"/>
    <w:rsid w:val="0097691F"/>
    <w:rsid w:val="00976985"/>
    <w:rsid w:val="009769C3"/>
    <w:rsid w:val="00976F1E"/>
    <w:rsid w:val="00977263"/>
    <w:rsid w:val="00977707"/>
    <w:rsid w:val="0097783B"/>
    <w:rsid w:val="00977A34"/>
    <w:rsid w:val="00977D37"/>
    <w:rsid w:val="00977D75"/>
    <w:rsid w:val="00977FE8"/>
    <w:rsid w:val="009805DD"/>
    <w:rsid w:val="009809DC"/>
    <w:rsid w:val="00980AF1"/>
    <w:rsid w:val="00980C1C"/>
    <w:rsid w:val="00980C4C"/>
    <w:rsid w:val="00981126"/>
    <w:rsid w:val="00981301"/>
    <w:rsid w:val="0098151D"/>
    <w:rsid w:val="00981723"/>
    <w:rsid w:val="0098193C"/>
    <w:rsid w:val="00981B53"/>
    <w:rsid w:val="00981BFE"/>
    <w:rsid w:val="00981C05"/>
    <w:rsid w:val="00981C23"/>
    <w:rsid w:val="00981D7C"/>
    <w:rsid w:val="00981E75"/>
    <w:rsid w:val="00982104"/>
    <w:rsid w:val="009821F9"/>
    <w:rsid w:val="00982435"/>
    <w:rsid w:val="00982559"/>
    <w:rsid w:val="00982627"/>
    <w:rsid w:val="009826FC"/>
    <w:rsid w:val="00982719"/>
    <w:rsid w:val="00982745"/>
    <w:rsid w:val="0098280F"/>
    <w:rsid w:val="0098291E"/>
    <w:rsid w:val="0098307E"/>
    <w:rsid w:val="00983096"/>
    <w:rsid w:val="00983174"/>
    <w:rsid w:val="0098338D"/>
    <w:rsid w:val="009837CE"/>
    <w:rsid w:val="00983847"/>
    <w:rsid w:val="00983A0F"/>
    <w:rsid w:val="00983A94"/>
    <w:rsid w:val="00983C31"/>
    <w:rsid w:val="00983DFB"/>
    <w:rsid w:val="00983E7E"/>
    <w:rsid w:val="00983EF1"/>
    <w:rsid w:val="0098401C"/>
    <w:rsid w:val="00984061"/>
    <w:rsid w:val="009841C1"/>
    <w:rsid w:val="00984466"/>
    <w:rsid w:val="0098461A"/>
    <w:rsid w:val="00984835"/>
    <w:rsid w:val="00984A1E"/>
    <w:rsid w:val="00984B63"/>
    <w:rsid w:val="00984E8C"/>
    <w:rsid w:val="00985008"/>
    <w:rsid w:val="00985121"/>
    <w:rsid w:val="0098513A"/>
    <w:rsid w:val="00985203"/>
    <w:rsid w:val="00985B37"/>
    <w:rsid w:val="00985BB2"/>
    <w:rsid w:val="00985CF9"/>
    <w:rsid w:val="00985E04"/>
    <w:rsid w:val="00985E0E"/>
    <w:rsid w:val="00985F30"/>
    <w:rsid w:val="00986090"/>
    <w:rsid w:val="009865DA"/>
    <w:rsid w:val="009866A4"/>
    <w:rsid w:val="00986A1F"/>
    <w:rsid w:val="00986A2B"/>
    <w:rsid w:val="00986B68"/>
    <w:rsid w:val="00986DA8"/>
    <w:rsid w:val="00987008"/>
    <w:rsid w:val="00987347"/>
    <w:rsid w:val="009874D7"/>
    <w:rsid w:val="00987582"/>
    <w:rsid w:val="0098765E"/>
    <w:rsid w:val="00987711"/>
    <w:rsid w:val="009878C6"/>
    <w:rsid w:val="009879E3"/>
    <w:rsid w:val="00987A6D"/>
    <w:rsid w:val="00987BAC"/>
    <w:rsid w:val="00987BB1"/>
    <w:rsid w:val="00987C50"/>
    <w:rsid w:val="00990169"/>
    <w:rsid w:val="009902F9"/>
    <w:rsid w:val="009905FF"/>
    <w:rsid w:val="00990672"/>
    <w:rsid w:val="00990CB5"/>
    <w:rsid w:val="00990CF1"/>
    <w:rsid w:val="00990D40"/>
    <w:rsid w:val="00990D5A"/>
    <w:rsid w:val="00990F98"/>
    <w:rsid w:val="0099102D"/>
    <w:rsid w:val="009913B7"/>
    <w:rsid w:val="00991675"/>
    <w:rsid w:val="0099173D"/>
    <w:rsid w:val="00991FFA"/>
    <w:rsid w:val="00992008"/>
    <w:rsid w:val="009922DE"/>
    <w:rsid w:val="009928FE"/>
    <w:rsid w:val="00992A0D"/>
    <w:rsid w:val="00992B05"/>
    <w:rsid w:val="00992B76"/>
    <w:rsid w:val="00992BBD"/>
    <w:rsid w:val="00992BC7"/>
    <w:rsid w:val="00993266"/>
    <w:rsid w:val="00993387"/>
    <w:rsid w:val="00993431"/>
    <w:rsid w:val="009938F6"/>
    <w:rsid w:val="00993A90"/>
    <w:rsid w:val="00993E8E"/>
    <w:rsid w:val="00993EC9"/>
    <w:rsid w:val="00993F9C"/>
    <w:rsid w:val="009940BB"/>
    <w:rsid w:val="00994395"/>
    <w:rsid w:val="00994540"/>
    <w:rsid w:val="0099478E"/>
    <w:rsid w:val="0099499F"/>
    <w:rsid w:val="00994B8D"/>
    <w:rsid w:val="00994D12"/>
    <w:rsid w:val="0099513F"/>
    <w:rsid w:val="00995563"/>
    <w:rsid w:val="0099566F"/>
    <w:rsid w:val="009956C3"/>
    <w:rsid w:val="009959EC"/>
    <w:rsid w:val="00995D8B"/>
    <w:rsid w:val="00995F55"/>
    <w:rsid w:val="00995F67"/>
    <w:rsid w:val="0099606C"/>
    <w:rsid w:val="0099609E"/>
    <w:rsid w:val="009960A1"/>
    <w:rsid w:val="00996409"/>
    <w:rsid w:val="00996499"/>
    <w:rsid w:val="009965BC"/>
    <w:rsid w:val="00996750"/>
    <w:rsid w:val="00996780"/>
    <w:rsid w:val="00996830"/>
    <w:rsid w:val="0099699D"/>
    <w:rsid w:val="009969D4"/>
    <w:rsid w:val="00996ACD"/>
    <w:rsid w:val="00996BB0"/>
    <w:rsid w:val="00996C50"/>
    <w:rsid w:val="00996D00"/>
    <w:rsid w:val="00996D57"/>
    <w:rsid w:val="00996EC7"/>
    <w:rsid w:val="0099752F"/>
    <w:rsid w:val="00997670"/>
    <w:rsid w:val="009976DF"/>
    <w:rsid w:val="00997B29"/>
    <w:rsid w:val="00997B48"/>
    <w:rsid w:val="00997B82"/>
    <w:rsid w:val="00997ED6"/>
    <w:rsid w:val="009A004D"/>
    <w:rsid w:val="009A0382"/>
    <w:rsid w:val="009A03DC"/>
    <w:rsid w:val="009A0481"/>
    <w:rsid w:val="009A058D"/>
    <w:rsid w:val="009A0C48"/>
    <w:rsid w:val="009A0CB9"/>
    <w:rsid w:val="009A0FD4"/>
    <w:rsid w:val="009A143F"/>
    <w:rsid w:val="009A1683"/>
    <w:rsid w:val="009A16C3"/>
    <w:rsid w:val="009A16FC"/>
    <w:rsid w:val="009A1BBE"/>
    <w:rsid w:val="009A2217"/>
    <w:rsid w:val="009A228E"/>
    <w:rsid w:val="009A2521"/>
    <w:rsid w:val="009A2700"/>
    <w:rsid w:val="009A2C2C"/>
    <w:rsid w:val="009A2C92"/>
    <w:rsid w:val="009A2ED2"/>
    <w:rsid w:val="009A3215"/>
    <w:rsid w:val="009A34D9"/>
    <w:rsid w:val="009A34F4"/>
    <w:rsid w:val="009A35F7"/>
    <w:rsid w:val="009A3B8A"/>
    <w:rsid w:val="009A3C12"/>
    <w:rsid w:val="009A3D6B"/>
    <w:rsid w:val="009A3E36"/>
    <w:rsid w:val="009A41A1"/>
    <w:rsid w:val="009A48BF"/>
    <w:rsid w:val="009A49DF"/>
    <w:rsid w:val="009A4F65"/>
    <w:rsid w:val="009A5339"/>
    <w:rsid w:val="009A567A"/>
    <w:rsid w:val="009A643D"/>
    <w:rsid w:val="009A6CAB"/>
    <w:rsid w:val="009A6CF3"/>
    <w:rsid w:val="009A7199"/>
    <w:rsid w:val="009A7397"/>
    <w:rsid w:val="009A74E4"/>
    <w:rsid w:val="009A769A"/>
    <w:rsid w:val="009A76F7"/>
    <w:rsid w:val="009A7729"/>
    <w:rsid w:val="009A7860"/>
    <w:rsid w:val="009A7999"/>
    <w:rsid w:val="009A7CA5"/>
    <w:rsid w:val="009B0009"/>
    <w:rsid w:val="009B0134"/>
    <w:rsid w:val="009B03EA"/>
    <w:rsid w:val="009B05DE"/>
    <w:rsid w:val="009B0655"/>
    <w:rsid w:val="009B08A0"/>
    <w:rsid w:val="009B0988"/>
    <w:rsid w:val="009B0E88"/>
    <w:rsid w:val="009B1300"/>
    <w:rsid w:val="009B15D3"/>
    <w:rsid w:val="009B1A42"/>
    <w:rsid w:val="009B1A57"/>
    <w:rsid w:val="009B1FE8"/>
    <w:rsid w:val="009B2020"/>
    <w:rsid w:val="009B23E4"/>
    <w:rsid w:val="009B24F2"/>
    <w:rsid w:val="009B252F"/>
    <w:rsid w:val="009B2785"/>
    <w:rsid w:val="009B27A4"/>
    <w:rsid w:val="009B2BD1"/>
    <w:rsid w:val="009B2D15"/>
    <w:rsid w:val="009B2DBA"/>
    <w:rsid w:val="009B2F62"/>
    <w:rsid w:val="009B3133"/>
    <w:rsid w:val="009B3208"/>
    <w:rsid w:val="009B3302"/>
    <w:rsid w:val="009B3504"/>
    <w:rsid w:val="009B35FA"/>
    <w:rsid w:val="009B366F"/>
    <w:rsid w:val="009B37D6"/>
    <w:rsid w:val="009B38BC"/>
    <w:rsid w:val="009B3D1C"/>
    <w:rsid w:val="009B3DA4"/>
    <w:rsid w:val="009B42DD"/>
    <w:rsid w:val="009B43BF"/>
    <w:rsid w:val="009B449D"/>
    <w:rsid w:val="009B4693"/>
    <w:rsid w:val="009B496E"/>
    <w:rsid w:val="009B4A2D"/>
    <w:rsid w:val="009B4A90"/>
    <w:rsid w:val="009B4C12"/>
    <w:rsid w:val="009B4C2A"/>
    <w:rsid w:val="009B4CC4"/>
    <w:rsid w:val="009B4D9E"/>
    <w:rsid w:val="009B5025"/>
    <w:rsid w:val="009B540B"/>
    <w:rsid w:val="009B54E0"/>
    <w:rsid w:val="009B56F9"/>
    <w:rsid w:val="009B591D"/>
    <w:rsid w:val="009B5A07"/>
    <w:rsid w:val="009B5CD6"/>
    <w:rsid w:val="009B6196"/>
    <w:rsid w:val="009B64D1"/>
    <w:rsid w:val="009B655D"/>
    <w:rsid w:val="009B65A6"/>
    <w:rsid w:val="009B6884"/>
    <w:rsid w:val="009B690A"/>
    <w:rsid w:val="009B6BC6"/>
    <w:rsid w:val="009B6EAB"/>
    <w:rsid w:val="009B72A4"/>
    <w:rsid w:val="009B73FF"/>
    <w:rsid w:val="009B7470"/>
    <w:rsid w:val="009B74D3"/>
    <w:rsid w:val="009B757A"/>
    <w:rsid w:val="009B7A08"/>
    <w:rsid w:val="009B7B4A"/>
    <w:rsid w:val="009C01A9"/>
    <w:rsid w:val="009C039C"/>
    <w:rsid w:val="009C0521"/>
    <w:rsid w:val="009C065D"/>
    <w:rsid w:val="009C07AD"/>
    <w:rsid w:val="009C0807"/>
    <w:rsid w:val="009C086C"/>
    <w:rsid w:val="009C08A9"/>
    <w:rsid w:val="009C09C4"/>
    <w:rsid w:val="009C0A4F"/>
    <w:rsid w:val="009C0D78"/>
    <w:rsid w:val="009C0E96"/>
    <w:rsid w:val="009C10FA"/>
    <w:rsid w:val="009C1363"/>
    <w:rsid w:val="009C14A4"/>
    <w:rsid w:val="009C168C"/>
    <w:rsid w:val="009C16B9"/>
    <w:rsid w:val="009C18B8"/>
    <w:rsid w:val="009C18FE"/>
    <w:rsid w:val="009C1A33"/>
    <w:rsid w:val="009C1B3C"/>
    <w:rsid w:val="009C1B99"/>
    <w:rsid w:val="009C1E01"/>
    <w:rsid w:val="009C1E0B"/>
    <w:rsid w:val="009C2018"/>
    <w:rsid w:val="009C2259"/>
    <w:rsid w:val="009C26C9"/>
    <w:rsid w:val="009C2871"/>
    <w:rsid w:val="009C29F7"/>
    <w:rsid w:val="009C2BEE"/>
    <w:rsid w:val="009C2EC5"/>
    <w:rsid w:val="009C2EC7"/>
    <w:rsid w:val="009C2F02"/>
    <w:rsid w:val="009C321C"/>
    <w:rsid w:val="009C3301"/>
    <w:rsid w:val="009C33ED"/>
    <w:rsid w:val="009C376B"/>
    <w:rsid w:val="009C442C"/>
    <w:rsid w:val="009C4851"/>
    <w:rsid w:val="009C4884"/>
    <w:rsid w:val="009C4A9D"/>
    <w:rsid w:val="009C4AD3"/>
    <w:rsid w:val="009C52A7"/>
    <w:rsid w:val="009C5421"/>
    <w:rsid w:val="009C5665"/>
    <w:rsid w:val="009C56C2"/>
    <w:rsid w:val="009C571C"/>
    <w:rsid w:val="009C57A4"/>
    <w:rsid w:val="009C5898"/>
    <w:rsid w:val="009C5ADA"/>
    <w:rsid w:val="009C5AFF"/>
    <w:rsid w:val="009C5D80"/>
    <w:rsid w:val="009C5DFA"/>
    <w:rsid w:val="009C601F"/>
    <w:rsid w:val="009C62F8"/>
    <w:rsid w:val="009C64AF"/>
    <w:rsid w:val="009C65D7"/>
    <w:rsid w:val="009C6609"/>
    <w:rsid w:val="009C679F"/>
    <w:rsid w:val="009C6A90"/>
    <w:rsid w:val="009C6E59"/>
    <w:rsid w:val="009C73CB"/>
    <w:rsid w:val="009C7856"/>
    <w:rsid w:val="009C7951"/>
    <w:rsid w:val="009C7B7D"/>
    <w:rsid w:val="009C7C8A"/>
    <w:rsid w:val="009C7CFE"/>
    <w:rsid w:val="009C7EB3"/>
    <w:rsid w:val="009C7F9D"/>
    <w:rsid w:val="009D03E1"/>
    <w:rsid w:val="009D046F"/>
    <w:rsid w:val="009D057F"/>
    <w:rsid w:val="009D0581"/>
    <w:rsid w:val="009D0629"/>
    <w:rsid w:val="009D078F"/>
    <w:rsid w:val="009D07C3"/>
    <w:rsid w:val="009D08AB"/>
    <w:rsid w:val="009D0946"/>
    <w:rsid w:val="009D097D"/>
    <w:rsid w:val="009D09FF"/>
    <w:rsid w:val="009D0B8E"/>
    <w:rsid w:val="009D0C97"/>
    <w:rsid w:val="009D0D3A"/>
    <w:rsid w:val="009D0D49"/>
    <w:rsid w:val="009D0F03"/>
    <w:rsid w:val="009D0FE1"/>
    <w:rsid w:val="009D1113"/>
    <w:rsid w:val="009D11EE"/>
    <w:rsid w:val="009D1296"/>
    <w:rsid w:val="009D1559"/>
    <w:rsid w:val="009D15C6"/>
    <w:rsid w:val="009D172C"/>
    <w:rsid w:val="009D17B9"/>
    <w:rsid w:val="009D1928"/>
    <w:rsid w:val="009D1A4E"/>
    <w:rsid w:val="009D1A67"/>
    <w:rsid w:val="009D1D5D"/>
    <w:rsid w:val="009D1D9E"/>
    <w:rsid w:val="009D1ED1"/>
    <w:rsid w:val="009D1F69"/>
    <w:rsid w:val="009D204F"/>
    <w:rsid w:val="009D22BF"/>
    <w:rsid w:val="009D2362"/>
    <w:rsid w:val="009D23F9"/>
    <w:rsid w:val="009D270A"/>
    <w:rsid w:val="009D2788"/>
    <w:rsid w:val="009D28E6"/>
    <w:rsid w:val="009D2992"/>
    <w:rsid w:val="009D2BD9"/>
    <w:rsid w:val="009D3001"/>
    <w:rsid w:val="009D321C"/>
    <w:rsid w:val="009D3707"/>
    <w:rsid w:val="009D37B5"/>
    <w:rsid w:val="009D38F7"/>
    <w:rsid w:val="009D3B10"/>
    <w:rsid w:val="009D3B4C"/>
    <w:rsid w:val="009D3DD0"/>
    <w:rsid w:val="009D3EBF"/>
    <w:rsid w:val="009D3FF4"/>
    <w:rsid w:val="009D406F"/>
    <w:rsid w:val="009D4088"/>
    <w:rsid w:val="009D5196"/>
    <w:rsid w:val="009D545A"/>
    <w:rsid w:val="009D558A"/>
    <w:rsid w:val="009D5786"/>
    <w:rsid w:val="009D59C8"/>
    <w:rsid w:val="009D5ACA"/>
    <w:rsid w:val="009D5BCD"/>
    <w:rsid w:val="009D5BF0"/>
    <w:rsid w:val="009D5E81"/>
    <w:rsid w:val="009D6211"/>
    <w:rsid w:val="009D62A2"/>
    <w:rsid w:val="009D631E"/>
    <w:rsid w:val="009D6321"/>
    <w:rsid w:val="009D6322"/>
    <w:rsid w:val="009D6606"/>
    <w:rsid w:val="009D669A"/>
    <w:rsid w:val="009D6745"/>
    <w:rsid w:val="009D686D"/>
    <w:rsid w:val="009D6A9C"/>
    <w:rsid w:val="009D6B83"/>
    <w:rsid w:val="009D6B9B"/>
    <w:rsid w:val="009D6C3E"/>
    <w:rsid w:val="009D6CDA"/>
    <w:rsid w:val="009D6D44"/>
    <w:rsid w:val="009D6E91"/>
    <w:rsid w:val="009D70A5"/>
    <w:rsid w:val="009D7225"/>
    <w:rsid w:val="009D7500"/>
    <w:rsid w:val="009D7A61"/>
    <w:rsid w:val="009E00EA"/>
    <w:rsid w:val="009E01D7"/>
    <w:rsid w:val="009E0299"/>
    <w:rsid w:val="009E02E3"/>
    <w:rsid w:val="009E031A"/>
    <w:rsid w:val="009E037D"/>
    <w:rsid w:val="009E0506"/>
    <w:rsid w:val="009E0593"/>
    <w:rsid w:val="009E0CC9"/>
    <w:rsid w:val="009E0D23"/>
    <w:rsid w:val="009E0D9D"/>
    <w:rsid w:val="009E0F4D"/>
    <w:rsid w:val="009E10D6"/>
    <w:rsid w:val="009E1146"/>
    <w:rsid w:val="009E11F6"/>
    <w:rsid w:val="009E1445"/>
    <w:rsid w:val="009E145D"/>
    <w:rsid w:val="009E165F"/>
    <w:rsid w:val="009E1829"/>
    <w:rsid w:val="009E1A0D"/>
    <w:rsid w:val="009E1CCF"/>
    <w:rsid w:val="009E1F4C"/>
    <w:rsid w:val="009E1F85"/>
    <w:rsid w:val="009E1FED"/>
    <w:rsid w:val="009E20E0"/>
    <w:rsid w:val="009E22FA"/>
    <w:rsid w:val="009E24DC"/>
    <w:rsid w:val="009E2D9C"/>
    <w:rsid w:val="009E2E6B"/>
    <w:rsid w:val="009E3037"/>
    <w:rsid w:val="009E30A9"/>
    <w:rsid w:val="009E30CB"/>
    <w:rsid w:val="009E323E"/>
    <w:rsid w:val="009E39FB"/>
    <w:rsid w:val="009E3F46"/>
    <w:rsid w:val="009E3FA9"/>
    <w:rsid w:val="009E42B7"/>
    <w:rsid w:val="009E4351"/>
    <w:rsid w:val="009E44DA"/>
    <w:rsid w:val="009E4744"/>
    <w:rsid w:val="009E47E0"/>
    <w:rsid w:val="009E4878"/>
    <w:rsid w:val="009E4947"/>
    <w:rsid w:val="009E49D8"/>
    <w:rsid w:val="009E4CB5"/>
    <w:rsid w:val="009E4CBA"/>
    <w:rsid w:val="009E4EC9"/>
    <w:rsid w:val="009E4FA3"/>
    <w:rsid w:val="009E51AC"/>
    <w:rsid w:val="009E5542"/>
    <w:rsid w:val="009E58B0"/>
    <w:rsid w:val="009E58C2"/>
    <w:rsid w:val="009E5D00"/>
    <w:rsid w:val="009E5D5A"/>
    <w:rsid w:val="009E5DF5"/>
    <w:rsid w:val="009E67F6"/>
    <w:rsid w:val="009E681E"/>
    <w:rsid w:val="009E6876"/>
    <w:rsid w:val="009E6D30"/>
    <w:rsid w:val="009E6DA4"/>
    <w:rsid w:val="009E6DB6"/>
    <w:rsid w:val="009E6F99"/>
    <w:rsid w:val="009E71BC"/>
    <w:rsid w:val="009E7783"/>
    <w:rsid w:val="009E784E"/>
    <w:rsid w:val="009E7A74"/>
    <w:rsid w:val="009E7F68"/>
    <w:rsid w:val="009F0064"/>
    <w:rsid w:val="009F02C5"/>
    <w:rsid w:val="009F03C4"/>
    <w:rsid w:val="009F0630"/>
    <w:rsid w:val="009F0984"/>
    <w:rsid w:val="009F0B36"/>
    <w:rsid w:val="009F0E52"/>
    <w:rsid w:val="009F0F33"/>
    <w:rsid w:val="009F0FAA"/>
    <w:rsid w:val="009F10CE"/>
    <w:rsid w:val="009F1180"/>
    <w:rsid w:val="009F14DC"/>
    <w:rsid w:val="009F1576"/>
    <w:rsid w:val="009F1758"/>
    <w:rsid w:val="009F1C84"/>
    <w:rsid w:val="009F1D68"/>
    <w:rsid w:val="009F2114"/>
    <w:rsid w:val="009F2262"/>
    <w:rsid w:val="009F2461"/>
    <w:rsid w:val="009F2495"/>
    <w:rsid w:val="009F2687"/>
    <w:rsid w:val="009F280F"/>
    <w:rsid w:val="009F2827"/>
    <w:rsid w:val="009F28E2"/>
    <w:rsid w:val="009F299F"/>
    <w:rsid w:val="009F2BCD"/>
    <w:rsid w:val="009F2C2D"/>
    <w:rsid w:val="009F2DE2"/>
    <w:rsid w:val="009F2E25"/>
    <w:rsid w:val="009F2FAC"/>
    <w:rsid w:val="009F308A"/>
    <w:rsid w:val="009F3105"/>
    <w:rsid w:val="009F3315"/>
    <w:rsid w:val="009F3377"/>
    <w:rsid w:val="009F3406"/>
    <w:rsid w:val="009F3BCC"/>
    <w:rsid w:val="009F410F"/>
    <w:rsid w:val="009F4171"/>
    <w:rsid w:val="009F4298"/>
    <w:rsid w:val="009F42E8"/>
    <w:rsid w:val="009F4364"/>
    <w:rsid w:val="009F441E"/>
    <w:rsid w:val="009F4425"/>
    <w:rsid w:val="009F4583"/>
    <w:rsid w:val="009F47A3"/>
    <w:rsid w:val="009F47CE"/>
    <w:rsid w:val="009F4A66"/>
    <w:rsid w:val="009F4ADA"/>
    <w:rsid w:val="009F4BA8"/>
    <w:rsid w:val="009F4BFE"/>
    <w:rsid w:val="009F52CE"/>
    <w:rsid w:val="009F54D7"/>
    <w:rsid w:val="009F5858"/>
    <w:rsid w:val="009F607E"/>
    <w:rsid w:val="009F6239"/>
    <w:rsid w:val="009F62D1"/>
    <w:rsid w:val="009F6349"/>
    <w:rsid w:val="009F6522"/>
    <w:rsid w:val="009F654B"/>
    <w:rsid w:val="009F6658"/>
    <w:rsid w:val="009F6851"/>
    <w:rsid w:val="009F6A0D"/>
    <w:rsid w:val="009F6B9D"/>
    <w:rsid w:val="009F6BF2"/>
    <w:rsid w:val="009F6C05"/>
    <w:rsid w:val="009F7100"/>
    <w:rsid w:val="009F7178"/>
    <w:rsid w:val="009F727D"/>
    <w:rsid w:val="009F7294"/>
    <w:rsid w:val="009F734C"/>
    <w:rsid w:val="009F746A"/>
    <w:rsid w:val="009F7C9B"/>
    <w:rsid w:val="009F7E8C"/>
    <w:rsid w:val="009F7FB3"/>
    <w:rsid w:val="00A00114"/>
    <w:rsid w:val="00A002D0"/>
    <w:rsid w:val="00A00345"/>
    <w:rsid w:val="00A0080A"/>
    <w:rsid w:val="00A00ACE"/>
    <w:rsid w:val="00A00B7E"/>
    <w:rsid w:val="00A00BA5"/>
    <w:rsid w:val="00A017A8"/>
    <w:rsid w:val="00A01AAD"/>
    <w:rsid w:val="00A01B15"/>
    <w:rsid w:val="00A01BA3"/>
    <w:rsid w:val="00A01EAA"/>
    <w:rsid w:val="00A020B9"/>
    <w:rsid w:val="00A023B4"/>
    <w:rsid w:val="00A02443"/>
    <w:rsid w:val="00A027F9"/>
    <w:rsid w:val="00A028E5"/>
    <w:rsid w:val="00A02CFE"/>
    <w:rsid w:val="00A02F04"/>
    <w:rsid w:val="00A02F3C"/>
    <w:rsid w:val="00A02FD1"/>
    <w:rsid w:val="00A0313B"/>
    <w:rsid w:val="00A03430"/>
    <w:rsid w:val="00A03595"/>
    <w:rsid w:val="00A036CA"/>
    <w:rsid w:val="00A03D76"/>
    <w:rsid w:val="00A03DBB"/>
    <w:rsid w:val="00A03EF1"/>
    <w:rsid w:val="00A03F67"/>
    <w:rsid w:val="00A04321"/>
    <w:rsid w:val="00A043A6"/>
    <w:rsid w:val="00A04712"/>
    <w:rsid w:val="00A04AEC"/>
    <w:rsid w:val="00A04CFA"/>
    <w:rsid w:val="00A04D9F"/>
    <w:rsid w:val="00A05069"/>
    <w:rsid w:val="00A050D7"/>
    <w:rsid w:val="00A0534B"/>
    <w:rsid w:val="00A057D7"/>
    <w:rsid w:val="00A05E5A"/>
    <w:rsid w:val="00A06272"/>
    <w:rsid w:val="00A0638A"/>
    <w:rsid w:val="00A063EF"/>
    <w:rsid w:val="00A063FD"/>
    <w:rsid w:val="00A0697A"/>
    <w:rsid w:val="00A069D1"/>
    <w:rsid w:val="00A069F4"/>
    <w:rsid w:val="00A06E2E"/>
    <w:rsid w:val="00A070B7"/>
    <w:rsid w:val="00A074B7"/>
    <w:rsid w:val="00A07991"/>
    <w:rsid w:val="00A079A5"/>
    <w:rsid w:val="00A07ACD"/>
    <w:rsid w:val="00A07B27"/>
    <w:rsid w:val="00A07BFF"/>
    <w:rsid w:val="00A07F1F"/>
    <w:rsid w:val="00A1008B"/>
    <w:rsid w:val="00A102FE"/>
    <w:rsid w:val="00A103BE"/>
    <w:rsid w:val="00A104CE"/>
    <w:rsid w:val="00A1052D"/>
    <w:rsid w:val="00A106AC"/>
    <w:rsid w:val="00A1074A"/>
    <w:rsid w:val="00A1092B"/>
    <w:rsid w:val="00A10CDE"/>
    <w:rsid w:val="00A1135A"/>
    <w:rsid w:val="00A11398"/>
    <w:rsid w:val="00A11545"/>
    <w:rsid w:val="00A11B8B"/>
    <w:rsid w:val="00A11EAA"/>
    <w:rsid w:val="00A12722"/>
    <w:rsid w:val="00A127AB"/>
    <w:rsid w:val="00A12DE8"/>
    <w:rsid w:val="00A12F1D"/>
    <w:rsid w:val="00A12FE0"/>
    <w:rsid w:val="00A13215"/>
    <w:rsid w:val="00A132B8"/>
    <w:rsid w:val="00A1370A"/>
    <w:rsid w:val="00A139FC"/>
    <w:rsid w:val="00A13A89"/>
    <w:rsid w:val="00A13E76"/>
    <w:rsid w:val="00A143E1"/>
    <w:rsid w:val="00A143F0"/>
    <w:rsid w:val="00A14598"/>
    <w:rsid w:val="00A14748"/>
    <w:rsid w:val="00A14887"/>
    <w:rsid w:val="00A148D4"/>
    <w:rsid w:val="00A14DE8"/>
    <w:rsid w:val="00A150BE"/>
    <w:rsid w:val="00A152E5"/>
    <w:rsid w:val="00A15430"/>
    <w:rsid w:val="00A15636"/>
    <w:rsid w:val="00A15BD1"/>
    <w:rsid w:val="00A15F04"/>
    <w:rsid w:val="00A15F6E"/>
    <w:rsid w:val="00A160A9"/>
    <w:rsid w:val="00A16123"/>
    <w:rsid w:val="00A1680D"/>
    <w:rsid w:val="00A168D9"/>
    <w:rsid w:val="00A16A1C"/>
    <w:rsid w:val="00A16CA1"/>
    <w:rsid w:val="00A16D2F"/>
    <w:rsid w:val="00A16EA7"/>
    <w:rsid w:val="00A1716C"/>
    <w:rsid w:val="00A1716D"/>
    <w:rsid w:val="00A1749D"/>
    <w:rsid w:val="00A176FF"/>
    <w:rsid w:val="00A17CC1"/>
    <w:rsid w:val="00A17EAA"/>
    <w:rsid w:val="00A17EF0"/>
    <w:rsid w:val="00A200CB"/>
    <w:rsid w:val="00A201DE"/>
    <w:rsid w:val="00A20770"/>
    <w:rsid w:val="00A209A3"/>
    <w:rsid w:val="00A20BFE"/>
    <w:rsid w:val="00A20DD3"/>
    <w:rsid w:val="00A21028"/>
    <w:rsid w:val="00A212CF"/>
    <w:rsid w:val="00A21411"/>
    <w:rsid w:val="00A2190F"/>
    <w:rsid w:val="00A21962"/>
    <w:rsid w:val="00A21B20"/>
    <w:rsid w:val="00A21D6F"/>
    <w:rsid w:val="00A21DA9"/>
    <w:rsid w:val="00A21DDD"/>
    <w:rsid w:val="00A21EDD"/>
    <w:rsid w:val="00A22037"/>
    <w:rsid w:val="00A222CC"/>
    <w:rsid w:val="00A2264A"/>
    <w:rsid w:val="00A229D4"/>
    <w:rsid w:val="00A22B29"/>
    <w:rsid w:val="00A22BA1"/>
    <w:rsid w:val="00A23012"/>
    <w:rsid w:val="00A23122"/>
    <w:rsid w:val="00A231F3"/>
    <w:rsid w:val="00A233A8"/>
    <w:rsid w:val="00A235CB"/>
    <w:rsid w:val="00A235CC"/>
    <w:rsid w:val="00A23718"/>
    <w:rsid w:val="00A23764"/>
    <w:rsid w:val="00A238F3"/>
    <w:rsid w:val="00A23AB0"/>
    <w:rsid w:val="00A23F41"/>
    <w:rsid w:val="00A241A2"/>
    <w:rsid w:val="00A2420A"/>
    <w:rsid w:val="00A242DD"/>
    <w:rsid w:val="00A243B4"/>
    <w:rsid w:val="00A24949"/>
    <w:rsid w:val="00A2495D"/>
    <w:rsid w:val="00A24994"/>
    <w:rsid w:val="00A2507A"/>
    <w:rsid w:val="00A2513A"/>
    <w:rsid w:val="00A25AEF"/>
    <w:rsid w:val="00A25B8B"/>
    <w:rsid w:val="00A25D3B"/>
    <w:rsid w:val="00A25EE5"/>
    <w:rsid w:val="00A26248"/>
    <w:rsid w:val="00A266C5"/>
    <w:rsid w:val="00A26704"/>
    <w:rsid w:val="00A26B02"/>
    <w:rsid w:val="00A26B03"/>
    <w:rsid w:val="00A26C43"/>
    <w:rsid w:val="00A26D60"/>
    <w:rsid w:val="00A26E6C"/>
    <w:rsid w:val="00A26E70"/>
    <w:rsid w:val="00A2706D"/>
    <w:rsid w:val="00A27101"/>
    <w:rsid w:val="00A2712F"/>
    <w:rsid w:val="00A27303"/>
    <w:rsid w:val="00A27448"/>
    <w:rsid w:val="00A275CA"/>
    <w:rsid w:val="00A278DB"/>
    <w:rsid w:val="00A27B55"/>
    <w:rsid w:val="00A27CF5"/>
    <w:rsid w:val="00A30032"/>
    <w:rsid w:val="00A3020D"/>
    <w:rsid w:val="00A3052D"/>
    <w:rsid w:val="00A306BC"/>
    <w:rsid w:val="00A308B2"/>
    <w:rsid w:val="00A309C6"/>
    <w:rsid w:val="00A30BC0"/>
    <w:rsid w:val="00A30C55"/>
    <w:rsid w:val="00A30DF8"/>
    <w:rsid w:val="00A30E45"/>
    <w:rsid w:val="00A30E91"/>
    <w:rsid w:val="00A30EA4"/>
    <w:rsid w:val="00A30F98"/>
    <w:rsid w:val="00A3102A"/>
    <w:rsid w:val="00A3115A"/>
    <w:rsid w:val="00A312AD"/>
    <w:rsid w:val="00A313F8"/>
    <w:rsid w:val="00A31657"/>
    <w:rsid w:val="00A31734"/>
    <w:rsid w:val="00A31778"/>
    <w:rsid w:val="00A317A3"/>
    <w:rsid w:val="00A3187D"/>
    <w:rsid w:val="00A318E4"/>
    <w:rsid w:val="00A31C8F"/>
    <w:rsid w:val="00A31DBD"/>
    <w:rsid w:val="00A3227D"/>
    <w:rsid w:val="00A32388"/>
    <w:rsid w:val="00A32554"/>
    <w:rsid w:val="00A326F2"/>
    <w:rsid w:val="00A3277F"/>
    <w:rsid w:val="00A329C5"/>
    <w:rsid w:val="00A32A00"/>
    <w:rsid w:val="00A32A29"/>
    <w:rsid w:val="00A32AB2"/>
    <w:rsid w:val="00A32AFC"/>
    <w:rsid w:val="00A32D37"/>
    <w:rsid w:val="00A32E4E"/>
    <w:rsid w:val="00A33019"/>
    <w:rsid w:val="00A3301F"/>
    <w:rsid w:val="00A332CB"/>
    <w:rsid w:val="00A333F6"/>
    <w:rsid w:val="00A33490"/>
    <w:rsid w:val="00A336E7"/>
    <w:rsid w:val="00A33B24"/>
    <w:rsid w:val="00A33B5A"/>
    <w:rsid w:val="00A33B7D"/>
    <w:rsid w:val="00A33B81"/>
    <w:rsid w:val="00A33BAB"/>
    <w:rsid w:val="00A33BAE"/>
    <w:rsid w:val="00A33D3C"/>
    <w:rsid w:val="00A33E28"/>
    <w:rsid w:val="00A3430F"/>
    <w:rsid w:val="00A3443F"/>
    <w:rsid w:val="00A34538"/>
    <w:rsid w:val="00A3453B"/>
    <w:rsid w:val="00A34759"/>
    <w:rsid w:val="00A3478D"/>
    <w:rsid w:val="00A347CC"/>
    <w:rsid w:val="00A34851"/>
    <w:rsid w:val="00A34882"/>
    <w:rsid w:val="00A349DD"/>
    <w:rsid w:val="00A34CB3"/>
    <w:rsid w:val="00A34D12"/>
    <w:rsid w:val="00A34DF9"/>
    <w:rsid w:val="00A35011"/>
    <w:rsid w:val="00A3537A"/>
    <w:rsid w:val="00A354E8"/>
    <w:rsid w:val="00A3553E"/>
    <w:rsid w:val="00A35647"/>
    <w:rsid w:val="00A357C1"/>
    <w:rsid w:val="00A358C4"/>
    <w:rsid w:val="00A35A31"/>
    <w:rsid w:val="00A35ACA"/>
    <w:rsid w:val="00A35B65"/>
    <w:rsid w:val="00A35C2D"/>
    <w:rsid w:val="00A35DC2"/>
    <w:rsid w:val="00A35F88"/>
    <w:rsid w:val="00A3624E"/>
    <w:rsid w:val="00A36400"/>
    <w:rsid w:val="00A36453"/>
    <w:rsid w:val="00A3647F"/>
    <w:rsid w:val="00A36493"/>
    <w:rsid w:val="00A36842"/>
    <w:rsid w:val="00A369A4"/>
    <w:rsid w:val="00A36B76"/>
    <w:rsid w:val="00A36C43"/>
    <w:rsid w:val="00A36C9C"/>
    <w:rsid w:val="00A36EF5"/>
    <w:rsid w:val="00A36FCB"/>
    <w:rsid w:val="00A372A5"/>
    <w:rsid w:val="00A37574"/>
    <w:rsid w:val="00A37711"/>
    <w:rsid w:val="00A3771D"/>
    <w:rsid w:val="00A3778E"/>
    <w:rsid w:val="00A37F90"/>
    <w:rsid w:val="00A40325"/>
    <w:rsid w:val="00A405D9"/>
    <w:rsid w:val="00A4089E"/>
    <w:rsid w:val="00A40973"/>
    <w:rsid w:val="00A40DB1"/>
    <w:rsid w:val="00A40EC0"/>
    <w:rsid w:val="00A40FAC"/>
    <w:rsid w:val="00A40FE5"/>
    <w:rsid w:val="00A4103C"/>
    <w:rsid w:val="00A4109C"/>
    <w:rsid w:val="00A4132F"/>
    <w:rsid w:val="00A41408"/>
    <w:rsid w:val="00A41514"/>
    <w:rsid w:val="00A415E6"/>
    <w:rsid w:val="00A41686"/>
    <w:rsid w:val="00A41726"/>
    <w:rsid w:val="00A41B00"/>
    <w:rsid w:val="00A41D03"/>
    <w:rsid w:val="00A42026"/>
    <w:rsid w:val="00A4204A"/>
    <w:rsid w:val="00A4207A"/>
    <w:rsid w:val="00A4213F"/>
    <w:rsid w:val="00A422A6"/>
    <w:rsid w:val="00A42342"/>
    <w:rsid w:val="00A424DE"/>
    <w:rsid w:val="00A425D1"/>
    <w:rsid w:val="00A427D6"/>
    <w:rsid w:val="00A42AF7"/>
    <w:rsid w:val="00A42BED"/>
    <w:rsid w:val="00A42C9F"/>
    <w:rsid w:val="00A42D04"/>
    <w:rsid w:val="00A42D88"/>
    <w:rsid w:val="00A42EFE"/>
    <w:rsid w:val="00A4327B"/>
    <w:rsid w:val="00A43451"/>
    <w:rsid w:val="00A43819"/>
    <w:rsid w:val="00A438E8"/>
    <w:rsid w:val="00A43E70"/>
    <w:rsid w:val="00A43EF4"/>
    <w:rsid w:val="00A44066"/>
    <w:rsid w:val="00A445E5"/>
    <w:rsid w:val="00A44625"/>
    <w:rsid w:val="00A4487E"/>
    <w:rsid w:val="00A44C01"/>
    <w:rsid w:val="00A44C91"/>
    <w:rsid w:val="00A44D47"/>
    <w:rsid w:val="00A44EA7"/>
    <w:rsid w:val="00A44EC2"/>
    <w:rsid w:val="00A44EFE"/>
    <w:rsid w:val="00A44FB6"/>
    <w:rsid w:val="00A451A0"/>
    <w:rsid w:val="00A452A1"/>
    <w:rsid w:val="00A4542B"/>
    <w:rsid w:val="00A45444"/>
    <w:rsid w:val="00A45A32"/>
    <w:rsid w:val="00A45AF7"/>
    <w:rsid w:val="00A45D10"/>
    <w:rsid w:val="00A45D1B"/>
    <w:rsid w:val="00A45FF3"/>
    <w:rsid w:val="00A46423"/>
    <w:rsid w:val="00A464C8"/>
    <w:rsid w:val="00A466A1"/>
    <w:rsid w:val="00A468D6"/>
    <w:rsid w:val="00A46989"/>
    <w:rsid w:val="00A469FE"/>
    <w:rsid w:val="00A46B01"/>
    <w:rsid w:val="00A46B34"/>
    <w:rsid w:val="00A4703F"/>
    <w:rsid w:val="00A47118"/>
    <w:rsid w:val="00A4725B"/>
    <w:rsid w:val="00A47281"/>
    <w:rsid w:val="00A4765F"/>
    <w:rsid w:val="00A4784E"/>
    <w:rsid w:val="00A47868"/>
    <w:rsid w:val="00A47972"/>
    <w:rsid w:val="00A47B26"/>
    <w:rsid w:val="00A47D63"/>
    <w:rsid w:val="00A47ECE"/>
    <w:rsid w:val="00A50328"/>
    <w:rsid w:val="00A504C0"/>
    <w:rsid w:val="00A505DE"/>
    <w:rsid w:val="00A5075C"/>
    <w:rsid w:val="00A50BDE"/>
    <w:rsid w:val="00A50BEB"/>
    <w:rsid w:val="00A50CDF"/>
    <w:rsid w:val="00A50D28"/>
    <w:rsid w:val="00A50D3F"/>
    <w:rsid w:val="00A50D81"/>
    <w:rsid w:val="00A50D97"/>
    <w:rsid w:val="00A50DBB"/>
    <w:rsid w:val="00A5102B"/>
    <w:rsid w:val="00A51164"/>
    <w:rsid w:val="00A512DD"/>
    <w:rsid w:val="00A51818"/>
    <w:rsid w:val="00A51839"/>
    <w:rsid w:val="00A51A3F"/>
    <w:rsid w:val="00A51DEE"/>
    <w:rsid w:val="00A51FF0"/>
    <w:rsid w:val="00A5242E"/>
    <w:rsid w:val="00A525F4"/>
    <w:rsid w:val="00A52857"/>
    <w:rsid w:val="00A529E8"/>
    <w:rsid w:val="00A52B02"/>
    <w:rsid w:val="00A52F26"/>
    <w:rsid w:val="00A52F6C"/>
    <w:rsid w:val="00A5314F"/>
    <w:rsid w:val="00A531BB"/>
    <w:rsid w:val="00A5327C"/>
    <w:rsid w:val="00A53615"/>
    <w:rsid w:val="00A53A7F"/>
    <w:rsid w:val="00A53AE7"/>
    <w:rsid w:val="00A53F2E"/>
    <w:rsid w:val="00A53F6A"/>
    <w:rsid w:val="00A54056"/>
    <w:rsid w:val="00A541BF"/>
    <w:rsid w:val="00A542A5"/>
    <w:rsid w:val="00A54439"/>
    <w:rsid w:val="00A544F2"/>
    <w:rsid w:val="00A54560"/>
    <w:rsid w:val="00A54881"/>
    <w:rsid w:val="00A5491C"/>
    <w:rsid w:val="00A549DA"/>
    <w:rsid w:val="00A54B66"/>
    <w:rsid w:val="00A54BA0"/>
    <w:rsid w:val="00A55039"/>
    <w:rsid w:val="00A55064"/>
    <w:rsid w:val="00A550D2"/>
    <w:rsid w:val="00A5511E"/>
    <w:rsid w:val="00A558F9"/>
    <w:rsid w:val="00A55B2C"/>
    <w:rsid w:val="00A55BC8"/>
    <w:rsid w:val="00A55D23"/>
    <w:rsid w:val="00A55D26"/>
    <w:rsid w:val="00A55DBA"/>
    <w:rsid w:val="00A560D4"/>
    <w:rsid w:val="00A563C2"/>
    <w:rsid w:val="00A567E6"/>
    <w:rsid w:val="00A56AC3"/>
    <w:rsid w:val="00A56AC9"/>
    <w:rsid w:val="00A56C71"/>
    <w:rsid w:val="00A56C9D"/>
    <w:rsid w:val="00A56D2A"/>
    <w:rsid w:val="00A56D5D"/>
    <w:rsid w:val="00A5721C"/>
    <w:rsid w:val="00A57434"/>
    <w:rsid w:val="00A574FA"/>
    <w:rsid w:val="00A57592"/>
    <w:rsid w:val="00A57EB4"/>
    <w:rsid w:val="00A57F95"/>
    <w:rsid w:val="00A57FFA"/>
    <w:rsid w:val="00A60468"/>
    <w:rsid w:val="00A60563"/>
    <w:rsid w:val="00A60901"/>
    <w:rsid w:val="00A60A26"/>
    <w:rsid w:val="00A60BB9"/>
    <w:rsid w:val="00A60CF4"/>
    <w:rsid w:val="00A611D9"/>
    <w:rsid w:val="00A61239"/>
    <w:rsid w:val="00A61446"/>
    <w:rsid w:val="00A6146C"/>
    <w:rsid w:val="00A614EB"/>
    <w:rsid w:val="00A614EC"/>
    <w:rsid w:val="00A6165A"/>
    <w:rsid w:val="00A61705"/>
    <w:rsid w:val="00A61708"/>
    <w:rsid w:val="00A6199A"/>
    <w:rsid w:val="00A61E6C"/>
    <w:rsid w:val="00A61F47"/>
    <w:rsid w:val="00A62293"/>
    <w:rsid w:val="00A62781"/>
    <w:rsid w:val="00A62A5A"/>
    <w:rsid w:val="00A62B04"/>
    <w:rsid w:val="00A62D5D"/>
    <w:rsid w:val="00A62F7B"/>
    <w:rsid w:val="00A62FC9"/>
    <w:rsid w:val="00A63006"/>
    <w:rsid w:val="00A6304E"/>
    <w:rsid w:val="00A632BF"/>
    <w:rsid w:val="00A63410"/>
    <w:rsid w:val="00A63B58"/>
    <w:rsid w:val="00A63D22"/>
    <w:rsid w:val="00A63F85"/>
    <w:rsid w:val="00A645CF"/>
    <w:rsid w:val="00A64769"/>
    <w:rsid w:val="00A64B32"/>
    <w:rsid w:val="00A64F06"/>
    <w:rsid w:val="00A65106"/>
    <w:rsid w:val="00A654E7"/>
    <w:rsid w:val="00A655E5"/>
    <w:rsid w:val="00A65612"/>
    <w:rsid w:val="00A6591E"/>
    <w:rsid w:val="00A65C29"/>
    <w:rsid w:val="00A65C97"/>
    <w:rsid w:val="00A65DAD"/>
    <w:rsid w:val="00A65E23"/>
    <w:rsid w:val="00A6608F"/>
    <w:rsid w:val="00A661CC"/>
    <w:rsid w:val="00A66234"/>
    <w:rsid w:val="00A6633A"/>
    <w:rsid w:val="00A663F2"/>
    <w:rsid w:val="00A66407"/>
    <w:rsid w:val="00A664A5"/>
    <w:rsid w:val="00A66776"/>
    <w:rsid w:val="00A668D6"/>
    <w:rsid w:val="00A669AF"/>
    <w:rsid w:val="00A669C8"/>
    <w:rsid w:val="00A66A07"/>
    <w:rsid w:val="00A66C65"/>
    <w:rsid w:val="00A66D34"/>
    <w:rsid w:val="00A66DE4"/>
    <w:rsid w:val="00A66E69"/>
    <w:rsid w:val="00A67080"/>
    <w:rsid w:val="00A6711F"/>
    <w:rsid w:val="00A67215"/>
    <w:rsid w:val="00A67396"/>
    <w:rsid w:val="00A673C1"/>
    <w:rsid w:val="00A673ED"/>
    <w:rsid w:val="00A676A8"/>
    <w:rsid w:val="00A6781A"/>
    <w:rsid w:val="00A67913"/>
    <w:rsid w:val="00A67969"/>
    <w:rsid w:val="00A67A73"/>
    <w:rsid w:val="00A67B22"/>
    <w:rsid w:val="00A67D87"/>
    <w:rsid w:val="00A67DAB"/>
    <w:rsid w:val="00A70569"/>
    <w:rsid w:val="00A70AEF"/>
    <w:rsid w:val="00A70C05"/>
    <w:rsid w:val="00A70D18"/>
    <w:rsid w:val="00A7113E"/>
    <w:rsid w:val="00A714FB"/>
    <w:rsid w:val="00A716BA"/>
    <w:rsid w:val="00A71869"/>
    <w:rsid w:val="00A7186E"/>
    <w:rsid w:val="00A71A6C"/>
    <w:rsid w:val="00A71D19"/>
    <w:rsid w:val="00A722A2"/>
    <w:rsid w:val="00A722FF"/>
    <w:rsid w:val="00A72432"/>
    <w:rsid w:val="00A72585"/>
    <w:rsid w:val="00A7286F"/>
    <w:rsid w:val="00A72AAE"/>
    <w:rsid w:val="00A731A4"/>
    <w:rsid w:val="00A733D3"/>
    <w:rsid w:val="00A734F3"/>
    <w:rsid w:val="00A736BC"/>
    <w:rsid w:val="00A73704"/>
    <w:rsid w:val="00A737FF"/>
    <w:rsid w:val="00A7391E"/>
    <w:rsid w:val="00A73E86"/>
    <w:rsid w:val="00A7401F"/>
    <w:rsid w:val="00A74064"/>
    <w:rsid w:val="00A74260"/>
    <w:rsid w:val="00A743F8"/>
    <w:rsid w:val="00A74599"/>
    <w:rsid w:val="00A746C8"/>
    <w:rsid w:val="00A7483E"/>
    <w:rsid w:val="00A748F0"/>
    <w:rsid w:val="00A74934"/>
    <w:rsid w:val="00A74B9B"/>
    <w:rsid w:val="00A74F50"/>
    <w:rsid w:val="00A750EE"/>
    <w:rsid w:val="00A752B3"/>
    <w:rsid w:val="00A75892"/>
    <w:rsid w:val="00A759D5"/>
    <w:rsid w:val="00A75A1F"/>
    <w:rsid w:val="00A75AFC"/>
    <w:rsid w:val="00A75E20"/>
    <w:rsid w:val="00A761BC"/>
    <w:rsid w:val="00A766E4"/>
    <w:rsid w:val="00A766FF"/>
    <w:rsid w:val="00A76979"/>
    <w:rsid w:val="00A76A67"/>
    <w:rsid w:val="00A76BFF"/>
    <w:rsid w:val="00A76CC0"/>
    <w:rsid w:val="00A77049"/>
    <w:rsid w:val="00A7758D"/>
    <w:rsid w:val="00A77AEA"/>
    <w:rsid w:val="00A77C21"/>
    <w:rsid w:val="00A77D6D"/>
    <w:rsid w:val="00A77F15"/>
    <w:rsid w:val="00A8014C"/>
    <w:rsid w:val="00A80719"/>
    <w:rsid w:val="00A808DB"/>
    <w:rsid w:val="00A80B2C"/>
    <w:rsid w:val="00A80B3C"/>
    <w:rsid w:val="00A80BDB"/>
    <w:rsid w:val="00A80E71"/>
    <w:rsid w:val="00A80FB8"/>
    <w:rsid w:val="00A80FF2"/>
    <w:rsid w:val="00A81252"/>
    <w:rsid w:val="00A813E6"/>
    <w:rsid w:val="00A81418"/>
    <w:rsid w:val="00A81814"/>
    <w:rsid w:val="00A81A94"/>
    <w:rsid w:val="00A81C90"/>
    <w:rsid w:val="00A81D28"/>
    <w:rsid w:val="00A81D45"/>
    <w:rsid w:val="00A81EED"/>
    <w:rsid w:val="00A82029"/>
    <w:rsid w:val="00A82108"/>
    <w:rsid w:val="00A821EA"/>
    <w:rsid w:val="00A8223B"/>
    <w:rsid w:val="00A823B1"/>
    <w:rsid w:val="00A82534"/>
    <w:rsid w:val="00A826C2"/>
    <w:rsid w:val="00A82948"/>
    <w:rsid w:val="00A82BA1"/>
    <w:rsid w:val="00A82C5B"/>
    <w:rsid w:val="00A83117"/>
    <w:rsid w:val="00A831B2"/>
    <w:rsid w:val="00A8329D"/>
    <w:rsid w:val="00A8364E"/>
    <w:rsid w:val="00A837C5"/>
    <w:rsid w:val="00A83ACF"/>
    <w:rsid w:val="00A83CBD"/>
    <w:rsid w:val="00A843C4"/>
    <w:rsid w:val="00A84463"/>
    <w:rsid w:val="00A845F6"/>
    <w:rsid w:val="00A8489F"/>
    <w:rsid w:val="00A84CC0"/>
    <w:rsid w:val="00A84D50"/>
    <w:rsid w:val="00A84E12"/>
    <w:rsid w:val="00A850C0"/>
    <w:rsid w:val="00A85346"/>
    <w:rsid w:val="00A85498"/>
    <w:rsid w:val="00A85810"/>
    <w:rsid w:val="00A85968"/>
    <w:rsid w:val="00A85975"/>
    <w:rsid w:val="00A85A81"/>
    <w:rsid w:val="00A85C38"/>
    <w:rsid w:val="00A85D0F"/>
    <w:rsid w:val="00A85EDA"/>
    <w:rsid w:val="00A86039"/>
    <w:rsid w:val="00A860BF"/>
    <w:rsid w:val="00A860F3"/>
    <w:rsid w:val="00A86506"/>
    <w:rsid w:val="00A86806"/>
    <w:rsid w:val="00A86C7B"/>
    <w:rsid w:val="00A86E2E"/>
    <w:rsid w:val="00A86F7E"/>
    <w:rsid w:val="00A872C8"/>
    <w:rsid w:val="00A87332"/>
    <w:rsid w:val="00A878B9"/>
    <w:rsid w:val="00A87BE8"/>
    <w:rsid w:val="00A87DD8"/>
    <w:rsid w:val="00A87FF6"/>
    <w:rsid w:val="00A90040"/>
    <w:rsid w:val="00A901A5"/>
    <w:rsid w:val="00A90442"/>
    <w:rsid w:val="00A90503"/>
    <w:rsid w:val="00A9053C"/>
    <w:rsid w:val="00A906AD"/>
    <w:rsid w:val="00A90A77"/>
    <w:rsid w:val="00A90AE8"/>
    <w:rsid w:val="00A90B83"/>
    <w:rsid w:val="00A9108B"/>
    <w:rsid w:val="00A9116B"/>
    <w:rsid w:val="00A9119A"/>
    <w:rsid w:val="00A911F3"/>
    <w:rsid w:val="00A917EC"/>
    <w:rsid w:val="00A917F7"/>
    <w:rsid w:val="00A91C64"/>
    <w:rsid w:val="00A92037"/>
    <w:rsid w:val="00A921B6"/>
    <w:rsid w:val="00A9221F"/>
    <w:rsid w:val="00A927C2"/>
    <w:rsid w:val="00A9289F"/>
    <w:rsid w:val="00A929EA"/>
    <w:rsid w:val="00A92A30"/>
    <w:rsid w:val="00A93030"/>
    <w:rsid w:val="00A93036"/>
    <w:rsid w:val="00A930D5"/>
    <w:rsid w:val="00A93184"/>
    <w:rsid w:val="00A93596"/>
    <w:rsid w:val="00A93636"/>
    <w:rsid w:val="00A93749"/>
    <w:rsid w:val="00A9396C"/>
    <w:rsid w:val="00A93BCC"/>
    <w:rsid w:val="00A93DAA"/>
    <w:rsid w:val="00A94194"/>
    <w:rsid w:val="00A941A1"/>
    <w:rsid w:val="00A9433D"/>
    <w:rsid w:val="00A94492"/>
    <w:rsid w:val="00A9453E"/>
    <w:rsid w:val="00A945FB"/>
    <w:rsid w:val="00A946EC"/>
    <w:rsid w:val="00A949AE"/>
    <w:rsid w:val="00A94C15"/>
    <w:rsid w:val="00A94CE6"/>
    <w:rsid w:val="00A94E68"/>
    <w:rsid w:val="00A94F3E"/>
    <w:rsid w:val="00A9501B"/>
    <w:rsid w:val="00A950DB"/>
    <w:rsid w:val="00A951CD"/>
    <w:rsid w:val="00A9522D"/>
    <w:rsid w:val="00A9526D"/>
    <w:rsid w:val="00A95300"/>
    <w:rsid w:val="00A956B1"/>
    <w:rsid w:val="00A95932"/>
    <w:rsid w:val="00A95A19"/>
    <w:rsid w:val="00A95C7E"/>
    <w:rsid w:val="00A95D13"/>
    <w:rsid w:val="00A95DE1"/>
    <w:rsid w:val="00A95DED"/>
    <w:rsid w:val="00A95EBC"/>
    <w:rsid w:val="00A96155"/>
    <w:rsid w:val="00A9618D"/>
    <w:rsid w:val="00A961DE"/>
    <w:rsid w:val="00A962F1"/>
    <w:rsid w:val="00A9663C"/>
    <w:rsid w:val="00A9681E"/>
    <w:rsid w:val="00A96A38"/>
    <w:rsid w:val="00A96CDB"/>
    <w:rsid w:val="00A96E4B"/>
    <w:rsid w:val="00A971F3"/>
    <w:rsid w:val="00A971FA"/>
    <w:rsid w:val="00A97670"/>
    <w:rsid w:val="00A97948"/>
    <w:rsid w:val="00A97B08"/>
    <w:rsid w:val="00A97B74"/>
    <w:rsid w:val="00A97B82"/>
    <w:rsid w:val="00A97D18"/>
    <w:rsid w:val="00A97E96"/>
    <w:rsid w:val="00A97EB2"/>
    <w:rsid w:val="00AA007A"/>
    <w:rsid w:val="00AA0235"/>
    <w:rsid w:val="00AA02FE"/>
    <w:rsid w:val="00AA0700"/>
    <w:rsid w:val="00AA0B11"/>
    <w:rsid w:val="00AA0BF2"/>
    <w:rsid w:val="00AA0D6A"/>
    <w:rsid w:val="00AA0E2A"/>
    <w:rsid w:val="00AA0E8A"/>
    <w:rsid w:val="00AA12B3"/>
    <w:rsid w:val="00AA12C5"/>
    <w:rsid w:val="00AA15D1"/>
    <w:rsid w:val="00AA16B2"/>
    <w:rsid w:val="00AA16D3"/>
    <w:rsid w:val="00AA1C89"/>
    <w:rsid w:val="00AA1D50"/>
    <w:rsid w:val="00AA1E89"/>
    <w:rsid w:val="00AA234F"/>
    <w:rsid w:val="00AA255D"/>
    <w:rsid w:val="00AA274B"/>
    <w:rsid w:val="00AA2C21"/>
    <w:rsid w:val="00AA353F"/>
    <w:rsid w:val="00AA35B4"/>
    <w:rsid w:val="00AA3603"/>
    <w:rsid w:val="00AA384A"/>
    <w:rsid w:val="00AA3B10"/>
    <w:rsid w:val="00AA3B49"/>
    <w:rsid w:val="00AA3B57"/>
    <w:rsid w:val="00AA3BEA"/>
    <w:rsid w:val="00AA3D53"/>
    <w:rsid w:val="00AA4135"/>
    <w:rsid w:val="00AA4187"/>
    <w:rsid w:val="00AA43E8"/>
    <w:rsid w:val="00AA46F0"/>
    <w:rsid w:val="00AA4DB7"/>
    <w:rsid w:val="00AA4DD2"/>
    <w:rsid w:val="00AA4E64"/>
    <w:rsid w:val="00AA5019"/>
    <w:rsid w:val="00AA5069"/>
    <w:rsid w:val="00AA5443"/>
    <w:rsid w:val="00AA58D3"/>
    <w:rsid w:val="00AA5CF6"/>
    <w:rsid w:val="00AA5F1A"/>
    <w:rsid w:val="00AA603A"/>
    <w:rsid w:val="00AA607B"/>
    <w:rsid w:val="00AA6586"/>
    <w:rsid w:val="00AA685A"/>
    <w:rsid w:val="00AA6C3C"/>
    <w:rsid w:val="00AA6D74"/>
    <w:rsid w:val="00AA6E74"/>
    <w:rsid w:val="00AA7167"/>
    <w:rsid w:val="00AA71BB"/>
    <w:rsid w:val="00AA71C6"/>
    <w:rsid w:val="00AA7225"/>
    <w:rsid w:val="00AA726D"/>
    <w:rsid w:val="00AA73C3"/>
    <w:rsid w:val="00AA756E"/>
    <w:rsid w:val="00AA75F7"/>
    <w:rsid w:val="00AA76F1"/>
    <w:rsid w:val="00AA7713"/>
    <w:rsid w:val="00AA7749"/>
    <w:rsid w:val="00AA7854"/>
    <w:rsid w:val="00AA78B4"/>
    <w:rsid w:val="00AA7DB5"/>
    <w:rsid w:val="00AA7DEE"/>
    <w:rsid w:val="00AA7E3A"/>
    <w:rsid w:val="00AB0083"/>
    <w:rsid w:val="00AB021A"/>
    <w:rsid w:val="00AB044A"/>
    <w:rsid w:val="00AB067C"/>
    <w:rsid w:val="00AB0710"/>
    <w:rsid w:val="00AB073E"/>
    <w:rsid w:val="00AB0842"/>
    <w:rsid w:val="00AB0950"/>
    <w:rsid w:val="00AB0989"/>
    <w:rsid w:val="00AB09CA"/>
    <w:rsid w:val="00AB0A25"/>
    <w:rsid w:val="00AB0AAB"/>
    <w:rsid w:val="00AB10A9"/>
    <w:rsid w:val="00AB11CC"/>
    <w:rsid w:val="00AB138E"/>
    <w:rsid w:val="00AB13AF"/>
    <w:rsid w:val="00AB14AE"/>
    <w:rsid w:val="00AB14D7"/>
    <w:rsid w:val="00AB164D"/>
    <w:rsid w:val="00AB16B0"/>
    <w:rsid w:val="00AB18F1"/>
    <w:rsid w:val="00AB19C7"/>
    <w:rsid w:val="00AB1A13"/>
    <w:rsid w:val="00AB1B6E"/>
    <w:rsid w:val="00AB1D66"/>
    <w:rsid w:val="00AB1DE8"/>
    <w:rsid w:val="00AB240C"/>
    <w:rsid w:val="00AB24C5"/>
    <w:rsid w:val="00AB25BF"/>
    <w:rsid w:val="00AB26C5"/>
    <w:rsid w:val="00AB28BA"/>
    <w:rsid w:val="00AB29E8"/>
    <w:rsid w:val="00AB2AFE"/>
    <w:rsid w:val="00AB2C61"/>
    <w:rsid w:val="00AB2C7D"/>
    <w:rsid w:val="00AB2D65"/>
    <w:rsid w:val="00AB2E87"/>
    <w:rsid w:val="00AB2F31"/>
    <w:rsid w:val="00AB314D"/>
    <w:rsid w:val="00AB3173"/>
    <w:rsid w:val="00AB31BC"/>
    <w:rsid w:val="00AB39D4"/>
    <w:rsid w:val="00AB3C6E"/>
    <w:rsid w:val="00AB3D7C"/>
    <w:rsid w:val="00AB3E40"/>
    <w:rsid w:val="00AB3FBA"/>
    <w:rsid w:val="00AB424B"/>
    <w:rsid w:val="00AB4567"/>
    <w:rsid w:val="00AB47DC"/>
    <w:rsid w:val="00AB48C8"/>
    <w:rsid w:val="00AB49F9"/>
    <w:rsid w:val="00AB4A82"/>
    <w:rsid w:val="00AB4B06"/>
    <w:rsid w:val="00AB4E79"/>
    <w:rsid w:val="00AB4E9F"/>
    <w:rsid w:val="00AB506E"/>
    <w:rsid w:val="00AB523A"/>
    <w:rsid w:val="00AB5493"/>
    <w:rsid w:val="00AB54D6"/>
    <w:rsid w:val="00AB5502"/>
    <w:rsid w:val="00AB5666"/>
    <w:rsid w:val="00AB56BE"/>
    <w:rsid w:val="00AB5B9D"/>
    <w:rsid w:val="00AB5CDF"/>
    <w:rsid w:val="00AB5D10"/>
    <w:rsid w:val="00AB5E1F"/>
    <w:rsid w:val="00AB60E2"/>
    <w:rsid w:val="00AB63B3"/>
    <w:rsid w:val="00AB6A1E"/>
    <w:rsid w:val="00AB6B3F"/>
    <w:rsid w:val="00AB6C69"/>
    <w:rsid w:val="00AB6C9F"/>
    <w:rsid w:val="00AB6D35"/>
    <w:rsid w:val="00AB6D65"/>
    <w:rsid w:val="00AB6E57"/>
    <w:rsid w:val="00AB6E87"/>
    <w:rsid w:val="00AB6FFE"/>
    <w:rsid w:val="00AB707D"/>
    <w:rsid w:val="00AB71DF"/>
    <w:rsid w:val="00AB7A2F"/>
    <w:rsid w:val="00AB7BED"/>
    <w:rsid w:val="00AC0093"/>
    <w:rsid w:val="00AC00C4"/>
    <w:rsid w:val="00AC0529"/>
    <w:rsid w:val="00AC07DD"/>
    <w:rsid w:val="00AC0901"/>
    <w:rsid w:val="00AC098A"/>
    <w:rsid w:val="00AC0A1D"/>
    <w:rsid w:val="00AC0B0B"/>
    <w:rsid w:val="00AC0BC9"/>
    <w:rsid w:val="00AC0CE2"/>
    <w:rsid w:val="00AC126F"/>
    <w:rsid w:val="00AC142B"/>
    <w:rsid w:val="00AC1736"/>
    <w:rsid w:val="00AC1895"/>
    <w:rsid w:val="00AC190C"/>
    <w:rsid w:val="00AC1A16"/>
    <w:rsid w:val="00AC1AB7"/>
    <w:rsid w:val="00AC1B8A"/>
    <w:rsid w:val="00AC1C55"/>
    <w:rsid w:val="00AC1D2B"/>
    <w:rsid w:val="00AC1E98"/>
    <w:rsid w:val="00AC210F"/>
    <w:rsid w:val="00AC21EB"/>
    <w:rsid w:val="00AC2700"/>
    <w:rsid w:val="00AC27FF"/>
    <w:rsid w:val="00AC2A31"/>
    <w:rsid w:val="00AC2AD1"/>
    <w:rsid w:val="00AC2F92"/>
    <w:rsid w:val="00AC3010"/>
    <w:rsid w:val="00AC315E"/>
    <w:rsid w:val="00AC319E"/>
    <w:rsid w:val="00AC328F"/>
    <w:rsid w:val="00AC3305"/>
    <w:rsid w:val="00AC3592"/>
    <w:rsid w:val="00AC35FD"/>
    <w:rsid w:val="00AC3685"/>
    <w:rsid w:val="00AC39AE"/>
    <w:rsid w:val="00AC3B80"/>
    <w:rsid w:val="00AC3D80"/>
    <w:rsid w:val="00AC3F70"/>
    <w:rsid w:val="00AC42D8"/>
    <w:rsid w:val="00AC42ED"/>
    <w:rsid w:val="00AC446F"/>
    <w:rsid w:val="00AC4659"/>
    <w:rsid w:val="00AC486A"/>
    <w:rsid w:val="00AC48B8"/>
    <w:rsid w:val="00AC48FC"/>
    <w:rsid w:val="00AC4A60"/>
    <w:rsid w:val="00AC4AA2"/>
    <w:rsid w:val="00AC4BB9"/>
    <w:rsid w:val="00AC4C6F"/>
    <w:rsid w:val="00AC4C84"/>
    <w:rsid w:val="00AC4CC2"/>
    <w:rsid w:val="00AC5330"/>
    <w:rsid w:val="00AC55EC"/>
    <w:rsid w:val="00AC577E"/>
    <w:rsid w:val="00AC5B1B"/>
    <w:rsid w:val="00AC5D5A"/>
    <w:rsid w:val="00AC5D6E"/>
    <w:rsid w:val="00AC624F"/>
    <w:rsid w:val="00AC63D5"/>
    <w:rsid w:val="00AC6BCD"/>
    <w:rsid w:val="00AC6C7E"/>
    <w:rsid w:val="00AC6F02"/>
    <w:rsid w:val="00AC6F7A"/>
    <w:rsid w:val="00AC71D8"/>
    <w:rsid w:val="00AC7665"/>
    <w:rsid w:val="00AC7812"/>
    <w:rsid w:val="00AC79CC"/>
    <w:rsid w:val="00AC7D5E"/>
    <w:rsid w:val="00AC7D89"/>
    <w:rsid w:val="00AD0147"/>
    <w:rsid w:val="00AD0306"/>
    <w:rsid w:val="00AD0326"/>
    <w:rsid w:val="00AD055E"/>
    <w:rsid w:val="00AD06BC"/>
    <w:rsid w:val="00AD09B3"/>
    <w:rsid w:val="00AD0CF7"/>
    <w:rsid w:val="00AD121B"/>
    <w:rsid w:val="00AD129A"/>
    <w:rsid w:val="00AD1560"/>
    <w:rsid w:val="00AD1713"/>
    <w:rsid w:val="00AD1AA1"/>
    <w:rsid w:val="00AD1C47"/>
    <w:rsid w:val="00AD1DDB"/>
    <w:rsid w:val="00AD203C"/>
    <w:rsid w:val="00AD21A1"/>
    <w:rsid w:val="00AD222C"/>
    <w:rsid w:val="00AD2294"/>
    <w:rsid w:val="00AD23EC"/>
    <w:rsid w:val="00AD2541"/>
    <w:rsid w:val="00AD27D5"/>
    <w:rsid w:val="00AD2AC9"/>
    <w:rsid w:val="00AD30A0"/>
    <w:rsid w:val="00AD327D"/>
    <w:rsid w:val="00AD34F4"/>
    <w:rsid w:val="00AD353F"/>
    <w:rsid w:val="00AD386C"/>
    <w:rsid w:val="00AD39B7"/>
    <w:rsid w:val="00AD3F5E"/>
    <w:rsid w:val="00AD3FC6"/>
    <w:rsid w:val="00AD406C"/>
    <w:rsid w:val="00AD41BA"/>
    <w:rsid w:val="00AD426B"/>
    <w:rsid w:val="00AD45A3"/>
    <w:rsid w:val="00AD47E6"/>
    <w:rsid w:val="00AD494E"/>
    <w:rsid w:val="00AD4BE5"/>
    <w:rsid w:val="00AD4CED"/>
    <w:rsid w:val="00AD4D41"/>
    <w:rsid w:val="00AD4ED4"/>
    <w:rsid w:val="00AD4FD7"/>
    <w:rsid w:val="00AD50AD"/>
    <w:rsid w:val="00AD513F"/>
    <w:rsid w:val="00AD5347"/>
    <w:rsid w:val="00AD56D7"/>
    <w:rsid w:val="00AD5A30"/>
    <w:rsid w:val="00AD5AD1"/>
    <w:rsid w:val="00AD5EEC"/>
    <w:rsid w:val="00AD5F24"/>
    <w:rsid w:val="00AD5FE2"/>
    <w:rsid w:val="00AD6131"/>
    <w:rsid w:val="00AD654C"/>
    <w:rsid w:val="00AD66BE"/>
    <w:rsid w:val="00AD675E"/>
    <w:rsid w:val="00AD67A5"/>
    <w:rsid w:val="00AD681E"/>
    <w:rsid w:val="00AD6AD3"/>
    <w:rsid w:val="00AD6D52"/>
    <w:rsid w:val="00AD6E12"/>
    <w:rsid w:val="00AD6E42"/>
    <w:rsid w:val="00AD722A"/>
    <w:rsid w:val="00AD7286"/>
    <w:rsid w:val="00AD7362"/>
    <w:rsid w:val="00AD7F1C"/>
    <w:rsid w:val="00AD7F4A"/>
    <w:rsid w:val="00AD7F70"/>
    <w:rsid w:val="00AD7FE9"/>
    <w:rsid w:val="00AE01A0"/>
    <w:rsid w:val="00AE0356"/>
    <w:rsid w:val="00AE0365"/>
    <w:rsid w:val="00AE04BC"/>
    <w:rsid w:val="00AE0961"/>
    <w:rsid w:val="00AE0989"/>
    <w:rsid w:val="00AE09FB"/>
    <w:rsid w:val="00AE0A2D"/>
    <w:rsid w:val="00AE0B90"/>
    <w:rsid w:val="00AE0D97"/>
    <w:rsid w:val="00AE1319"/>
    <w:rsid w:val="00AE1529"/>
    <w:rsid w:val="00AE15C9"/>
    <w:rsid w:val="00AE19D9"/>
    <w:rsid w:val="00AE1A70"/>
    <w:rsid w:val="00AE1B01"/>
    <w:rsid w:val="00AE1E1C"/>
    <w:rsid w:val="00AE1ECE"/>
    <w:rsid w:val="00AE2330"/>
    <w:rsid w:val="00AE2725"/>
    <w:rsid w:val="00AE28E4"/>
    <w:rsid w:val="00AE2AF7"/>
    <w:rsid w:val="00AE2B5B"/>
    <w:rsid w:val="00AE309D"/>
    <w:rsid w:val="00AE313D"/>
    <w:rsid w:val="00AE3455"/>
    <w:rsid w:val="00AE3739"/>
    <w:rsid w:val="00AE3A1E"/>
    <w:rsid w:val="00AE3AA3"/>
    <w:rsid w:val="00AE3CF9"/>
    <w:rsid w:val="00AE3D37"/>
    <w:rsid w:val="00AE41A3"/>
    <w:rsid w:val="00AE4395"/>
    <w:rsid w:val="00AE45BF"/>
    <w:rsid w:val="00AE4673"/>
    <w:rsid w:val="00AE4834"/>
    <w:rsid w:val="00AE4AC3"/>
    <w:rsid w:val="00AE56B7"/>
    <w:rsid w:val="00AE578C"/>
    <w:rsid w:val="00AE5D8F"/>
    <w:rsid w:val="00AE5F32"/>
    <w:rsid w:val="00AE5F4E"/>
    <w:rsid w:val="00AE6034"/>
    <w:rsid w:val="00AE60B5"/>
    <w:rsid w:val="00AE6898"/>
    <w:rsid w:val="00AE68F7"/>
    <w:rsid w:val="00AE69A7"/>
    <w:rsid w:val="00AE69E3"/>
    <w:rsid w:val="00AE6C1E"/>
    <w:rsid w:val="00AE6CD0"/>
    <w:rsid w:val="00AE6E36"/>
    <w:rsid w:val="00AE734F"/>
    <w:rsid w:val="00AE755D"/>
    <w:rsid w:val="00AE7661"/>
    <w:rsid w:val="00AE7766"/>
    <w:rsid w:val="00AE798B"/>
    <w:rsid w:val="00AE7B67"/>
    <w:rsid w:val="00AE7F54"/>
    <w:rsid w:val="00AE7F77"/>
    <w:rsid w:val="00AF0308"/>
    <w:rsid w:val="00AF0626"/>
    <w:rsid w:val="00AF067A"/>
    <w:rsid w:val="00AF07B2"/>
    <w:rsid w:val="00AF0D96"/>
    <w:rsid w:val="00AF109E"/>
    <w:rsid w:val="00AF12C6"/>
    <w:rsid w:val="00AF1302"/>
    <w:rsid w:val="00AF1364"/>
    <w:rsid w:val="00AF18AB"/>
    <w:rsid w:val="00AF1A2D"/>
    <w:rsid w:val="00AF1C7E"/>
    <w:rsid w:val="00AF2656"/>
    <w:rsid w:val="00AF27BC"/>
    <w:rsid w:val="00AF28C7"/>
    <w:rsid w:val="00AF28DD"/>
    <w:rsid w:val="00AF2902"/>
    <w:rsid w:val="00AF294A"/>
    <w:rsid w:val="00AF2B2E"/>
    <w:rsid w:val="00AF2B98"/>
    <w:rsid w:val="00AF2C0B"/>
    <w:rsid w:val="00AF2C15"/>
    <w:rsid w:val="00AF2DA7"/>
    <w:rsid w:val="00AF2DBC"/>
    <w:rsid w:val="00AF2EA2"/>
    <w:rsid w:val="00AF2FCC"/>
    <w:rsid w:val="00AF300E"/>
    <w:rsid w:val="00AF3824"/>
    <w:rsid w:val="00AF3D60"/>
    <w:rsid w:val="00AF3DFE"/>
    <w:rsid w:val="00AF3E8F"/>
    <w:rsid w:val="00AF4019"/>
    <w:rsid w:val="00AF4170"/>
    <w:rsid w:val="00AF47EB"/>
    <w:rsid w:val="00AF4AAC"/>
    <w:rsid w:val="00AF4DBF"/>
    <w:rsid w:val="00AF4FD5"/>
    <w:rsid w:val="00AF5650"/>
    <w:rsid w:val="00AF57E0"/>
    <w:rsid w:val="00AF5A7E"/>
    <w:rsid w:val="00AF5ACD"/>
    <w:rsid w:val="00AF607D"/>
    <w:rsid w:val="00AF6110"/>
    <w:rsid w:val="00AF6226"/>
    <w:rsid w:val="00AF63E9"/>
    <w:rsid w:val="00AF6425"/>
    <w:rsid w:val="00AF646E"/>
    <w:rsid w:val="00AF6703"/>
    <w:rsid w:val="00AF685D"/>
    <w:rsid w:val="00AF6AC6"/>
    <w:rsid w:val="00AF6BE2"/>
    <w:rsid w:val="00AF6FA4"/>
    <w:rsid w:val="00AF7095"/>
    <w:rsid w:val="00AF70D8"/>
    <w:rsid w:val="00AF719C"/>
    <w:rsid w:val="00AF71C9"/>
    <w:rsid w:val="00AF72E9"/>
    <w:rsid w:val="00AF73D4"/>
    <w:rsid w:val="00AF74A5"/>
    <w:rsid w:val="00AF77AE"/>
    <w:rsid w:val="00AF799E"/>
    <w:rsid w:val="00AF7C31"/>
    <w:rsid w:val="00AF7D99"/>
    <w:rsid w:val="00AF7E82"/>
    <w:rsid w:val="00AF7F9B"/>
    <w:rsid w:val="00B00014"/>
    <w:rsid w:val="00B005CC"/>
    <w:rsid w:val="00B00611"/>
    <w:rsid w:val="00B0065F"/>
    <w:rsid w:val="00B0075E"/>
    <w:rsid w:val="00B0079F"/>
    <w:rsid w:val="00B00875"/>
    <w:rsid w:val="00B00B6E"/>
    <w:rsid w:val="00B00DC7"/>
    <w:rsid w:val="00B013E3"/>
    <w:rsid w:val="00B01C4E"/>
    <w:rsid w:val="00B01F1F"/>
    <w:rsid w:val="00B01F88"/>
    <w:rsid w:val="00B02141"/>
    <w:rsid w:val="00B02484"/>
    <w:rsid w:val="00B02B56"/>
    <w:rsid w:val="00B02B88"/>
    <w:rsid w:val="00B02DD8"/>
    <w:rsid w:val="00B02E65"/>
    <w:rsid w:val="00B02ED2"/>
    <w:rsid w:val="00B03037"/>
    <w:rsid w:val="00B03342"/>
    <w:rsid w:val="00B0334E"/>
    <w:rsid w:val="00B03484"/>
    <w:rsid w:val="00B0350C"/>
    <w:rsid w:val="00B03719"/>
    <w:rsid w:val="00B03A5A"/>
    <w:rsid w:val="00B03A82"/>
    <w:rsid w:val="00B03C5A"/>
    <w:rsid w:val="00B03CB5"/>
    <w:rsid w:val="00B03CED"/>
    <w:rsid w:val="00B042D3"/>
    <w:rsid w:val="00B04354"/>
    <w:rsid w:val="00B0461C"/>
    <w:rsid w:val="00B04663"/>
    <w:rsid w:val="00B048DB"/>
    <w:rsid w:val="00B049AD"/>
    <w:rsid w:val="00B049C5"/>
    <w:rsid w:val="00B04AB7"/>
    <w:rsid w:val="00B04BAA"/>
    <w:rsid w:val="00B04CCF"/>
    <w:rsid w:val="00B04FD7"/>
    <w:rsid w:val="00B05316"/>
    <w:rsid w:val="00B05446"/>
    <w:rsid w:val="00B05686"/>
    <w:rsid w:val="00B05AD1"/>
    <w:rsid w:val="00B05B9D"/>
    <w:rsid w:val="00B05EE4"/>
    <w:rsid w:val="00B06224"/>
    <w:rsid w:val="00B065B9"/>
    <w:rsid w:val="00B066D2"/>
    <w:rsid w:val="00B067BF"/>
    <w:rsid w:val="00B0684A"/>
    <w:rsid w:val="00B06B6A"/>
    <w:rsid w:val="00B06B7D"/>
    <w:rsid w:val="00B06BA4"/>
    <w:rsid w:val="00B06BDC"/>
    <w:rsid w:val="00B06C9E"/>
    <w:rsid w:val="00B074E3"/>
    <w:rsid w:val="00B075FB"/>
    <w:rsid w:val="00B0770C"/>
    <w:rsid w:val="00B07947"/>
    <w:rsid w:val="00B07D14"/>
    <w:rsid w:val="00B07D60"/>
    <w:rsid w:val="00B07DB8"/>
    <w:rsid w:val="00B10118"/>
    <w:rsid w:val="00B101C7"/>
    <w:rsid w:val="00B101D9"/>
    <w:rsid w:val="00B101E6"/>
    <w:rsid w:val="00B1025E"/>
    <w:rsid w:val="00B10367"/>
    <w:rsid w:val="00B10374"/>
    <w:rsid w:val="00B10495"/>
    <w:rsid w:val="00B10557"/>
    <w:rsid w:val="00B10737"/>
    <w:rsid w:val="00B10759"/>
    <w:rsid w:val="00B107F2"/>
    <w:rsid w:val="00B10B70"/>
    <w:rsid w:val="00B10C46"/>
    <w:rsid w:val="00B10D0C"/>
    <w:rsid w:val="00B10D51"/>
    <w:rsid w:val="00B10D6B"/>
    <w:rsid w:val="00B10DA7"/>
    <w:rsid w:val="00B11186"/>
    <w:rsid w:val="00B11706"/>
    <w:rsid w:val="00B11AC7"/>
    <w:rsid w:val="00B11B7E"/>
    <w:rsid w:val="00B11BAA"/>
    <w:rsid w:val="00B11BCB"/>
    <w:rsid w:val="00B11BE4"/>
    <w:rsid w:val="00B11D09"/>
    <w:rsid w:val="00B11E11"/>
    <w:rsid w:val="00B11E1F"/>
    <w:rsid w:val="00B11E5A"/>
    <w:rsid w:val="00B1232A"/>
    <w:rsid w:val="00B1232B"/>
    <w:rsid w:val="00B124CF"/>
    <w:rsid w:val="00B13013"/>
    <w:rsid w:val="00B130FC"/>
    <w:rsid w:val="00B1325A"/>
    <w:rsid w:val="00B13382"/>
    <w:rsid w:val="00B1361C"/>
    <w:rsid w:val="00B1372B"/>
    <w:rsid w:val="00B13B0A"/>
    <w:rsid w:val="00B13C94"/>
    <w:rsid w:val="00B13DCB"/>
    <w:rsid w:val="00B1416B"/>
    <w:rsid w:val="00B14B59"/>
    <w:rsid w:val="00B14BB1"/>
    <w:rsid w:val="00B14BC6"/>
    <w:rsid w:val="00B14BCC"/>
    <w:rsid w:val="00B154F0"/>
    <w:rsid w:val="00B157A5"/>
    <w:rsid w:val="00B157B6"/>
    <w:rsid w:val="00B15927"/>
    <w:rsid w:val="00B159C2"/>
    <w:rsid w:val="00B15B1B"/>
    <w:rsid w:val="00B15BA3"/>
    <w:rsid w:val="00B15BAF"/>
    <w:rsid w:val="00B15C4C"/>
    <w:rsid w:val="00B15DFC"/>
    <w:rsid w:val="00B15EBB"/>
    <w:rsid w:val="00B15ED6"/>
    <w:rsid w:val="00B160CA"/>
    <w:rsid w:val="00B16126"/>
    <w:rsid w:val="00B162C1"/>
    <w:rsid w:val="00B16420"/>
    <w:rsid w:val="00B164E0"/>
    <w:rsid w:val="00B16BCB"/>
    <w:rsid w:val="00B16D7F"/>
    <w:rsid w:val="00B16F6B"/>
    <w:rsid w:val="00B17073"/>
    <w:rsid w:val="00B1709F"/>
    <w:rsid w:val="00B170C1"/>
    <w:rsid w:val="00B17167"/>
    <w:rsid w:val="00B171B0"/>
    <w:rsid w:val="00B17280"/>
    <w:rsid w:val="00B17337"/>
    <w:rsid w:val="00B178B8"/>
    <w:rsid w:val="00B17D28"/>
    <w:rsid w:val="00B17EC5"/>
    <w:rsid w:val="00B17F6F"/>
    <w:rsid w:val="00B17FBC"/>
    <w:rsid w:val="00B20726"/>
    <w:rsid w:val="00B20C13"/>
    <w:rsid w:val="00B20CCB"/>
    <w:rsid w:val="00B20FDA"/>
    <w:rsid w:val="00B21115"/>
    <w:rsid w:val="00B2129A"/>
    <w:rsid w:val="00B21357"/>
    <w:rsid w:val="00B217B5"/>
    <w:rsid w:val="00B21C33"/>
    <w:rsid w:val="00B22114"/>
    <w:rsid w:val="00B22173"/>
    <w:rsid w:val="00B221B5"/>
    <w:rsid w:val="00B2234B"/>
    <w:rsid w:val="00B223EF"/>
    <w:rsid w:val="00B22806"/>
    <w:rsid w:val="00B2283A"/>
    <w:rsid w:val="00B231FC"/>
    <w:rsid w:val="00B2324E"/>
    <w:rsid w:val="00B232A0"/>
    <w:rsid w:val="00B23320"/>
    <w:rsid w:val="00B238E4"/>
    <w:rsid w:val="00B23938"/>
    <w:rsid w:val="00B23A3D"/>
    <w:rsid w:val="00B23A5B"/>
    <w:rsid w:val="00B23A6B"/>
    <w:rsid w:val="00B23B98"/>
    <w:rsid w:val="00B23C92"/>
    <w:rsid w:val="00B243B0"/>
    <w:rsid w:val="00B2462E"/>
    <w:rsid w:val="00B2484E"/>
    <w:rsid w:val="00B2485D"/>
    <w:rsid w:val="00B249E4"/>
    <w:rsid w:val="00B249FC"/>
    <w:rsid w:val="00B24A7A"/>
    <w:rsid w:val="00B24CE9"/>
    <w:rsid w:val="00B25147"/>
    <w:rsid w:val="00B253F4"/>
    <w:rsid w:val="00B254B8"/>
    <w:rsid w:val="00B25515"/>
    <w:rsid w:val="00B2564E"/>
    <w:rsid w:val="00B259DE"/>
    <w:rsid w:val="00B25B52"/>
    <w:rsid w:val="00B25C8C"/>
    <w:rsid w:val="00B260E6"/>
    <w:rsid w:val="00B261A5"/>
    <w:rsid w:val="00B2658E"/>
    <w:rsid w:val="00B268A9"/>
    <w:rsid w:val="00B26955"/>
    <w:rsid w:val="00B26D0A"/>
    <w:rsid w:val="00B26EA8"/>
    <w:rsid w:val="00B26EB8"/>
    <w:rsid w:val="00B27091"/>
    <w:rsid w:val="00B2718A"/>
    <w:rsid w:val="00B27212"/>
    <w:rsid w:val="00B27239"/>
    <w:rsid w:val="00B27740"/>
    <w:rsid w:val="00B278C0"/>
    <w:rsid w:val="00B27975"/>
    <w:rsid w:val="00B27D97"/>
    <w:rsid w:val="00B27F93"/>
    <w:rsid w:val="00B27FC2"/>
    <w:rsid w:val="00B3014D"/>
    <w:rsid w:val="00B305DB"/>
    <w:rsid w:val="00B30983"/>
    <w:rsid w:val="00B30C60"/>
    <w:rsid w:val="00B30D78"/>
    <w:rsid w:val="00B30DA2"/>
    <w:rsid w:val="00B31035"/>
    <w:rsid w:val="00B3119A"/>
    <w:rsid w:val="00B31215"/>
    <w:rsid w:val="00B3136E"/>
    <w:rsid w:val="00B31552"/>
    <w:rsid w:val="00B317E7"/>
    <w:rsid w:val="00B31A96"/>
    <w:rsid w:val="00B31C0F"/>
    <w:rsid w:val="00B31E66"/>
    <w:rsid w:val="00B321D5"/>
    <w:rsid w:val="00B3225D"/>
    <w:rsid w:val="00B32315"/>
    <w:rsid w:val="00B328AA"/>
    <w:rsid w:val="00B32B64"/>
    <w:rsid w:val="00B32D75"/>
    <w:rsid w:val="00B32FB1"/>
    <w:rsid w:val="00B337A6"/>
    <w:rsid w:val="00B338FB"/>
    <w:rsid w:val="00B33A0F"/>
    <w:rsid w:val="00B33A57"/>
    <w:rsid w:val="00B34011"/>
    <w:rsid w:val="00B34083"/>
    <w:rsid w:val="00B341E0"/>
    <w:rsid w:val="00B34226"/>
    <w:rsid w:val="00B34309"/>
    <w:rsid w:val="00B34744"/>
    <w:rsid w:val="00B34BD6"/>
    <w:rsid w:val="00B34C57"/>
    <w:rsid w:val="00B34EF8"/>
    <w:rsid w:val="00B34F90"/>
    <w:rsid w:val="00B34FFF"/>
    <w:rsid w:val="00B35056"/>
    <w:rsid w:val="00B3514C"/>
    <w:rsid w:val="00B351D9"/>
    <w:rsid w:val="00B3521C"/>
    <w:rsid w:val="00B35392"/>
    <w:rsid w:val="00B35BC4"/>
    <w:rsid w:val="00B36124"/>
    <w:rsid w:val="00B3669B"/>
    <w:rsid w:val="00B366FE"/>
    <w:rsid w:val="00B36704"/>
    <w:rsid w:val="00B3678D"/>
    <w:rsid w:val="00B3693B"/>
    <w:rsid w:val="00B36A8C"/>
    <w:rsid w:val="00B36C36"/>
    <w:rsid w:val="00B36DFF"/>
    <w:rsid w:val="00B36E37"/>
    <w:rsid w:val="00B36F30"/>
    <w:rsid w:val="00B36F34"/>
    <w:rsid w:val="00B3715F"/>
    <w:rsid w:val="00B37514"/>
    <w:rsid w:val="00B375E2"/>
    <w:rsid w:val="00B37728"/>
    <w:rsid w:val="00B37935"/>
    <w:rsid w:val="00B37BA4"/>
    <w:rsid w:val="00B37BD0"/>
    <w:rsid w:val="00B37CB4"/>
    <w:rsid w:val="00B37E37"/>
    <w:rsid w:val="00B37E88"/>
    <w:rsid w:val="00B4020A"/>
    <w:rsid w:val="00B40404"/>
    <w:rsid w:val="00B404C4"/>
    <w:rsid w:val="00B40949"/>
    <w:rsid w:val="00B40BEA"/>
    <w:rsid w:val="00B41288"/>
    <w:rsid w:val="00B4192F"/>
    <w:rsid w:val="00B41AF4"/>
    <w:rsid w:val="00B41B52"/>
    <w:rsid w:val="00B41C3F"/>
    <w:rsid w:val="00B41D5E"/>
    <w:rsid w:val="00B41E89"/>
    <w:rsid w:val="00B4211C"/>
    <w:rsid w:val="00B4266B"/>
    <w:rsid w:val="00B42683"/>
    <w:rsid w:val="00B42766"/>
    <w:rsid w:val="00B4290F"/>
    <w:rsid w:val="00B4291E"/>
    <w:rsid w:val="00B429B8"/>
    <w:rsid w:val="00B42ADE"/>
    <w:rsid w:val="00B42AF2"/>
    <w:rsid w:val="00B42CC7"/>
    <w:rsid w:val="00B42DCB"/>
    <w:rsid w:val="00B42E6C"/>
    <w:rsid w:val="00B42EA7"/>
    <w:rsid w:val="00B42F07"/>
    <w:rsid w:val="00B432C6"/>
    <w:rsid w:val="00B4338B"/>
    <w:rsid w:val="00B435E3"/>
    <w:rsid w:val="00B43827"/>
    <w:rsid w:val="00B43C7F"/>
    <w:rsid w:val="00B43DF8"/>
    <w:rsid w:val="00B43E60"/>
    <w:rsid w:val="00B43EEA"/>
    <w:rsid w:val="00B44205"/>
    <w:rsid w:val="00B444AF"/>
    <w:rsid w:val="00B44634"/>
    <w:rsid w:val="00B449E9"/>
    <w:rsid w:val="00B44C94"/>
    <w:rsid w:val="00B44E9A"/>
    <w:rsid w:val="00B44F50"/>
    <w:rsid w:val="00B44F9C"/>
    <w:rsid w:val="00B450AB"/>
    <w:rsid w:val="00B4527E"/>
    <w:rsid w:val="00B452DE"/>
    <w:rsid w:val="00B45373"/>
    <w:rsid w:val="00B453CF"/>
    <w:rsid w:val="00B4541C"/>
    <w:rsid w:val="00B45468"/>
    <w:rsid w:val="00B455D6"/>
    <w:rsid w:val="00B45702"/>
    <w:rsid w:val="00B458E7"/>
    <w:rsid w:val="00B45A00"/>
    <w:rsid w:val="00B45BAE"/>
    <w:rsid w:val="00B45C64"/>
    <w:rsid w:val="00B45DB8"/>
    <w:rsid w:val="00B46207"/>
    <w:rsid w:val="00B46593"/>
    <w:rsid w:val="00B466C3"/>
    <w:rsid w:val="00B466F6"/>
    <w:rsid w:val="00B4678F"/>
    <w:rsid w:val="00B46A32"/>
    <w:rsid w:val="00B46B29"/>
    <w:rsid w:val="00B46EF4"/>
    <w:rsid w:val="00B46FE3"/>
    <w:rsid w:val="00B47298"/>
    <w:rsid w:val="00B476B0"/>
    <w:rsid w:val="00B476E0"/>
    <w:rsid w:val="00B47896"/>
    <w:rsid w:val="00B47954"/>
    <w:rsid w:val="00B47BF7"/>
    <w:rsid w:val="00B47C01"/>
    <w:rsid w:val="00B50219"/>
    <w:rsid w:val="00B505BD"/>
    <w:rsid w:val="00B50765"/>
    <w:rsid w:val="00B507C9"/>
    <w:rsid w:val="00B50A40"/>
    <w:rsid w:val="00B50BF6"/>
    <w:rsid w:val="00B50C31"/>
    <w:rsid w:val="00B50E9E"/>
    <w:rsid w:val="00B51177"/>
    <w:rsid w:val="00B511BF"/>
    <w:rsid w:val="00B512FB"/>
    <w:rsid w:val="00B51717"/>
    <w:rsid w:val="00B51B18"/>
    <w:rsid w:val="00B51CC7"/>
    <w:rsid w:val="00B51D59"/>
    <w:rsid w:val="00B51E1A"/>
    <w:rsid w:val="00B52061"/>
    <w:rsid w:val="00B5230B"/>
    <w:rsid w:val="00B5243D"/>
    <w:rsid w:val="00B52668"/>
    <w:rsid w:val="00B527CC"/>
    <w:rsid w:val="00B528DF"/>
    <w:rsid w:val="00B529FF"/>
    <w:rsid w:val="00B52AAB"/>
    <w:rsid w:val="00B52ABC"/>
    <w:rsid w:val="00B52BE4"/>
    <w:rsid w:val="00B52CB6"/>
    <w:rsid w:val="00B52DB0"/>
    <w:rsid w:val="00B52E18"/>
    <w:rsid w:val="00B5307E"/>
    <w:rsid w:val="00B53547"/>
    <w:rsid w:val="00B53597"/>
    <w:rsid w:val="00B53784"/>
    <w:rsid w:val="00B537EF"/>
    <w:rsid w:val="00B539BA"/>
    <w:rsid w:val="00B53C0D"/>
    <w:rsid w:val="00B53D35"/>
    <w:rsid w:val="00B53E1D"/>
    <w:rsid w:val="00B54111"/>
    <w:rsid w:val="00B5421A"/>
    <w:rsid w:val="00B54690"/>
    <w:rsid w:val="00B5494B"/>
    <w:rsid w:val="00B5495A"/>
    <w:rsid w:val="00B54A2D"/>
    <w:rsid w:val="00B54C75"/>
    <w:rsid w:val="00B550D8"/>
    <w:rsid w:val="00B55114"/>
    <w:rsid w:val="00B5524F"/>
    <w:rsid w:val="00B55322"/>
    <w:rsid w:val="00B55347"/>
    <w:rsid w:val="00B558CC"/>
    <w:rsid w:val="00B55A8B"/>
    <w:rsid w:val="00B55BA9"/>
    <w:rsid w:val="00B55D3E"/>
    <w:rsid w:val="00B56244"/>
    <w:rsid w:val="00B566BD"/>
    <w:rsid w:val="00B56C6E"/>
    <w:rsid w:val="00B56F38"/>
    <w:rsid w:val="00B5711C"/>
    <w:rsid w:val="00B57470"/>
    <w:rsid w:val="00B57642"/>
    <w:rsid w:val="00B5791A"/>
    <w:rsid w:val="00B57921"/>
    <w:rsid w:val="00B57938"/>
    <w:rsid w:val="00B57B8D"/>
    <w:rsid w:val="00B57CAA"/>
    <w:rsid w:val="00B57E43"/>
    <w:rsid w:val="00B57F69"/>
    <w:rsid w:val="00B600DD"/>
    <w:rsid w:val="00B60122"/>
    <w:rsid w:val="00B6034F"/>
    <w:rsid w:val="00B606E8"/>
    <w:rsid w:val="00B60BF9"/>
    <w:rsid w:val="00B60EC1"/>
    <w:rsid w:val="00B60FC6"/>
    <w:rsid w:val="00B610F4"/>
    <w:rsid w:val="00B6141E"/>
    <w:rsid w:val="00B61619"/>
    <w:rsid w:val="00B616F8"/>
    <w:rsid w:val="00B619F4"/>
    <w:rsid w:val="00B61A01"/>
    <w:rsid w:val="00B61F4E"/>
    <w:rsid w:val="00B62298"/>
    <w:rsid w:val="00B62412"/>
    <w:rsid w:val="00B62590"/>
    <w:rsid w:val="00B626C0"/>
    <w:rsid w:val="00B62700"/>
    <w:rsid w:val="00B62C09"/>
    <w:rsid w:val="00B62F20"/>
    <w:rsid w:val="00B62F63"/>
    <w:rsid w:val="00B6327D"/>
    <w:rsid w:val="00B632FF"/>
    <w:rsid w:val="00B6393A"/>
    <w:rsid w:val="00B63970"/>
    <w:rsid w:val="00B63A74"/>
    <w:rsid w:val="00B63B5B"/>
    <w:rsid w:val="00B63DBA"/>
    <w:rsid w:val="00B63F02"/>
    <w:rsid w:val="00B63F55"/>
    <w:rsid w:val="00B641C4"/>
    <w:rsid w:val="00B642C6"/>
    <w:rsid w:val="00B64423"/>
    <w:rsid w:val="00B644FE"/>
    <w:rsid w:val="00B646A9"/>
    <w:rsid w:val="00B64989"/>
    <w:rsid w:val="00B64AA0"/>
    <w:rsid w:val="00B64C7F"/>
    <w:rsid w:val="00B6507A"/>
    <w:rsid w:val="00B651B5"/>
    <w:rsid w:val="00B65345"/>
    <w:rsid w:val="00B65AF3"/>
    <w:rsid w:val="00B65E78"/>
    <w:rsid w:val="00B6632C"/>
    <w:rsid w:val="00B6634B"/>
    <w:rsid w:val="00B66381"/>
    <w:rsid w:val="00B663F1"/>
    <w:rsid w:val="00B6684C"/>
    <w:rsid w:val="00B66C5E"/>
    <w:rsid w:val="00B66F1A"/>
    <w:rsid w:val="00B67097"/>
    <w:rsid w:val="00B670BA"/>
    <w:rsid w:val="00B67271"/>
    <w:rsid w:val="00B6729F"/>
    <w:rsid w:val="00B676E1"/>
    <w:rsid w:val="00B679EF"/>
    <w:rsid w:val="00B67DDE"/>
    <w:rsid w:val="00B67E41"/>
    <w:rsid w:val="00B7006C"/>
    <w:rsid w:val="00B7013B"/>
    <w:rsid w:val="00B706E2"/>
    <w:rsid w:val="00B70825"/>
    <w:rsid w:val="00B70A8C"/>
    <w:rsid w:val="00B70AD8"/>
    <w:rsid w:val="00B70D18"/>
    <w:rsid w:val="00B70D53"/>
    <w:rsid w:val="00B7167C"/>
    <w:rsid w:val="00B71BC2"/>
    <w:rsid w:val="00B71D6A"/>
    <w:rsid w:val="00B71E90"/>
    <w:rsid w:val="00B71FA4"/>
    <w:rsid w:val="00B720D4"/>
    <w:rsid w:val="00B721B4"/>
    <w:rsid w:val="00B7222D"/>
    <w:rsid w:val="00B72575"/>
    <w:rsid w:val="00B7267A"/>
    <w:rsid w:val="00B72988"/>
    <w:rsid w:val="00B72D7E"/>
    <w:rsid w:val="00B730C2"/>
    <w:rsid w:val="00B73167"/>
    <w:rsid w:val="00B73488"/>
    <w:rsid w:val="00B735E1"/>
    <w:rsid w:val="00B7361F"/>
    <w:rsid w:val="00B73776"/>
    <w:rsid w:val="00B73788"/>
    <w:rsid w:val="00B737CA"/>
    <w:rsid w:val="00B73860"/>
    <w:rsid w:val="00B73919"/>
    <w:rsid w:val="00B74055"/>
    <w:rsid w:val="00B742DF"/>
    <w:rsid w:val="00B744AA"/>
    <w:rsid w:val="00B74742"/>
    <w:rsid w:val="00B747F1"/>
    <w:rsid w:val="00B74834"/>
    <w:rsid w:val="00B748B8"/>
    <w:rsid w:val="00B74BA0"/>
    <w:rsid w:val="00B74E9A"/>
    <w:rsid w:val="00B74F5D"/>
    <w:rsid w:val="00B754A4"/>
    <w:rsid w:val="00B755ED"/>
    <w:rsid w:val="00B75608"/>
    <w:rsid w:val="00B75682"/>
    <w:rsid w:val="00B757F1"/>
    <w:rsid w:val="00B759AA"/>
    <w:rsid w:val="00B75B4F"/>
    <w:rsid w:val="00B75DB8"/>
    <w:rsid w:val="00B76073"/>
    <w:rsid w:val="00B760B4"/>
    <w:rsid w:val="00B76240"/>
    <w:rsid w:val="00B76292"/>
    <w:rsid w:val="00B768C2"/>
    <w:rsid w:val="00B76BDD"/>
    <w:rsid w:val="00B76C7B"/>
    <w:rsid w:val="00B76D3B"/>
    <w:rsid w:val="00B76DBB"/>
    <w:rsid w:val="00B771DC"/>
    <w:rsid w:val="00B773A5"/>
    <w:rsid w:val="00B775FE"/>
    <w:rsid w:val="00B77A40"/>
    <w:rsid w:val="00B77B1C"/>
    <w:rsid w:val="00B77B49"/>
    <w:rsid w:val="00B77BBF"/>
    <w:rsid w:val="00B77D2C"/>
    <w:rsid w:val="00B77F1D"/>
    <w:rsid w:val="00B77F57"/>
    <w:rsid w:val="00B80772"/>
    <w:rsid w:val="00B8098C"/>
    <w:rsid w:val="00B80A6B"/>
    <w:rsid w:val="00B80B50"/>
    <w:rsid w:val="00B80BFC"/>
    <w:rsid w:val="00B80C4E"/>
    <w:rsid w:val="00B80C85"/>
    <w:rsid w:val="00B812BB"/>
    <w:rsid w:val="00B81389"/>
    <w:rsid w:val="00B81820"/>
    <w:rsid w:val="00B81AA6"/>
    <w:rsid w:val="00B81C45"/>
    <w:rsid w:val="00B81C48"/>
    <w:rsid w:val="00B81F24"/>
    <w:rsid w:val="00B823A7"/>
    <w:rsid w:val="00B82567"/>
    <w:rsid w:val="00B82627"/>
    <w:rsid w:val="00B82947"/>
    <w:rsid w:val="00B829A2"/>
    <w:rsid w:val="00B829F6"/>
    <w:rsid w:val="00B82D02"/>
    <w:rsid w:val="00B8303C"/>
    <w:rsid w:val="00B83298"/>
    <w:rsid w:val="00B83403"/>
    <w:rsid w:val="00B83409"/>
    <w:rsid w:val="00B8358F"/>
    <w:rsid w:val="00B83A4B"/>
    <w:rsid w:val="00B83ACA"/>
    <w:rsid w:val="00B84331"/>
    <w:rsid w:val="00B84375"/>
    <w:rsid w:val="00B8453C"/>
    <w:rsid w:val="00B84913"/>
    <w:rsid w:val="00B84A8E"/>
    <w:rsid w:val="00B84AB1"/>
    <w:rsid w:val="00B84B30"/>
    <w:rsid w:val="00B84B6C"/>
    <w:rsid w:val="00B84B99"/>
    <w:rsid w:val="00B84C2D"/>
    <w:rsid w:val="00B84DB6"/>
    <w:rsid w:val="00B84EED"/>
    <w:rsid w:val="00B84F29"/>
    <w:rsid w:val="00B85271"/>
    <w:rsid w:val="00B8528E"/>
    <w:rsid w:val="00B85641"/>
    <w:rsid w:val="00B8578C"/>
    <w:rsid w:val="00B857D1"/>
    <w:rsid w:val="00B85FED"/>
    <w:rsid w:val="00B8624B"/>
    <w:rsid w:val="00B86441"/>
    <w:rsid w:val="00B86804"/>
    <w:rsid w:val="00B8693B"/>
    <w:rsid w:val="00B86978"/>
    <w:rsid w:val="00B86AF9"/>
    <w:rsid w:val="00B8716C"/>
    <w:rsid w:val="00B871B6"/>
    <w:rsid w:val="00B871F0"/>
    <w:rsid w:val="00B87403"/>
    <w:rsid w:val="00B8751C"/>
    <w:rsid w:val="00B87802"/>
    <w:rsid w:val="00B878BC"/>
    <w:rsid w:val="00B87951"/>
    <w:rsid w:val="00B879CE"/>
    <w:rsid w:val="00B87BBB"/>
    <w:rsid w:val="00B87BCE"/>
    <w:rsid w:val="00B87F8C"/>
    <w:rsid w:val="00B90010"/>
    <w:rsid w:val="00B90141"/>
    <w:rsid w:val="00B90452"/>
    <w:rsid w:val="00B90782"/>
    <w:rsid w:val="00B9097F"/>
    <w:rsid w:val="00B90A0B"/>
    <w:rsid w:val="00B90A91"/>
    <w:rsid w:val="00B90AA7"/>
    <w:rsid w:val="00B90ABC"/>
    <w:rsid w:val="00B90D03"/>
    <w:rsid w:val="00B9137B"/>
    <w:rsid w:val="00B91453"/>
    <w:rsid w:val="00B91A26"/>
    <w:rsid w:val="00B91FAE"/>
    <w:rsid w:val="00B92050"/>
    <w:rsid w:val="00B922BD"/>
    <w:rsid w:val="00B9230F"/>
    <w:rsid w:val="00B92368"/>
    <w:rsid w:val="00B923CA"/>
    <w:rsid w:val="00B925CD"/>
    <w:rsid w:val="00B92809"/>
    <w:rsid w:val="00B92825"/>
    <w:rsid w:val="00B92B39"/>
    <w:rsid w:val="00B92D03"/>
    <w:rsid w:val="00B930E3"/>
    <w:rsid w:val="00B9324B"/>
    <w:rsid w:val="00B93311"/>
    <w:rsid w:val="00B9360C"/>
    <w:rsid w:val="00B93798"/>
    <w:rsid w:val="00B937BA"/>
    <w:rsid w:val="00B93809"/>
    <w:rsid w:val="00B938DC"/>
    <w:rsid w:val="00B93967"/>
    <w:rsid w:val="00B93D5F"/>
    <w:rsid w:val="00B940D0"/>
    <w:rsid w:val="00B941ED"/>
    <w:rsid w:val="00B94335"/>
    <w:rsid w:val="00B9445D"/>
    <w:rsid w:val="00B944A0"/>
    <w:rsid w:val="00B94569"/>
    <w:rsid w:val="00B94879"/>
    <w:rsid w:val="00B94887"/>
    <w:rsid w:val="00B94C02"/>
    <w:rsid w:val="00B94C59"/>
    <w:rsid w:val="00B94D18"/>
    <w:rsid w:val="00B94D92"/>
    <w:rsid w:val="00B95273"/>
    <w:rsid w:val="00B9572C"/>
    <w:rsid w:val="00B957B9"/>
    <w:rsid w:val="00B95836"/>
    <w:rsid w:val="00B9588F"/>
    <w:rsid w:val="00B959A1"/>
    <w:rsid w:val="00B95ACC"/>
    <w:rsid w:val="00B95AD0"/>
    <w:rsid w:val="00B95AFD"/>
    <w:rsid w:val="00B95CA0"/>
    <w:rsid w:val="00B95D55"/>
    <w:rsid w:val="00B95FBC"/>
    <w:rsid w:val="00B96153"/>
    <w:rsid w:val="00B962CD"/>
    <w:rsid w:val="00B96543"/>
    <w:rsid w:val="00B9655A"/>
    <w:rsid w:val="00B96777"/>
    <w:rsid w:val="00B96A15"/>
    <w:rsid w:val="00B96B10"/>
    <w:rsid w:val="00B96CDE"/>
    <w:rsid w:val="00B96D4C"/>
    <w:rsid w:val="00B96E12"/>
    <w:rsid w:val="00B97572"/>
    <w:rsid w:val="00B97941"/>
    <w:rsid w:val="00B97943"/>
    <w:rsid w:val="00B979EE"/>
    <w:rsid w:val="00B97A8A"/>
    <w:rsid w:val="00B97ACA"/>
    <w:rsid w:val="00B97AD7"/>
    <w:rsid w:val="00BA0002"/>
    <w:rsid w:val="00BA0033"/>
    <w:rsid w:val="00BA012A"/>
    <w:rsid w:val="00BA0152"/>
    <w:rsid w:val="00BA0485"/>
    <w:rsid w:val="00BA084F"/>
    <w:rsid w:val="00BA0B59"/>
    <w:rsid w:val="00BA0D13"/>
    <w:rsid w:val="00BA0D42"/>
    <w:rsid w:val="00BA0DFE"/>
    <w:rsid w:val="00BA0FC7"/>
    <w:rsid w:val="00BA12A2"/>
    <w:rsid w:val="00BA168B"/>
    <w:rsid w:val="00BA17DE"/>
    <w:rsid w:val="00BA1810"/>
    <w:rsid w:val="00BA18C8"/>
    <w:rsid w:val="00BA1BC3"/>
    <w:rsid w:val="00BA202F"/>
    <w:rsid w:val="00BA206E"/>
    <w:rsid w:val="00BA230D"/>
    <w:rsid w:val="00BA23CC"/>
    <w:rsid w:val="00BA24E0"/>
    <w:rsid w:val="00BA24EC"/>
    <w:rsid w:val="00BA27AC"/>
    <w:rsid w:val="00BA2837"/>
    <w:rsid w:val="00BA2939"/>
    <w:rsid w:val="00BA2952"/>
    <w:rsid w:val="00BA2C95"/>
    <w:rsid w:val="00BA2F00"/>
    <w:rsid w:val="00BA2F9B"/>
    <w:rsid w:val="00BA303A"/>
    <w:rsid w:val="00BA32B2"/>
    <w:rsid w:val="00BA3359"/>
    <w:rsid w:val="00BA35C7"/>
    <w:rsid w:val="00BA3717"/>
    <w:rsid w:val="00BA386D"/>
    <w:rsid w:val="00BA38F6"/>
    <w:rsid w:val="00BA3D5D"/>
    <w:rsid w:val="00BA3D8F"/>
    <w:rsid w:val="00BA3DA3"/>
    <w:rsid w:val="00BA3DB4"/>
    <w:rsid w:val="00BA3FAD"/>
    <w:rsid w:val="00BA409B"/>
    <w:rsid w:val="00BA40EA"/>
    <w:rsid w:val="00BA41B2"/>
    <w:rsid w:val="00BA45AD"/>
    <w:rsid w:val="00BA476D"/>
    <w:rsid w:val="00BA4C59"/>
    <w:rsid w:val="00BA4C9E"/>
    <w:rsid w:val="00BA4EC4"/>
    <w:rsid w:val="00BA55A6"/>
    <w:rsid w:val="00BA564C"/>
    <w:rsid w:val="00BA56C3"/>
    <w:rsid w:val="00BA5BD5"/>
    <w:rsid w:val="00BA60C8"/>
    <w:rsid w:val="00BA60F3"/>
    <w:rsid w:val="00BA659D"/>
    <w:rsid w:val="00BA65E5"/>
    <w:rsid w:val="00BA685A"/>
    <w:rsid w:val="00BA68D1"/>
    <w:rsid w:val="00BA6C2D"/>
    <w:rsid w:val="00BA6CEE"/>
    <w:rsid w:val="00BA70B4"/>
    <w:rsid w:val="00BA7285"/>
    <w:rsid w:val="00BA7406"/>
    <w:rsid w:val="00BA75E4"/>
    <w:rsid w:val="00BA75FC"/>
    <w:rsid w:val="00BA7903"/>
    <w:rsid w:val="00BA79A3"/>
    <w:rsid w:val="00BA7A62"/>
    <w:rsid w:val="00BA7D37"/>
    <w:rsid w:val="00BA7DA7"/>
    <w:rsid w:val="00BA7DB3"/>
    <w:rsid w:val="00BB0386"/>
    <w:rsid w:val="00BB0722"/>
    <w:rsid w:val="00BB09DF"/>
    <w:rsid w:val="00BB0B08"/>
    <w:rsid w:val="00BB0C49"/>
    <w:rsid w:val="00BB0D58"/>
    <w:rsid w:val="00BB0F75"/>
    <w:rsid w:val="00BB128A"/>
    <w:rsid w:val="00BB13D3"/>
    <w:rsid w:val="00BB1485"/>
    <w:rsid w:val="00BB15EE"/>
    <w:rsid w:val="00BB19BA"/>
    <w:rsid w:val="00BB1B43"/>
    <w:rsid w:val="00BB1B4C"/>
    <w:rsid w:val="00BB1E1C"/>
    <w:rsid w:val="00BB1E5B"/>
    <w:rsid w:val="00BB1F1D"/>
    <w:rsid w:val="00BB2028"/>
    <w:rsid w:val="00BB210A"/>
    <w:rsid w:val="00BB2A84"/>
    <w:rsid w:val="00BB2ACB"/>
    <w:rsid w:val="00BB2B29"/>
    <w:rsid w:val="00BB2BBC"/>
    <w:rsid w:val="00BB31F0"/>
    <w:rsid w:val="00BB36E3"/>
    <w:rsid w:val="00BB37D9"/>
    <w:rsid w:val="00BB38CF"/>
    <w:rsid w:val="00BB3C87"/>
    <w:rsid w:val="00BB3FC5"/>
    <w:rsid w:val="00BB4226"/>
    <w:rsid w:val="00BB4456"/>
    <w:rsid w:val="00BB45D3"/>
    <w:rsid w:val="00BB4627"/>
    <w:rsid w:val="00BB48D2"/>
    <w:rsid w:val="00BB4923"/>
    <w:rsid w:val="00BB4A61"/>
    <w:rsid w:val="00BB4BCA"/>
    <w:rsid w:val="00BB4C11"/>
    <w:rsid w:val="00BB4D0B"/>
    <w:rsid w:val="00BB4F7A"/>
    <w:rsid w:val="00BB513F"/>
    <w:rsid w:val="00BB53A8"/>
    <w:rsid w:val="00BB551D"/>
    <w:rsid w:val="00BB56FC"/>
    <w:rsid w:val="00BB5D8E"/>
    <w:rsid w:val="00BB5FE9"/>
    <w:rsid w:val="00BB60A2"/>
    <w:rsid w:val="00BB6281"/>
    <w:rsid w:val="00BB64D6"/>
    <w:rsid w:val="00BB6545"/>
    <w:rsid w:val="00BB65DC"/>
    <w:rsid w:val="00BB6869"/>
    <w:rsid w:val="00BB68DB"/>
    <w:rsid w:val="00BB6B54"/>
    <w:rsid w:val="00BB6C3E"/>
    <w:rsid w:val="00BB6DA4"/>
    <w:rsid w:val="00BB6DE6"/>
    <w:rsid w:val="00BB702E"/>
    <w:rsid w:val="00BB7751"/>
    <w:rsid w:val="00BB7B9C"/>
    <w:rsid w:val="00BB7BC5"/>
    <w:rsid w:val="00BB7CF6"/>
    <w:rsid w:val="00BC0104"/>
    <w:rsid w:val="00BC01D5"/>
    <w:rsid w:val="00BC055B"/>
    <w:rsid w:val="00BC0753"/>
    <w:rsid w:val="00BC09FB"/>
    <w:rsid w:val="00BC0A06"/>
    <w:rsid w:val="00BC0A19"/>
    <w:rsid w:val="00BC0A2C"/>
    <w:rsid w:val="00BC0A61"/>
    <w:rsid w:val="00BC0E41"/>
    <w:rsid w:val="00BC15D7"/>
    <w:rsid w:val="00BC1951"/>
    <w:rsid w:val="00BC1E27"/>
    <w:rsid w:val="00BC2087"/>
    <w:rsid w:val="00BC2098"/>
    <w:rsid w:val="00BC20C8"/>
    <w:rsid w:val="00BC226F"/>
    <w:rsid w:val="00BC249A"/>
    <w:rsid w:val="00BC24D8"/>
    <w:rsid w:val="00BC24FB"/>
    <w:rsid w:val="00BC25C3"/>
    <w:rsid w:val="00BC2605"/>
    <w:rsid w:val="00BC2790"/>
    <w:rsid w:val="00BC27AF"/>
    <w:rsid w:val="00BC28D1"/>
    <w:rsid w:val="00BC2B3B"/>
    <w:rsid w:val="00BC2B7D"/>
    <w:rsid w:val="00BC2EFC"/>
    <w:rsid w:val="00BC31AA"/>
    <w:rsid w:val="00BC3232"/>
    <w:rsid w:val="00BC36A7"/>
    <w:rsid w:val="00BC38DF"/>
    <w:rsid w:val="00BC38E4"/>
    <w:rsid w:val="00BC39FC"/>
    <w:rsid w:val="00BC3A6A"/>
    <w:rsid w:val="00BC3FFD"/>
    <w:rsid w:val="00BC4008"/>
    <w:rsid w:val="00BC4198"/>
    <w:rsid w:val="00BC4328"/>
    <w:rsid w:val="00BC43D2"/>
    <w:rsid w:val="00BC4579"/>
    <w:rsid w:val="00BC463D"/>
    <w:rsid w:val="00BC4661"/>
    <w:rsid w:val="00BC47A1"/>
    <w:rsid w:val="00BC47AE"/>
    <w:rsid w:val="00BC49A4"/>
    <w:rsid w:val="00BC49B1"/>
    <w:rsid w:val="00BC4ACA"/>
    <w:rsid w:val="00BC4DAF"/>
    <w:rsid w:val="00BC4F8B"/>
    <w:rsid w:val="00BC50AB"/>
    <w:rsid w:val="00BC51A4"/>
    <w:rsid w:val="00BC5674"/>
    <w:rsid w:val="00BC5799"/>
    <w:rsid w:val="00BC5F89"/>
    <w:rsid w:val="00BC5F9A"/>
    <w:rsid w:val="00BC6254"/>
    <w:rsid w:val="00BC65C6"/>
    <w:rsid w:val="00BC6956"/>
    <w:rsid w:val="00BC695E"/>
    <w:rsid w:val="00BC6D54"/>
    <w:rsid w:val="00BC6E8B"/>
    <w:rsid w:val="00BC6EBC"/>
    <w:rsid w:val="00BC6F0F"/>
    <w:rsid w:val="00BC722D"/>
    <w:rsid w:val="00BC72DD"/>
    <w:rsid w:val="00BC7339"/>
    <w:rsid w:val="00BC7606"/>
    <w:rsid w:val="00BC79D1"/>
    <w:rsid w:val="00BC7A0C"/>
    <w:rsid w:val="00BC7A26"/>
    <w:rsid w:val="00BC7D11"/>
    <w:rsid w:val="00BC7D96"/>
    <w:rsid w:val="00BD01BF"/>
    <w:rsid w:val="00BD0B1B"/>
    <w:rsid w:val="00BD0B25"/>
    <w:rsid w:val="00BD0BB6"/>
    <w:rsid w:val="00BD0EA5"/>
    <w:rsid w:val="00BD11D4"/>
    <w:rsid w:val="00BD126D"/>
    <w:rsid w:val="00BD1349"/>
    <w:rsid w:val="00BD13E7"/>
    <w:rsid w:val="00BD1464"/>
    <w:rsid w:val="00BD165F"/>
    <w:rsid w:val="00BD1940"/>
    <w:rsid w:val="00BD1981"/>
    <w:rsid w:val="00BD1BDE"/>
    <w:rsid w:val="00BD1BE0"/>
    <w:rsid w:val="00BD1BF9"/>
    <w:rsid w:val="00BD1E14"/>
    <w:rsid w:val="00BD1FE8"/>
    <w:rsid w:val="00BD21B0"/>
    <w:rsid w:val="00BD21E6"/>
    <w:rsid w:val="00BD223B"/>
    <w:rsid w:val="00BD23B3"/>
    <w:rsid w:val="00BD279C"/>
    <w:rsid w:val="00BD27AD"/>
    <w:rsid w:val="00BD2853"/>
    <w:rsid w:val="00BD2CAB"/>
    <w:rsid w:val="00BD2F79"/>
    <w:rsid w:val="00BD3142"/>
    <w:rsid w:val="00BD322B"/>
    <w:rsid w:val="00BD3737"/>
    <w:rsid w:val="00BD39FD"/>
    <w:rsid w:val="00BD3A7A"/>
    <w:rsid w:val="00BD3B2A"/>
    <w:rsid w:val="00BD3B6F"/>
    <w:rsid w:val="00BD3B9C"/>
    <w:rsid w:val="00BD3C9C"/>
    <w:rsid w:val="00BD3D24"/>
    <w:rsid w:val="00BD43D5"/>
    <w:rsid w:val="00BD469D"/>
    <w:rsid w:val="00BD49FD"/>
    <w:rsid w:val="00BD4A2C"/>
    <w:rsid w:val="00BD4A85"/>
    <w:rsid w:val="00BD4B1A"/>
    <w:rsid w:val="00BD54C8"/>
    <w:rsid w:val="00BD54F8"/>
    <w:rsid w:val="00BD59FB"/>
    <w:rsid w:val="00BD5C5C"/>
    <w:rsid w:val="00BD62E0"/>
    <w:rsid w:val="00BD640F"/>
    <w:rsid w:val="00BD6551"/>
    <w:rsid w:val="00BD655D"/>
    <w:rsid w:val="00BD67FF"/>
    <w:rsid w:val="00BD6A1D"/>
    <w:rsid w:val="00BD6A77"/>
    <w:rsid w:val="00BD6C77"/>
    <w:rsid w:val="00BD6C86"/>
    <w:rsid w:val="00BD6EEE"/>
    <w:rsid w:val="00BD706B"/>
    <w:rsid w:val="00BD73D4"/>
    <w:rsid w:val="00BD7645"/>
    <w:rsid w:val="00BD78F7"/>
    <w:rsid w:val="00BD7B2F"/>
    <w:rsid w:val="00BD7B3E"/>
    <w:rsid w:val="00BD7C26"/>
    <w:rsid w:val="00BD7CD7"/>
    <w:rsid w:val="00BD7DD8"/>
    <w:rsid w:val="00BE0854"/>
    <w:rsid w:val="00BE0C60"/>
    <w:rsid w:val="00BE0CA9"/>
    <w:rsid w:val="00BE0E46"/>
    <w:rsid w:val="00BE105B"/>
    <w:rsid w:val="00BE1110"/>
    <w:rsid w:val="00BE1255"/>
    <w:rsid w:val="00BE1650"/>
    <w:rsid w:val="00BE1810"/>
    <w:rsid w:val="00BE1A8F"/>
    <w:rsid w:val="00BE1B5B"/>
    <w:rsid w:val="00BE1C3A"/>
    <w:rsid w:val="00BE1FDD"/>
    <w:rsid w:val="00BE206D"/>
    <w:rsid w:val="00BE24E5"/>
    <w:rsid w:val="00BE25C8"/>
    <w:rsid w:val="00BE27F2"/>
    <w:rsid w:val="00BE2855"/>
    <w:rsid w:val="00BE2ACF"/>
    <w:rsid w:val="00BE2BC3"/>
    <w:rsid w:val="00BE2FE9"/>
    <w:rsid w:val="00BE336C"/>
    <w:rsid w:val="00BE36E0"/>
    <w:rsid w:val="00BE3825"/>
    <w:rsid w:val="00BE3CCE"/>
    <w:rsid w:val="00BE3D43"/>
    <w:rsid w:val="00BE3D5D"/>
    <w:rsid w:val="00BE3E6B"/>
    <w:rsid w:val="00BE3FDF"/>
    <w:rsid w:val="00BE409A"/>
    <w:rsid w:val="00BE4768"/>
    <w:rsid w:val="00BE47A5"/>
    <w:rsid w:val="00BE48AD"/>
    <w:rsid w:val="00BE491C"/>
    <w:rsid w:val="00BE4A12"/>
    <w:rsid w:val="00BE4D48"/>
    <w:rsid w:val="00BE5133"/>
    <w:rsid w:val="00BE5436"/>
    <w:rsid w:val="00BE5447"/>
    <w:rsid w:val="00BE55AE"/>
    <w:rsid w:val="00BE59A1"/>
    <w:rsid w:val="00BE5A5F"/>
    <w:rsid w:val="00BE5BF7"/>
    <w:rsid w:val="00BE5D2A"/>
    <w:rsid w:val="00BE6000"/>
    <w:rsid w:val="00BE6166"/>
    <w:rsid w:val="00BE619D"/>
    <w:rsid w:val="00BE61B0"/>
    <w:rsid w:val="00BE63AF"/>
    <w:rsid w:val="00BE6BB4"/>
    <w:rsid w:val="00BE6BCF"/>
    <w:rsid w:val="00BE6C86"/>
    <w:rsid w:val="00BE6EC8"/>
    <w:rsid w:val="00BE6FA7"/>
    <w:rsid w:val="00BE712A"/>
    <w:rsid w:val="00BE71AE"/>
    <w:rsid w:val="00BE7238"/>
    <w:rsid w:val="00BE7398"/>
    <w:rsid w:val="00BE7465"/>
    <w:rsid w:val="00BE75BD"/>
    <w:rsid w:val="00BE7686"/>
    <w:rsid w:val="00BE769B"/>
    <w:rsid w:val="00BE77E6"/>
    <w:rsid w:val="00BE7C40"/>
    <w:rsid w:val="00BF00B3"/>
    <w:rsid w:val="00BF01CB"/>
    <w:rsid w:val="00BF02A3"/>
    <w:rsid w:val="00BF083B"/>
    <w:rsid w:val="00BF0BA7"/>
    <w:rsid w:val="00BF0BD7"/>
    <w:rsid w:val="00BF0C46"/>
    <w:rsid w:val="00BF0CD1"/>
    <w:rsid w:val="00BF0D9D"/>
    <w:rsid w:val="00BF10D7"/>
    <w:rsid w:val="00BF1111"/>
    <w:rsid w:val="00BF1899"/>
    <w:rsid w:val="00BF1AF1"/>
    <w:rsid w:val="00BF1CBD"/>
    <w:rsid w:val="00BF1FD8"/>
    <w:rsid w:val="00BF20E8"/>
    <w:rsid w:val="00BF22CC"/>
    <w:rsid w:val="00BF230E"/>
    <w:rsid w:val="00BF24C6"/>
    <w:rsid w:val="00BF2C44"/>
    <w:rsid w:val="00BF2D81"/>
    <w:rsid w:val="00BF2DD6"/>
    <w:rsid w:val="00BF2DFF"/>
    <w:rsid w:val="00BF3062"/>
    <w:rsid w:val="00BF30EC"/>
    <w:rsid w:val="00BF3782"/>
    <w:rsid w:val="00BF38CD"/>
    <w:rsid w:val="00BF38DC"/>
    <w:rsid w:val="00BF3B6F"/>
    <w:rsid w:val="00BF3BCA"/>
    <w:rsid w:val="00BF4706"/>
    <w:rsid w:val="00BF4A1A"/>
    <w:rsid w:val="00BF4A70"/>
    <w:rsid w:val="00BF4BAD"/>
    <w:rsid w:val="00BF4F34"/>
    <w:rsid w:val="00BF50F8"/>
    <w:rsid w:val="00BF51BE"/>
    <w:rsid w:val="00BF56E0"/>
    <w:rsid w:val="00BF5872"/>
    <w:rsid w:val="00BF5997"/>
    <w:rsid w:val="00BF59CA"/>
    <w:rsid w:val="00BF5A6F"/>
    <w:rsid w:val="00BF5BDD"/>
    <w:rsid w:val="00BF5C35"/>
    <w:rsid w:val="00BF5C7E"/>
    <w:rsid w:val="00BF5CD5"/>
    <w:rsid w:val="00BF5FE1"/>
    <w:rsid w:val="00BF6050"/>
    <w:rsid w:val="00BF61C0"/>
    <w:rsid w:val="00BF620B"/>
    <w:rsid w:val="00BF63B6"/>
    <w:rsid w:val="00BF6400"/>
    <w:rsid w:val="00BF66EE"/>
    <w:rsid w:val="00BF6923"/>
    <w:rsid w:val="00BF6D40"/>
    <w:rsid w:val="00BF6EF3"/>
    <w:rsid w:val="00BF71A3"/>
    <w:rsid w:val="00BF75A1"/>
    <w:rsid w:val="00BF7680"/>
    <w:rsid w:val="00BF795E"/>
    <w:rsid w:val="00BF796C"/>
    <w:rsid w:val="00BF7A0D"/>
    <w:rsid w:val="00BF7A2C"/>
    <w:rsid w:val="00BF7A2E"/>
    <w:rsid w:val="00BF7A78"/>
    <w:rsid w:val="00BF7E8C"/>
    <w:rsid w:val="00C0018A"/>
    <w:rsid w:val="00C00284"/>
    <w:rsid w:val="00C0037D"/>
    <w:rsid w:val="00C003B9"/>
    <w:rsid w:val="00C003D5"/>
    <w:rsid w:val="00C00905"/>
    <w:rsid w:val="00C00960"/>
    <w:rsid w:val="00C00A7C"/>
    <w:rsid w:val="00C00BCC"/>
    <w:rsid w:val="00C00DAE"/>
    <w:rsid w:val="00C00FAC"/>
    <w:rsid w:val="00C0104C"/>
    <w:rsid w:val="00C01170"/>
    <w:rsid w:val="00C01370"/>
    <w:rsid w:val="00C013AB"/>
    <w:rsid w:val="00C0156D"/>
    <w:rsid w:val="00C01614"/>
    <w:rsid w:val="00C01829"/>
    <w:rsid w:val="00C01892"/>
    <w:rsid w:val="00C01BBB"/>
    <w:rsid w:val="00C01FD1"/>
    <w:rsid w:val="00C02047"/>
    <w:rsid w:val="00C0235E"/>
    <w:rsid w:val="00C024A5"/>
    <w:rsid w:val="00C02697"/>
    <w:rsid w:val="00C02CE1"/>
    <w:rsid w:val="00C02D1E"/>
    <w:rsid w:val="00C0314D"/>
    <w:rsid w:val="00C03211"/>
    <w:rsid w:val="00C0331F"/>
    <w:rsid w:val="00C03508"/>
    <w:rsid w:val="00C035B5"/>
    <w:rsid w:val="00C036AC"/>
    <w:rsid w:val="00C03809"/>
    <w:rsid w:val="00C03865"/>
    <w:rsid w:val="00C03D5A"/>
    <w:rsid w:val="00C040E1"/>
    <w:rsid w:val="00C04688"/>
    <w:rsid w:val="00C047A1"/>
    <w:rsid w:val="00C047B0"/>
    <w:rsid w:val="00C04A19"/>
    <w:rsid w:val="00C04CBC"/>
    <w:rsid w:val="00C04FDD"/>
    <w:rsid w:val="00C0509A"/>
    <w:rsid w:val="00C05276"/>
    <w:rsid w:val="00C054A3"/>
    <w:rsid w:val="00C055F9"/>
    <w:rsid w:val="00C05622"/>
    <w:rsid w:val="00C0582D"/>
    <w:rsid w:val="00C05851"/>
    <w:rsid w:val="00C05AD6"/>
    <w:rsid w:val="00C05E08"/>
    <w:rsid w:val="00C05ECD"/>
    <w:rsid w:val="00C06551"/>
    <w:rsid w:val="00C06767"/>
    <w:rsid w:val="00C06BEC"/>
    <w:rsid w:val="00C06C46"/>
    <w:rsid w:val="00C07380"/>
    <w:rsid w:val="00C07393"/>
    <w:rsid w:val="00C0759B"/>
    <w:rsid w:val="00C07620"/>
    <w:rsid w:val="00C07AB6"/>
    <w:rsid w:val="00C07ACB"/>
    <w:rsid w:val="00C07E78"/>
    <w:rsid w:val="00C10055"/>
    <w:rsid w:val="00C102F3"/>
    <w:rsid w:val="00C106B8"/>
    <w:rsid w:val="00C1073F"/>
    <w:rsid w:val="00C10AFD"/>
    <w:rsid w:val="00C10B22"/>
    <w:rsid w:val="00C10C3F"/>
    <w:rsid w:val="00C10C52"/>
    <w:rsid w:val="00C11038"/>
    <w:rsid w:val="00C1107C"/>
    <w:rsid w:val="00C11623"/>
    <w:rsid w:val="00C1172F"/>
    <w:rsid w:val="00C119A0"/>
    <w:rsid w:val="00C11A92"/>
    <w:rsid w:val="00C11ABD"/>
    <w:rsid w:val="00C11D90"/>
    <w:rsid w:val="00C127EC"/>
    <w:rsid w:val="00C129D9"/>
    <w:rsid w:val="00C12A10"/>
    <w:rsid w:val="00C12CCB"/>
    <w:rsid w:val="00C13089"/>
    <w:rsid w:val="00C1309D"/>
    <w:rsid w:val="00C130D6"/>
    <w:rsid w:val="00C134DA"/>
    <w:rsid w:val="00C13527"/>
    <w:rsid w:val="00C13547"/>
    <w:rsid w:val="00C137A7"/>
    <w:rsid w:val="00C13C06"/>
    <w:rsid w:val="00C13C90"/>
    <w:rsid w:val="00C13CF2"/>
    <w:rsid w:val="00C13E83"/>
    <w:rsid w:val="00C13FB4"/>
    <w:rsid w:val="00C142CC"/>
    <w:rsid w:val="00C1480F"/>
    <w:rsid w:val="00C14D72"/>
    <w:rsid w:val="00C14F19"/>
    <w:rsid w:val="00C14FB2"/>
    <w:rsid w:val="00C15145"/>
    <w:rsid w:val="00C15205"/>
    <w:rsid w:val="00C155E0"/>
    <w:rsid w:val="00C1575F"/>
    <w:rsid w:val="00C15B0C"/>
    <w:rsid w:val="00C15B41"/>
    <w:rsid w:val="00C15DE5"/>
    <w:rsid w:val="00C1613F"/>
    <w:rsid w:val="00C162E3"/>
    <w:rsid w:val="00C1652A"/>
    <w:rsid w:val="00C16621"/>
    <w:rsid w:val="00C168CF"/>
    <w:rsid w:val="00C16912"/>
    <w:rsid w:val="00C16CF5"/>
    <w:rsid w:val="00C16D47"/>
    <w:rsid w:val="00C16F35"/>
    <w:rsid w:val="00C17007"/>
    <w:rsid w:val="00C17204"/>
    <w:rsid w:val="00C17248"/>
    <w:rsid w:val="00C17304"/>
    <w:rsid w:val="00C1748F"/>
    <w:rsid w:val="00C1756D"/>
    <w:rsid w:val="00C176AC"/>
    <w:rsid w:val="00C178EE"/>
    <w:rsid w:val="00C17CE1"/>
    <w:rsid w:val="00C17F27"/>
    <w:rsid w:val="00C20464"/>
    <w:rsid w:val="00C20549"/>
    <w:rsid w:val="00C2058B"/>
    <w:rsid w:val="00C20668"/>
    <w:rsid w:val="00C20742"/>
    <w:rsid w:val="00C208B8"/>
    <w:rsid w:val="00C209AD"/>
    <w:rsid w:val="00C20AF2"/>
    <w:rsid w:val="00C20B13"/>
    <w:rsid w:val="00C2103A"/>
    <w:rsid w:val="00C212C4"/>
    <w:rsid w:val="00C21311"/>
    <w:rsid w:val="00C2164B"/>
    <w:rsid w:val="00C21868"/>
    <w:rsid w:val="00C21A41"/>
    <w:rsid w:val="00C21DA3"/>
    <w:rsid w:val="00C21EF9"/>
    <w:rsid w:val="00C21FE6"/>
    <w:rsid w:val="00C221C0"/>
    <w:rsid w:val="00C222A1"/>
    <w:rsid w:val="00C222F7"/>
    <w:rsid w:val="00C22397"/>
    <w:rsid w:val="00C224E3"/>
    <w:rsid w:val="00C22690"/>
    <w:rsid w:val="00C22734"/>
    <w:rsid w:val="00C22AAB"/>
    <w:rsid w:val="00C22ECB"/>
    <w:rsid w:val="00C22EDC"/>
    <w:rsid w:val="00C22FA3"/>
    <w:rsid w:val="00C232A8"/>
    <w:rsid w:val="00C23BB4"/>
    <w:rsid w:val="00C23EEE"/>
    <w:rsid w:val="00C23F47"/>
    <w:rsid w:val="00C23FC4"/>
    <w:rsid w:val="00C242C1"/>
    <w:rsid w:val="00C2437B"/>
    <w:rsid w:val="00C24589"/>
    <w:rsid w:val="00C246AB"/>
    <w:rsid w:val="00C24707"/>
    <w:rsid w:val="00C24792"/>
    <w:rsid w:val="00C24839"/>
    <w:rsid w:val="00C24B34"/>
    <w:rsid w:val="00C24BB6"/>
    <w:rsid w:val="00C24D35"/>
    <w:rsid w:val="00C24E28"/>
    <w:rsid w:val="00C2525E"/>
    <w:rsid w:val="00C2579C"/>
    <w:rsid w:val="00C2584D"/>
    <w:rsid w:val="00C25885"/>
    <w:rsid w:val="00C25BFE"/>
    <w:rsid w:val="00C25F77"/>
    <w:rsid w:val="00C2604B"/>
    <w:rsid w:val="00C26099"/>
    <w:rsid w:val="00C26159"/>
    <w:rsid w:val="00C2629C"/>
    <w:rsid w:val="00C262ED"/>
    <w:rsid w:val="00C265C9"/>
    <w:rsid w:val="00C2664A"/>
    <w:rsid w:val="00C26968"/>
    <w:rsid w:val="00C26A69"/>
    <w:rsid w:val="00C26DE9"/>
    <w:rsid w:val="00C26E37"/>
    <w:rsid w:val="00C26F04"/>
    <w:rsid w:val="00C27037"/>
    <w:rsid w:val="00C27096"/>
    <w:rsid w:val="00C273DA"/>
    <w:rsid w:val="00C27554"/>
    <w:rsid w:val="00C277DA"/>
    <w:rsid w:val="00C27855"/>
    <w:rsid w:val="00C279BC"/>
    <w:rsid w:val="00C279F3"/>
    <w:rsid w:val="00C27C23"/>
    <w:rsid w:val="00C27D09"/>
    <w:rsid w:val="00C27F18"/>
    <w:rsid w:val="00C30019"/>
    <w:rsid w:val="00C301CF"/>
    <w:rsid w:val="00C307DA"/>
    <w:rsid w:val="00C309E6"/>
    <w:rsid w:val="00C30B6D"/>
    <w:rsid w:val="00C30C46"/>
    <w:rsid w:val="00C311E2"/>
    <w:rsid w:val="00C31439"/>
    <w:rsid w:val="00C31460"/>
    <w:rsid w:val="00C317B8"/>
    <w:rsid w:val="00C31808"/>
    <w:rsid w:val="00C31A1A"/>
    <w:rsid w:val="00C31A84"/>
    <w:rsid w:val="00C31ACA"/>
    <w:rsid w:val="00C31B79"/>
    <w:rsid w:val="00C31B9C"/>
    <w:rsid w:val="00C31C79"/>
    <w:rsid w:val="00C31D03"/>
    <w:rsid w:val="00C31D26"/>
    <w:rsid w:val="00C31DD4"/>
    <w:rsid w:val="00C31E1D"/>
    <w:rsid w:val="00C32064"/>
    <w:rsid w:val="00C3223A"/>
    <w:rsid w:val="00C32CA7"/>
    <w:rsid w:val="00C32E58"/>
    <w:rsid w:val="00C330B7"/>
    <w:rsid w:val="00C3312E"/>
    <w:rsid w:val="00C33183"/>
    <w:rsid w:val="00C33706"/>
    <w:rsid w:val="00C33A05"/>
    <w:rsid w:val="00C33B39"/>
    <w:rsid w:val="00C33DE6"/>
    <w:rsid w:val="00C33F14"/>
    <w:rsid w:val="00C3465A"/>
    <w:rsid w:val="00C34760"/>
    <w:rsid w:val="00C34B23"/>
    <w:rsid w:val="00C34B38"/>
    <w:rsid w:val="00C34D0A"/>
    <w:rsid w:val="00C34D5B"/>
    <w:rsid w:val="00C34F01"/>
    <w:rsid w:val="00C35028"/>
    <w:rsid w:val="00C357EA"/>
    <w:rsid w:val="00C35941"/>
    <w:rsid w:val="00C35A3D"/>
    <w:rsid w:val="00C35BCA"/>
    <w:rsid w:val="00C360D6"/>
    <w:rsid w:val="00C3616F"/>
    <w:rsid w:val="00C36202"/>
    <w:rsid w:val="00C363FB"/>
    <w:rsid w:val="00C364A6"/>
    <w:rsid w:val="00C36673"/>
    <w:rsid w:val="00C36691"/>
    <w:rsid w:val="00C366C6"/>
    <w:rsid w:val="00C36A9F"/>
    <w:rsid w:val="00C36D7D"/>
    <w:rsid w:val="00C374C1"/>
    <w:rsid w:val="00C374EE"/>
    <w:rsid w:val="00C375B1"/>
    <w:rsid w:val="00C37611"/>
    <w:rsid w:val="00C37666"/>
    <w:rsid w:val="00C37B9E"/>
    <w:rsid w:val="00C37CF3"/>
    <w:rsid w:val="00C40013"/>
    <w:rsid w:val="00C40830"/>
    <w:rsid w:val="00C40E9F"/>
    <w:rsid w:val="00C411E9"/>
    <w:rsid w:val="00C4133C"/>
    <w:rsid w:val="00C41586"/>
    <w:rsid w:val="00C415DD"/>
    <w:rsid w:val="00C4161D"/>
    <w:rsid w:val="00C416FD"/>
    <w:rsid w:val="00C417CC"/>
    <w:rsid w:val="00C417F5"/>
    <w:rsid w:val="00C41A9F"/>
    <w:rsid w:val="00C41AFB"/>
    <w:rsid w:val="00C41B90"/>
    <w:rsid w:val="00C41C84"/>
    <w:rsid w:val="00C41D36"/>
    <w:rsid w:val="00C41DF7"/>
    <w:rsid w:val="00C41E33"/>
    <w:rsid w:val="00C41F79"/>
    <w:rsid w:val="00C424DF"/>
    <w:rsid w:val="00C4262A"/>
    <w:rsid w:val="00C426CE"/>
    <w:rsid w:val="00C428FF"/>
    <w:rsid w:val="00C429FF"/>
    <w:rsid w:val="00C42ADA"/>
    <w:rsid w:val="00C42C84"/>
    <w:rsid w:val="00C42FAA"/>
    <w:rsid w:val="00C43051"/>
    <w:rsid w:val="00C430E2"/>
    <w:rsid w:val="00C43314"/>
    <w:rsid w:val="00C43341"/>
    <w:rsid w:val="00C43677"/>
    <w:rsid w:val="00C43A9E"/>
    <w:rsid w:val="00C43EA9"/>
    <w:rsid w:val="00C442E0"/>
    <w:rsid w:val="00C442FD"/>
    <w:rsid w:val="00C44457"/>
    <w:rsid w:val="00C44738"/>
    <w:rsid w:val="00C4473A"/>
    <w:rsid w:val="00C44AE6"/>
    <w:rsid w:val="00C44D46"/>
    <w:rsid w:val="00C44DED"/>
    <w:rsid w:val="00C45016"/>
    <w:rsid w:val="00C45289"/>
    <w:rsid w:val="00C453CF"/>
    <w:rsid w:val="00C454D9"/>
    <w:rsid w:val="00C45525"/>
    <w:rsid w:val="00C45537"/>
    <w:rsid w:val="00C45624"/>
    <w:rsid w:val="00C45779"/>
    <w:rsid w:val="00C458C7"/>
    <w:rsid w:val="00C45B4F"/>
    <w:rsid w:val="00C45C60"/>
    <w:rsid w:val="00C45C62"/>
    <w:rsid w:val="00C45E5A"/>
    <w:rsid w:val="00C45FA6"/>
    <w:rsid w:val="00C46292"/>
    <w:rsid w:val="00C4643D"/>
    <w:rsid w:val="00C4684C"/>
    <w:rsid w:val="00C469F2"/>
    <w:rsid w:val="00C469F6"/>
    <w:rsid w:val="00C46A3B"/>
    <w:rsid w:val="00C46D29"/>
    <w:rsid w:val="00C46D45"/>
    <w:rsid w:val="00C46E11"/>
    <w:rsid w:val="00C46E19"/>
    <w:rsid w:val="00C474EA"/>
    <w:rsid w:val="00C47541"/>
    <w:rsid w:val="00C475C7"/>
    <w:rsid w:val="00C47601"/>
    <w:rsid w:val="00C478DA"/>
    <w:rsid w:val="00C478F3"/>
    <w:rsid w:val="00C47B75"/>
    <w:rsid w:val="00C47BA4"/>
    <w:rsid w:val="00C47DF2"/>
    <w:rsid w:val="00C5083C"/>
    <w:rsid w:val="00C50890"/>
    <w:rsid w:val="00C50AAE"/>
    <w:rsid w:val="00C5119C"/>
    <w:rsid w:val="00C513EA"/>
    <w:rsid w:val="00C51591"/>
    <w:rsid w:val="00C515B0"/>
    <w:rsid w:val="00C51702"/>
    <w:rsid w:val="00C5171D"/>
    <w:rsid w:val="00C517ED"/>
    <w:rsid w:val="00C51A28"/>
    <w:rsid w:val="00C51A69"/>
    <w:rsid w:val="00C51B08"/>
    <w:rsid w:val="00C51BA8"/>
    <w:rsid w:val="00C51C23"/>
    <w:rsid w:val="00C51C57"/>
    <w:rsid w:val="00C51DB8"/>
    <w:rsid w:val="00C51F42"/>
    <w:rsid w:val="00C51FF9"/>
    <w:rsid w:val="00C522B3"/>
    <w:rsid w:val="00C524BE"/>
    <w:rsid w:val="00C5298A"/>
    <w:rsid w:val="00C5304F"/>
    <w:rsid w:val="00C53513"/>
    <w:rsid w:val="00C53730"/>
    <w:rsid w:val="00C53951"/>
    <w:rsid w:val="00C53E49"/>
    <w:rsid w:val="00C53F5D"/>
    <w:rsid w:val="00C540B9"/>
    <w:rsid w:val="00C54398"/>
    <w:rsid w:val="00C543E7"/>
    <w:rsid w:val="00C54411"/>
    <w:rsid w:val="00C54CC3"/>
    <w:rsid w:val="00C54D4A"/>
    <w:rsid w:val="00C54D6E"/>
    <w:rsid w:val="00C54D95"/>
    <w:rsid w:val="00C54EE3"/>
    <w:rsid w:val="00C552F9"/>
    <w:rsid w:val="00C554D4"/>
    <w:rsid w:val="00C554D9"/>
    <w:rsid w:val="00C55827"/>
    <w:rsid w:val="00C55927"/>
    <w:rsid w:val="00C560DB"/>
    <w:rsid w:val="00C5639E"/>
    <w:rsid w:val="00C56532"/>
    <w:rsid w:val="00C566C5"/>
    <w:rsid w:val="00C56B9E"/>
    <w:rsid w:val="00C56D36"/>
    <w:rsid w:val="00C56D39"/>
    <w:rsid w:val="00C56DB8"/>
    <w:rsid w:val="00C57155"/>
    <w:rsid w:val="00C5715C"/>
    <w:rsid w:val="00C57223"/>
    <w:rsid w:val="00C57356"/>
    <w:rsid w:val="00C57569"/>
    <w:rsid w:val="00C57744"/>
    <w:rsid w:val="00C57A1F"/>
    <w:rsid w:val="00C57A92"/>
    <w:rsid w:val="00C57C0D"/>
    <w:rsid w:val="00C57E63"/>
    <w:rsid w:val="00C602CD"/>
    <w:rsid w:val="00C605F0"/>
    <w:rsid w:val="00C6069B"/>
    <w:rsid w:val="00C607D1"/>
    <w:rsid w:val="00C6089D"/>
    <w:rsid w:val="00C609B9"/>
    <w:rsid w:val="00C60A86"/>
    <w:rsid w:val="00C60AF5"/>
    <w:rsid w:val="00C60CB5"/>
    <w:rsid w:val="00C60D11"/>
    <w:rsid w:val="00C60FBF"/>
    <w:rsid w:val="00C61030"/>
    <w:rsid w:val="00C61109"/>
    <w:rsid w:val="00C611C3"/>
    <w:rsid w:val="00C61324"/>
    <w:rsid w:val="00C6180D"/>
    <w:rsid w:val="00C6183D"/>
    <w:rsid w:val="00C618A8"/>
    <w:rsid w:val="00C61AB2"/>
    <w:rsid w:val="00C61B02"/>
    <w:rsid w:val="00C61DE2"/>
    <w:rsid w:val="00C61E90"/>
    <w:rsid w:val="00C61F1C"/>
    <w:rsid w:val="00C61FD2"/>
    <w:rsid w:val="00C620B7"/>
    <w:rsid w:val="00C620D4"/>
    <w:rsid w:val="00C6222B"/>
    <w:rsid w:val="00C6276A"/>
    <w:rsid w:val="00C62792"/>
    <w:rsid w:val="00C62798"/>
    <w:rsid w:val="00C6293C"/>
    <w:rsid w:val="00C6297B"/>
    <w:rsid w:val="00C62A32"/>
    <w:rsid w:val="00C62AB4"/>
    <w:rsid w:val="00C62F69"/>
    <w:rsid w:val="00C630AB"/>
    <w:rsid w:val="00C63444"/>
    <w:rsid w:val="00C635F0"/>
    <w:rsid w:val="00C63BFA"/>
    <w:rsid w:val="00C63D8C"/>
    <w:rsid w:val="00C64208"/>
    <w:rsid w:val="00C6434D"/>
    <w:rsid w:val="00C643EB"/>
    <w:rsid w:val="00C644C4"/>
    <w:rsid w:val="00C644F2"/>
    <w:rsid w:val="00C64544"/>
    <w:rsid w:val="00C645FD"/>
    <w:rsid w:val="00C64868"/>
    <w:rsid w:val="00C64DA3"/>
    <w:rsid w:val="00C64E8C"/>
    <w:rsid w:val="00C64F83"/>
    <w:rsid w:val="00C6511C"/>
    <w:rsid w:val="00C6539B"/>
    <w:rsid w:val="00C6540F"/>
    <w:rsid w:val="00C65840"/>
    <w:rsid w:val="00C65D6D"/>
    <w:rsid w:val="00C65FF3"/>
    <w:rsid w:val="00C66188"/>
    <w:rsid w:val="00C6642E"/>
    <w:rsid w:val="00C66494"/>
    <w:rsid w:val="00C664AE"/>
    <w:rsid w:val="00C66676"/>
    <w:rsid w:val="00C666B9"/>
    <w:rsid w:val="00C66A02"/>
    <w:rsid w:val="00C66E98"/>
    <w:rsid w:val="00C670FC"/>
    <w:rsid w:val="00C67950"/>
    <w:rsid w:val="00C67CFD"/>
    <w:rsid w:val="00C70072"/>
    <w:rsid w:val="00C702A2"/>
    <w:rsid w:val="00C702A5"/>
    <w:rsid w:val="00C70370"/>
    <w:rsid w:val="00C70585"/>
    <w:rsid w:val="00C70975"/>
    <w:rsid w:val="00C709F0"/>
    <w:rsid w:val="00C71490"/>
    <w:rsid w:val="00C71783"/>
    <w:rsid w:val="00C719A2"/>
    <w:rsid w:val="00C71A63"/>
    <w:rsid w:val="00C71DC7"/>
    <w:rsid w:val="00C71F6D"/>
    <w:rsid w:val="00C72165"/>
    <w:rsid w:val="00C72184"/>
    <w:rsid w:val="00C72773"/>
    <w:rsid w:val="00C72A19"/>
    <w:rsid w:val="00C72A5F"/>
    <w:rsid w:val="00C72B8E"/>
    <w:rsid w:val="00C72D7B"/>
    <w:rsid w:val="00C73620"/>
    <w:rsid w:val="00C736F4"/>
    <w:rsid w:val="00C73779"/>
    <w:rsid w:val="00C73AB0"/>
    <w:rsid w:val="00C73C6D"/>
    <w:rsid w:val="00C73D66"/>
    <w:rsid w:val="00C74167"/>
    <w:rsid w:val="00C741D2"/>
    <w:rsid w:val="00C744CE"/>
    <w:rsid w:val="00C7486E"/>
    <w:rsid w:val="00C74929"/>
    <w:rsid w:val="00C74D98"/>
    <w:rsid w:val="00C74E50"/>
    <w:rsid w:val="00C7503A"/>
    <w:rsid w:val="00C75357"/>
    <w:rsid w:val="00C754E3"/>
    <w:rsid w:val="00C75526"/>
    <w:rsid w:val="00C7574B"/>
    <w:rsid w:val="00C757AE"/>
    <w:rsid w:val="00C75831"/>
    <w:rsid w:val="00C75860"/>
    <w:rsid w:val="00C758BD"/>
    <w:rsid w:val="00C75A6D"/>
    <w:rsid w:val="00C75AB7"/>
    <w:rsid w:val="00C75C2C"/>
    <w:rsid w:val="00C75CEB"/>
    <w:rsid w:val="00C760F6"/>
    <w:rsid w:val="00C76268"/>
    <w:rsid w:val="00C76400"/>
    <w:rsid w:val="00C76624"/>
    <w:rsid w:val="00C76661"/>
    <w:rsid w:val="00C7692D"/>
    <w:rsid w:val="00C76AAF"/>
    <w:rsid w:val="00C76C46"/>
    <w:rsid w:val="00C76E35"/>
    <w:rsid w:val="00C77027"/>
    <w:rsid w:val="00C77478"/>
    <w:rsid w:val="00C774A1"/>
    <w:rsid w:val="00C775A0"/>
    <w:rsid w:val="00C77754"/>
    <w:rsid w:val="00C8035B"/>
    <w:rsid w:val="00C803A3"/>
    <w:rsid w:val="00C80AAA"/>
    <w:rsid w:val="00C80C41"/>
    <w:rsid w:val="00C80CEF"/>
    <w:rsid w:val="00C80E40"/>
    <w:rsid w:val="00C80EBD"/>
    <w:rsid w:val="00C80EC5"/>
    <w:rsid w:val="00C810D1"/>
    <w:rsid w:val="00C81120"/>
    <w:rsid w:val="00C81178"/>
    <w:rsid w:val="00C81196"/>
    <w:rsid w:val="00C812B6"/>
    <w:rsid w:val="00C81432"/>
    <w:rsid w:val="00C814B8"/>
    <w:rsid w:val="00C81817"/>
    <w:rsid w:val="00C81A43"/>
    <w:rsid w:val="00C81C05"/>
    <w:rsid w:val="00C81D6D"/>
    <w:rsid w:val="00C81E39"/>
    <w:rsid w:val="00C81EBE"/>
    <w:rsid w:val="00C82860"/>
    <w:rsid w:val="00C828B8"/>
    <w:rsid w:val="00C82958"/>
    <w:rsid w:val="00C82994"/>
    <w:rsid w:val="00C82C2D"/>
    <w:rsid w:val="00C82E07"/>
    <w:rsid w:val="00C82EC5"/>
    <w:rsid w:val="00C83041"/>
    <w:rsid w:val="00C8365B"/>
    <w:rsid w:val="00C836CF"/>
    <w:rsid w:val="00C838C3"/>
    <w:rsid w:val="00C83A40"/>
    <w:rsid w:val="00C83D1D"/>
    <w:rsid w:val="00C83E50"/>
    <w:rsid w:val="00C8452A"/>
    <w:rsid w:val="00C8487D"/>
    <w:rsid w:val="00C848A7"/>
    <w:rsid w:val="00C849C0"/>
    <w:rsid w:val="00C84ABF"/>
    <w:rsid w:val="00C84F2E"/>
    <w:rsid w:val="00C85035"/>
    <w:rsid w:val="00C851F6"/>
    <w:rsid w:val="00C8568B"/>
    <w:rsid w:val="00C858FF"/>
    <w:rsid w:val="00C859DC"/>
    <w:rsid w:val="00C85AE0"/>
    <w:rsid w:val="00C85E30"/>
    <w:rsid w:val="00C85F23"/>
    <w:rsid w:val="00C8643F"/>
    <w:rsid w:val="00C86531"/>
    <w:rsid w:val="00C86A80"/>
    <w:rsid w:val="00C86BFA"/>
    <w:rsid w:val="00C86D3E"/>
    <w:rsid w:val="00C86E8E"/>
    <w:rsid w:val="00C8712F"/>
    <w:rsid w:val="00C876A0"/>
    <w:rsid w:val="00C8779F"/>
    <w:rsid w:val="00C878CA"/>
    <w:rsid w:val="00C879EF"/>
    <w:rsid w:val="00C87AF2"/>
    <w:rsid w:val="00C87B57"/>
    <w:rsid w:val="00C87FC6"/>
    <w:rsid w:val="00C9027A"/>
    <w:rsid w:val="00C908B2"/>
    <w:rsid w:val="00C908C6"/>
    <w:rsid w:val="00C90A98"/>
    <w:rsid w:val="00C90B42"/>
    <w:rsid w:val="00C91074"/>
    <w:rsid w:val="00C91104"/>
    <w:rsid w:val="00C916AC"/>
    <w:rsid w:val="00C9182B"/>
    <w:rsid w:val="00C91C5F"/>
    <w:rsid w:val="00C9213E"/>
    <w:rsid w:val="00C9234F"/>
    <w:rsid w:val="00C9255D"/>
    <w:rsid w:val="00C92870"/>
    <w:rsid w:val="00C9289D"/>
    <w:rsid w:val="00C928BF"/>
    <w:rsid w:val="00C9296C"/>
    <w:rsid w:val="00C9296D"/>
    <w:rsid w:val="00C92DFF"/>
    <w:rsid w:val="00C93066"/>
    <w:rsid w:val="00C93384"/>
    <w:rsid w:val="00C93EAE"/>
    <w:rsid w:val="00C93FD8"/>
    <w:rsid w:val="00C94170"/>
    <w:rsid w:val="00C941B8"/>
    <w:rsid w:val="00C94465"/>
    <w:rsid w:val="00C945B1"/>
    <w:rsid w:val="00C945C2"/>
    <w:rsid w:val="00C9463F"/>
    <w:rsid w:val="00C946B2"/>
    <w:rsid w:val="00C946F6"/>
    <w:rsid w:val="00C9474D"/>
    <w:rsid w:val="00C9475D"/>
    <w:rsid w:val="00C94B1E"/>
    <w:rsid w:val="00C94FB6"/>
    <w:rsid w:val="00C95056"/>
    <w:rsid w:val="00C95076"/>
    <w:rsid w:val="00C95115"/>
    <w:rsid w:val="00C951FD"/>
    <w:rsid w:val="00C952C3"/>
    <w:rsid w:val="00C9536E"/>
    <w:rsid w:val="00C95A15"/>
    <w:rsid w:val="00C95A37"/>
    <w:rsid w:val="00C95D21"/>
    <w:rsid w:val="00C95DF4"/>
    <w:rsid w:val="00C961DD"/>
    <w:rsid w:val="00C962F3"/>
    <w:rsid w:val="00C963BF"/>
    <w:rsid w:val="00C96479"/>
    <w:rsid w:val="00C96516"/>
    <w:rsid w:val="00C96A54"/>
    <w:rsid w:val="00C96B8E"/>
    <w:rsid w:val="00C96CB3"/>
    <w:rsid w:val="00C96DD8"/>
    <w:rsid w:val="00C96E49"/>
    <w:rsid w:val="00C96F17"/>
    <w:rsid w:val="00C96F7D"/>
    <w:rsid w:val="00C970A1"/>
    <w:rsid w:val="00C97397"/>
    <w:rsid w:val="00C97511"/>
    <w:rsid w:val="00C975E6"/>
    <w:rsid w:val="00C9770C"/>
    <w:rsid w:val="00C978FE"/>
    <w:rsid w:val="00C97A74"/>
    <w:rsid w:val="00C97B47"/>
    <w:rsid w:val="00C97D48"/>
    <w:rsid w:val="00C97EAC"/>
    <w:rsid w:val="00CA0389"/>
    <w:rsid w:val="00CA0818"/>
    <w:rsid w:val="00CA0AC8"/>
    <w:rsid w:val="00CA0C2D"/>
    <w:rsid w:val="00CA0E9B"/>
    <w:rsid w:val="00CA10D0"/>
    <w:rsid w:val="00CA1333"/>
    <w:rsid w:val="00CA13DE"/>
    <w:rsid w:val="00CA1458"/>
    <w:rsid w:val="00CA14F6"/>
    <w:rsid w:val="00CA175E"/>
    <w:rsid w:val="00CA19A9"/>
    <w:rsid w:val="00CA1B16"/>
    <w:rsid w:val="00CA1C69"/>
    <w:rsid w:val="00CA1C9B"/>
    <w:rsid w:val="00CA1E51"/>
    <w:rsid w:val="00CA21A9"/>
    <w:rsid w:val="00CA2295"/>
    <w:rsid w:val="00CA2499"/>
    <w:rsid w:val="00CA2697"/>
    <w:rsid w:val="00CA285E"/>
    <w:rsid w:val="00CA32B2"/>
    <w:rsid w:val="00CA35FE"/>
    <w:rsid w:val="00CA374F"/>
    <w:rsid w:val="00CA38C1"/>
    <w:rsid w:val="00CA3BC9"/>
    <w:rsid w:val="00CA43F9"/>
    <w:rsid w:val="00CA4458"/>
    <w:rsid w:val="00CA45FC"/>
    <w:rsid w:val="00CA46E0"/>
    <w:rsid w:val="00CA481F"/>
    <w:rsid w:val="00CA487E"/>
    <w:rsid w:val="00CA489F"/>
    <w:rsid w:val="00CA4BD8"/>
    <w:rsid w:val="00CA516C"/>
    <w:rsid w:val="00CA52B2"/>
    <w:rsid w:val="00CA5349"/>
    <w:rsid w:val="00CA53B4"/>
    <w:rsid w:val="00CA55C8"/>
    <w:rsid w:val="00CA56C5"/>
    <w:rsid w:val="00CA59C2"/>
    <w:rsid w:val="00CA5C47"/>
    <w:rsid w:val="00CA5C82"/>
    <w:rsid w:val="00CA62EE"/>
    <w:rsid w:val="00CA65EF"/>
    <w:rsid w:val="00CA6647"/>
    <w:rsid w:val="00CA679A"/>
    <w:rsid w:val="00CA6B1A"/>
    <w:rsid w:val="00CA6CAA"/>
    <w:rsid w:val="00CA6CFF"/>
    <w:rsid w:val="00CA70D6"/>
    <w:rsid w:val="00CA729C"/>
    <w:rsid w:val="00CA732B"/>
    <w:rsid w:val="00CA7414"/>
    <w:rsid w:val="00CA744E"/>
    <w:rsid w:val="00CA7632"/>
    <w:rsid w:val="00CA7682"/>
    <w:rsid w:val="00CA7854"/>
    <w:rsid w:val="00CA7915"/>
    <w:rsid w:val="00CA7916"/>
    <w:rsid w:val="00CA7A75"/>
    <w:rsid w:val="00CA7D5D"/>
    <w:rsid w:val="00CA7E03"/>
    <w:rsid w:val="00CA7F28"/>
    <w:rsid w:val="00CA7F39"/>
    <w:rsid w:val="00CB00EA"/>
    <w:rsid w:val="00CB0125"/>
    <w:rsid w:val="00CB01EF"/>
    <w:rsid w:val="00CB01F6"/>
    <w:rsid w:val="00CB029E"/>
    <w:rsid w:val="00CB0768"/>
    <w:rsid w:val="00CB0A1F"/>
    <w:rsid w:val="00CB0CE9"/>
    <w:rsid w:val="00CB1033"/>
    <w:rsid w:val="00CB131F"/>
    <w:rsid w:val="00CB1320"/>
    <w:rsid w:val="00CB1681"/>
    <w:rsid w:val="00CB16C4"/>
    <w:rsid w:val="00CB178F"/>
    <w:rsid w:val="00CB19D4"/>
    <w:rsid w:val="00CB1A00"/>
    <w:rsid w:val="00CB1B71"/>
    <w:rsid w:val="00CB1EFD"/>
    <w:rsid w:val="00CB2121"/>
    <w:rsid w:val="00CB21AF"/>
    <w:rsid w:val="00CB221C"/>
    <w:rsid w:val="00CB2476"/>
    <w:rsid w:val="00CB26BD"/>
    <w:rsid w:val="00CB27F0"/>
    <w:rsid w:val="00CB2ACA"/>
    <w:rsid w:val="00CB2ACF"/>
    <w:rsid w:val="00CB2B76"/>
    <w:rsid w:val="00CB2D09"/>
    <w:rsid w:val="00CB2E15"/>
    <w:rsid w:val="00CB33D0"/>
    <w:rsid w:val="00CB3555"/>
    <w:rsid w:val="00CB3693"/>
    <w:rsid w:val="00CB36B8"/>
    <w:rsid w:val="00CB372C"/>
    <w:rsid w:val="00CB3BB7"/>
    <w:rsid w:val="00CB3BEB"/>
    <w:rsid w:val="00CB3C5D"/>
    <w:rsid w:val="00CB3E69"/>
    <w:rsid w:val="00CB434C"/>
    <w:rsid w:val="00CB439C"/>
    <w:rsid w:val="00CB452B"/>
    <w:rsid w:val="00CB4767"/>
    <w:rsid w:val="00CB4900"/>
    <w:rsid w:val="00CB4B2D"/>
    <w:rsid w:val="00CB4D3F"/>
    <w:rsid w:val="00CB4DC2"/>
    <w:rsid w:val="00CB4DCD"/>
    <w:rsid w:val="00CB4E1E"/>
    <w:rsid w:val="00CB4E2D"/>
    <w:rsid w:val="00CB4E4B"/>
    <w:rsid w:val="00CB4F2D"/>
    <w:rsid w:val="00CB5074"/>
    <w:rsid w:val="00CB535F"/>
    <w:rsid w:val="00CB53F8"/>
    <w:rsid w:val="00CB544A"/>
    <w:rsid w:val="00CB57A4"/>
    <w:rsid w:val="00CB5BCE"/>
    <w:rsid w:val="00CB5E59"/>
    <w:rsid w:val="00CB5FF4"/>
    <w:rsid w:val="00CB603C"/>
    <w:rsid w:val="00CB6272"/>
    <w:rsid w:val="00CB6324"/>
    <w:rsid w:val="00CB63FD"/>
    <w:rsid w:val="00CB6605"/>
    <w:rsid w:val="00CB6975"/>
    <w:rsid w:val="00CB6B3F"/>
    <w:rsid w:val="00CB6B4D"/>
    <w:rsid w:val="00CB6B7C"/>
    <w:rsid w:val="00CB6C9D"/>
    <w:rsid w:val="00CB7418"/>
    <w:rsid w:val="00CB7595"/>
    <w:rsid w:val="00CB779C"/>
    <w:rsid w:val="00CB78DF"/>
    <w:rsid w:val="00CB7A7D"/>
    <w:rsid w:val="00CB7C49"/>
    <w:rsid w:val="00CB7CEB"/>
    <w:rsid w:val="00CB7EC4"/>
    <w:rsid w:val="00CC01EB"/>
    <w:rsid w:val="00CC03FB"/>
    <w:rsid w:val="00CC0670"/>
    <w:rsid w:val="00CC0743"/>
    <w:rsid w:val="00CC0830"/>
    <w:rsid w:val="00CC0A15"/>
    <w:rsid w:val="00CC0B70"/>
    <w:rsid w:val="00CC0BBE"/>
    <w:rsid w:val="00CC100B"/>
    <w:rsid w:val="00CC1311"/>
    <w:rsid w:val="00CC135D"/>
    <w:rsid w:val="00CC15A2"/>
    <w:rsid w:val="00CC1690"/>
    <w:rsid w:val="00CC185F"/>
    <w:rsid w:val="00CC1969"/>
    <w:rsid w:val="00CC19DE"/>
    <w:rsid w:val="00CC1B04"/>
    <w:rsid w:val="00CC1C7E"/>
    <w:rsid w:val="00CC2213"/>
    <w:rsid w:val="00CC2221"/>
    <w:rsid w:val="00CC22A0"/>
    <w:rsid w:val="00CC2320"/>
    <w:rsid w:val="00CC23B3"/>
    <w:rsid w:val="00CC25C1"/>
    <w:rsid w:val="00CC27FE"/>
    <w:rsid w:val="00CC2852"/>
    <w:rsid w:val="00CC2995"/>
    <w:rsid w:val="00CC2A78"/>
    <w:rsid w:val="00CC2BB0"/>
    <w:rsid w:val="00CC2D98"/>
    <w:rsid w:val="00CC2E06"/>
    <w:rsid w:val="00CC3066"/>
    <w:rsid w:val="00CC3248"/>
    <w:rsid w:val="00CC34CC"/>
    <w:rsid w:val="00CC367D"/>
    <w:rsid w:val="00CC3A33"/>
    <w:rsid w:val="00CC3D23"/>
    <w:rsid w:val="00CC3D91"/>
    <w:rsid w:val="00CC3F04"/>
    <w:rsid w:val="00CC4210"/>
    <w:rsid w:val="00CC4238"/>
    <w:rsid w:val="00CC44F1"/>
    <w:rsid w:val="00CC44FE"/>
    <w:rsid w:val="00CC457A"/>
    <w:rsid w:val="00CC4731"/>
    <w:rsid w:val="00CC4921"/>
    <w:rsid w:val="00CC501A"/>
    <w:rsid w:val="00CC5431"/>
    <w:rsid w:val="00CC5476"/>
    <w:rsid w:val="00CC5E1B"/>
    <w:rsid w:val="00CC644D"/>
    <w:rsid w:val="00CC653E"/>
    <w:rsid w:val="00CC658D"/>
    <w:rsid w:val="00CC665A"/>
    <w:rsid w:val="00CC67EC"/>
    <w:rsid w:val="00CC6D92"/>
    <w:rsid w:val="00CC6FB8"/>
    <w:rsid w:val="00CC718D"/>
    <w:rsid w:val="00CC7210"/>
    <w:rsid w:val="00CC741C"/>
    <w:rsid w:val="00CC74A2"/>
    <w:rsid w:val="00CC75E8"/>
    <w:rsid w:val="00CC779C"/>
    <w:rsid w:val="00CC799D"/>
    <w:rsid w:val="00CC7ADE"/>
    <w:rsid w:val="00CC7BF1"/>
    <w:rsid w:val="00CC7C4B"/>
    <w:rsid w:val="00CC7E5A"/>
    <w:rsid w:val="00CC7F36"/>
    <w:rsid w:val="00CD021F"/>
    <w:rsid w:val="00CD0492"/>
    <w:rsid w:val="00CD0518"/>
    <w:rsid w:val="00CD0593"/>
    <w:rsid w:val="00CD078E"/>
    <w:rsid w:val="00CD07CA"/>
    <w:rsid w:val="00CD07DE"/>
    <w:rsid w:val="00CD0C72"/>
    <w:rsid w:val="00CD107A"/>
    <w:rsid w:val="00CD1147"/>
    <w:rsid w:val="00CD1184"/>
    <w:rsid w:val="00CD1311"/>
    <w:rsid w:val="00CD146B"/>
    <w:rsid w:val="00CD155B"/>
    <w:rsid w:val="00CD1A3E"/>
    <w:rsid w:val="00CD1FD1"/>
    <w:rsid w:val="00CD20D4"/>
    <w:rsid w:val="00CD2187"/>
    <w:rsid w:val="00CD246B"/>
    <w:rsid w:val="00CD2519"/>
    <w:rsid w:val="00CD251C"/>
    <w:rsid w:val="00CD2777"/>
    <w:rsid w:val="00CD2C94"/>
    <w:rsid w:val="00CD2CDC"/>
    <w:rsid w:val="00CD2F34"/>
    <w:rsid w:val="00CD3A8A"/>
    <w:rsid w:val="00CD3B66"/>
    <w:rsid w:val="00CD3E6E"/>
    <w:rsid w:val="00CD3F02"/>
    <w:rsid w:val="00CD4817"/>
    <w:rsid w:val="00CD4CB3"/>
    <w:rsid w:val="00CD4F23"/>
    <w:rsid w:val="00CD4FC6"/>
    <w:rsid w:val="00CD520E"/>
    <w:rsid w:val="00CD5217"/>
    <w:rsid w:val="00CD5269"/>
    <w:rsid w:val="00CD5329"/>
    <w:rsid w:val="00CD5562"/>
    <w:rsid w:val="00CD558B"/>
    <w:rsid w:val="00CD55B3"/>
    <w:rsid w:val="00CD58AE"/>
    <w:rsid w:val="00CD5958"/>
    <w:rsid w:val="00CD595B"/>
    <w:rsid w:val="00CD59D9"/>
    <w:rsid w:val="00CD5A05"/>
    <w:rsid w:val="00CD5B7D"/>
    <w:rsid w:val="00CD5BF6"/>
    <w:rsid w:val="00CD5D9A"/>
    <w:rsid w:val="00CD5DBF"/>
    <w:rsid w:val="00CD5F3B"/>
    <w:rsid w:val="00CD6A11"/>
    <w:rsid w:val="00CD6ABC"/>
    <w:rsid w:val="00CD6CB5"/>
    <w:rsid w:val="00CD6DE9"/>
    <w:rsid w:val="00CD6F53"/>
    <w:rsid w:val="00CD7065"/>
    <w:rsid w:val="00CD7288"/>
    <w:rsid w:val="00CD750A"/>
    <w:rsid w:val="00CD76D3"/>
    <w:rsid w:val="00CD7A6E"/>
    <w:rsid w:val="00CD7CD0"/>
    <w:rsid w:val="00CD7E16"/>
    <w:rsid w:val="00CD7E48"/>
    <w:rsid w:val="00CD7EE5"/>
    <w:rsid w:val="00CD7FD7"/>
    <w:rsid w:val="00CE0097"/>
    <w:rsid w:val="00CE04A0"/>
    <w:rsid w:val="00CE04BA"/>
    <w:rsid w:val="00CE06BD"/>
    <w:rsid w:val="00CE073C"/>
    <w:rsid w:val="00CE07A2"/>
    <w:rsid w:val="00CE0855"/>
    <w:rsid w:val="00CE0DB5"/>
    <w:rsid w:val="00CE102F"/>
    <w:rsid w:val="00CE11B2"/>
    <w:rsid w:val="00CE14C1"/>
    <w:rsid w:val="00CE1AAD"/>
    <w:rsid w:val="00CE1C11"/>
    <w:rsid w:val="00CE1CAE"/>
    <w:rsid w:val="00CE1D24"/>
    <w:rsid w:val="00CE2349"/>
    <w:rsid w:val="00CE23B9"/>
    <w:rsid w:val="00CE23BA"/>
    <w:rsid w:val="00CE2576"/>
    <w:rsid w:val="00CE265B"/>
    <w:rsid w:val="00CE26BC"/>
    <w:rsid w:val="00CE28CA"/>
    <w:rsid w:val="00CE2B4F"/>
    <w:rsid w:val="00CE3042"/>
    <w:rsid w:val="00CE3068"/>
    <w:rsid w:val="00CE30A7"/>
    <w:rsid w:val="00CE30B0"/>
    <w:rsid w:val="00CE30E6"/>
    <w:rsid w:val="00CE333D"/>
    <w:rsid w:val="00CE341F"/>
    <w:rsid w:val="00CE345F"/>
    <w:rsid w:val="00CE34DC"/>
    <w:rsid w:val="00CE368B"/>
    <w:rsid w:val="00CE36DD"/>
    <w:rsid w:val="00CE3BF2"/>
    <w:rsid w:val="00CE3CFE"/>
    <w:rsid w:val="00CE3F11"/>
    <w:rsid w:val="00CE4194"/>
    <w:rsid w:val="00CE44E5"/>
    <w:rsid w:val="00CE4501"/>
    <w:rsid w:val="00CE476B"/>
    <w:rsid w:val="00CE4787"/>
    <w:rsid w:val="00CE4825"/>
    <w:rsid w:val="00CE4BBB"/>
    <w:rsid w:val="00CE4BBD"/>
    <w:rsid w:val="00CE4D3C"/>
    <w:rsid w:val="00CE4D54"/>
    <w:rsid w:val="00CE5135"/>
    <w:rsid w:val="00CE5203"/>
    <w:rsid w:val="00CE5457"/>
    <w:rsid w:val="00CE5899"/>
    <w:rsid w:val="00CE593A"/>
    <w:rsid w:val="00CE593C"/>
    <w:rsid w:val="00CE5E98"/>
    <w:rsid w:val="00CE5F30"/>
    <w:rsid w:val="00CE60CD"/>
    <w:rsid w:val="00CE6389"/>
    <w:rsid w:val="00CE674A"/>
    <w:rsid w:val="00CE6972"/>
    <w:rsid w:val="00CE69FC"/>
    <w:rsid w:val="00CE6A21"/>
    <w:rsid w:val="00CE6CC6"/>
    <w:rsid w:val="00CE6D3D"/>
    <w:rsid w:val="00CE6E7E"/>
    <w:rsid w:val="00CE6E81"/>
    <w:rsid w:val="00CE726B"/>
    <w:rsid w:val="00CE7508"/>
    <w:rsid w:val="00CF0219"/>
    <w:rsid w:val="00CF031B"/>
    <w:rsid w:val="00CF04B4"/>
    <w:rsid w:val="00CF05DB"/>
    <w:rsid w:val="00CF06C5"/>
    <w:rsid w:val="00CF07B4"/>
    <w:rsid w:val="00CF0915"/>
    <w:rsid w:val="00CF0A04"/>
    <w:rsid w:val="00CF0B33"/>
    <w:rsid w:val="00CF0B8C"/>
    <w:rsid w:val="00CF0D06"/>
    <w:rsid w:val="00CF0FC4"/>
    <w:rsid w:val="00CF1089"/>
    <w:rsid w:val="00CF1347"/>
    <w:rsid w:val="00CF15DD"/>
    <w:rsid w:val="00CF1C79"/>
    <w:rsid w:val="00CF1D89"/>
    <w:rsid w:val="00CF1EFC"/>
    <w:rsid w:val="00CF1F60"/>
    <w:rsid w:val="00CF2121"/>
    <w:rsid w:val="00CF2157"/>
    <w:rsid w:val="00CF223A"/>
    <w:rsid w:val="00CF225A"/>
    <w:rsid w:val="00CF24F0"/>
    <w:rsid w:val="00CF262E"/>
    <w:rsid w:val="00CF26C2"/>
    <w:rsid w:val="00CF2708"/>
    <w:rsid w:val="00CF27DF"/>
    <w:rsid w:val="00CF294F"/>
    <w:rsid w:val="00CF2C08"/>
    <w:rsid w:val="00CF2C97"/>
    <w:rsid w:val="00CF2F64"/>
    <w:rsid w:val="00CF311A"/>
    <w:rsid w:val="00CF3359"/>
    <w:rsid w:val="00CF3400"/>
    <w:rsid w:val="00CF343A"/>
    <w:rsid w:val="00CF379F"/>
    <w:rsid w:val="00CF3C87"/>
    <w:rsid w:val="00CF4256"/>
    <w:rsid w:val="00CF4277"/>
    <w:rsid w:val="00CF42DF"/>
    <w:rsid w:val="00CF4307"/>
    <w:rsid w:val="00CF4A31"/>
    <w:rsid w:val="00CF4D4A"/>
    <w:rsid w:val="00CF5125"/>
    <w:rsid w:val="00CF54E1"/>
    <w:rsid w:val="00CF570D"/>
    <w:rsid w:val="00CF5D03"/>
    <w:rsid w:val="00CF6181"/>
    <w:rsid w:val="00CF63AD"/>
    <w:rsid w:val="00CF698D"/>
    <w:rsid w:val="00CF71D5"/>
    <w:rsid w:val="00CF76E5"/>
    <w:rsid w:val="00CF7A0A"/>
    <w:rsid w:val="00CF7B62"/>
    <w:rsid w:val="00CF7BBF"/>
    <w:rsid w:val="00CF7C62"/>
    <w:rsid w:val="00CF7FAF"/>
    <w:rsid w:val="00D0008E"/>
    <w:rsid w:val="00D007CD"/>
    <w:rsid w:val="00D007F4"/>
    <w:rsid w:val="00D009E6"/>
    <w:rsid w:val="00D00CA0"/>
    <w:rsid w:val="00D00D80"/>
    <w:rsid w:val="00D00EEC"/>
    <w:rsid w:val="00D00F9D"/>
    <w:rsid w:val="00D0127B"/>
    <w:rsid w:val="00D01361"/>
    <w:rsid w:val="00D01381"/>
    <w:rsid w:val="00D01453"/>
    <w:rsid w:val="00D01834"/>
    <w:rsid w:val="00D018FE"/>
    <w:rsid w:val="00D01954"/>
    <w:rsid w:val="00D01A27"/>
    <w:rsid w:val="00D01ED5"/>
    <w:rsid w:val="00D0210F"/>
    <w:rsid w:val="00D021F0"/>
    <w:rsid w:val="00D02271"/>
    <w:rsid w:val="00D02391"/>
    <w:rsid w:val="00D02402"/>
    <w:rsid w:val="00D0244D"/>
    <w:rsid w:val="00D02456"/>
    <w:rsid w:val="00D026BC"/>
    <w:rsid w:val="00D02896"/>
    <w:rsid w:val="00D02AD7"/>
    <w:rsid w:val="00D02BB7"/>
    <w:rsid w:val="00D02C47"/>
    <w:rsid w:val="00D03308"/>
    <w:rsid w:val="00D03325"/>
    <w:rsid w:val="00D03458"/>
    <w:rsid w:val="00D03E7A"/>
    <w:rsid w:val="00D03E7B"/>
    <w:rsid w:val="00D03F6B"/>
    <w:rsid w:val="00D0452C"/>
    <w:rsid w:val="00D047D3"/>
    <w:rsid w:val="00D04827"/>
    <w:rsid w:val="00D04EFF"/>
    <w:rsid w:val="00D04F25"/>
    <w:rsid w:val="00D051A6"/>
    <w:rsid w:val="00D051E5"/>
    <w:rsid w:val="00D05245"/>
    <w:rsid w:val="00D05307"/>
    <w:rsid w:val="00D0557D"/>
    <w:rsid w:val="00D05657"/>
    <w:rsid w:val="00D05669"/>
    <w:rsid w:val="00D05A66"/>
    <w:rsid w:val="00D05D64"/>
    <w:rsid w:val="00D0601C"/>
    <w:rsid w:val="00D0630F"/>
    <w:rsid w:val="00D0673D"/>
    <w:rsid w:val="00D06878"/>
    <w:rsid w:val="00D06A55"/>
    <w:rsid w:val="00D06CBF"/>
    <w:rsid w:val="00D06EDC"/>
    <w:rsid w:val="00D07091"/>
    <w:rsid w:val="00D0713C"/>
    <w:rsid w:val="00D071B3"/>
    <w:rsid w:val="00D078C6"/>
    <w:rsid w:val="00D07FB4"/>
    <w:rsid w:val="00D1036E"/>
    <w:rsid w:val="00D10426"/>
    <w:rsid w:val="00D1052A"/>
    <w:rsid w:val="00D105CA"/>
    <w:rsid w:val="00D1060A"/>
    <w:rsid w:val="00D107E7"/>
    <w:rsid w:val="00D10B5B"/>
    <w:rsid w:val="00D10D0E"/>
    <w:rsid w:val="00D10E7B"/>
    <w:rsid w:val="00D10E91"/>
    <w:rsid w:val="00D10F5A"/>
    <w:rsid w:val="00D10F63"/>
    <w:rsid w:val="00D1105A"/>
    <w:rsid w:val="00D11127"/>
    <w:rsid w:val="00D1137B"/>
    <w:rsid w:val="00D11750"/>
    <w:rsid w:val="00D11B6E"/>
    <w:rsid w:val="00D11DB6"/>
    <w:rsid w:val="00D11E20"/>
    <w:rsid w:val="00D11F4B"/>
    <w:rsid w:val="00D121FC"/>
    <w:rsid w:val="00D12482"/>
    <w:rsid w:val="00D125BD"/>
    <w:rsid w:val="00D12700"/>
    <w:rsid w:val="00D12892"/>
    <w:rsid w:val="00D1298F"/>
    <w:rsid w:val="00D12A9E"/>
    <w:rsid w:val="00D12BB7"/>
    <w:rsid w:val="00D132D5"/>
    <w:rsid w:val="00D13489"/>
    <w:rsid w:val="00D13621"/>
    <w:rsid w:val="00D13A0C"/>
    <w:rsid w:val="00D13E53"/>
    <w:rsid w:val="00D13F94"/>
    <w:rsid w:val="00D14449"/>
    <w:rsid w:val="00D14492"/>
    <w:rsid w:val="00D14AFC"/>
    <w:rsid w:val="00D14D8A"/>
    <w:rsid w:val="00D14F85"/>
    <w:rsid w:val="00D14FB1"/>
    <w:rsid w:val="00D151EA"/>
    <w:rsid w:val="00D15303"/>
    <w:rsid w:val="00D16051"/>
    <w:rsid w:val="00D160F7"/>
    <w:rsid w:val="00D1623E"/>
    <w:rsid w:val="00D16297"/>
    <w:rsid w:val="00D1658F"/>
    <w:rsid w:val="00D168DB"/>
    <w:rsid w:val="00D16B1D"/>
    <w:rsid w:val="00D16C83"/>
    <w:rsid w:val="00D16D0D"/>
    <w:rsid w:val="00D16D8D"/>
    <w:rsid w:val="00D16EF2"/>
    <w:rsid w:val="00D16F64"/>
    <w:rsid w:val="00D170C7"/>
    <w:rsid w:val="00D17788"/>
    <w:rsid w:val="00D20039"/>
    <w:rsid w:val="00D2011C"/>
    <w:rsid w:val="00D20316"/>
    <w:rsid w:val="00D2033B"/>
    <w:rsid w:val="00D20461"/>
    <w:rsid w:val="00D208BD"/>
    <w:rsid w:val="00D20A19"/>
    <w:rsid w:val="00D20B75"/>
    <w:rsid w:val="00D20EB0"/>
    <w:rsid w:val="00D20F39"/>
    <w:rsid w:val="00D21163"/>
    <w:rsid w:val="00D2148E"/>
    <w:rsid w:val="00D2173C"/>
    <w:rsid w:val="00D218BB"/>
    <w:rsid w:val="00D21A6E"/>
    <w:rsid w:val="00D21E62"/>
    <w:rsid w:val="00D21FA8"/>
    <w:rsid w:val="00D22035"/>
    <w:rsid w:val="00D220EF"/>
    <w:rsid w:val="00D22166"/>
    <w:rsid w:val="00D22469"/>
    <w:rsid w:val="00D224D2"/>
    <w:rsid w:val="00D225A3"/>
    <w:rsid w:val="00D22675"/>
    <w:rsid w:val="00D22B80"/>
    <w:rsid w:val="00D22B8A"/>
    <w:rsid w:val="00D22EDF"/>
    <w:rsid w:val="00D22FB2"/>
    <w:rsid w:val="00D2314B"/>
    <w:rsid w:val="00D2334D"/>
    <w:rsid w:val="00D23412"/>
    <w:rsid w:val="00D236B7"/>
    <w:rsid w:val="00D23B5E"/>
    <w:rsid w:val="00D23BE3"/>
    <w:rsid w:val="00D23E48"/>
    <w:rsid w:val="00D23FF7"/>
    <w:rsid w:val="00D242D4"/>
    <w:rsid w:val="00D243EA"/>
    <w:rsid w:val="00D244BE"/>
    <w:rsid w:val="00D244CE"/>
    <w:rsid w:val="00D24537"/>
    <w:rsid w:val="00D24640"/>
    <w:rsid w:val="00D2482F"/>
    <w:rsid w:val="00D24B50"/>
    <w:rsid w:val="00D24B54"/>
    <w:rsid w:val="00D24C4C"/>
    <w:rsid w:val="00D25352"/>
    <w:rsid w:val="00D2538E"/>
    <w:rsid w:val="00D25410"/>
    <w:rsid w:val="00D25964"/>
    <w:rsid w:val="00D25EC9"/>
    <w:rsid w:val="00D25FED"/>
    <w:rsid w:val="00D26011"/>
    <w:rsid w:val="00D263FE"/>
    <w:rsid w:val="00D26488"/>
    <w:rsid w:val="00D268D9"/>
    <w:rsid w:val="00D2692A"/>
    <w:rsid w:val="00D26A83"/>
    <w:rsid w:val="00D26B2F"/>
    <w:rsid w:val="00D26B35"/>
    <w:rsid w:val="00D26C86"/>
    <w:rsid w:val="00D26D2F"/>
    <w:rsid w:val="00D26EF9"/>
    <w:rsid w:val="00D26F36"/>
    <w:rsid w:val="00D27232"/>
    <w:rsid w:val="00D2755B"/>
    <w:rsid w:val="00D276C6"/>
    <w:rsid w:val="00D278E5"/>
    <w:rsid w:val="00D278F4"/>
    <w:rsid w:val="00D27A3C"/>
    <w:rsid w:val="00D27B83"/>
    <w:rsid w:val="00D27BA6"/>
    <w:rsid w:val="00D27E4F"/>
    <w:rsid w:val="00D27F2D"/>
    <w:rsid w:val="00D300C0"/>
    <w:rsid w:val="00D300E9"/>
    <w:rsid w:val="00D30118"/>
    <w:rsid w:val="00D30334"/>
    <w:rsid w:val="00D3034D"/>
    <w:rsid w:val="00D304CF"/>
    <w:rsid w:val="00D30515"/>
    <w:rsid w:val="00D30814"/>
    <w:rsid w:val="00D3090A"/>
    <w:rsid w:val="00D30B6D"/>
    <w:rsid w:val="00D310C4"/>
    <w:rsid w:val="00D310F3"/>
    <w:rsid w:val="00D3111E"/>
    <w:rsid w:val="00D31221"/>
    <w:rsid w:val="00D31318"/>
    <w:rsid w:val="00D31546"/>
    <w:rsid w:val="00D316DF"/>
    <w:rsid w:val="00D31700"/>
    <w:rsid w:val="00D31851"/>
    <w:rsid w:val="00D31F8D"/>
    <w:rsid w:val="00D323F9"/>
    <w:rsid w:val="00D32449"/>
    <w:rsid w:val="00D3256E"/>
    <w:rsid w:val="00D32664"/>
    <w:rsid w:val="00D326D0"/>
    <w:rsid w:val="00D326DD"/>
    <w:rsid w:val="00D3282E"/>
    <w:rsid w:val="00D32B7D"/>
    <w:rsid w:val="00D32D36"/>
    <w:rsid w:val="00D32FA5"/>
    <w:rsid w:val="00D3300B"/>
    <w:rsid w:val="00D33116"/>
    <w:rsid w:val="00D336AD"/>
    <w:rsid w:val="00D3377F"/>
    <w:rsid w:val="00D339AB"/>
    <w:rsid w:val="00D33AE9"/>
    <w:rsid w:val="00D33C32"/>
    <w:rsid w:val="00D33C38"/>
    <w:rsid w:val="00D33EBE"/>
    <w:rsid w:val="00D34023"/>
    <w:rsid w:val="00D34058"/>
    <w:rsid w:val="00D34376"/>
    <w:rsid w:val="00D3459B"/>
    <w:rsid w:val="00D34615"/>
    <w:rsid w:val="00D34946"/>
    <w:rsid w:val="00D35357"/>
    <w:rsid w:val="00D353B4"/>
    <w:rsid w:val="00D35755"/>
    <w:rsid w:val="00D35BDD"/>
    <w:rsid w:val="00D35D9E"/>
    <w:rsid w:val="00D35E91"/>
    <w:rsid w:val="00D35FE9"/>
    <w:rsid w:val="00D361D6"/>
    <w:rsid w:val="00D361D9"/>
    <w:rsid w:val="00D3633F"/>
    <w:rsid w:val="00D36BD4"/>
    <w:rsid w:val="00D36CB6"/>
    <w:rsid w:val="00D36CC6"/>
    <w:rsid w:val="00D36CFB"/>
    <w:rsid w:val="00D36DCE"/>
    <w:rsid w:val="00D370CA"/>
    <w:rsid w:val="00D3714E"/>
    <w:rsid w:val="00D3718F"/>
    <w:rsid w:val="00D3737A"/>
    <w:rsid w:val="00D373FF"/>
    <w:rsid w:val="00D375EF"/>
    <w:rsid w:val="00D37835"/>
    <w:rsid w:val="00D37ECC"/>
    <w:rsid w:val="00D40177"/>
    <w:rsid w:val="00D401AB"/>
    <w:rsid w:val="00D401C6"/>
    <w:rsid w:val="00D40422"/>
    <w:rsid w:val="00D4049E"/>
    <w:rsid w:val="00D40508"/>
    <w:rsid w:val="00D40651"/>
    <w:rsid w:val="00D4065B"/>
    <w:rsid w:val="00D406B2"/>
    <w:rsid w:val="00D40B95"/>
    <w:rsid w:val="00D40CD6"/>
    <w:rsid w:val="00D40EAE"/>
    <w:rsid w:val="00D4111E"/>
    <w:rsid w:val="00D413C5"/>
    <w:rsid w:val="00D414C7"/>
    <w:rsid w:val="00D418DA"/>
    <w:rsid w:val="00D41A59"/>
    <w:rsid w:val="00D41CF9"/>
    <w:rsid w:val="00D41E77"/>
    <w:rsid w:val="00D41FE5"/>
    <w:rsid w:val="00D422DB"/>
    <w:rsid w:val="00D426A5"/>
    <w:rsid w:val="00D42794"/>
    <w:rsid w:val="00D427CA"/>
    <w:rsid w:val="00D4281E"/>
    <w:rsid w:val="00D42933"/>
    <w:rsid w:val="00D42B97"/>
    <w:rsid w:val="00D43020"/>
    <w:rsid w:val="00D43096"/>
    <w:rsid w:val="00D4336E"/>
    <w:rsid w:val="00D43448"/>
    <w:rsid w:val="00D434A1"/>
    <w:rsid w:val="00D43512"/>
    <w:rsid w:val="00D435BD"/>
    <w:rsid w:val="00D437EA"/>
    <w:rsid w:val="00D43B5E"/>
    <w:rsid w:val="00D43BC4"/>
    <w:rsid w:val="00D43C74"/>
    <w:rsid w:val="00D43D89"/>
    <w:rsid w:val="00D43DE4"/>
    <w:rsid w:val="00D43E77"/>
    <w:rsid w:val="00D43F83"/>
    <w:rsid w:val="00D44421"/>
    <w:rsid w:val="00D445E0"/>
    <w:rsid w:val="00D4465D"/>
    <w:rsid w:val="00D44715"/>
    <w:rsid w:val="00D44992"/>
    <w:rsid w:val="00D44DEF"/>
    <w:rsid w:val="00D44FC7"/>
    <w:rsid w:val="00D45001"/>
    <w:rsid w:val="00D450DE"/>
    <w:rsid w:val="00D452D4"/>
    <w:rsid w:val="00D453A6"/>
    <w:rsid w:val="00D45433"/>
    <w:rsid w:val="00D458E5"/>
    <w:rsid w:val="00D45A0E"/>
    <w:rsid w:val="00D45A7A"/>
    <w:rsid w:val="00D45DA7"/>
    <w:rsid w:val="00D45DA9"/>
    <w:rsid w:val="00D45DEB"/>
    <w:rsid w:val="00D46027"/>
    <w:rsid w:val="00D46108"/>
    <w:rsid w:val="00D4610D"/>
    <w:rsid w:val="00D4620F"/>
    <w:rsid w:val="00D462B2"/>
    <w:rsid w:val="00D463A2"/>
    <w:rsid w:val="00D4657B"/>
    <w:rsid w:val="00D46593"/>
    <w:rsid w:val="00D46852"/>
    <w:rsid w:val="00D469D9"/>
    <w:rsid w:val="00D46A58"/>
    <w:rsid w:val="00D46AB2"/>
    <w:rsid w:val="00D46C90"/>
    <w:rsid w:val="00D46D50"/>
    <w:rsid w:val="00D46DF6"/>
    <w:rsid w:val="00D471ED"/>
    <w:rsid w:val="00D47252"/>
    <w:rsid w:val="00D472D9"/>
    <w:rsid w:val="00D47331"/>
    <w:rsid w:val="00D47574"/>
    <w:rsid w:val="00D475DE"/>
    <w:rsid w:val="00D47815"/>
    <w:rsid w:val="00D47A4F"/>
    <w:rsid w:val="00D47C70"/>
    <w:rsid w:val="00D47D2C"/>
    <w:rsid w:val="00D500D3"/>
    <w:rsid w:val="00D501AA"/>
    <w:rsid w:val="00D501FA"/>
    <w:rsid w:val="00D502E0"/>
    <w:rsid w:val="00D50344"/>
    <w:rsid w:val="00D503A5"/>
    <w:rsid w:val="00D5050B"/>
    <w:rsid w:val="00D5069A"/>
    <w:rsid w:val="00D50B5D"/>
    <w:rsid w:val="00D50E05"/>
    <w:rsid w:val="00D50F1A"/>
    <w:rsid w:val="00D5111D"/>
    <w:rsid w:val="00D5127A"/>
    <w:rsid w:val="00D51285"/>
    <w:rsid w:val="00D51477"/>
    <w:rsid w:val="00D51647"/>
    <w:rsid w:val="00D516BD"/>
    <w:rsid w:val="00D51819"/>
    <w:rsid w:val="00D518A7"/>
    <w:rsid w:val="00D51930"/>
    <w:rsid w:val="00D51CF0"/>
    <w:rsid w:val="00D51F0F"/>
    <w:rsid w:val="00D52283"/>
    <w:rsid w:val="00D526F8"/>
    <w:rsid w:val="00D52761"/>
    <w:rsid w:val="00D5276E"/>
    <w:rsid w:val="00D527C8"/>
    <w:rsid w:val="00D5287C"/>
    <w:rsid w:val="00D52B7E"/>
    <w:rsid w:val="00D52BBB"/>
    <w:rsid w:val="00D52BD8"/>
    <w:rsid w:val="00D52E6A"/>
    <w:rsid w:val="00D52E88"/>
    <w:rsid w:val="00D532AB"/>
    <w:rsid w:val="00D53509"/>
    <w:rsid w:val="00D53637"/>
    <w:rsid w:val="00D5376F"/>
    <w:rsid w:val="00D5392D"/>
    <w:rsid w:val="00D53953"/>
    <w:rsid w:val="00D5396D"/>
    <w:rsid w:val="00D53BC0"/>
    <w:rsid w:val="00D53CE6"/>
    <w:rsid w:val="00D53F57"/>
    <w:rsid w:val="00D5417D"/>
    <w:rsid w:val="00D54359"/>
    <w:rsid w:val="00D5439D"/>
    <w:rsid w:val="00D54582"/>
    <w:rsid w:val="00D54840"/>
    <w:rsid w:val="00D54B50"/>
    <w:rsid w:val="00D54E69"/>
    <w:rsid w:val="00D552EE"/>
    <w:rsid w:val="00D552FB"/>
    <w:rsid w:val="00D5567E"/>
    <w:rsid w:val="00D5573D"/>
    <w:rsid w:val="00D557F0"/>
    <w:rsid w:val="00D55928"/>
    <w:rsid w:val="00D55AF0"/>
    <w:rsid w:val="00D55F0F"/>
    <w:rsid w:val="00D5648E"/>
    <w:rsid w:val="00D565D4"/>
    <w:rsid w:val="00D5671A"/>
    <w:rsid w:val="00D567A6"/>
    <w:rsid w:val="00D56883"/>
    <w:rsid w:val="00D56B70"/>
    <w:rsid w:val="00D56C1A"/>
    <w:rsid w:val="00D56F15"/>
    <w:rsid w:val="00D5713D"/>
    <w:rsid w:val="00D57180"/>
    <w:rsid w:val="00D573EC"/>
    <w:rsid w:val="00D57476"/>
    <w:rsid w:val="00D574BF"/>
    <w:rsid w:val="00D577B7"/>
    <w:rsid w:val="00D578F0"/>
    <w:rsid w:val="00D57A56"/>
    <w:rsid w:val="00D57AA2"/>
    <w:rsid w:val="00D57AB1"/>
    <w:rsid w:val="00D57B11"/>
    <w:rsid w:val="00D60157"/>
    <w:rsid w:val="00D6048F"/>
    <w:rsid w:val="00D60495"/>
    <w:rsid w:val="00D6057C"/>
    <w:rsid w:val="00D60802"/>
    <w:rsid w:val="00D60805"/>
    <w:rsid w:val="00D60A87"/>
    <w:rsid w:val="00D60F13"/>
    <w:rsid w:val="00D60F2E"/>
    <w:rsid w:val="00D61217"/>
    <w:rsid w:val="00D613F1"/>
    <w:rsid w:val="00D61458"/>
    <w:rsid w:val="00D614B7"/>
    <w:rsid w:val="00D6151F"/>
    <w:rsid w:val="00D616C5"/>
    <w:rsid w:val="00D6173B"/>
    <w:rsid w:val="00D618AF"/>
    <w:rsid w:val="00D61928"/>
    <w:rsid w:val="00D61981"/>
    <w:rsid w:val="00D619FD"/>
    <w:rsid w:val="00D61CA2"/>
    <w:rsid w:val="00D622AB"/>
    <w:rsid w:val="00D62327"/>
    <w:rsid w:val="00D62991"/>
    <w:rsid w:val="00D62A0F"/>
    <w:rsid w:val="00D62DB6"/>
    <w:rsid w:val="00D62F64"/>
    <w:rsid w:val="00D62F7C"/>
    <w:rsid w:val="00D63146"/>
    <w:rsid w:val="00D63447"/>
    <w:rsid w:val="00D6347A"/>
    <w:rsid w:val="00D6356D"/>
    <w:rsid w:val="00D635CE"/>
    <w:rsid w:val="00D636D3"/>
    <w:rsid w:val="00D63934"/>
    <w:rsid w:val="00D63B98"/>
    <w:rsid w:val="00D63E85"/>
    <w:rsid w:val="00D64059"/>
    <w:rsid w:val="00D64165"/>
    <w:rsid w:val="00D6428D"/>
    <w:rsid w:val="00D6437F"/>
    <w:rsid w:val="00D644C2"/>
    <w:rsid w:val="00D64573"/>
    <w:rsid w:val="00D64667"/>
    <w:rsid w:val="00D6473B"/>
    <w:rsid w:val="00D64833"/>
    <w:rsid w:val="00D64DEB"/>
    <w:rsid w:val="00D65425"/>
    <w:rsid w:val="00D6553D"/>
    <w:rsid w:val="00D6554C"/>
    <w:rsid w:val="00D655E5"/>
    <w:rsid w:val="00D656EB"/>
    <w:rsid w:val="00D6583D"/>
    <w:rsid w:val="00D65842"/>
    <w:rsid w:val="00D65A91"/>
    <w:rsid w:val="00D65C69"/>
    <w:rsid w:val="00D65D96"/>
    <w:rsid w:val="00D65F20"/>
    <w:rsid w:val="00D66181"/>
    <w:rsid w:val="00D664DD"/>
    <w:rsid w:val="00D6680E"/>
    <w:rsid w:val="00D6686E"/>
    <w:rsid w:val="00D66AB2"/>
    <w:rsid w:val="00D66BA4"/>
    <w:rsid w:val="00D66CFF"/>
    <w:rsid w:val="00D66DD4"/>
    <w:rsid w:val="00D66DEE"/>
    <w:rsid w:val="00D67529"/>
    <w:rsid w:val="00D675EE"/>
    <w:rsid w:val="00D679FD"/>
    <w:rsid w:val="00D67CAD"/>
    <w:rsid w:val="00D701E8"/>
    <w:rsid w:val="00D70222"/>
    <w:rsid w:val="00D703B9"/>
    <w:rsid w:val="00D707A9"/>
    <w:rsid w:val="00D708E9"/>
    <w:rsid w:val="00D709D6"/>
    <w:rsid w:val="00D70B14"/>
    <w:rsid w:val="00D70D20"/>
    <w:rsid w:val="00D71026"/>
    <w:rsid w:val="00D71467"/>
    <w:rsid w:val="00D7149A"/>
    <w:rsid w:val="00D714A9"/>
    <w:rsid w:val="00D71528"/>
    <w:rsid w:val="00D715B2"/>
    <w:rsid w:val="00D71749"/>
    <w:rsid w:val="00D71794"/>
    <w:rsid w:val="00D71A9F"/>
    <w:rsid w:val="00D71E4B"/>
    <w:rsid w:val="00D720DF"/>
    <w:rsid w:val="00D721E0"/>
    <w:rsid w:val="00D7250F"/>
    <w:rsid w:val="00D72544"/>
    <w:rsid w:val="00D725CC"/>
    <w:rsid w:val="00D72629"/>
    <w:rsid w:val="00D72A6C"/>
    <w:rsid w:val="00D72A83"/>
    <w:rsid w:val="00D72B24"/>
    <w:rsid w:val="00D72B33"/>
    <w:rsid w:val="00D72BF1"/>
    <w:rsid w:val="00D72CBF"/>
    <w:rsid w:val="00D72E5F"/>
    <w:rsid w:val="00D72EFA"/>
    <w:rsid w:val="00D72FDC"/>
    <w:rsid w:val="00D730B0"/>
    <w:rsid w:val="00D73385"/>
    <w:rsid w:val="00D73744"/>
    <w:rsid w:val="00D73DE3"/>
    <w:rsid w:val="00D73E91"/>
    <w:rsid w:val="00D7424A"/>
    <w:rsid w:val="00D744AB"/>
    <w:rsid w:val="00D746C5"/>
    <w:rsid w:val="00D74743"/>
    <w:rsid w:val="00D749A1"/>
    <w:rsid w:val="00D749C1"/>
    <w:rsid w:val="00D74D67"/>
    <w:rsid w:val="00D74F41"/>
    <w:rsid w:val="00D7506D"/>
    <w:rsid w:val="00D75102"/>
    <w:rsid w:val="00D7563F"/>
    <w:rsid w:val="00D75A86"/>
    <w:rsid w:val="00D75B70"/>
    <w:rsid w:val="00D75EE3"/>
    <w:rsid w:val="00D75FB2"/>
    <w:rsid w:val="00D76269"/>
    <w:rsid w:val="00D76313"/>
    <w:rsid w:val="00D765A0"/>
    <w:rsid w:val="00D76684"/>
    <w:rsid w:val="00D766AA"/>
    <w:rsid w:val="00D76771"/>
    <w:rsid w:val="00D76998"/>
    <w:rsid w:val="00D76AB5"/>
    <w:rsid w:val="00D76FE1"/>
    <w:rsid w:val="00D770A8"/>
    <w:rsid w:val="00D77114"/>
    <w:rsid w:val="00D771FD"/>
    <w:rsid w:val="00D7796D"/>
    <w:rsid w:val="00D779E7"/>
    <w:rsid w:val="00D77B8A"/>
    <w:rsid w:val="00D77FDB"/>
    <w:rsid w:val="00D800F1"/>
    <w:rsid w:val="00D800F7"/>
    <w:rsid w:val="00D801BD"/>
    <w:rsid w:val="00D80464"/>
    <w:rsid w:val="00D80855"/>
    <w:rsid w:val="00D80B1A"/>
    <w:rsid w:val="00D80BA8"/>
    <w:rsid w:val="00D80C06"/>
    <w:rsid w:val="00D80D3E"/>
    <w:rsid w:val="00D80E48"/>
    <w:rsid w:val="00D80FCB"/>
    <w:rsid w:val="00D8111F"/>
    <w:rsid w:val="00D812C7"/>
    <w:rsid w:val="00D8154C"/>
    <w:rsid w:val="00D81A49"/>
    <w:rsid w:val="00D81B18"/>
    <w:rsid w:val="00D81EFD"/>
    <w:rsid w:val="00D82253"/>
    <w:rsid w:val="00D8233C"/>
    <w:rsid w:val="00D82666"/>
    <w:rsid w:val="00D82696"/>
    <w:rsid w:val="00D82791"/>
    <w:rsid w:val="00D827B7"/>
    <w:rsid w:val="00D831DB"/>
    <w:rsid w:val="00D8327F"/>
    <w:rsid w:val="00D8339A"/>
    <w:rsid w:val="00D83541"/>
    <w:rsid w:val="00D836EA"/>
    <w:rsid w:val="00D836F8"/>
    <w:rsid w:val="00D83768"/>
    <w:rsid w:val="00D83878"/>
    <w:rsid w:val="00D83B0F"/>
    <w:rsid w:val="00D83DB7"/>
    <w:rsid w:val="00D8421D"/>
    <w:rsid w:val="00D8435E"/>
    <w:rsid w:val="00D8441E"/>
    <w:rsid w:val="00D8466B"/>
    <w:rsid w:val="00D8487E"/>
    <w:rsid w:val="00D84B4D"/>
    <w:rsid w:val="00D84D05"/>
    <w:rsid w:val="00D8501A"/>
    <w:rsid w:val="00D85187"/>
    <w:rsid w:val="00D8553E"/>
    <w:rsid w:val="00D8554F"/>
    <w:rsid w:val="00D85562"/>
    <w:rsid w:val="00D856AF"/>
    <w:rsid w:val="00D85F1D"/>
    <w:rsid w:val="00D86167"/>
    <w:rsid w:val="00D8626E"/>
    <w:rsid w:val="00D86281"/>
    <w:rsid w:val="00D86421"/>
    <w:rsid w:val="00D8645F"/>
    <w:rsid w:val="00D865F5"/>
    <w:rsid w:val="00D866A4"/>
    <w:rsid w:val="00D86757"/>
    <w:rsid w:val="00D86959"/>
    <w:rsid w:val="00D86BED"/>
    <w:rsid w:val="00D86F43"/>
    <w:rsid w:val="00D86F9B"/>
    <w:rsid w:val="00D870CA"/>
    <w:rsid w:val="00D87252"/>
    <w:rsid w:val="00D873A6"/>
    <w:rsid w:val="00D873DC"/>
    <w:rsid w:val="00D87453"/>
    <w:rsid w:val="00D8794E"/>
    <w:rsid w:val="00D87C14"/>
    <w:rsid w:val="00D87C98"/>
    <w:rsid w:val="00D9013D"/>
    <w:rsid w:val="00D90162"/>
    <w:rsid w:val="00D901AD"/>
    <w:rsid w:val="00D90297"/>
    <w:rsid w:val="00D903DE"/>
    <w:rsid w:val="00D90572"/>
    <w:rsid w:val="00D906D9"/>
    <w:rsid w:val="00D90875"/>
    <w:rsid w:val="00D90937"/>
    <w:rsid w:val="00D90BAC"/>
    <w:rsid w:val="00D90BC7"/>
    <w:rsid w:val="00D91043"/>
    <w:rsid w:val="00D9115E"/>
    <w:rsid w:val="00D91390"/>
    <w:rsid w:val="00D91540"/>
    <w:rsid w:val="00D91957"/>
    <w:rsid w:val="00D919C3"/>
    <w:rsid w:val="00D91B3E"/>
    <w:rsid w:val="00D91F6E"/>
    <w:rsid w:val="00D92148"/>
    <w:rsid w:val="00D9223B"/>
    <w:rsid w:val="00D922E4"/>
    <w:rsid w:val="00D92669"/>
    <w:rsid w:val="00D926BE"/>
    <w:rsid w:val="00D92745"/>
    <w:rsid w:val="00D927AC"/>
    <w:rsid w:val="00D92832"/>
    <w:rsid w:val="00D9287D"/>
    <w:rsid w:val="00D92A3A"/>
    <w:rsid w:val="00D92A5A"/>
    <w:rsid w:val="00D92AB4"/>
    <w:rsid w:val="00D92F61"/>
    <w:rsid w:val="00D93029"/>
    <w:rsid w:val="00D931B3"/>
    <w:rsid w:val="00D9340D"/>
    <w:rsid w:val="00D9355C"/>
    <w:rsid w:val="00D939A2"/>
    <w:rsid w:val="00D93A16"/>
    <w:rsid w:val="00D93AB0"/>
    <w:rsid w:val="00D93B28"/>
    <w:rsid w:val="00D93B89"/>
    <w:rsid w:val="00D93C1B"/>
    <w:rsid w:val="00D93CD5"/>
    <w:rsid w:val="00D93D55"/>
    <w:rsid w:val="00D93E19"/>
    <w:rsid w:val="00D94187"/>
    <w:rsid w:val="00D944F7"/>
    <w:rsid w:val="00D945AB"/>
    <w:rsid w:val="00D9496D"/>
    <w:rsid w:val="00D949AA"/>
    <w:rsid w:val="00D94DB1"/>
    <w:rsid w:val="00D94DC5"/>
    <w:rsid w:val="00D94DE8"/>
    <w:rsid w:val="00D94E49"/>
    <w:rsid w:val="00D9500A"/>
    <w:rsid w:val="00D950B1"/>
    <w:rsid w:val="00D956F1"/>
    <w:rsid w:val="00D957E7"/>
    <w:rsid w:val="00D959BB"/>
    <w:rsid w:val="00D96288"/>
    <w:rsid w:val="00D96356"/>
    <w:rsid w:val="00D96699"/>
    <w:rsid w:val="00D9689A"/>
    <w:rsid w:val="00D96A2F"/>
    <w:rsid w:val="00D96DBC"/>
    <w:rsid w:val="00D96DCC"/>
    <w:rsid w:val="00D96E5F"/>
    <w:rsid w:val="00D96ED8"/>
    <w:rsid w:val="00D97252"/>
    <w:rsid w:val="00D975AB"/>
    <w:rsid w:val="00D977CA"/>
    <w:rsid w:val="00D97A3C"/>
    <w:rsid w:val="00D97BEF"/>
    <w:rsid w:val="00D97CAF"/>
    <w:rsid w:val="00D97F9A"/>
    <w:rsid w:val="00DA004C"/>
    <w:rsid w:val="00DA05D8"/>
    <w:rsid w:val="00DA0768"/>
    <w:rsid w:val="00DA076C"/>
    <w:rsid w:val="00DA0C9C"/>
    <w:rsid w:val="00DA0E91"/>
    <w:rsid w:val="00DA0F8E"/>
    <w:rsid w:val="00DA11DF"/>
    <w:rsid w:val="00DA123E"/>
    <w:rsid w:val="00DA1345"/>
    <w:rsid w:val="00DA14B1"/>
    <w:rsid w:val="00DA15C8"/>
    <w:rsid w:val="00DA161A"/>
    <w:rsid w:val="00DA19BD"/>
    <w:rsid w:val="00DA1CD0"/>
    <w:rsid w:val="00DA20A3"/>
    <w:rsid w:val="00DA2220"/>
    <w:rsid w:val="00DA2886"/>
    <w:rsid w:val="00DA2C18"/>
    <w:rsid w:val="00DA3026"/>
    <w:rsid w:val="00DA32A5"/>
    <w:rsid w:val="00DA33E4"/>
    <w:rsid w:val="00DA3494"/>
    <w:rsid w:val="00DA3633"/>
    <w:rsid w:val="00DA3A39"/>
    <w:rsid w:val="00DA3E2F"/>
    <w:rsid w:val="00DA3EA9"/>
    <w:rsid w:val="00DA3EEE"/>
    <w:rsid w:val="00DA4039"/>
    <w:rsid w:val="00DA4258"/>
    <w:rsid w:val="00DA430F"/>
    <w:rsid w:val="00DA43A0"/>
    <w:rsid w:val="00DA46CD"/>
    <w:rsid w:val="00DA475F"/>
    <w:rsid w:val="00DA4850"/>
    <w:rsid w:val="00DA4968"/>
    <w:rsid w:val="00DA4BB2"/>
    <w:rsid w:val="00DA4F7F"/>
    <w:rsid w:val="00DA5A94"/>
    <w:rsid w:val="00DA63E8"/>
    <w:rsid w:val="00DA6428"/>
    <w:rsid w:val="00DA6514"/>
    <w:rsid w:val="00DA6824"/>
    <w:rsid w:val="00DA69D6"/>
    <w:rsid w:val="00DA6A04"/>
    <w:rsid w:val="00DA6ACF"/>
    <w:rsid w:val="00DA6C16"/>
    <w:rsid w:val="00DA702B"/>
    <w:rsid w:val="00DA707A"/>
    <w:rsid w:val="00DA7191"/>
    <w:rsid w:val="00DA72F3"/>
    <w:rsid w:val="00DA752A"/>
    <w:rsid w:val="00DA7597"/>
    <w:rsid w:val="00DA7634"/>
    <w:rsid w:val="00DA7727"/>
    <w:rsid w:val="00DA7863"/>
    <w:rsid w:val="00DA7953"/>
    <w:rsid w:val="00DA7A46"/>
    <w:rsid w:val="00DA7A60"/>
    <w:rsid w:val="00DA7C81"/>
    <w:rsid w:val="00DA7EFD"/>
    <w:rsid w:val="00DA7F12"/>
    <w:rsid w:val="00DA7F1B"/>
    <w:rsid w:val="00DB012F"/>
    <w:rsid w:val="00DB031B"/>
    <w:rsid w:val="00DB0324"/>
    <w:rsid w:val="00DB0387"/>
    <w:rsid w:val="00DB05B7"/>
    <w:rsid w:val="00DB05BD"/>
    <w:rsid w:val="00DB061A"/>
    <w:rsid w:val="00DB0867"/>
    <w:rsid w:val="00DB0FE2"/>
    <w:rsid w:val="00DB1044"/>
    <w:rsid w:val="00DB1144"/>
    <w:rsid w:val="00DB14EB"/>
    <w:rsid w:val="00DB194A"/>
    <w:rsid w:val="00DB1B4A"/>
    <w:rsid w:val="00DB1BF7"/>
    <w:rsid w:val="00DB1C28"/>
    <w:rsid w:val="00DB1C73"/>
    <w:rsid w:val="00DB1CD4"/>
    <w:rsid w:val="00DB1FCF"/>
    <w:rsid w:val="00DB2355"/>
    <w:rsid w:val="00DB28DC"/>
    <w:rsid w:val="00DB2914"/>
    <w:rsid w:val="00DB2961"/>
    <w:rsid w:val="00DB2CF9"/>
    <w:rsid w:val="00DB2E7C"/>
    <w:rsid w:val="00DB316D"/>
    <w:rsid w:val="00DB31A9"/>
    <w:rsid w:val="00DB333C"/>
    <w:rsid w:val="00DB33BE"/>
    <w:rsid w:val="00DB35FF"/>
    <w:rsid w:val="00DB38DC"/>
    <w:rsid w:val="00DB3A63"/>
    <w:rsid w:val="00DB3BB4"/>
    <w:rsid w:val="00DB3EA6"/>
    <w:rsid w:val="00DB3F63"/>
    <w:rsid w:val="00DB40E4"/>
    <w:rsid w:val="00DB4144"/>
    <w:rsid w:val="00DB43B7"/>
    <w:rsid w:val="00DB4403"/>
    <w:rsid w:val="00DB45AB"/>
    <w:rsid w:val="00DB4717"/>
    <w:rsid w:val="00DB4D2E"/>
    <w:rsid w:val="00DB4D30"/>
    <w:rsid w:val="00DB5149"/>
    <w:rsid w:val="00DB5383"/>
    <w:rsid w:val="00DB5415"/>
    <w:rsid w:val="00DB541B"/>
    <w:rsid w:val="00DB55C5"/>
    <w:rsid w:val="00DB5620"/>
    <w:rsid w:val="00DB564D"/>
    <w:rsid w:val="00DB56B7"/>
    <w:rsid w:val="00DB56E5"/>
    <w:rsid w:val="00DB5777"/>
    <w:rsid w:val="00DB5889"/>
    <w:rsid w:val="00DB5B8E"/>
    <w:rsid w:val="00DB5D40"/>
    <w:rsid w:val="00DB5E7E"/>
    <w:rsid w:val="00DB5E97"/>
    <w:rsid w:val="00DB5F6C"/>
    <w:rsid w:val="00DB6272"/>
    <w:rsid w:val="00DB62FF"/>
    <w:rsid w:val="00DB63BE"/>
    <w:rsid w:val="00DB6699"/>
    <w:rsid w:val="00DB6843"/>
    <w:rsid w:val="00DB6A0F"/>
    <w:rsid w:val="00DB6F15"/>
    <w:rsid w:val="00DB74B3"/>
    <w:rsid w:val="00DB762B"/>
    <w:rsid w:val="00DB7778"/>
    <w:rsid w:val="00DB7920"/>
    <w:rsid w:val="00DB7A2E"/>
    <w:rsid w:val="00DB7CF1"/>
    <w:rsid w:val="00DB7FDD"/>
    <w:rsid w:val="00DC0015"/>
    <w:rsid w:val="00DC0133"/>
    <w:rsid w:val="00DC023A"/>
    <w:rsid w:val="00DC033F"/>
    <w:rsid w:val="00DC0775"/>
    <w:rsid w:val="00DC07A1"/>
    <w:rsid w:val="00DC0BFE"/>
    <w:rsid w:val="00DC0CB5"/>
    <w:rsid w:val="00DC0DB1"/>
    <w:rsid w:val="00DC0EF4"/>
    <w:rsid w:val="00DC0F02"/>
    <w:rsid w:val="00DC0F8D"/>
    <w:rsid w:val="00DC106B"/>
    <w:rsid w:val="00DC112C"/>
    <w:rsid w:val="00DC119B"/>
    <w:rsid w:val="00DC1276"/>
    <w:rsid w:val="00DC1325"/>
    <w:rsid w:val="00DC13FC"/>
    <w:rsid w:val="00DC15D0"/>
    <w:rsid w:val="00DC1816"/>
    <w:rsid w:val="00DC1BDD"/>
    <w:rsid w:val="00DC1EAA"/>
    <w:rsid w:val="00DC1FBF"/>
    <w:rsid w:val="00DC211A"/>
    <w:rsid w:val="00DC2132"/>
    <w:rsid w:val="00DC2284"/>
    <w:rsid w:val="00DC2483"/>
    <w:rsid w:val="00DC24F1"/>
    <w:rsid w:val="00DC2723"/>
    <w:rsid w:val="00DC2956"/>
    <w:rsid w:val="00DC2ABF"/>
    <w:rsid w:val="00DC2BDD"/>
    <w:rsid w:val="00DC2D04"/>
    <w:rsid w:val="00DC2D52"/>
    <w:rsid w:val="00DC2DED"/>
    <w:rsid w:val="00DC2DFE"/>
    <w:rsid w:val="00DC2E98"/>
    <w:rsid w:val="00DC2EB4"/>
    <w:rsid w:val="00DC34F2"/>
    <w:rsid w:val="00DC35FA"/>
    <w:rsid w:val="00DC3718"/>
    <w:rsid w:val="00DC3855"/>
    <w:rsid w:val="00DC38AC"/>
    <w:rsid w:val="00DC38DA"/>
    <w:rsid w:val="00DC3CA4"/>
    <w:rsid w:val="00DC3D55"/>
    <w:rsid w:val="00DC3E76"/>
    <w:rsid w:val="00DC40D2"/>
    <w:rsid w:val="00DC410B"/>
    <w:rsid w:val="00DC420E"/>
    <w:rsid w:val="00DC4304"/>
    <w:rsid w:val="00DC4467"/>
    <w:rsid w:val="00DC452A"/>
    <w:rsid w:val="00DC45EA"/>
    <w:rsid w:val="00DC47CE"/>
    <w:rsid w:val="00DC49F5"/>
    <w:rsid w:val="00DC4FAF"/>
    <w:rsid w:val="00DC5201"/>
    <w:rsid w:val="00DC5209"/>
    <w:rsid w:val="00DC53B8"/>
    <w:rsid w:val="00DC556C"/>
    <w:rsid w:val="00DC55C4"/>
    <w:rsid w:val="00DC5687"/>
    <w:rsid w:val="00DC5A84"/>
    <w:rsid w:val="00DC5AD1"/>
    <w:rsid w:val="00DC5B96"/>
    <w:rsid w:val="00DC5C0D"/>
    <w:rsid w:val="00DC5E89"/>
    <w:rsid w:val="00DC6158"/>
    <w:rsid w:val="00DC624B"/>
    <w:rsid w:val="00DC63D0"/>
    <w:rsid w:val="00DC64E5"/>
    <w:rsid w:val="00DC67A2"/>
    <w:rsid w:val="00DC67AF"/>
    <w:rsid w:val="00DC67C5"/>
    <w:rsid w:val="00DC7032"/>
    <w:rsid w:val="00DC72A4"/>
    <w:rsid w:val="00DC72D1"/>
    <w:rsid w:val="00DC7435"/>
    <w:rsid w:val="00DC746E"/>
    <w:rsid w:val="00DC75EF"/>
    <w:rsid w:val="00DC75FD"/>
    <w:rsid w:val="00DC76DA"/>
    <w:rsid w:val="00DC76EE"/>
    <w:rsid w:val="00DC7D95"/>
    <w:rsid w:val="00DC7DBB"/>
    <w:rsid w:val="00DC7DC4"/>
    <w:rsid w:val="00DC7EF4"/>
    <w:rsid w:val="00DD01CA"/>
    <w:rsid w:val="00DD02F4"/>
    <w:rsid w:val="00DD043A"/>
    <w:rsid w:val="00DD069E"/>
    <w:rsid w:val="00DD0912"/>
    <w:rsid w:val="00DD1093"/>
    <w:rsid w:val="00DD1176"/>
    <w:rsid w:val="00DD11CD"/>
    <w:rsid w:val="00DD14DB"/>
    <w:rsid w:val="00DD18DD"/>
    <w:rsid w:val="00DD1A7E"/>
    <w:rsid w:val="00DD1AB3"/>
    <w:rsid w:val="00DD1B4E"/>
    <w:rsid w:val="00DD2070"/>
    <w:rsid w:val="00DD214E"/>
    <w:rsid w:val="00DD216C"/>
    <w:rsid w:val="00DD245C"/>
    <w:rsid w:val="00DD2484"/>
    <w:rsid w:val="00DD25EB"/>
    <w:rsid w:val="00DD295D"/>
    <w:rsid w:val="00DD2E0D"/>
    <w:rsid w:val="00DD2E8F"/>
    <w:rsid w:val="00DD304A"/>
    <w:rsid w:val="00DD30D8"/>
    <w:rsid w:val="00DD3428"/>
    <w:rsid w:val="00DD399A"/>
    <w:rsid w:val="00DD3A13"/>
    <w:rsid w:val="00DD3B05"/>
    <w:rsid w:val="00DD3BDC"/>
    <w:rsid w:val="00DD3CA5"/>
    <w:rsid w:val="00DD3F40"/>
    <w:rsid w:val="00DD40A3"/>
    <w:rsid w:val="00DD47B6"/>
    <w:rsid w:val="00DD4D92"/>
    <w:rsid w:val="00DD51E8"/>
    <w:rsid w:val="00DD542A"/>
    <w:rsid w:val="00DD552F"/>
    <w:rsid w:val="00DD5A48"/>
    <w:rsid w:val="00DD5A72"/>
    <w:rsid w:val="00DD5BF3"/>
    <w:rsid w:val="00DD5CB3"/>
    <w:rsid w:val="00DD61CD"/>
    <w:rsid w:val="00DD6621"/>
    <w:rsid w:val="00DD6705"/>
    <w:rsid w:val="00DD671F"/>
    <w:rsid w:val="00DD6AC1"/>
    <w:rsid w:val="00DD6B1E"/>
    <w:rsid w:val="00DD6D1F"/>
    <w:rsid w:val="00DD6E9C"/>
    <w:rsid w:val="00DD6ED5"/>
    <w:rsid w:val="00DD70BA"/>
    <w:rsid w:val="00DD742C"/>
    <w:rsid w:val="00DD75C0"/>
    <w:rsid w:val="00DD75EF"/>
    <w:rsid w:val="00DD799C"/>
    <w:rsid w:val="00DD7AD5"/>
    <w:rsid w:val="00DD7BC5"/>
    <w:rsid w:val="00DD7CB3"/>
    <w:rsid w:val="00DE003D"/>
    <w:rsid w:val="00DE03A0"/>
    <w:rsid w:val="00DE077F"/>
    <w:rsid w:val="00DE0B17"/>
    <w:rsid w:val="00DE0B20"/>
    <w:rsid w:val="00DE0E3B"/>
    <w:rsid w:val="00DE0EED"/>
    <w:rsid w:val="00DE1255"/>
    <w:rsid w:val="00DE1376"/>
    <w:rsid w:val="00DE1C0E"/>
    <w:rsid w:val="00DE1CF4"/>
    <w:rsid w:val="00DE1EC7"/>
    <w:rsid w:val="00DE2193"/>
    <w:rsid w:val="00DE228D"/>
    <w:rsid w:val="00DE2293"/>
    <w:rsid w:val="00DE23B7"/>
    <w:rsid w:val="00DE2417"/>
    <w:rsid w:val="00DE242C"/>
    <w:rsid w:val="00DE246B"/>
    <w:rsid w:val="00DE2953"/>
    <w:rsid w:val="00DE2B6C"/>
    <w:rsid w:val="00DE2C9C"/>
    <w:rsid w:val="00DE2D56"/>
    <w:rsid w:val="00DE2DB1"/>
    <w:rsid w:val="00DE2E9D"/>
    <w:rsid w:val="00DE3440"/>
    <w:rsid w:val="00DE34AA"/>
    <w:rsid w:val="00DE36A9"/>
    <w:rsid w:val="00DE374E"/>
    <w:rsid w:val="00DE37BE"/>
    <w:rsid w:val="00DE3CBE"/>
    <w:rsid w:val="00DE3D90"/>
    <w:rsid w:val="00DE4103"/>
    <w:rsid w:val="00DE4154"/>
    <w:rsid w:val="00DE4210"/>
    <w:rsid w:val="00DE42F6"/>
    <w:rsid w:val="00DE4578"/>
    <w:rsid w:val="00DE4744"/>
    <w:rsid w:val="00DE4812"/>
    <w:rsid w:val="00DE48C1"/>
    <w:rsid w:val="00DE4C5E"/>
    <w:rsid w:val="00DE4CD1"/>
    <w:rsid w:val="00DE4D81"/>
    <w:rsid w:val="00DE4DA8"/>
    <w:rsid w:val="00DE4E5C"/>
    <w:rsid w:val="00DE4F77"/>
    <w:rsid w:val="00DE51B4"/>
    <w:rsid w:val="00DE5403"/>
    <w:rsid w:val="00DE55CB"/>
    <w:rsid w:val="00DE57C5"/>
    <w:rsid w:val="00DE58E6"/>
    <w:rsid w:val="00DE591A"/>
    <w:rsid w:val="00DE59F4"/>
    <w:rsid w:val="00DE5C18"/>
    <w:rsid w:val="00DE5C4A"/>
    <w:rsid w:val="00DE5E6A"/>
    <w:rsid w:val="00DE5F7E"/>
    <w:rsid w:val="00DE65A2"/>
    <w:rsid w:val="00DE698C"/>
    <w:rsid w:val="00DE6A31"/>
    <w:rsid w:val="00DE6A61"/>
    <w:rsid w:val="00DE6AE5"/>
    <w:rsid w:val="00DE6C35"/>
    <w:rsid w:val="00DE6EE5"/>
    <w:rsid w:val="00DE70FC"/>
    <w:rsid w:val="00DE7292"/>
    <w:rsid w:val="00DE79BA"/>
    <w:rsid w:val="00DE7B41"/>
    <w:rsid w:val="00DE7BE9"/>
    <w:rsid w:val="00DE7CC2"/>
    <w:rsid w:val="00DF005A"/>
    <w:rsid w:val="00DF010F"/>
    <w:rsid w:val="00DF012F"/>
    <w:rsid w:val="00DF0155"/>
    <w:rsid w:val="00DF01D2"/>
    <w:rsid w:val="00DF03F8"/>
    <w:rsid w:val="00DF04EE"/>
    <w:rsid w:val="00DF057B"/>
    <w:rsid w:val="00DF08AE"/>
    <w:rsid w:val="00DF0D8B"/>
    <w:rsid w:val="00DF12D5"/>
    <w:rsid w:val="00DF1365"/>
    <w:rsid w:val="00DF1545"/>
    <w:rsid w:val="00DF1879"/>
    <w:rsid w:val="00DF198F"/>
    <w:rsid w:val="00DF1A68"/>
    <w:rsid w:val="00DF1E48"/>
    <w:rsid w:val="00DF1E58"/>
    <w:rsid w:val="00DF1E89"/>
    <w:rsid w:val="00DF1F1E"/>
    <w:rsid w:val="00DF21AC"/>
    <w:rsid w:val="00DF2549"/>
    <w:rsid w:val="00DF26FF"/>
    <w:rsid w:val="00DF2741"/>
    <w:rsid w:val="00DF2AFA"/>
    <w:rsid w:val="00DF2BD1"/>
    <w:rsid w:val="00DF3038"/>
    <w:rsid w:val="00DF32E7"/>
    <w:rsid w:val="00DF33DD"/>
    <w:rsid w:val="00DF3467"/>
    <w:rsid w:val="00DF34EF"/>
    <w:rsid w:val="00DF3743"/>
    <w:rsid w:val="00DF3757"/>
    <w:rsid w:val="00DF384D"/>
    <w:rsid w:val="00DF3D33"/>
    <w:rsid w:val="00DF3DBC"/>
    <w:rsid w:val="00DF3E02"/>
    <w:rsid w:val="00DF3E35"/>
    <w:rsid w:val="00DF40FE"/>
    <w:rsid w:val="00DF42E0"/>
    <w:rsid w:val="00DF441A"/>
    <w:rsid w:val="00DF4742"/>
    <w:rsid w:val="00DF5113"/>
    <w:rsid w:val="00DF53A0"/>
    <w:rsid w:val="00DF552E"/>
    <w:rsid w:val="00DF5941"/>
    <w:rsid w:val="00DF5B05"/>
    <w:rsid w:val="00DF5B56"/>
    <w:rsid w:val="00DF6076"/>
    <w:rsid w:val="00DF620E"/>
    <w:rsid w:val="00DF6326"/>
    <w:rsid w:val="00DF66E4"/>
    <w:rsid w:val="00DF6A73"/>
    <w:rsid w:val="00DF6AD5"/>
    <w:rsid w:val="00DF6B7E"/>
    <w:rsid w:val="00DF6BD4"/>
    <w:rsid w:val="00DF6EB4"/>
    <w:rsid w:val="00DF70BB"/>
    <w:rsid w:val="00DF70C8"/>
    <w:rsid w:val="00DF718E"/>
    <w:rsid w:val="00DF7249"/>
    <w:rsid w:val="00DF7516"/>
    <w:rsid w:val="00DF7597"/>
    <w:rsid w:val="00DF75B3"/>
    <w:rsid w:val="00DF78B7"/>
    <w:rsid w:val="00DF7C12"/>
    <w:rsid w:val="00DF7D21"/>
    <w:rsid w:val="00DF7D84"/>
    <w:rsid w:val="00DF7FC3"/>
    <w:rsid w:val="00E0011A"/>
    <w:rsid w:val="00E00460"/>
    <w:rsid w:val="00E004BA"/>
    <w:rsid w:val="00E006E9"/>
    <w:rsid w:val="00E00844"/>
    <w:rsid w:val="00E00C71"/>
    <w:rsid w:val="00E00CC1"/>
    <w:rsid w:val="00E00EAA"/>
    <w:rsid w:val="00E00F12"/>
    <w:rsid w:val="00E00FB1"/>
    <w:rsid w:val="00E01034"/>
    <w:rsid w:val="00E0103C"/>
    <w:rsid w:val="00E014CE"/>
    <w:rsid w:val="00E016F3"/>
    <w:rsid w:val="00E018AB"/>
    <w:rsid w:val="00E01934"/>
    <w:rsid w:val="00E01E1C"/>
    <w:rsid w:val="00E01ECD"/>
    <w:rsid w:val="00E0220F"/>
    <w:rsid w:val="00E02399"/>
    <w:rsid w:val="00E0240A"/>
    <w:rsid w:val="00E0274F"/>
    <w:rsid w:val="00E02814"/>
    <w:rsid w:val="00E02D16"/>
    <w:rsid w:val="00E02D97"/>
    <w:rsid w:val="00E02ED3"/>
    <w:rsid w:val="00E02FD4"/>
    <w:rsid w:val="00E03124"/>
    <w:rsid w:val="00E0338D"/>
    <w:rsid w:val="00E0339C"/>
    <w:rsid w:val="00E034E3"/>
    <w:rsid w:val="00E03585"/>
    <w:rsid w:val="00E038DC"/>
    <w:rsid w:val="00E03A36"/>
    <w:rsid w:val="00E03B4B"/>
    <w:rsid w:val="00E03ED5"/>
    <w:rsid w:val="00E03F68"/>
    <w:rsid w:val="00E04119"/>
    <w:rsid w:val="00E0443B"/>
    <w:rsid w:val="00E04491"/>
    <w:rsid w:val="00E044AB"/>
    <w:rsid w:val="00E047D0"/>
    <w:rsid w:val="00E047E5"/>
    <w:rsid w:val="00E04983"/>
    <w:rsid w:val="00E049D0"/>
    <w:rsid w:val="00E04AE7"/>
    <w:rsid w:val="00E04C97"/>
    <w:rsid w:val="00E05136"/>
    <w:rsid w:val="00E05160"/>
    <w:rsid w:val="00E0529A"/>
    <w:rsid w:val="00E05508"/>
    <w:rsid w:val="00E056F9"/>
    <w:rsid w:val="00E05A10"/>
    <w:rsid w:val="00E05A3E"/>
    <w:rsid w:val="00E0623D"/>
    <w:rsid w:val="00E06243"/>
    <w:rsid w:val="00E062B6"/>
    <w:rsid w:val="00E0632A"/>
    <w:rsid w:val="00E06476"/>
    <w:rsid w:val="00E064E3"/>
    <w:rsid w:val="00E06513"/>
    <w:rsid w:val="00E065DF"/>
    <w:rsid w:val="00E0667D"/>
    <w:rsid w:val="00E06853"/>
    <w:rsid w:val="00E068D6"/>
    <w:rsid w:val="00E068ED"/>
    <w:rsid w:val="00E069E8"/>
    <w:rsid w:val="00E06A06"/>
    <w:rsid w:val="00E06AEF"/>
    <w:rsid w:val="00E06E3E"/>
    <w:rsid w:val="00E07169"/>
    <w:rsid w:val="00E07175"/>
    <w:rsid w:val="00E071D5"/>
    <w:rsid w:val="00E0722D"/>
    <w:rsid w:val="00E07358"/>
    <w:rsid w:val="00E075D6"/>
    <w:rsid w:val="00E07828"/>
    <w:rsid w:val="00E0783F"/>
    <w:rsid w:val="00E0789E"/>
    <w:rsid w:val="00E07958"/>
    <w:rsid w:val="00E07ABA"/>
    <w:rsid w:val="00E07B04"/>
    <w:rsid w:val="00E07F80"/>
    <w:rsid w:val="00E100FA"/>
    <w:rsid w:val="00E10528"/>
    <w:rsid w:val="00E1096A"/>
    <w:rsid w:val="00E109BB"/>
    <w:rsid w:val="00E109BC"/>
    <w:rsid w:val="00E109C1"/>
    <w:rsid w:val="00E10A5D"/>
    <w:rsid w:val="00E10E47"/>
    <w:rsid w:val="00E10F9C"/>
    <w:rsid w:val="00E1114D"/>
    <w:rsid w:val="00E11277"/>
    <w:rsid w:val="00E11282"/>
    <w:rsid w:val="00E11376"/>
    <w:rsid w:val="00E1144B"/>
    <w:rsid w:val="00E117D6"/>
    <w:rsid w:val="00E11807"/>
    <w:rsid w:val="00E11815"/>
    <w:rsid w:val="00E1184F"/>
    <w:rsid w:val="00E11863"/>
    <w:rsid w:val="00E11970"/>
    <w:rsid w:val="00E11BA4"/>
    <w:rsid w:val="00E11D0F"/>
    <w:rsid w:val="00E11DF4"/>
    <w:rsid w:val="00E12185"/>
    <w:rsid w:val="00E12378"/>
    <w:rsid w:val="00E124AF"/>
    <w:rsid w:val="00E12630"/>
    <w:rsid w:val="00E12698"/>
    <w:rsid w:val="00E128FF"/>
    <w:rsid w:val="00E12B01"/>
    <w:rsid w:val="00E12F0C"/>
    <w:rsid w:val="00E130AD"/>
    <w:rsid w:val="00E132F7"/>
    <w:rsid w:val="00E135D9"/>
    <w:rsid w:val="00E13601"/>
    <w:rsid w:val="00E136BF"/>
    <w:rsid w:val="00E138F0"/>
    <w:rsid w:val="00E13C52"/>
    <w:rsid w:val="00E13FCA"/>
    <w:rsid w:val="00E14055"/>
    <w:rsid w:val="00E141A8"/>
    <w:rsid w:val="00E14325"/>
    <w:rsid w:val="00E143D6"/>
    <w:rsid w:val="00E14446"/>
    <w:rsid w:val="00E1474C"/>
    <w:rsid w:val="00E14E5A"/>
    <w:rsid w:val="00E14E5F"/>
    <w:rsid w:val="00E15017"/>
    <w:rsid w:val="00E15026"/>
    <w:rsid w:val="00E15725"/>
    <w:rsid w:val="00E157D3"/>
    <w:rsid w:val="00E15A4F"/>
    <w:rsid w:val="00E15C13"/>
    <w:rsid w:val="00E15D54"/>
    <w:rsid w:val="00E15E7A"/>
    <w:rsid w:val="00E15FCB"/>
    <w:rsid w:val="00E15FE5"/>
    <w:rsid w:val="00E162A4"/>
    <w:rsid w:val="00E162D7"/>
    <w:rsid w:val="00E163BA"/>
    <w:rsid w:val="00E16569"/>
    <w:rsid w:val="00E16716"/>
    <w:rsid w:val="00E16717"/>
    <w:rsid w:val="00E167FC"/>
    <w:rsid w:val="00E16869"/>
    <w:rsid w:val="00E16888"/>
    <w:rsid w:val="00E1688C"/>
    <w:rsid w:val="00E16E1F"/>
    <w:rsid w:val="00E1725C"/>
    <w:rsid w:val="00E172C5"/>
    <w:rsid w:val="00E1749E"/>
    <w:rsid w:val="00E17CFF"/>
    <w:rsid w:val="00E17E8E"/>
    <w:rsid w:val="00E2006F"/>
    <w:rsid w:val="00E20199"/>
    <w:rsid w:val="00E2046D"/>
    <w:rsid w:val="00E2082B"/>
    <w:rsid w:val="00E20955"/>
    <w:rsid w:val="00E20995"/>
    <w:rsid w:val="00E20A13"/>
    <w:rsid w:val="00E20DCA"/>
    <w:rsid w:val="00E20E33"/>
    <w:rsid w:val="00E20E8C"/>
    <w:rsid w:val="00E2130B"/>
    <w:rsid w:val="00E214ED"/>
    <w:rsid w:val="00E215F0"/>
    <w:rsid w:val="00E21877"/>
    <w:rsid w:val="00E219B4"/>
    <w:rsid w:val="00E21AD0"/>
    <w:rsid w:val="00E21E3F"/>
    <w:rsid w:val="00E21E4C"/>
    <w:rsid w:val="00E220C6"/>
    <w:rsid w:val="00E2217A"/>
    <w:rsid w:val="00E22391"/>
    <w:rsid w:val="00E22665"/>
    <w:rsid w:val="00E2268B"/>
    <w:rsid w:val="00E227AE"/>
    <w:rsid w:val="00E227AF"/>
    <w:rsid w:val="00E229A8"/>
    <w:rsid w:val="00E229D2"/>
    <w:rsid w:val="00E22ACC"/>
    <w:rsid w:val="00E22C99"/>
    <w:rsid w:val="00E22DB4"/>
    <w:rsid w:val="00E22E10"/>
    <w:rsid w:val="00E2307F"/>
    <w:rsid w:val="00E23090"/>
    <w:rsid w:val="00E23185"/>
    <w:rsid w:val="00E2323B"/>
    <w:rsid w:val="00E232C3"/>
    <w:rsid w:val="00E233E7"/>
    <w:rsid w:val="00E23526"/>
    <w:rsid w:val="00E23631"/>
    <w:rsid w:val="00E23B0E"/>
    <w:rsid w:val="00E23D56"/>
    <w:rsid w:val="00E23D8B"/>
    <w:rsid w:val="00E23F4E"/>
    <w:rsid w:val="00E24353"/>
    <w:rsid w:val="00E24469"/>
    <w:rsid w:val="00E24799"/>
    <w:rsid w:val="00E2482D"/>
    <w:rsid w:val="00E2486C"/>
    <w:rsid w:val="00E24906"/>
    <w:rsid w:val="00E24A60"/>
    <w:rsid w:val="00E24AF1"/>
    <w:rsid w:val="00E24B28"/>
    <w:rsid w:val="00E24C10"/>
    <w:rsid w:val="00E24C6A"/>
    <w:rsid w:val="00E24FB5"/>
    <w:rsid w:val="00E2513D"/>
    <w:rsid w:val="00E25365"/>
    <w:rsid w:val="00E2539E"/>
    <w:rsid w:val="00E25422"/>
    <w:rsid w:val="00E256E5"/>
    <w:rsid w:val="00E25CF2"/>
    <w:rsid w:val="00E25E05"/>
    <w:rsid w:val="00E260EE"/>
    <w:rsid w:val="00E263D8"/>
    <w:rsid w:val="00E2642A"/>
    <w:rsid w:val="00E26637"/>
    <w:rsid w:val="00E26810"/>
    <w:rsid w:val="00E2682C"/>
    <w:rsid w:val="00E269D9"/>
    <w:rsid w:val="00E26C2C"/>
    <w:rsid w:val="00E2751F"/>
    <w:rsid w:val="00E276A9"/>
    <w:rsid w:val="00E2773B"/>
    <w:rsid w:val="00E30029"/>
    <w:rsid w:val="00E30037"/>
    <w:rsid w:val="00E30499"/>
    <w:rsid w:val="00E306C5"/>
    <w:rsid w:val="00E30711"/>
    <w:rsid w:val="00E30A29"/>
    <w:rsid w:val="00E30A46"/>
    <w:rsid w:val="00E30B51"/>
    <w:rsid w:val="00E30B8E"/>
    <w:rsid w:val="00E30C0F"/>
    <w:rsid w:val="00E3102A"/>
    <w:rsid w:val="00E31116"/>
    <w:rsid w:val="00E31290"/>
    <w:rsid w:val="00E313EE"/>
    <w:rsid w:val="00E31767"/>
    <w:rsid w:val="00E31985"/>
    <w:rsid w:val="00E31E90"/>
    <w:rsid w:val="00E32128"/>
    <w:rsid w:val="00E324BB"/>
    <w:rsid w:val="00E3269A"/>
    <w:rsid w:val="00E326F8"/>
    <w:rsid w:val="00E32A7A"/>
    <w:rsid w:val="00E32A89"/>
    <w:rsid w:val="00E32CF4"/>
    <w:rsid w:val="00E32ECD"/>
    <w:rsid w:val="00E32FAC"/>
    <w:rsid w:val="00E33203"/>
    <w:rsid w:val="00E33475"/>
    <w:rsid w:val="00E3352C"/>
    <w:rsid w:val="00E338C4"/>
    <w:rsid w:val="00E339F0"/>
    <w:rsid w:val="00E33E0C"/>
    <w:rsid w:val="00E33F8F"/>
    <w:rsid w:val="00E341F5"/>
    <w:rsid w:val="00E34287"/>
    <w:rsid w:val="00E34324"/>
    <w:rsid w:val="00E3432F"/>
    <w:rsid w:val="00E343CB"/>
    <w:rsid w:val="00E344CB"/>
    <w:rsid w:val="00E345EC"/>
    <w:rsid w:val="00E34796"/>
    <w:rsid w:val="00E347A0"/>
    <w:rsid w:val="00E34884"/>
    <w:rsid w:val="00E34B1D"/>
    <w:rsid w:val="00E34CEF"/>
    <w:rsid w:val="00E34D8C"/>
    <w:rsid w:val="00E35048"/>
    <w:rsid w:val="00E350F5"/>
    <w:rsid w:val="00E35416"/>
    <w:rsid w:val="00E35427"/>
    <w:rsid w:val="00E35500"/>
    <w:rsid w:val="00E35718"/>
    <w:rsid w:val="00E357B5"/>
    <w:rsid w:val="00E35E8B"/>
    <w:rsid w:val="00E362B9"/>
    <w:rsid w:val="00E36512"/>
    <w:rsid w:val="00E36CE6"/>
    <w:rsid w:val="00E36E77"/>
    <w:rsid w:val="00E37017"/>
    <w:rsid w:val="00E37373"/>
    <w:rsid w:val="00E373AC"/>
    <w:rsid w:val="00E373C2"/>
    <w:rsid w:val="00E37424"/>
    <w:rsid w:val="00E374E1"/>
    <w:rsid w:val="00E375C1"/>
    <w:rsid w:val="00E377E8"/>
    <w:rsid w:val="00E37821"/>
    <w:rsid w:val="00E37841"/>
    <w:rsid w:val="00E37970"/>
    <w:rsid w:val="00E37B7F"/>
    <w:rsid w:val="00E37C98"/>
    <w:rsid w:val="00E37D7E"/>
    <w:rsid w:val="00E37E42"/>
    <w:rsid w:val="00E37E88"/>
    <w:rsid w:val="00E40283"/>
    <w:rsid w:val="00E403FB"/>
    <w:rsid w:val="00E40444"/>
    <w:rsid w:val="00E40815"/>
    <w:rsid w:val="00E40986"/>
    <w:rsid w:val="00E40F22"/>
    <w:rsid w:val="00E41281"/>
    <w:rsid w:val="00E41318"/>
    <w:rsid w:val="00E414F1"/>
    <w:rsid w:val="00E415B1"/>
    <w:rsid w:val="00E416FC"/>
    <w:rsid w:val="00E41711"/>
    <w:rsid w:val="00E41C77"/>
    <w:rsid w:val="00E41CA3"/>
    <w:rsid w:val="00E41E0A"/>
    <w:rsid w:val="00E41FA8"/>
    <w:rsid w:val="00E41FB9"/>
    <w:rsid w:val="00E42445"/>
    <w:rsid w:val="00E4246F"/>
    <w:rsid w:val="00E425D7"/>
    <w:rsid w:val="00E42659"/>
    <w:rsid w:val="00E427F0"/>
    <w:rsid w:val="00E42885"/>
    <w:rsid w:val="00E42BE9"/>
    <w:rsid w:val="00E42C72"/>
    <w:rsid w:val="00E42E21"/>
    <w:rsid w:val="00E42EB4"/>
    <w:rsid w:val="00E42EDF"/>
    <w:rsid w:val="00E42F97"/>
    <w:rsid w:val="00E43055"/>
    <w:rsid w:val="00E430B3"/>
    <w:rsid w:val="00E430DE"/>
    <w:rsid w:val="00E431B3"/>
    <w:rsid w:val="00E4340D"/>
    <w:rsid w:val="00E43464"/>
    <w:rsid w:val="00E43542"/>
    <w:rsid w:val="00E438A7"/>
    <w:rsid w:val="00E4394A"/>
    <w:rsid w:val="00E439B6"/>
    <w:rsid w:val="00E43A9B"/>
    <w:rsid w:val="00E43AED"/>
    <w:rsid w:val="00E43C11"/>
    <w:rsid w:val="00E43D44"/>
    <w:rsid w:val="00E43DBD"/>
    <w:rsid w:val="00E44270"/>
    <w:rsid w:val="00E44414"/>
    <w:rsid w:val="00E44472"/>
    <w:rsid w:val="00E44511"/>
    <w:rsid w:val="00E44763"/>
    <w:rsid w:val="00E449A8"/>
    <w:rsid w:val="00E44AD2"/>
    <w:rsid w:val="00E44D87"/>
    <w:rsid w:val="00E450B3"/>
    <w:rsid w:val="00E451BE"/>
    <w:rsid w:val="00E451D7"/>
    <w:rsid w:val="00E4564D"/>
    <w:rsid w:val="00E456B4"/>
    <w:rsid w:val="00E45D50"/>
    <w:rsid w:val="00E45D80"/>
    <w:rsid w:val="00E45DFB"/>
    <w:rsid w:val="00E45EF9"/>
    <w:rsid w:val="00E46181"/>
    <w:rsid w:val="00E464F0"/>
    <w:rsid w:val="00E46C2F"/>
    <w:rsid w:val="00E46C61"/>
    <w:rsid w:val="00E46DBA"/>
    <w:rsid w:val="00E46DEA"/>
    <w:rsid w:val="00E46DEC"/>
    <w:rsid w:val="00E47182"/>
    <w:rsid w:val="00E471D4"/>
    <w:rsid w:val="00E47672"/>
    <w:rsid w:val="00E4767B"/>
    <w:rsid w:val="00E477EE"/>
    <w:rsid w:val="00E477F3"/>
    <w:rsid w:val="00E478D0"/>
    <w:rsid w:val="00E47A69"/>
    <w:rsid w:val="00E47C85"/>
    <w:rsid w:val="00E501F9"/>
    <w:rsid w:val="00E502F3"/>
    <w:rsid w:val="00E503B6"/>
    <w:rsid w:val="00E50554"/>
    <w:rsid w:val="00E50A0F"/>
    <w:rsid w:val="00E50A52"/>
    <w:rsid w:val="00E50B87"/>
    <w:rsid w:val="00E50C35"/>
    <w:rsid w:val="00E510A9"/>
    <w:rsid w:val="00E51472"/>
    <w:rsid w:val="00E518D2"/>
    <w:rsid w:val="00E51919"/>
    <w:rsid w:val="00E51AB6"/>
    <w:rsid w:val="00E51B1E"/>
    <w:rsid w:val="00E51E3A"/>
    <w:rsid w:val="00E51EAD"/>
    <w:rsid w:val="00E51EDA"/>
    <w:rsid w:val="00E521A6"/>
    <w:rsid w:val="00E5222D"/>
    <w:rsid w:val="00E523E2"/>
    <w:rsid w:val="00E52681"/>
    <w:rsid w:val="00E52A70"/>
    <w:rsid w:val="00E52B09"/>
    <w:rsid w:val="00E52CF0"/>
    <w:rsid w:val="00E52D7F"/>
    <w:rsid w:val="00E52EB9"/>
    <w:rsid w:val="00E530BD"/>
    <w:rsid w:val="00E5311A"/>
    <w:rsid w:val="00E531A8"/>
    <w:rsid w:val="00E532C7"/>
    <w:rsid w:val="00E5330C"/>
    <w:rsid w:val="00E534C6"/>
    <w:rsid w:val="00E5369D"/>
    <w:rsid w:val="00E536CA"/>
    <w:rsid w:val="00E53967"/>
    <w:rsid w:val="00E53BB4"/>
    <w:rsid w:val="00E53F73"/>
    <w:rsid w:val="00E53FA8"/>
    <w:rsid w:val="00E54168"/>
    <w:rsid w:val="00E5454C"/>
    <w:rsid w:val="00E54687"/>
    <w:rsid w:val="00E546DA"/>
    <w:rsid w:val="00E54C59"/>
    <w:rsid w:val="00E5545A"/>
    <w:rsid w:val="00E554EB"/>
    <w:rsid w:val="00E55696"/>
    <w:rsid w:val="00E556F7"/>
    <w:rsid w:val="00E5574C"/>
    <w:rsid w:val="00E5578F"/>
    <w:rsid w:val="00E55933"/>
    <w:rsid w:val="00E55B36"/>
    <w:rsid w:val="00E55D5A"/>
    <w:rsid w:val="00E560ED"/>
    <w:rsid w:val="00E5610E"/>
    <w:rsid w:val="00E561DE"/>
    <w:rsid w:val="00E562EA"/>
    <w:rsid w:val="00E56347"/>
    <w:rsid w:val="00E56352"/>
    <w:rsid w:val="00E56410"/>
    <w:rsid w:val="00E564DD"/>
    <w:rsid w:val="00E5650C"/>
    <w:rsid w:val="00E567D6"/>
    <w:rsid w:val="00E56818"/>
    <w:rsid w:val="00E56C64"/>
    <w:rsid w:val="00E56DAC"/>
    <w:rsid w:val="00E56E74"/>
    <w:rsid w:val="00E571BB"/>
    <w:rsid w:val="00E577C9"/>
    <w:rsid w:val="00E578C8"/>
    <w:rsid w:val="00E57C5B"/>
    <w:rsid w:val="00E57C9A"/>
    <w:rsid w:val="00E57EE4"/>
    <w:rsid w:val="00E60147"/>
    <w:rsid w:val="00E603B9"/>
    <w:rsid w:val="00E60430"/>
    <w:rsid w:val="00E60744"/>
    <w:rsid w:val="00E60774"/>
    <w:rsid w:val="00E60809"/>
    <w:rsid w:val="00E6082F"/>
    <w:rsid w:val="00E6086D"/>
    <w:rsid w:val="00E6092E"/>
    <w:rsid w:val="00E60A84"/>
    <w:rsid w:val="00E60B92"/>
    <w:rsid w:val="00E61032"/>
    <w:rsid w:val="00E61404"/>
    <w:rsid w:val="00E61494"/>
    <w:rsid w:val="00E615CB"/>
    <w:rsid w:val="00E6173C"/>
    <w:rsid w:val="00E61990"/>
    <w:rsid w:val="00E61F08"/>
    <w:rsid w:val="00E6208C"/>
    <w:rsid w:val="00E620F9"/>
    <w:rsid w:val="00E62298"/>
    <w:rsid w:val="00E62637"/>
    <w:rsid w:val="00E62740"/>
    <w:rsid w:val="00E628AE"/>
    <w:rsid w:val="00E62C15"/>
    <w:rsid w:val="00E62DFB"/>
    <w:rsid w:val="00E62F06"/>
    <w:rsid w:val="00E631A1"/>
    <w:rsid w:val="00E631AB"/>
    <w:rsid w:val="00E63361"/>
    <w:rsid w:val="00E63447"/>
    <w:rsid w:val="00E63760"/>
    <w:rsid w:val="00E637D7"/>
    <w:rsid w:val="00E6383D"/>
    <w:rsid w:val="00E63847"/>
    <w:rsid w:val="00E638A3"/>
    <w:rsid w:val="00E63A28"/>
    <w:rsid w:val="00E63E86"/>
    <w:rsid w:val="00E6416D"/>
    <w:rsid w:val="00E6435E"/>
    <w:rsid w:val="00E643C6"/>
    <w:rsid w:val="00E644DE"/>
    <w:rsid w:val="00E644ED"/>
    <w:rsid w:val="00E6472E"/>
    <w:rsid w:val="00E649E4"/>
    <w:rsid w:val="00E649FF"/>
    <w:rsid w:val="00E64B24"/>
    <w:rsid w:val="00E64D19"/>
    <w:rsid w:val="00E64DF4"/>
    <w:rsid w:val="00E65145"/>
    <w:rsid w:val="00E652D3"/>
    <w:rsid w:val="00E65370"/>
    <w:rsid w:val="00E65397"/>
    <w:rsid w:val="00E655E8"/>
    <w:rsid w:val="00E65893"/>
    <w:rsid w:val="00E66510"/>
    <w:rsid w:val="00E6657E"/>
    <w:rsid w:val="00E665F9"/>
    <w:rsid w:val="00E666B9"/>
    <w:rsid w:val="00E66842"/>
    <w:rsid w:val="00E6697E"/>
    <w:rsid w:val="00E66F79"/>
    <w:rsid w:val="00E670C0"/>
    <w:rsid w:val="00E67128"/>
    <w:rsid w:val="00E675E0"/>
    <w:rsid w:val="00E67A21"/>
    <w:rsid w:val="00E70613"/>
    <w:rsid w:val="00E706CF"/>
    <w:rsid w:val="00E70957"/>
    <w:rsid w:val="00E70B38"/>
    <w:rsid w:val="00E70BF2"/>
    <w:rsid w:val="00E70DB5"/>
    <w:rsid w:val="00E70E0D"/>
    <w:rsid w:val="00E715A3"/>
    <w:rsid w:val="00E71C50"/>
    <w:rsid w:val="00E71D34"/>
    <w:rsid w:val="00E71DDF"/>
    <w:rsid w:val="00E7229E"/>
    <w:rsid w:val="00E72408"/>
    <w:rsid w:val="00E72509"/>
    <w:rsid w:val="00E72835"/>
    <w:rsid w:val="00E72A82"/>
    <w:rsid w:val="00E72CE0"/>
    <w:rsid w:val="00E72DDD"/>
    <w:rsid w:val="00E72F3E"/>
    <w:rsid w:val="00E72F6C"/>
    <w:rsid w:val="00E730DE"/>
    <w:rsid w:val="00E73434"/>
    <w:rsid w:val="00E73944"/>
    <w:rsid w:val="00E73B44"/>
    <w:rsid w:val="00E73BE1"/>
    <w:rsid w:val="00E73DAF"/>
    <w:rsid w:val="00E73FD6"/>
    <w:rsid w:val="00E742D4"/>
    <w:rsid w:val="00E742F5"/>
    <w:rsid w:val="00E74435"/>
    <w:rsid w:val="00E7444B"/>
    <w:rsid w:val="00E74792"/>
    <w:rsid w:val="00E74856"/>
    <w:rsid w:val="00E74860"/>
    <w:rsid w:val="00E74A0E"/>
    <w:rsid w:val="00E74B5D"/>
    <w:rsid w:val="00E74CB7"/>
    <w:rsid w:val="00E74E72"/>
    <w:rsid w:val="00E74F46"/>
    <w:rsid w:val="00E74F92"/>
    <w:rsid w:val="00E75236"/>
    <w:rsid w:val="00E75266"/>
    <w:rsid w:val="00E752D8"/>
    <w:rsid w:val="00E754AE"/>
    <w:rsid w:val="00E7566E"/>
    <w:rsid w:val="00E75796"/>
    <w:rsid w:val="00E75866"/>
    <w:rsid w:val="00E758AD"/>
    <w:rsid w:val="00E75AB5"/>
    <w:rsid w:val="00E75F53"/>
    <w:rsid w:val="00E7605F"/>
    <w:rsid w:val="00E7608F"/>
    <w:rsid w:val="00E76430"/>
    <w:rsid w:val="00E7672B"/>
    <w:rsid w:val="00E7691E"/>
    <w:rsid w:val="00E76A86"/>
    <w:rsid w:val="00E76DAC"/>
    <w:rsid w:val="00E76E17"/>
    <w:rsid w:val="00E770AB"/>
    <w:rsid w:val="00E774A2"/>
    <w:rsid w:val="00E774EF"/>
    <w:rsid w:val="00E775CD"/>
    <w:rsid w:val="00E77A79"/>
    <w:rsid w:val="00E77A8A"/>
    <w:rsid w:val="00E77D4E"/>
    <w:rsid w:val="00E77D97"/>
    <w:rsid w:val="00E800E8"/>
    <w:rsid w:val="00E8010C"/>
    <w:rsid w:val="00E8019E"/>
    <w:rsid w:val="00E801BC"/>
    <w:rsid w:val="00E80337"/>
    <w:rsid w:val="00E8037B"/>
    <w:rsid w:val="00E807DA"/>
    <w:rsid w:val="00E80898"/>
    <w:rsid w:val="00E80A93"/>
    <w:rsid w:val="00E80AF8"/>
    <w:rsid w:val="00E80D26"/>
    <w:rsid w:val="00E80D97"/>
    <w:rsid w:val="00E80E60"/>
    <w:rsid w:val="00E80F0A"/>
    <w:rsid w:val="00E81119"/>
    <w:rsid w:val="00E8163B"/>
    <w:rsid w:val="00E816B3"/>
    <w:rsid w:val="00E817E4"/>
    <w:rsid w:val="00E819F2"/>
    <w:rsid w:val="00E81B1A"/>
    <w:rsid w:val="00E82158"/>
    <w:rsid w:val="00E82796"/>
    <w:rsid w:val="00E82880"/>
    <w:rsid w:val="00E82958"/>
    <w:rsid w:val="00E829CA"/>
    <w:rsid w:val="00E82B73"/>
    <w:rsid w:val="00E82E19"/>
    <w:rsid w:val="00E82F1D"/>
    <w:rsid w:val="00E83033"/>
    <w:rsid w:val="00E83035"/>
    <w:rsid w:val="00E83054"/>
    <w:rsid w:val="00E831E5"/>
    <w:rsid w:val="00E83650"/>
    <w:rsid w:val="00E837E6"/>
    <w:rsid w:val="00E83969"/>
    <w:rsid w:val="00E83BA4"/>
    <w:rsid w:val="00E83CC4"/>
    <w:rsid w:val="00E83FBB"/>
    <w:rsid w:val="00E84019"/>
    <w:rsid w:val="00E8447F"/>
    <w:rsid w:val="00E844DD"/>
    <w:rsid w:val="00E848C5"/>
    <w:rsid w:val="00E84A36"/>
    <w:rsid w:val="00E84B9A"/>
    <w:rsid w:val="00E84E40"/>
    <w:rsid w:val="00E8509A"/>
    <w:rsid w:val="00E8529E"/>
    <w:rsid w:val="00E85573"/>
    <w:rsid w:val="00E858EE"/>
    <w:rsid w:val="00E85A5D"/>
    <w:rsid w:val="00E85EF5"/>
    <w:rsid w:val="00E85F01"/>
    <w:rsid w:val="00E85F7C"/>
    <w:rsid w:val="00E860BF"/>
    <w:rsid w:val="00E86246"/>
    <w:rsid w:val="00E864A7"/>
    <w:rsid w:val="00E86896"/>
    <w:rsid w:val="00E8689E"/>
    <w:rsid w:val="00E86B7B"/>
    <w:rsid w:val="00E872E2"/>
    <w:rsid w:val="00E8747D"/>
    <w:rsid w:val="00E874B0"/>
    <w:rsid w:val="00E874FA"/>
    <w:rsid w:val="00E87908"/>
    <w:rsid w:val="00E87BB9"/>
    <w:rsid w:val="00E87F2C"/>
    <w:rsid w:val="00E900F1"/>
    <w:rsid w:val="00E9042A"/>
    <w:rsid w:val="00E90457"/>
    <w:rsid w:val="00E90483"/>
    <w:rsid w:val="00E90533"/>
    <w:rsid w:val="00E90685"/>
    <w:rsid w:val="00E90B49"/>
    <w:rsid w:val="00E90B9C"/>
    <w:rsid w:val="00E90D4C"/>
    <w:rsid w:val="00E9143C"/>
    <w:rsid w:val="00E9151E"/>
    <w:rsid w:val="00E9162B"/>
    <w:rsid w:val="00E91860"/>
    <w:rsid w:val="00E91BE9"/>
    <w:rsid w:val="00E91C12"/>
    <w:rsid w:val="00E91E5B"/>
    <w:rsid w:val="00E91F71"/>
    <w:rsid w:val="00E91FF5"/>
    <w:rsid w:val="00E92395"/>
    <w:rsid w:val="00E9256D"/>
    <w:rsid w:val="00E9263D"/>
    <w:rsid w:val="00E926B6"/>
    <w:rsid w:val="00E92713"/>
    <w:rsid w:val="00E9283C"/>
    <w:rsid w:val="00E92986"/>
    <w:rsid w:val="00E92AC9"/>
    <w:rsid w:val="00E92B67"/>
    <w:rsid w:val="00E92C15"/>
    <w:rsid w:val="00E92FA1"/>
    <w:rsid w:val="00E931EE"/>
    <w:rsid w:val="00E932AE"/>
    <w:rsid w:val="00E936F6"/>
    <w:rsid w:val="00E937DD"/>
    <w:rsid w:val="00E93A96"/>
    <w:rsid w:val="00E93C5E"/>
    <w:rsid w:val="00E93D55"/>
    <w:rsid w:val="00E9402F"/>
    <w:rsid w:val="00E9408E"/>
    <w:rsid w:val="00E9431A"/>
    <w:rsid w:val="00E94501"/>
    <w:rsid w:val="00E9460B"/>
    <w:rsid w:val="00E946F9"/>
    <w:rsid w:val="00E948B7"/>
    <w:rsid w:val="00E948BA"/>
    <w:rsid w:val="00E948BC"/>
    <w:rsid w:val="00E9498C"/>
    <w:rsid w:val="00E94F93"/>
    <w:rsid w:val="00E95053"/>
    <w:rsid w:val="00E9505D"/>
    <w:rsid w:val="00E9533B"/>
    <w:rsid w:val="00E954B7"/>
    <w:rsid w:val="00E955AF"/>
    <w:rsid w:val="00E955FC"/>
    <w:rsid w:val="00E95666"/>
    <w:rsid w:val="00E95785"/>
    <w:rsid w:val="00E95906"/>
    <w:rsid w:val="00E95CEB"/>
    <w:rsid w:val="00E96157"/>
    <w:rsid w:val="00E961BD"/>
    <w:rsid w:val="00E96202"/>
    <w:rsid w:val="00E9627C"/>
    <w:rsid w:val="00E96768"/>
    <w:rsid w:val="00E96909"/>
    <w:rsid w:val="00E9691B"/>
    <w:rsid w:val="00E96CCA"/>
    <w:rsid w:val="00E96E58"/>
    <w:rsid w:val="00E96FDB"/>
    <w:rsid w:val="00E970BA"/>
    <w:rsid w:val="00E976AC"/>
    <w:rsid w:val="00E9794E"/>
    <w:rsid w:val="00E97C3D"/>
    <w:rsid w:val="00E97CF8"/>
    <w:rsid w:val="00E97E43"/>
    <w:rsid w:val="00E97F41"/>
    <w:rsid w:val="00EA0075"/>
    <w:rsid w:val="00EA00F9"/>
    <w:rsid w:val="00EA031F"/>
    <w:rsid w:val="00EA032A"/>
    <w:rsid w:val="00EA0482"/>
    <w:rsid w:val="00EA0491"/>
    <w:rsid w:val="00EA059C"/>
    <w:rsid w:val="00EA071E"/>
    <w:rsid w:val="00EA074A"/>
    <w:rsid w:val="00EA075F"/>
    <w:rsid w:val="00EA0AAE"/>
    <w:rsid w:val="00EA0D29"/>
    <w:rsid w:val="00EA0DBE"/>
    <w:rsid w:val="00EA0F02"/>
    <w:rsid w:val="00EA107B"/>
    <w:rsid w:val="00EA1186"/>
    <w:rsid w:val="00EA1539"/>
    <w:rsid w:val="00EA155A"/>
    <w:rsid w:val="00EA19F6"/>
    <w:rsid w:val="00EA1C7F"/>
    <w:rsid w:val="00EA1C83"/>
    <w:rsid w:val="00EA20AF"/>
    <w:rsid w:val="00EA2328"/>
    <w:rsid w:val="00EA23F6"/>
    <w:rsid w:val="00EA2A96"/>
    <w:rsid w:val="00EA2E80"/>
    <w:rsid w:val="00EA3137"/>
    <w:rsid w:val="00EA322C"/>
    <w:rsid w:val="00EA34D0"/>
    <w:rsid w:val="00EA3575"/>
    <w:rsid w:val="00EA3920"/>
    <w:rsid w:val="00EA3B77"/>
    <w:rsid w:val="00EA3BB8"/>
    <w:rsid w:val="00EA3CF7"/>
    <w:rsid w:val="00EA3E97"/>
    <w:rsid w:val="00EA3ED8"/>
    <w:rsid w:val="00EA40A6"/>
    <w:rsid w:val="00EA421F"/>
    <w:rsid w:val="00EA4232"/>
    <w:rsid w:val="00EA43AA"/>
    <w:rsid w:val="00EA43EE"/>
    <w:rsid w:val="00EA44D4"/>
    <w:rsid w:val="00EA4515"/>
    <w:rsid w:val="00EA4645"/>
    <w:rsid w:val="00EA478E"/>
    <w:rsid w:val="00EA4A04"/>
    <w:rsid w:val="00EA4AF6"/>
    <w:rsid w:val="00EA4D40"/>
    <w:rsid w:val="00EA4DB0"/>
    <w:rsid w:val="00EA54CB"/>
    <w:rsid w:val="00EA55A7"/>
    <w:rsid w:val="00EA55F5"/>
    <w:rsid w:val="00EA59C6"/>
    <w:rsid w:val="00EA5E02"/>
    <w:rsid w:val="00EA5E1B"/>
    <w:rsid w:val="00EA5F4D"/>
    <w:rsid w:val="00EA6225"/>
    <w:rsid w:val="00EA625E"/>
    <w:rsid w:val="00EA62CC"/>
    <w:rsid w:val="00EA63C3"/>
    <w:rsid w:val="00EA64A8"/>
    <w:rsid w:val="00EA6AE2"/>
    <w:rsid w:val="00EA6BA8"/>
    <w:rsid w:val="00EA6D5A"/>
    <w:rsid w:val="00EA6D62"/>
    <w:rsid w:val="00EA7467"/>
    <w:rsid w:val="00EA7575"/>
    <w:rsid w:val="00EA75E0"/>
    <w:rsid w:val="00EA76B7"/>
    <w:rsid w:val="00EA76EE"/>
    <w:rsid w:val="00EA7930"/>
    <w:rsid w:val="00EA79F7"/>
    <w:rsid w:val="00EA7AEE"/>
    <w:rsid w:val="00EA7C45"/>
    <w:rsid w:val="00EA7E70"/>
    <w:rsid w:val="00EA7F09"/>
    <w:rsid w:val="00EB02CB"/>
    <w:rsid w:val="00EB054E"/>
    <w:rsid w:val="00EB0869"/>
    <w:rsid w:val="00EB0BE2"/>
    <w:rsid w:val="00EB0DA4"/>
    <w:rsid w:val="00EB0E30"/>
    <w:rsid w:val="00EB0E5A"/>
    <w:rsid w:val="00EB1029"/>
    <w:rsid w:val="00EB1098"/>
    <w:rsid w:val="00EB10AC"/>
    <w:rsid w:val="00EB1246"/>
    <w:rsid w:val="00EB134D"/>
    <w:rsid w:val="00EB13D5"/>
    <w:rsid w:val="00EB142A"/>
    <w:rsid w:val="00EB14FD"/>
    <w:rsid w:val="00EB190A"/>
    <w:rsid w:val="00EB196D"/>
    <w:rsid w:val="00EB196F"/>
    <w:rsid w:val="00EB1F49"/>
    <w:rsid w:val="00EB2100"/>
    <w:rsid w:val="00EB22A7"/>
    <w:rsid w:val="00EB22A8"/>
    <w:rsid w:val="00EB29EA"/>
    <w:rsid w:val="00EB2AEF"/>
    <w:rsid w:val="00EB2C0E"/>
    <w:rsid w:val="00EB3295"/>
    <w:rsid w:val="00EB32F7"/>
    <w:rsid w:val="00EB356D"/>
    <w:rsid w:val="00EB3CE5"/>
    <w:rsid w:val="00EB3D5C"/>
    <w:rsid w:val="00EB3F40"/>
    <w:rsid w:val="00EB4125"/>
    <w:rsid w:val="00EB443C"/>
    <w:rsid w:val="00EB44F7"/>
    <w:rsid w:val="00EB46AC"/>
    <w:rsid w:val="00EB47C0"/>
    <w:rsid w:val="00EB4A21"/>
    <w:rsid w:val="00EB4A49"/>
    <w:rsid w:val="00EB4A93"/>
    <w:rsid w:val="00EB4C29"/>
    <w:rsid w:val="00EB506B"/>
    <w:rsid w:val="00EB50A1"/>
    <w:rsid w:val="00EB599C"/>
    <w:rsid w:val="00EB5A97"/>
    <w:rsid w:val="00EB5AB9"/>
    <w:rsid w:val="00EB5C8A"/>
    <w:rsid w:val="00EB5F9E"/>
    <w:rsid w:val="00EB641F"/>
    <w:rsid w:val="00EB6432"/>
    <w:rsid w:val="00EB6750"/>
    <w:rsid w:val="00EB6780"/>
    <w:rsid w:val="00EB67A9"/>
    <w:rsid w:val="00EB6889"/>
    <w:rsid w:val="00EB69A1"/>
    <w:rsid w:val="00EB69DD"/>
    <w:rsid w:val="00EB6AB9"/>
    <w:rsid w:val="00EB6D31"/>
    <w:rsid w:val="00EB6D82"/>
    <w:rsid w:val="00EB6F8A"/>
    <w:rsid w:val="00EB73D3"/>
    <w:rsid w:val="00EB745E"/>
    <w:rsid w:val="00EB784E"/>
    <w:rsid w:val="00EB787B"/>
    <w:rsid w:val="00EB7A93"/>
    <w:rsid w:val="00EB7D5C"/>
    <w:rsid w:val="00EB7E6C"/>
    <w:rsid w:val="00EB7F30"/>
    <w:rsid w:val="00EC06CC"/>
    <w:rsid w:val="00EC0DFD"/>
    <w:rsid w:val="00EC0F1E"/>
    <w:rsid w:val="00EC109E"/>
    <w:rsid w:val="00EC10A0"/>
    <w:rsid w:val="00EC1195"/>
    <w:rsid w:val="00EC1383"/>
    <w:rsid w:val="00EC13D0"/>
    <w:rsid w:val="00EC1545"/>
    <w:rsid w:val="00EC1591"/>
    <w:rsid w:val="00EC16BE"/>
    <w:rsid w:val="00EC16C6"/>
    <w:rsid w:val="00EC16F1"/>
    <w:rsid w:val="00EC1C26"/>
    <w:rsid w:val="00EC1C8A"/>
    <w:rsid w:val="00EC1CFA"/>
    <w:rsid w:val="00EC1DFD"/>
    <w:rsid w:val="00EC20D8"/>
    <w:rsid w:val="00EC24C6"/>
    <w:rsid w:val="00EC2822"/>
    <w:rsid w:val="00EC282D"/>
    <w:rsid w:val="00EC2840"/>
    <w:rsid w:val="00EC2B0D"/>
    <w:rsid w:val="00EC2BD6"/>
    <w:rsid w:val="00EC3573"/>
    <w:rsid w:val="00EC357E"/>
    <w:rsid w:val="00EC35DE"/>
    <w:rsid w:val="00EC3849"/>
    <w:rsid w:val="00EC410A"/>
    <w:rsid w:val="00EC419F"/>
    <w:rsid w:val="00EC47F4"/>
    <w:rsid w:val="00EC4840"/>
    <w:rsid w:val="00EC49E6"/>
    <w:rsid w:val="00EC50A2"/>
    <w:rsid w:val="00EC518D"/>
    <w:rsid w:val="00EC52B8"/>
    <w:rsid w:val="00EC545A"/>
    <w:rsid w:val="00EC54F8"/>
    <w:rsid w:val="00EC5791"/>
    <w:rsid w:val="00EC57C6"/>
    <w:rsid w:val="00EC5AAD"/>
    <w:rsid w:val="00EC5C24"/>
    <w:rsid w:val="00EC5D24"/>
    <w:rsid w:val="00EC5D88"/>
    <w:rsid w:val="00EC5FB8"/>
    <w:rsid w:val="00EC628D"/>
    <w:rsid w:val="00EC65AE"/>
    <w:rsid w:val="00EC65FE"/>
    <w:rsid w:val="00EC665A"/>
    <w:rsid w:val="00EC6763"/>
    <w:rsid w:val="00EC6B62"/>
    <w:rsid w:val="00EC6C28"/>
    <w:rsid w:val="00EC6D0E"/>
    <w:rsid w:val="00EC6DFD"/>
    <w:rsid w:val="00EC6EF3"/>
    <w:rsid w:val="00EC6FE9"/>
    <w:rsid w:val="00EC7048"/>
    <w:rsid w:val="00EC71CB"/>
    <w:rsid w:val="00EC71D1"/>
    <w:rsid w:val="00EC722E"/>
    <w:rsid w:val="00EC769C"/>
    <w:rsid w:val="00EC76F3"/>
    <w:rsid w:val="00EC7797"/>
    <w:rsid w:val="00EC77AF"/>
    <w:rsid w:val="00EC78BC"/>
    <w:rsid w:val="00EC7D3A"/>
    <w:rsid w:val="00EC7D87"/>
    <w:rsid w:val="00EC7E17"/>
    <w:rsid w:val="00ED0247"/>
    <w:rsid w:val="00ED0514"/>
    <w:rsid w:val="00ED05D6"/>
    <w:rsid w:val="00ED060E"/>
    <w:rsid w:val="00ED0AE3"/>
    <w:rsid w:val="00ED0C6F"/>
    <w:rsid w:val="00ED0D88"/>
    <w:rsid w:val="00ED102F"/>
    <w:rsid w:val="00ED10AA"/>
    <w:rsid w:val="00ED13D1"/>
    <w:rsid w:val="00ED147F"/>
    <w:rsid w:val="00ED17CF"/>
    <w:rsid w:val="00ED19C1"/>
    <w:rsid w:val="00ED1AA8"/>
    <w:rsid w:val="00ED1C07"/>
    <w:rsid w:val="00ED2244"/>
    <w:rsid w:val="00ED233E"/>
    <w:rsid w:val="00ED24E5"/>
    <w:rsid w:val="00ED280E"/>
    <w:rsid w:val="00ED29F2"/>
    <w:rsid w:val="00ED2C4C"/>
    <w:rsid w:val="00ED2D3B"/>
    <w:rsid w:val="00ED2FCC"/>
    <w:rsid w:val="00ED2FEB"/>
    <w:rsid w:val="00ED2FF2"/>
    <w:rsid w:val="00ED3028"/>
    <w:rsid w:val="00ED304D"/>
    <w:rsid w:val="00ED306F"/>
    <w:rsid w:val="00ED34CA"/>
    <w:rsid w:val="00ED36F2"/>
    <w:rsid w:val="00ED3A81"/>
    <w:rsid w:val="00ED3C41"/>
    <w:rsid w:val="00ED3F32"/>
    <w:rsid w:val="00ED4084"/>
    <w:rsid w:val="00ED4402"/>
    <w:rsid w:val="00ED4662"/>
    <w:rsid w:val="00ED4965"/>
    <w:rsid w:val="00ED4967"/>
    <w:rsid w:val="00ED4AED"/>
    <w:rsid w:val="00ED4C12"/>
    <w:rsid w:val="00ED4D5E"/>
    <w:rsid w:val="00ED4E12"/>
    <w:rsid w:val="00ED50D8"/>
    <w:rsid w:val="00ED53B0"/>
    <w:rsid w:val="00ED53CB"/>
    <w:rsid w:val="00ED5400"/>
    <w:rsid w:val="00ED54C3"/>
    <w:rsid w:val="00ED5646"/>
    <w:rsid w:val="00ED5850"/>
    <w:rsid w:val="00ED58F5"/>
    <w:rsid w:val="00ED60FB"/>
    <w:rsid w:val="00ED635F"/>
    <w:rsid w:val="00ED64D9"/>
    <w:rsid w:val="00ED67CE"/>
    <w:rsid w:val="00ED6DEE"/>
    <w:rsid w:val="00ED6EDA"/>
    <w:rsid w:val="00ED712D"/>
    <w:rsid w:val="00ED717F"/>
    <w:rsid w:val="00ED7559"/>
    <w:rsid w:val="00ED7637"/>
    <w:rsid w:val="00ED768A"/>
    <w:rsid w:val="00ED76AC"/>
    <w:rsid w:val="00ED78FE"/>
    <w:rsid w:val="00ED79AA"/>
    <w:rsid w:val="00ED7A84"/>
    <w:rsid w:val="00EE0199"/>
    <w:rsid w:val="00EE0279"/>
    <w:rsid w:val="00EE0538"/>
    <w:rsid w:val="00EE05EC"/>
    <w:rsid w:val="00EE0625"/>
    <w:rsid w:val="00EE0A4C"/>
    <w:rsid w:val="00EE0B6E"/>
    <w:rsid w:val="00EE0F57"/>
    <w:rsid w:val="00EE0F97"/>
    <w:rsid w:val="00EE1046"/>
    <w:rsid w:val="00EE12CA"/>
    <w:rsid w:val="00EE1399"/>
    <w:rsid w:val="00EE149F"/>
    <w:rsid w:val="00EE186E"/>
    <w:rsid w:val="00EE1B10"/>
    <w:rsid w:val="00EE1CFF"/>
    <w:rsid w:val="00EE1E47"/>
    <w:rsid w:val="00EE1F65"/>
    <w:rsid w:val="00EE20F4"/>
    <w:rsid w:val="00EE223B"/>
    <w:rsid w:val="00EE2371"/>
    <w:rsid w:val="00EE23D7"/>
    <w:rsid w:val="00EE28A4"/>
    <w:rsid w:val="00EE28CE"/>
    <w:rsid w:val="00EE28F4"/>
    <w:rsid w:val="00EE2B3B"/>
    <w:rsid w:val="00EE2C14"/>
    <w:rsid w:val="00EE2D19"/>
    <w:rsid w:val="00EE3307"/>
    <w:rsid w:val="00EE35AF"/>
    <w:rsid w:val="00EE3728"/>
    <w:rsid w:val="00EE3863"/>
    <w:rsid w:val="00EE38B6"/>
    <w:rsid w:val="00EE39C4"/>
    <w:rsid w:val="00EE3E7B"/>
    <w:rsid w:val="00EE3E83"/>
    <w:rsid w:val="00EE40E3"/>
    <w:rsid w:val="00EE4261"/>
    <w:rsid w:val="00EE43C9"/>
    <w:rsid w:val="00EE4493"/>
    <w:rsid w:val="00EE44A5"/>
    <w:rsid w:val="00EE45C5"/>
    <w:rsid w:val="00EE48EB"/>
    <w:rsid w:val="00EE4ADF"/>
    <w:rsid w:val="00EE4B3E"/>
    <w:rsid w:val="00EE4CFB"/>
    <w:rsid w:val="00EE4FD9"/>
    <w:rsid w:val="00EE596B"/>
    <w:rsid w:val="00EE5A6B"/>
    <w:rsid w:val="00EE5AF9"/>
    <w:rsid w:val="00EE5B3C"/>
    <w:rsid w:val="00EE5F75"/>
    <w:rsid w:val="00EE6310"/>
    <w:rsid w:val="00EE63BE"/>
    <w:rsid w:val="00EE68EE"/>
    <w:rsid w:val="00EE6972"/>
    <w:rsid w:val="00EE6A2B"/>
    <w:rsid w:val="00EE6A46"/>
    <w:rsid w:val="00EE6B04"/>
    <w:rsid w:val="00EE6B89"/>
    <w:rsid w:val="00EE6BA7"/>
    <w:rsid w:val="00EE712F"/>
    <w:rsid w:val="00EE71E2"/>
    <w:rsid w:val="00EE73B5"/>
    <w:rsid w:val="00EE761E"/>
    <w:rsid w:val="00EE7766"/>
    <w:rsid w:val="00EE7890"/>
    <w:rsid w:val="00EE7915"/>
    <w:rsid w:val="00EE79AF"/>
    <w:rsid w:val="00EE7CFD"/>
    <w:rsid w:val="00EE7E5A"/>
    <w:rsid w:val="00EF0024"/>
    <w:rsid w:val="00EF01A1"/>
    <w:rsid w:val="00EF0799"/>
    <w:rsid w:val="00EF09CD"/>
    <w:rsid w:val="00EF0FC5"/>
    <w:rsid w:val="00EF10CC"/>
    <w:rsid w:val="00EF12C5"/>
    <w:rsid w:val="00EF1514"/>
    <w:rsid w:val="00EF15F5"/>
    <w:rsid w:val="00EF1747"/>
    <w:rsid w:val="00EF1807"/>
    <w:rsid w:val="00EF1903"/>
    <w:rsid w:val="00EF1C75"/>
    <w:rsid w:val="00EF1CF5"/>
    <w:rsid w:val="00EF1EB2"/>
    <w:rsid w:val="00EF2006"/>
    <w:rsid w:val="00EF21A9"/>
    <w:rsid w:val="00EF21AF"/>
    <w:rsid w:val="00EF21B2"/>
    <w:rsid w:val="00EF221B"/>
    <w:rsid w:val="00EF24F7"/>
    <w:rsid w:val="00EF2596"/>
    <w:rsid w:val="00EF2722"/>
    <w:rsid w:val="00EF2A35"/>
    <w:rsid w:val="00EF2B93"/>
    <w:rsid w:val="00EF2DB3"/>
    <w:rsid w:val="00EF3258"/>
    <w:rsid w:val="00EF32CE"/>
    <w:rsid w:val="00EF3440"/>
    <w:rsid w:val="00EF363D"/>
    <w:rsid w:val="00EF3850"/>
    <w:rsid w:val="00EF3B38"/>
    <w:rsid w:val="00EF3B63"/>
    <w:rsid w:val="00EF3C83"/>
    <w:rsid w:val="00EF3E73"/>
    <w:rsid w:val="00EF40A5"/>
    <w:rsid w:val="00EF40BE"/>
    <w:rsid w:val="00EF416B"/>
    <w:rsid w:val="00EF41D3"/>
    <w:rsid w:val="00EF4469"/>
    <w:rsid w:val="00EF4A36"/>
    <w:rsid w:val="00EF4AE4"/>
    <w:rsid w:val="00EF4F12"/>
    <w:rsid w:val="00EF4F8C"/>
    <w:rsid w:val="00EF5107"/>
    <w:rsid w:val="00EF51E7"/>
    <w:rsid w:val="00EF541D"/>
    <w:rsid w:val="00EF54BB"/>
    <w:rsid w:val="00EF5A29"/>
    <w:rsid w:val="00EF5B55"/>
    <w:rsid w:val="00EF5CE4"/>
    <w:rsid w:val="00EF5DFC"/>
    <w:rsid w:val="00EF5E9A"/>
    <w:rsid w:val="00EF5EEA"/>
    <w:rsid w:val="00EF5FF8"/>
    <w:rsid w:val="00EF60A2"/>
    <w:rsid w:val="00EF623C"/>
    <w:rsid w:val="00EF6282"/>
    <w:rsid w:val="00EF6294"/>
    <w:rsid w:val="00EF6601"/>
    <w:rsid w:val="00EF6805"/>
    <w:rsid w:val="00EF6963"/>
    <w:rsid w:val="00EF696D"/>
    <w:rsid w:val="00EF6D9B"/>
    <w:rsid w:val="00EF6EAE"/>
    <w:rsid w:val="00EF6F12"/>
    <w:rsid w:val="00EF6F73"/>
    <w:rsid w:val="00EF711F"/>
    <w:rsid w:val="00EF730B"/>
    <w:rsid w:val="00EF768F"/>
    <w:rsid w:val="00EF780A"/>
    <w:rsid w:val="00EF7856"/>
    <w:rsid w:val="00EF78A0"/>
    <w:rsid w:val="00EF79E2"/>
    <w:rsid w:val="00EF7BF1"/>
    <w:rsid w:val="00EF7CF2"/>
    <w:rsid w:val="00EF7D5F"/>
    <w:rsid w:val="00EF7D85"/>
    <w:rsid w:val="00EF7F31"/>
    <w:rsid w:val="00F00325"/>
    <w:rsid w:val="00F00508"/>
    <w:rsid w:val="00F0060F"/>
    <w:rsid w:val="00F00819"/>
    <w:rsid w:val="00F008D1"/>
    <w:rsid w:val="00F00B2E"/>
    <w:rsid w:val="00F00D7A"/>
    <w:rsid w:val="00F00FC4"/>
    <w:rsid w:val="00F01490"/>
    <w:rsid w:val="00F01696"/>
    <w:rsid w:val="00F01820"/>
    <w:rsid w:val="00F01890"/>
    <w:rsid w:val="00F0193F"/>
    <w:rsid w:val="00F01988"/>
    <w:rsid w:val="00F01B01"/>
    <w:rsid w:val="00F01B6A"/>
    <w:rsid w:val="00F01C5B"/>
    <w:rsid w:val="00F01C9B"/>
    <w:rsid w:val="00F01DDB"/>
    <w:rsid w:val="00F01E52"/>
    <w:rsid w:val="00F022A8"/>
    <w:rsid w:val="00F02473"/>
    <w:rsid w:val="00F0256E"/>
    <w:rsid w:val="00F026A0"/>
    <w:rsid w:val="00F02737"/>
    <w:rsid w:val="00F02B75"/>
    <w:rsid w:val="00F02BB4"/>
    <w:rsid w:val="00F02DCB"/>
    <w:rsid w:val="00F02F13"/>
    <w:rsid w:val="00F02FB1"/>
    <w:rsid w:val="00F0319D"/>
    <w:rsid w:val="00F0368A"/>
    <w:rsid w:val="00F03825"/>
    <w:rsid w:val="00F0389E"/>
    <w:rsid w:val="00F03BCD"/>
    <w:rsid w:val="00F03C2B"/>
    <w:rsid w:val="00F03E18"/>
    <w:rsid w:val="00F04286"/>
    <w:rsid w:val="00F042DC"/>
    <w:rsid w:val="00F04309"/>
    <w:rsid w:val="00F0448B"/>
    <w:rsid w:val="00F0450D"/>
    <w:rsid w:val="00F0463B"/>
    <w:rsid w:val="00F046BD"/>
    <w:rsid w:val="00F04A1A"/>
    <w:rsid w:val="00F04D63"/>
    <w:rsid w:val="00F04E16"/>
    <w:rsid w:val="00F04E40"/>
    <w:rsid w:val="00F04E72"/>
    <w:rsid w:val="00F0526B"/>
    <w:rsid w:val="00F0576E"/>
    <w:rsid w:val="00F057C2"/>
    <w:rsid w:val="00F0584D"/>
    <w:rsid w:val="00F05999"/>
    <w:rsid w:val="00F059AB"/>
    <w:rsid w:val="00F05B05"/>
    <w:rsid w:val="00F05C78"/>
    <w:rsid w:val="00F05D6E"/>
    <w:rsid w:val="00F06322"/>
    <w:rsid w:val="00F0661F"/>
    <w:rsid w:val="00F06661"/>
    <w:rsid w:val="00F06678"/>
    <w:rsid w:val="00F06894"/>
    <w:rsid w:val="00F06906"/>
    <w:rsid w:val="00F06C35"/>
    <w:rsid w:val="00F06DDD"/>
    <w:rsid w:val="00F07099"/>
    <w:rsid w:val="00F074FA"/>
    <w:rsid w:val="00F0757E"/>
    <w:rsid w:val="00F077D6"/>
    <w:rsid w:val="00F07A90"/>
    <w:rsid w:val="00F07B33"/>
    <w:rsid w:val="00F07B75"/>
    <w:rsid w:val="00F07E06"/>
    <w:rsid w:val="00F101FC"/>
    <w:rsid w:val="00F102A7"/>
    <w:rsid w:val="00F105EA"/>
    <w:rsid w:val="00F107E1"/>
    <w:rsid w:val="00F10848"/>
    <w:rsid w:val="00F10960"/>
    <w:rsid w:val="00F109D5"/>
    <w:rsid w:val="00F10B8A"/>
    <w:rsid w:val="00F10DC3"/>
    <w:rsid w:val="00F10F10"/>
    <w:rsid w:val="00F1106A"/>
    <w:rsid w:val="00F1109A"/>
    <w:rsid w:val="00F11117"/>
    <w:rsid w:val="00F111B8"/>
    <w:rsid w:val="00F112B0"/>
    <w:rsid w:val="00F11304"/>
    <w:rsid w:val="00F1141E"/>
    <w:rsid w:val="00F114CE"/>
    <w:rsid w:val="00F11768"/>
    <w:rsid w:val="00F11B87"/>
    <w:rsid w:val="00F11D55"/>
    <w:rsid w:val="00F11DC7"/>
    <w:rsid w:val="00F11E94"/>
    <w:rsid w:val="00F11FA7"/>
    <w:rsid w:val="00F120D9"/>
    <w:rsid w:val="00F12541"/>
    <w:rsid w:val="00F125A7"/>
    <w:rsid w:val="00F12764"/>
    <w:rsid w:val="00F12888"/>
    <w:rsid w:val="00F12E11"/>
    <w:rsid w:val="00F12E64"/>
    <w:rsid w:val="00F12FBF"/>
    <w:rsid w:val="00F13094"/>
    <w:rsid w:val="00F13580"/>
    <w:rsid w:val="00F13586"/>
    <w:rsid w:val="00F13633"/>
    <w:rsid w:val="00F136E6"/>
    <w:rsid w:val="00F13962"/>
    <w:rsid w:val="00F13E45"/>
    <w:rsid w:val="00F1421A"/>
    <w:rsid w:val="00F143EE"/>
    <w:rsid w:val="00F14435"/>
    <w:rsid w:val="00F14443"/>
    <w:rsid w:val="00F1477E"/>
    <w:rsid w:val="00F14B20"/>
    <w:rsid w:val="00F14C45"/>
    <w:rsid w:val="00F14F5A"/>
    <w:rsid w:val="00F15016"/>
    <w:rsid w:val="00F15033"/>
    <w:rsid w:val="00F1510D"/>
    <w:rsid w:val="00F15177"/>
    <w:rsid w:val="00F15233"/>
    <w:rsid w:val="00F15618"/>
    <w:rsid w:val="00F1594B"/>
    <w:rsid w:val="00F15A6E"/>
    <w:rsid w:val="00F15DFB"/>
    <w:rsid w:val="00F15E05"/>
    <w:rsid w:val="00F15E91"/>
    <w:rsid w:val="00F164D2"/>
    <w:rsid w:val="00F165C5"/>
    <w:rsid w:val="00F1698D"/>
    <w:rsid w:val="00F16B91"/>
    <w:rsid w:val="00F16E72"/>
    <w:rsid w:val="00F16F84"/>
    <w:rsid w:val="00F16F98"/>
    <w:rsid w:val="00F17122"/>
    <w:rsid w:val="00F1735C"/>
    <w:rsid w:val="00F17473"/>
    <w:rsid w:val="00F178FF"/>
    <w:rsid w:val="00F1792A"/>
    <w:rsid w:val="00F17C77"/>
    <w:rsid w:val="00F17C97"/>
    <w:rsid w:val="00F17F14"/>
    <w:rsid w:val="00F17F93"/>
    <w:rsid w:val="00F20062"/>
    <w:rsid w:val="00F20210"/>
    <w:rsid w:val="00F2064C"/>
    <w:rsid w:val="00F20B53"/>
    <w:rsid w:val="00F20B5F"/>
    <w:rsid w:val="00F20D8E"/>
    <w:rsid w:val="00F21056"/>
    <w:rsid w:val="00F213B9"/>
    <w:rsid w:val="00F213CC"/>
    <w:rsid w:val="00F21463"/>
    <w:rsid w:val="00F21721"/>
    <w:rsid w:val="00F21751"/>
    <w:rsid w:val="00F21961"/>
    <w:rsid w:val="00F219CD"/>
    <w:rsid w:val="00F219D3"/>
    <w:rsid w:val="00F21A42"/>
    <w:rsid w:val="00F21BA6"/>
    <w:rsid w:val="00F21C71"/>
    <w:rsid w:val="00F21D12"/>
    <w:rsid w:val="00F21FB3"/>
    <w:rsid w:val="00F22035"/>
    <w:rsid w:val="00F223EA"/>
    <w:rsid w:val="00F225AC"/>
    <w:rsid w:val="00F228B5"/>
    <w:rsid w:val="00F2291C"/>
    <w:rsid w:val="00F229C2"/>
    <w:rsid w:val="00F22A18"/>
    <w:rsid w:val="00F22AFC"/>
    <w:rsid w:val="00F22B59"/>
    <w:rsid w:val="00F22B8C"/>
    <w:rsid w:val="00F22C19"/>
    <w:rsid w:val="00F22D18"/>
    <w:rsid w:val="00F22FD6"/>
    <w:rsid w:val="00F2300F"/>
    <w:rsid w:val="00F230AC"/>
    <w:rsid w:val="00F23243"/>
    <w:rsid w:val="00F23350"/>
    <w:rsid w:val="00F23434"/>
    <w:rsid w:val="00F235FB"/>
    <w:rsid w:val="00F23664"/>
    <w:rsid w:val="00F2367A"/>
    <w:rsid w:val="00F23690"/>
    <w:rsid w:val="00F23880"/>
    <w:rsid w:val="00F2399E"/>
    <w:rsid w:val="00F23CE3"/>
    <w:rsid w:val="00F23E4E"/>
    <w:rsid w:val="00F23F3C"/>
    <w:rsid w:val="00F2410A"/>
    <w:rsid w:val="00F24450"/>
    <w:rsid w:val="00F24B44"/>
    <w:rsid w:val="00F2521E"/>
    <w:rsid w:val="00F253D3"/>
    <w:rsid w:val="00F256E3"/>
    <w:rsid w:val="00F257E6"/>
    <w:rsid w:val="00F25AEA"/>
    <w:rsid w:val="00F25B50"/>
    <w:rsid w:val="00F25D28"/>
    <w:rsid w:val="00F25ED2"/>
    <w:rsid w:val="00F26073"/>
    <w:rsid w:val="00F26137"/>
    <w:rsid w:val="00F2617D"/>
    <w:rsid w:val="00F261A0"/>
    <w:rsid w:val="00F26235"/>
    <w:rsid w:val="00F26270"/>
    <w:rsid w:val="00F26361"/>
    <w:rsid w:val="00F26385"/>
    <w:rsid w:val="00F263E9"/>
    <w:rsid w:val="00F2678A"/>
    <w:rsid w:val="00F267AE"/>
    <w:rsid w:val="00F268A7"/>
    <w:rsid w:val="00F26940"/>
    <w:rsid w:val="00F26AA8"/>
    <w:rsid w:val="00F26AF2"/>
    <w:rsid w:val="00F26B6B"/>
    <w:rsid w:val="00F27182"/>
    <w:rsid w:val="00F2727D"/>
    <w:rsid w:val="00F27CF0"/>
    <w:rsid w:val="00F27D48"/>
    <w:rsid w:val="00F30221"/>
    <w:rsid w:val="00F3026A"/>
    <w:rsid w:val="00F3039A"/>
    <w:rsid w:val="00F307B3"/>
    <w:rsid w:val="00F30A58"/>
    <w:rsid w:val="00F30A91"/>
    <w:rsid w:val="00F30BB4"/>
    <w:rsid w:val="00F30EA8"/>
    <w:rsid w:val="00F30F8A"/>
    <w:rsid w:val="00F312B5"/>
    <w:rsid w:val="00F313C9"/>
    <w:rsid w:val="00F3174C"/>
    <w:rsid w:val="00F317E5"/>
    <w:rsid w:val="00F31837"/>
    <w:rsid w:val="00F318E5"/>
    <w:rsid w:val="00F31B57"/>
    <w:rsid w:val="00F31CD0"/>
    <w:rsid w:val="00F31D15"/>
    <w:rsid w:val="00F31DD9"/>
    <w:rsid w:val="00F31E7F"/>
    <w:rsid w:val="00F31EC4"/>
    <w:rsid w:val="00F3218C"/>
    <w:rsid w:val="00F326E8"/>
    <w:rsid w:val="00F327CC"/>
    <w:rsid w:val="00F32A89"/>
    <w:rsid w:val="00F32B7F"/>
    <w:rsid w:val="00F32F13"/>
    <w:rsid w:val="00F3307B"/>
    <w:rsid w:val="00F33351"/>
    <w:rsid w:val="00F33715"/>
    <w:rsid w:val="00F33789"/>
    <w:rsid w:val="00F33A4A"/>
    <w:rsid w:val="00F33CC6"/>
    <w:rsid w:val="00F33D53"/>
    <w:rsid w:val="00F33F9F"/>
    <w:rsid w:val="00F34042"/>
    <w:rsid w:val="00F349B5"/>
    <w:rsid w:val="00F349C9"/>
    <w:rsid w:val="00F34FC3"/>
    <w:rsid w:val="00F351E0"/>
    <w:rsid w:val="00F35281"/>
    <w:rsid w:val="00F35613"/>
    <w:rsid w:val="00F35775"/>
    <w:rsid w:val="00F357BC"/>
    <w:rsid w:val="00F358FD"/>
    <w:rsid w:val="00F35974"/>
    <w:rsid w:val="00F35C42"/>
    <w:rsid w:val="00F35D85"/>
    <w:rsid w:val="00F35E2D"/>
    <w:rsid w:val="00F361D0"/>
    <w:rsid w:val="00F36757"/>
    <w:rsid w:val="00F368E6"/>
    <w:rsid w:val="00F369C2"/>
    <w:rsid w:val="00F36ACF"/>
    <w:rsid w:val="00F36C87"/>
    <w:rsid w:val="00F36CD3"/>
    <w:rsid w:val="00F36CFF"/>
    <w:rsid w:val="00F36DB7"/>
    <w:rsid w:val="00F36E5C"/>
    <w:rsid w:val="00F3724B"/>
    <w:rsid w:val="00F373BF"/>
    <w:rsid w:val="00F376F4"/>
    <w:rsid w:val="00F37AAC"/>
    <w:rsid w:val="00F37C04"/>
    <w:rsid w:val="00F37D6F"/>
    <w:rsid w:val="00F40460"/>
    <w:rsid w:val="00F40485"/>
    <w:rsid w:val="00F406F1"/>
    <w:rsid w:val="00F40910"/>
    <w:rsid w:val="00F40931"/>
    <w:rsid w:val="00F40C1B"/>
    <w:rsid w:val="00F40E1A"/>
    <w:rsid w:val="00F40F37"/>
    <w:rsid w:val="00F41151"/>
    <w:rsid w:val="00F4156B"/>
    <w:rsid w:val="00F415BB"/>
    <w:rsid w:val="00F4165C"/>
    <w:rsid w:val="00F41869"/>
    <w:rsid w:val="00F41A52"/>
    <w:rsid w:val="00F41E2A"/>
    <w:rsid w:val="00F42041"/>
    <w:rsid w:val="00F420C8"/>
    <w:rsid w:val="00F4211E"/>
    <w:rsid w:val="00F42392"/>
    <w:rsid w:val="00F424FE"/>
    <w:rsid w:val="00F4256F"/>
    <w:rsid w:val="00F427F0"/>
    <w:rsid w:val="00F42BF4"/>
    <w:rsid w:val="00F42C4B"/>
    <w:rsid w:val="00F4325B"/>
    <w:rsid w:val="00F4348E"/>
    <w:rsid w:val="00F4367D"/>
    <w:rsid w:val="00F439C9"/>
    <w:rsid w:val="00F43AC4"/>
    <w:rsid w:val="00F43DE0"/>
    <w:rsid w:val="00F43E2C"/>
    <w:rsid w:val="00F43E6A"/>
    <w:rsid w:val="00F44094"/>
    <w:rsid w:val="00F441A5"/>
    <w:rsid w:val="00F44339"/>
    <w:rsid w:val="00F4433B"/>
    <w:rsid w:val="00F4450E"/>
    <w:rsid w:val="00F44689"/>
    <w:rsid w:val="00F4492C"/>
    <w:rsid w:val="00F44A07"/>
    <w:rsid w:val="00F44CB4"/>
    <w:rsid w:val="00F44EC9"/>
    <w:rsid w:val="00F44FEC"/>
    <w:rsid w:val="00F45218"/>
    <w:rsid w:val="00F452BB"/>
    <w:rsid w:val="00F45465"/>
    <w:rsid w:val="00F4597B"/>
    <w:rsid w:val="00F45A7F"/>
    <w:rsid w:val="00F45CA8"/>
    <w:rsid w:val="00F45D9A"/>
    <w:rsid w:val="00F462BF"/>
    <w:rsid w:val="00F464BC"/>
    <w:rsid w:val="00F46750"/>
    <w:rsid w:val="00F468D3"/>
    <w:rsid w:val="00F46927"/>
    <w:rsid w:val="00F47062"/>
    <w:rsid w:val="00F4771A"/>
    <w:rsid w:val="00F47A6B"/>
    <w:rsid w:val="00F47ABE"/>
    <w:rsid w:val="00F47B6A"/>
    <w:rsid w:val="00F5019F"/>
    <w:rsid w:val="00F504F3"/>
    <w:rsid w:val="00F50999"/>
    <w:rsid w:val="00F51129"/>
    <w:rsid w:val="00F51292"/>
    <w:rsid w:val="00F51302"/>
    <w:rsid w:val="00F51396"/>
    <w:rsid w:val="00F5150F"/>
    <w:rsid w:val="00F516DA"/>
    <w:rsid w:val="00F518DA"/>
    <w:rsid w:val="00F51AA5"/>
    <w:rsid w:val="00F51C6A"/>
    <w:rsid w:val="00F51C8A"/>
    <w:rsid w:val="00F51C95"/>
    <w:rsid w:val="00F51D11"/>
    <w:rsid w:val="00F51D13"/>
    <w:rsid w:val="00F51F24"/>
    <w:rsid w:val="00F520FF"/>
    <w:rsid w:val="00F52406"/>
    <w:rsid w:val="00F524F0"/>
    <w:rsid w:val="00F5282B"/>
    <w:rsid w:val="00F5285C"/>
    <w:rsid w:val="00F5290D"/>
    <w:rsid w:val="00F52F08"/>
    <w:rsid w:val="00F530B9"/>
    <w:rsid w:val="00F53237"/>
    <w:rsid w:val="00F5352E"/>
    <w:rsid w:val="00F5385F"/>
    <w:rsid w:val="00F538BE"/>
    <w:rsid w:val="00F538E9"/>
    <w:rsid w:val="00F53BD8"/>
    <w:rsid w:val="00F53CC4"/>
    <w:rsid w:val="00F541B4"/>
    <w:rsid w:val="00F543CC"/>
    <w:rsid w:val="00F54498"/>
    <w:rsid w:val="00F5493B"/>
    <w:rsid w:val="00F55097"/>
    <w:rsid w:val="00F55854"/>
    <w:rsid w:val="00F55A50"/>
    <w:rsid w:val="00F55A77"/>
    <w:rsid w:val="00F55A97"/>
    <w:rsid w:val="00F55CEC"/>
    <w:rsid w:val="00F55FFD"/>
    <w:rsid w:val="00F5609A"/>
    <w:rsid w:val="00F56194"/>
    <w:rsid w:val="00F561D0"/>
    <w:rsid w:val="00F5634E"/>
    <w:rsid w:val="00F56715"/>
    <w:rsid w:val="00F56813"/>
    <w:rsid w:val="00F5686F"/>
    <w:rsid w:val="00F56CD3"/>
    <w:rsid w:val="00F56D72"/>
    <w:rsid w:val="00F56FAE"/>
    <w:rsid w:val="00F571E2"/>
    <w:rsid w:val="00F57364"/>
    <w:rsid w:val="00F574AB"/>
    <w:rsid w:val="00F575BF"/>
    <w:rsid w:val="00F577E4"/>
    <w:rsid w:val="00F577FB"/>
    <w:rsid w:val="00F579C1"/>
    <w:rsid w:val="00F579F2"/>
    <w:rsid w:val="00F57A9B"/>
    <w:rsid w:val="00F57BEC"/>
    <w:rsid w:val="00F57EF3"/>
    <w:rsid w:val="00F57F4B"/>
    <w:rsid w:val="00F60086"/>
    <w:rsid w:val="00F6009A"/>
    <w:rsid w:val="00F600BC"/>
    <w:rsid w:val="00F60257"/>
    <w:rsid w:val="00F60389"/>
    <w:rsid w:val="00F6040E"/>
    <w:rsid w:val="00F606C7"/>
    <w:rsid w:val="00F60998"/>
    <w:rsid w:val="00F60B8D"/>
    <w:rsid w:val="00F60CA1"/>
    <w:rsid w:val="00F60F15"/>
    <w:rsid w:val="00F610FC"/>
    <w:rsid w:val="00F61228"/>
    <w:rsid w:val="00F6177B"/>
    <w:rsid w:val="00F6180A"/>
    <w:rsid w:val="00F61868"/>
    <w:rsid w:val="00F6271C"/>
    <w:rsid w:val="00F627EF"/>
    <w:rsid w:val="00F62AA4"/>
    <w:rsid w:val="00F62AED"/>
    <w:rsid w:val="00F62B77"/>
    <w:rsid w:val="00F62D42"/>
    <w:rsid w:val="00F62DDB"/>
    <w:rsid w:val="00F62DF2"/>
    <w:rsid w:val="00F62EDF"/>
    <w:rsid w:val="00F630B7"/>
    <w:rsid w:val="00F63515"/>
    <w:rsid w:val="00F63565"/>
    <w:rsid w:val="00F636AC"/>
    <w:rsid w:val="00F63B3F"/>
    <w:rsid w:val="00F63B46"/>
    <w:rsid w:val="00F63B8F"/>
    <w:rsid w:val="00F63D3A"/>
    <w:rsid w:val="00F63DC4"/>
    <w:rsid w:val="00F63F59"/>
    <w:rsid w:val="00F6422C"/>
    <w:rsid w:val="00F64584"/>
    <w:rsid w:val="00F645BA"/>
    <w:rsid w:val="00F64715"/>
    <w:rsid w:val="00F64A79"/>
    <w:rsid w:val="00F64B3B"/>
    <w:rsid w:val="00F64CC6"/>
    <w:rsid w:val="00F64FA9"/>
    <w:rsid w:val="00F651D6"/>
    <w:rsid w:val="00F6534F"/>
    <w:rsid w:val="00F65358"/>
    <w:rsid w:val="00F65413"/>
    <w:rsid w:val="00F656A6"/>
    <w:rsid w:val="00F656E3"/>
    <w:rsid w:val="00F65A32"/>
    <w:rsid w:val="00F65CFF"/>
    <w:rsid w:val="00F65FA3"/>
    <w:rsid w:val="00F6619E"/>
    <w:rsid w:val="00F66298"/>
    <w:rsid w:val="00F663EB"/>
    <w:rsid w:val="00F66600"/>
    <w:rsid w:val="00F66617"/>
    <w:rsid w:val="00F66A57"/>
    <w:rsid w:val="00F66AC2"/>
    <w:rsid w:val="00F66FCA"/>
    <w:rsid w:val="00F67053"/>
    <w:rsid w:val="00F6719A"/>
    <w:rsid w:val="00F674B9"/>
    <w:rsid w:val="00F67F6B"/>
    <w:rsid w:val="00F70110"/>
    <w:rsid w:val="00F7011F"/>
    <w:rsid w:val="00F707C2"/>
    <w:rsid w:val="00F70811"/>
    <w:rsid w:val="00F70830"/>
    <w:rsid w:val="00F709B7"/>
    <w:rsid w:val="00F711DA"/>
    <w:rsid w:val="00F7123F"/>
    <w:rsid w:val="00F7126B"/>
    <w:rsid w:val="00F718A1"/>
    <w:rsid w:val="00F71A2D"/>
    <w:rsid w:val="00F71B5A"/>
    <w:rsid w:val="00F71B9E"/>
    <w:rsid w:val="00F71DFF"/>
    <w:rsid w:val="00F71E9A"/>
    <w:rsid w:val="00F72100"/>
    <w:rsid w:val="00F72190"/>
    <w:rsid w:val="00F721A0"/>
    <w:rsid w:val="00F72340"/>
    <w:rsid w:val="00F72587"/>
    <w:rsid w:val="00F72A80"/>
    <w:rsid w:val="00F72C52"/>
    <w:rsid w:val="00F72C93"/>
    <w:rsid w:val="00F731F4"/>
    <w:rsid w:val="00F732F8"/>
    <w:rsid w:val="00F733A6"/>
    <w:rsid w:val="00F733EB"/>
    <w:rsid w:val="00F73548"/>
    <w:rsid w:val="00F735BA"/>
    <w:rsid w:val="00F73671"/>
    <w:rsid w:val="00F736C8"/>
    <w:rsid w:val="00F736F7"/>
    <w:rsid w:val="00F73A41"/>
    <w:rsid w:val="00F73AAB"/>
    <w:rsid w:val="00F73E5A"/>
    <w:rsid w:val="00F74288"/>
    <w:rsid w:val="00F746B3"/>
    <w:rsid w:val="00F74A58"/>
    <w:rsid w:val="00F74B4B"/>
    <w:rsid w:val="00F74C57"/>
    <w:rsid w:val="00F74CB4"/>
    <w:rsid w:val="00F751B0"/>
    <w:rsid w:val="00F754C2"/>
    <w:rsid w:val="00F75843"/>
    <w:rsid w:val="00F75A5A"/>
    <w:rsid w:val="00F75C83"/>
    <w:rsid w:val="00F75D78"/>
    <w:rsid w:val="00F75F1E"/>
    <w:rsid w:val="00F76076"/>
    <w:rsid w:val="00F7673C"/>
    <w:rsid w:val="00F76A87"/>
    <w:rsid w:val="00F76EA2"/>
    <w:rsid w:val="00F77498"/>
    <w:rsid w:val="00F777AD"/>
    <w:rsid w:val="00F77ACC"/>
    <w:rsid w:val="00F77E65"/>
    <w:rsid w:val="00F800B7"/>
    <w:rsid w:val="00F800B8"/>
    <w:rsid w:val="00F80131"/>
    <w:rsid w:val="00F8031E"/>
    <w:rsid w:val="00F803A9"/>
    <w:rsid w:val="00F80496"/>
    <w:rsid w:val="00F80662"/>
    <w:rsid w:val="00F80866"/>
    <w:rsid w:val="00F80A7B"/>
    <w:rsid w:val="00F80A88"/>
    <w:rsid w:val="00F80B4E"/>
    <w:rsid w:val="00F80C0B"/>
    <w:rsid w:val="00F80D2B"/>
    <w:rsid w:val="00F80F5A"/>
    <w:rsid w:val="00F80F6B"/>
    <w:rsid w:val="00F8124F"/>
    <w:rsid w:val="00F81498"/>
    <w:rsid w:val="00F8163C"/>
    <w:rsid w:val="00F81858"/>
    <w:rsid w:val="00F81889"/>
    <w:rsid w:val="00F81AA7"/>
    <w:rsid w:val="00F81C9F"/>
    <w:rsid w:val="00F81D58"/>
    <w:rsid w:val="00F81DCC"/>
    <w:rsid w:val="00F81E6D"/>
    <w:rsid w:val="00F81F72"/>
    <w:rsid w:val="00F82017"/>
    <w:rsid w:val="00F823F5"/>
    <w:rsid w:val="00F82404"/>
    <w:rsid w:val="00F824BE"/>
    <w:rsid w:val="00F826A2"/>
    <w:rsid w:val="00F82B9D"/>
    <w:rsid w:val="00F82C54"/>
    <w:rsid w:val="00F82C99"/>
    <w:rsid w:val="00F82D98"/>
    <w:rsid w:val="00F82EE9"/>
    <w:rsid w:val="00F82FEE"/>
    <w:rsid w:val="00F837A3"/>
    <w:rsid w:val="00F8382C"/>
    <w:rsid w:val="00F8386F"/>
    <w:rsid w:val="00F8399B"/>
    <w:rsid w:val="00F83B2A"/>
    <w:rsid w:val="00F83D29"/>
    <w:rsid w:val="00F83D8C"/>
    <w:rsid w:val="00F83D92"/>
    <w:rsid w:val="00F83EB1"/>
    <w:rsid w:val="00F83FF2"/>
    <w:rsid w:val="00F840E9"/>
    <w:rsid w:val="00F84207"/>
    <w:rsid w:val="00F842CC"/>
    <w:rsid w:val="00F84583"/>
    <w:rsid w:val="00F848F9"/>
    <w:rsid w:val="00F84B5E"/>
    <w:rsid w:val="00F84D1C"/>
    <w:rsid w:val="00F8504E"/>
    <w:rsid w:val="00F851F3"/>
    <w:rsid w:val="00F85721"/>
    <w:rsid w:val="00F8575D"/>
    <w:rsid w:val="00F85793"/>
    <w:rsid w:val="00F85B1B"/>
    <w:rsid w:val="00F85D75"/>
    <w:rsid w:val="00F85EB7"/>
    <w:rsid w:val="00F85F5C"/>
    <w:rsid w:val="00F85F71"/>
    <w:rsid w:val="00F86028"/>
    <w:rsid w:val="00F860DC"/>
    <w:rsid w:val="00F8626D"/>
    <w:rsid w:val="00F863A8"/>
    <w:rsid w:val="00F86519"/>
    <w:rsid w:val="00F866FA"/>
    <w:rsid w:val="00F86799"/>
    <w:rsid w:val="00F86903"/>
    <w:rsid w:val="00F86B66"/>
    <w:rsid w:val="00F86F78"/>
    <w:rsid w:val="00F870E6"/>
    <w:rsid w:val="00F875D1"/>
    <w:rsid w:val="00F87729"/>
    <w:rsid w:val="00F877FF"/>
    <w:rsid w:val="00F87976"/>
    <w:rsid w:val="00F879DA"/>
    <w:rsid w:val="00F87CCC"/>
    <w:rsid w:val="00F87F71"/>
    <w:rsid w:val="00F90013"/>
    <w:rsid w:val="00F902DB"/>
    <w:rsid w:val="00F90311"/>
    <w:rsid w:val="00F908C3"/>
    <w:rsid w:val="00F90A9A"/>
    <w:rsid w:val="00F90E89"/>
    <w:rsid w:val="00F91011"/>
    <w:rsid w:val="00F9126F"/>
    <w:rsid w:val="00F914DB"/>
    <w:rsid w:val="00F91656"/>
    <w:rsid w:val="00F9170D"/>
    <w:rsid w:val="00F91AA4"/>
    <w:rsid w:val="00F91AD1"/>
    <w:rsid w:val="00F91CF3"/>
    <w:rsid w:val="00F91D16"/>
    <w:rsid w:val="00F91EC9"/>
    <w:rsid w:val="00F920C9"/>
    <w:rsid w:val="00F92471"/>
    <w:rsid w:val="00F926E2"/>
    <w:rsid w:val="00F92734"/>
    <w:rsid w:val="00F932D3"/>
    <w:rsid w:val="00F935A7"/>
    <w:rsid w:val="00F936A6"/>
    <w:rsid w:val="00F93824"/>
    <w:rsid w:val="00F938DB"/>
    <w:rsid w:val="00F93B52"/>
    <w:rsid w:val="00F93D18"/>
    <w:rsid w:val="00F93D8D"/>
    <w:rsid w:val="00F93F47"/>
    <w:rsid w:val="00F94368"/>
    <w:rsid w:val="00F94423"/>
    <w:rsid w:val="00F945EB"/>
    <w:rsid w:val="00F9472E"/>
    <w:rsid w:val="00F9494C"/>
    <w:rsid w:val="00F94A0E"/>
    <w:rsid w:val="00F94C8B"/>
    <w:rsid w:val="00F94EC4"/>
    <w:rsid w:val="00F9516B"/>
    <w:rsid w:val="00F9517E"/>
    <w:rsid w:val="00F958D7"/>
    <w:rsid w:val="00F959BA"/>
    <w:rsid w:val="00F95A03"/>
    <w:rsid w:val="00F96094"/>
    <w:rsid w:val="00F962C0"/>
    <w:rsid w:val="00F965D3"/>
    <w:rsid w:val="00F96746"/>
    <w:rsid w:val="00F96ACC"/>
    <w:rsid w:val="00F96B43"/>
    <w:rsid w:val="00F96CDC"/>
    <w:rsid w:val="00F96E0F"/>
    <w:rsid w:val="00F96E45"/>
    <w:rsid w:val="00F96E89"/>
    <w:rsid w:val="00F971B0"/>
    <w:rsid w:val="00F97287"/>
    <w:rsid w:val="00F9733D"/>
    <w:rsid w:val="00F97691"/>
    <w:rsid w:val="00F977FF"/>
    <w:rsid w:val="00F97A46"/>
    <w:rsid w:val="00F97A61"/>
    <w:rsid w:val="00F97A74"/>
    <w:rsid w:val="00F97CB8"/>
    <w:rsid w:val="00FA011A"/>
    <w:rsid w:val="00FA02BC"/>
    <w:rsid w:val="00FA0597"/>
    <w:rsid w:val="00FA0840"/>
    <w:rsid w:val="00FA09DA"/>
    <w:rsid w:val="00FA0A46"/>
    <w:rsid w:val="00FA0A92"/>
    <w:rsid w:val="00FA11EE"/>
    <w:rsid w:val="00FA15C8"/>
    <w:rsid w:val="00FA1640"/>
    <w:rsid w:val="00FA2084"/>
    <w:rsid w:val="00FA208A"/>
    <w:rsid w:val="00FA20F9"/>
    <w:rsid w:val="00FA21D5"/>
    <w:rsid w:val="00FA2238"/>
    <w:rsid w:val="00FA227B"/>
    <w:rsid w:val="00FA25C6"/>
    <w:rsid w:val="00FA2C5D"/>
    <w:rsid w:val="00FA2D86"/>
    <w:rsid w:val="00FA32C0"/>
    <w:rsid w:val="00FA348C"/>
    <w:rsid w:val="00FA34EB"/>
    <w:rsid w:val="00FA368B"/>
    <w:rsid w:val="00FA389E"/>
    <w:rsid w:val="00FA38B2"/>
    <w:rsid w:val="00FA39D5"/>
    <w:rsid w:val="00FA3D87"/>
    <w:rsid w:val="00FA3EBD"/>
    <w:rsid w:val="00FA3F15"/>
    <w:rsid w:val="00FA4023"/>
    <w:rsid w:val="00FA43C4"/>
    <w:rsid w:val="00FA463F"/>
    <w:rsid w:val="00FA46D9"/>
    <w:rsid w:val="00FA47C3"/>
    <w:rsid w:val="00FA4A29"/>
    <w:rsid w:val="00FA4AED"/>
    <w:rsid w:val="00FA4C57"/>
    <w:rsid w:val="00FA4F25"/>
    <w:rsid w:val="00FA515B"/>
    <w:rsid w:val="00FA53D8"/>
    <w:rsid w:val="00FA5721"/>
    <w:rsid w:val="00FA5F7E"/>
    <w:rsid w:val="00FA60F3"/>
    <w:rsid w:val="00FA6108"/>
    <w:rsid w:val="00FA6201"/>
    <w:rsid w:val="00FA645E"/>
    <w:rsid w:val="00FA6674"/>
    <w:rsid w:val="00FA6792"/>
    <w:rsid w:val="00FA679E"/>
    <w:rsid w:val="00FA68E0"/>
    <w:rsid w:val="00FA6961"/>
    <w:rsid w:val="00FA6978"/>
    <w:rsid w:val="00FA6A31"/>
    <w:rsid w:val="00FA6A7C"/>
    <w:rsid w:val="00FA6CCD"/>
    <w:rsid w:val="00FA6D36"/>
    <w:rsid w:val="00FA6D3A"/>
    <w:rsid w:val="00FA6D8E"/>
    <w:rsid w:val="00FA7106"/>
    <w:rsid w:val="00FA72C6"/>
    <w:rsid w:val="00FA75B2"/>
    <w:rsid w:val="00FA7B91"/>
    <w:rsid w:val="00FA7D18"/>
    <w:rsid w:val="00FA7EB1"/>
    <w:rsid w:val="00FB0185"/>
    <w:rsid w:val="00FB027A"/>
    <w:rsid w:val="00FB045F"/>
    <w:rsid w:val="00FB087C"/>
    <w:rsid w:val="00FB0994"/>
    <w:rsid w:val="00FB0A85"/>
    <w:rsid w:val="00FB0AD8"/>
    <w:rsid w:val="00FB0C38"/>
    <w:rsid w:val="00FB0E05"/>
    <w:rsid w:val="00FB11B1"/>
    <w:rsid w:val="00FB12DE"/>
    <w:rsid w:val="00FB1524"/>
    <w:rsid w:val="00FB162F"/>
    <w:rsid w:val="00FB16A9"/>
    <w:rsid w:val="00FB1A3B"/>
    <w:rsid w:val="00FB1C5B"/>
    <w:rsid w:val="00FB1FA0"/>
    <w:rsid w:val="00FB20E7"/>
    <w:rsid w:val="00FB249F"/>
    <w:rsid w:val="00FB2772"/>
    <w:rsid w:val="00FB298D"/>
    <w:rsid w:val="00FB2AC3"/>
    <w:rsid w:val="00FB2E12"/>
    <w:rsid w:val="00FB2E17"/>
    <w:rsid w:val="00FB2E47"/>
    <w:rsid w:val="00FB30B3"/>
    <w:rsid w:val="00FB363C"/>
    <w:rsid w:val="00FB3802"/>
    <w:rsid w:val="00FB38A3"/>
    <w:rsid w:val="00FB39F1"/>
    <w:rsid w:val="00FB3D71"/>
    <w:rsid w:val="00FB4035"/>
    <w:rsid w:val="00FB404B"/>
    <w:rsid w:val="00FB45E7"/>
    <w:rsid w:val="00FB4A29"/>
    <w:rsid w:val="00FB4B4B"/>
    <w:rsid w:val="00FB4B70"/>
    <w:rsid w:val="00FB4C1F"/>
    <w:rsid w:val="00FB4C99"/>
    <w:rsid w:val="00FB4D6C"/>
    <w:rsid w:val="00FB4DBB"/>
    <w:rsid w:val="00FB4ED0"/>
    <w:rsid w:val="00FB50F6"/>
    <w:rsid w:val="00FB5252"/>
    <w:rsid w:val="00FB5526"/>
    <w:rsid w:val="00FB552F"/>
    <w:rsid w:val="00FB5659"/>
    <w:rsid w:val="00FB5695"/>
    <w:rsid w:val="00FB5753"/>
    <w:rsid w:val="00FB58C0"/>
    <w:rsid w:val="00FB59C2"/>
    <w:rsid w:val="00FB5B96"/>
    <w:rsid w:val="00FB5C68"/>
    <w:rsid w:val="00FB5E1E"/>
    <w:rsid w:val="00FB5F63"/>
    <w:rsid w:val="00FB5F97"/>
    <w:rsid w:val="00FB644E"/>
    <w:rsid w:val="00FB64FC"/>
    <w:rsid w:val="00FB66B9"/>
    <w:rsid w:val="00FB66E4"/>
    <w:rsid w:val="00FB67A4"/>
    <w:rsid w:val="00FB6892"/>
    <w:rsid w:val="00FB6989"/>
    <w:rsid w:val="00FB6A16"/>
    <w:rsid w:val="00FB6C0A"/>
    <w:rsid w:val="00FB6C5B"/>
    <w:rsid w:val="00FB6E68"/>
    <w:rsid w:val="00FB7337"/>
    <w:rsid w:val="00FB735A"/>
    <w:rsid w:val="00FB748F"/>
    <w:rsid w:val="00FB74FD"/>
    <w:rsid w:val="00FB7516"/>
    <w:rsid w:val="00FB7622"/>
    <w:rsid w:val="00FB792A"/>
    <w:rsid w:val="00FB7A57"/>
    <w:rsid w:val="00FB7B0F"/>
    <w:rsid w:val="00FB7D3F"/>
    <w:rsid w:val="00FC0056"/>
    <w:rsid w:val="00FC0057"/>
    <w:rsid w:val="00FC023D"/>
    <w:rsid w:val="00FC0790"/>
    <w:rsid w:val="00FC0BFA"/>
    <w:rsid w:val="00FC13AD"/>
    <w:rsid w:val="00FC13E5"/>
    <w:rsid w:val="00FC1510"/>
    <w:rsid w:val="00FC1717"/>
    <w:rsid w:val="00FC195C"/>
    <w:rsid w:val="00FC1A06"/>
    <w:rsid w:val="00FC1B86"/>
    <w:rsid w:val="00FC1B9D"/>
    <w:rsid w:val="00FC1BA3"/>
    <w:rsid w:val="00FC1D33"/>
    <w:rsid w:val="00FC1FFE"/>
    <w:rsid w:val="00FC2007"/>
    <w:rsid w:val="00FC2189"/>
    <w:rsid w:val="00FC21E3"/>
    <w:rsid w:val="00FC244B"/>
    <w:rsid w:val="00FC26F5"/>
    <w:rsid w:val="00FC28B1"/>
    <w:rsid w:val="00FC291D"/>
    <w:rsid w:val="00FC2974"/>
    <w:rsid w:val="00FC29D1"/>
    <w:rsid w:val="00FC2E42"/>
    <w:rsid w:val="00FC318A"/>
    <w:rsid w:val="00FC3557"/>
    <w:rsid w:val="00FC3609"/>
    <w:rsid w:val="00FC364E"/>
    <w:rsid w:val="00FC36EE"/>
    <w:rsid w:val="00FC39F3"/>
    <w:rsid w:val="00FC3A39"/>
    <w:rsid w:val="00FC3BED"/>
    <w:rsid w:val="00FC43D1"/>
    <w:rsid w:val="00FC442B"/>
    <w:rsid w:val="00FC45A5"/>
    <w:rsid w:val="00FC46CA"/>
    <w:rsid w:val="00FC4715"/>
    <w:rsid w:val="00FC49D4"/>
    <w:rsid w:val="00FC4CF8"/>
    <w:rsid w:val="00FC531B"/>
    <w:rsid w:val="00FC56B8"/>
    <w:rsid w:val="00FC5701"/>
    <w:rsid w:val="00FC5757"/>
    <w:rsid w:val="00FC59AD"/>
    <w:rsid w:val="00FC5D26"/>
    <w:rsid w:val="00FC6054"/>
    <w:rsid w:val="00FC63F9"/>
    <w:rsid w:val="00FC692C"/>
    <w:rsid w:val="00FC6A50"/>
    <w:rsid w:val="00FC6C03"/>
    <w:rsid w:val="00FC6C43"/>
    <w:rsid w:val="00FC7206"/>
    <w:rsid w:val="00FC7740"/>
    <w:rsid w:val="00FC7BDB"/>
    <w:rsid w:val="00FC7D7A"/>
    <w:rsid w:val="00FC7DC8"/>
    <w:rsid w:val="00FD00AA"/>
    <w:rsid w:val="00FD00C9"/>
    <w:rsid w:val="00FD0147"/>
    <w:rsid w:val="00FD019D"/>
    <w:rsid w:val="00FD0423"/>
    <w:rsid w:val="00FD05BA"/>
    <w:rsid w:val="00FD08D4"/>
    <w:rsid w:val="00FD0A9D"/>
    <w:rsid w:val="00FD0C68"/>
    <w:rsid w:val="00FD1065"/>
    <w:rsid w:val="00FD10FE"/>
    <w:rsid w:val="00FD13C4"/>
    <w:rsid w:val="00FD1749"/>
    <w:rsid w:val="00FD17FC"/>
    <w:rsid w:val="00FD184E"/>
    <w:rsid w:val="00FD1954"/>
    <w:rsid w:val="00FD1C2B"/>
    <w:rsid w:val="00FD1E4A"/>
    <w:rsid w:val="00FD1E6B"/>
    <w:rsid w:val="00FD2009"/>
    <w:rsid w:val="00FD2050"/>
    <w:rsid w:val="00FD2108"/>
    <w:rsid w:val="00FD2114"/>
    <w:rsid w:val="00FD2393"/>
    <w:rsid w:val="00FD24DE"/>
    <w:rsid w:val="00FD260F"/>
    <w:rsid w:val="00FD2AFF"/>
    <w:rsid w:val="00FD2C7B"/>
    <w:rsid w:val="00FD2DE2"/>
    <w:rsid w:val="00FD301E"/>
    <w:rsid w:val="00FD45BD"/>
    <w:rsid w:val="00FD4632"/>
    <w:rsid w:val="00FD4B9F"/>
    <w:rsid w:val="00FD4FC1"/>
    <w:rsid w:val="00FD4FD8"/>
    <w:rsid w:val="00FD50FA"/>
    <w:rsid w:val="00FD51F3"/>
    <w:rsid w:val="00FD5267"/>
    <w:rsid w:val="00FD573B"/>
    <w:rsid w:val="00FD5907"/>
    <w:rsid w:val="00FD592E"/>
    <w:rsid w:val="00FD5D84"/>
    <w:rsid w:val="00FD5DB3"/>
    <w:rsid w:val="00FD5F37"/>
    <w:rsid w:val="00FD62CE"/>
    <w:rsid w:val="00FD64D5"/>
    <w:rsid w:val="00FD6696"/>
    <w:rsid w:val="00FD6775"/>
    <w:rsid w:val="00FD6AEB"/>
    <w:rsid w:val="00FD6B8A"/>
    <w:rsid w:val="00FD6C12"/>
    <w:rsid w:val="00FD6D2A"/>
    <w:rsid w:val="00FD717A"/>
    <w:rsid w:val="00FD71CC"/>
    <w:rsid w:val="00FD736E"/>
    <w:rsid w:val="00FD7374"/>
    <w:rsid w:val="00FD74B9"/>
    <w:rsid w:val="00FD7546"/>
    <w:rsid w:val="00FD760C"/>
    <w:rsid w:val="00FD76F2"/>
    <w:rsid w:val="00FD7778"/>
    <w:rsid w:val="00FD7883"/>
    <w:rsid w:val="00FD78DA"/>
    <w:rsid w:val="00FD795A"/>
    <w:rsid w:val="00FD7970"/>
    <w:rsid w:val="00FD79E4"/>
    <w:rsid w:val="00FD7A73"/>
    <w:rsid w:val="00FD7BA2"/>
    <w:rsid w:val="00FD7DAB"/>
    <w:rsid w:val="00FD7F88"/>
    <w:rsid w:val="00FE0249"/>
    <w:rsid w:val="00FE030E"/>
    <w:rsid w:val="00FE032C"/>
    <w:rsid w:val="00FE040A"/>
    <w:rsid w:val="00FE0471"/>
    <w:rsid w:val="00FE071A"/>
    <w:rsid w:val="00FE096E"/>
    <w:rsid w:val="00FE0C45"/>
    <w:rsid w:val="00FE0C87"/>
    <w:rsid w:val="00FE0D40"/>
    <w:rsid w:val="00FE0DAB"/>
    <w:rsid w:val="00FE0EA5"/>
    <w:rsid w:val="00FE1369"/>
    <w:rsid w:val="00FE136C"/>
    <w:rsid w:val="00FE1386"/>
    <w:rsid w:val="00FE1406"/>
    <w:rsid w:val="00FE1438"/>
    <w:rsid w:val="00FE1AC3"/>
    <w:rsid w:val="00FE1B4B"/>
    <w:rsid w:val="00FE1B5E"/>
    <w:rsid w:val="00FE1CD4"/>
    <w:rsid w:val="00FE1D01"/>
    <w:rsid w:val="00FE1EC3"/>
    <w:rsid w:val="00FE1F53"/>
    <w:rsid w:val="00FE21B4"/>
    <w:rsid w:val="00FE234E"/>
    <w:rsid w:val="00FE23DE"/>
    <w:rsid w:val="00FE23E4"/>
    <w:rsid w:val="00FE2459"/>
    <w:rsid w:val="00FE24FF"/>
    <w:rsid w:val="00FE253B"/>
    <w:rsid w:val="00FE28BB"/>
    <w:rsid w:val="00FE2A24"/>
    <w:rsid w:val="00FE2C17"/>
    <w:rsid w:val="00FE2E18"/>
    <w:rsid w:val="00FE306C"/>
    <w:rsid w:val="00FE3086"/>
    <w:rsid w:val="00FE323F"/>
    <w:rsid w:val="00FE3298"/>
    <w:rsid w:val="00FE331E"/>
    <w:rsid w:val="00FE3496"/>
    <w:rsid w:val="00FE36F8"/>
    <w:rsid w:val="00FE371D"/>
    <w:rsid w:val="00FE39C8"/>
    <w:rsid w:val="00FE3E1E"/>
    <w:rsid w:val="00FE3E6C"/>
    <w:rsid w:val="00FE407B"/>
    <w:rsid w:val="00FE4101"/>
    <w:rsid w:val="00FE41A9"/>
    <w:rsid w:val="00FE4208"/>
    <w:rsid w:val="00FE42A4"/>
    <w:rsid w:val="00FE434D"/>
    <w:rsid w:val="00FE473C"/>
    <w:rsid w:val="00FE47AE"/>
    <w:rsid w:val="00FE48E8"/>
    <w:rsid w:val="00FE4A94"/>
    <w:rsid w:val="00FE4B98"/>
    <w:rsid w:val="00FE4D0B"/>
    <w:rsid w:val="00FE4D5D"/>
    <w:rsid w:val="00FE4F91"/>
    <w:rsid w:val="00FE50D3"/>
    <w:rsid w:val="00FE5131"/>
    <w:rsid w:val="00FE518B"/>
    <w:rsid w:val="00FE55F7"/>
    <w:rsid w:val="00FE56DE"/>
    <w:rsid w:val="00FE5770"/>
    <w:rsid w:val="00FE5BA5"/>
    <w:rsid w:val="00FE5C60"/>
    <w:rsid w:val="00FE5E83"/>
    <w:rsid w:val="00FE64F8"/>
    <w:rsid w:val="00FE6566"/>
    <w:rsid w:val="00FE669E"/>
    <w:rsid w:val="00FE68C7"/>
    <w:rsid w:val="00FE699F"/>
    <w:rsid w:val="00FE69B9"/>
    <w:rsid w:val="00FE6DFE"/>
    <w:rsid w:val="00FE71D5"/>
    <w:rsid w:val="00FE7247"/>
    <w:rsid w:val="00FE736A"/>
    <w:rsid w:val="00FE7446"/>
    <w:rsid w:val="00FE7B08"/>
    <w:rsid w:val="00FE7E05"/>
    <w:rsid w:val="00FE7E4E"/>
    <w:rsid w:val="00FE7FAF"/>
    <w:rsid w:val="00FF0058"/>
    <w:rsid w:val="00FF01D7"/>
    <w:rsid w:val="00FF02CF"/>
    <w:rsid w:val="00FF0402"/>
    <w:rsid w:val="00FF0406"/>
    <w:rsid w:val="00FF050E"/>
    <w:rsid w:val="00FF06C4"/>
    <w:rsid w:val="00FF072F"/>
    <w:rsid w:val="00FF0841"/>
    <w:rsid w:val="00FF09C7"/>
    <w:rsid w:val="00FF0A81"/>
    <w:rsid w:val="00FF0DA3"/>
    <w:rsid w:val="00FF0DF0"/>
    <w:rsid w:val="00FF1027"/>
    <w:rsid w:val="00FF1589"/>
    <w:rsid w:val="00FF15AE"/>
    <w:rsid w:val="00FF15B5"/>
    <w:rsid w:val="00FF1A4E"/>
    <w:rsid w:val="00FF1CBE"/>
    <w:rsid w:val="00FF1D48"/>
    <w:rsid w:val="00FF1D6A"/>
    <w:rsid w:val="00FF1D9E"/>
    <w:rsid w:val="00FF1DBA"/>
    <w:rsid w:val="00FF1F04"/>
    <w:rsid w:val="00FF1F43"/>
    <w:rsid w:val="00FF20D7"/>
    <w:rsid w:val="00FF241B"/>
    <w:rsid w:val="00FF246E"/>
    <w:rsid w:val="00FF2890"/>
    <w:rsid w:val="00FF2A65"/>
    <w:rsid w:val="00FF2B14"/>
    <w:rsid w:val="00FF2D85"/>
    <w:rsid w:val="00FF2F6E"/>
    <w:rsid w:val="00FF3499"/>
    <w:rsid w:val="00FF35B8"/>
    <w:rsid w:val="00FF3733"/>
    <w:rsid w:val="00FF3ED1"/>
    <w:rsid w:val="00FF3FF2"/>
    <w:rsid w:val="00FF41E9"/>
    <w:rsid w:val="00FF451E"/>
    <w:rsid w:val="00FF4613"/>
    <w:rsid w:val="00FF477B"/>
    <w:rsid w:val="00FF489E"/>
    <w:rsid w:val="00FF48E9"/>
    <w:rsid w:val="00FF4CA5"/>
    <w:rsid w:val="00FF5085"/>
    <w:rsid w:val="00FF52BE"/>
    <w:rsid w:val="00FF534A"/>
    <w:rsid w:val="00FF5373"/>
    <w:rsid w:val="00FF55B1"/>
    <w:rsid w:val="00FF5882"/>
    <w:rsid w:val="00FF5937"/>
    <w:rsid w:val="00FF599B"/>
    <w:rsid w:val="00FF6658"/>
    <w:rsid w:val="00FF6A65"/>
    <w:rsid w:val="00FF6ECD"/>
    <w:rsid w:val="00FF7165"/>
    <w:rsid w:val="00FF7252"/>
    <w:rsid w:val="00FF7424"/>
    <w:rsid w:val="00FF7707"/>
    <w:rsid w:val="00FF7857"/>
    <w:rsid w:val="00FF7B22"/>
    <w:rsid w:val="00FF7F1F"/>
    <w:rsid w:val="00FF7F6A"/>
    <w:rsid w:val="0148A7C0"/>
    <w:rsid w:val="02AC3CB1"/>
    <w:rsid w:val="02CF3FCF"/>
    <w:rsid w:val="02D996DF"/>
    <w:rsid w:val="0387EF7D"/>
    <w:rsid w:val="03AE5EC8"/>
    <w:rsid w:val="0481DE35"/>
    <w:rsid w:val="049753EA"/>
    <w:rsid w:val="05528A38"/>
    <w:rsid w:val="0609B796"/>
    <w:rsid w:val="0679C1E2"/>
    <w:rsid w:val="067FEF2B"/>
    <w:rsid w:val="06A7260B"/>
    <w:rsid w:val="07A5E085"/>
    <w:rsid w:val="07E5AF1E"/>
    <w:rsid w:val="0802296E"/>
    <w:rsid w:val="085BA001"/>
    <w:rsid w:val="090B0FB8"/>
    <w:rsid w:val="09B8C5CE"/>
    <w:rsid w:val="09D601C5"/>
    <w:rsid w:val="0A8B4DC2"/>
    <w:rsid w:val="0ABB79E3"/>
    <w:rsid w:val="0B9BA385"/>
    <w:rsid w:val="0C19EC73"/>
    <w:rsid w:val="0CA3AE72"/>
    <w:rsid w:val="0D0EE057"/>
    <w:rsid w:val="0D45DD8E"/>
    <w:rsid w:val="0E0974A9"/>
    <w:rsid w:val="102B8833"/>
    <w:rsid w:val="10A1E31E"/>
    <w:rsid w:val="10B37336"/>
    <w:rsid w:val="10B4A711"/>
    <w:rsid w:val="10E0324A"/>
    <w:rsid w:val="10E8913F"/>
    <w:rsid w:val="10EA7EA8"/>
    <w:rsid w:val="113DFF1D"/>
    <w:rsid w:val="114C00FC"/>
    <w:rsid w:val="1265D4CD"/>
    <w:rsid w:val="129093EC"/>
    <w:rsid w:val="1319D76C"/>
    <w:rsid w:val="132738EA"/>
    <w:rsid w:val="1361AFC2"/>
    <w:rsid w:val="13A29C0F"/>
    <w:rsid w:val="13D7BA42"/>
    <w:rsid w:val="145A345E"/>
    <w:rsid w:val="15852687"/>
    <w:rsid w:val="16EB135B"/>
    <w:rsid w:val="171FCA0A"/>
    <w:rsid w:val="173E4866"/>
    <w:rsid w:val="17887F70"/>
    <w:rsid w:val="17FB6432"/>
    <w:rsid w:val="189F5B9A"/>
    <w:rsid w:val="18E1B356"/>
    <w:rsid w:val="19E59813"/>
    <w:rsid w:val="1A10DA79"/>
    <w:rsid w:val="1AABA284"/>
    <w:rsid w:val="1AEF4BAA"/>
    <w:rsid w:val="1B0C5A14"/>
    <w:rsid w:val="1B65C165"/>
    <w:rsid w:val="1BEF17F5"/>
    <w:rsid w:val="1CF05E4F"/>
    <w:rsid w:val="1D1CB1E9"/>
    <w:rsid w:val="1DBDA258"/>
    <w:rsid w:val="1E35020A"/>
    <w:rsid w:val="1EB6FE45"/>
    <w:rsid w:val="1F123B52"/>
    <w:rsid w:val="1F8A105C"/>
    <w:rsid w:val="1FBD4965"/>
    <w:rsid w:val="20779625"/>
    <w:rsid w:val="20A56639"/>
    <w:rsid w:val="20FC3C9F"/>
    <w:rsid w:val="23B22024"/>
    <w:rsid w:val="23F82E0C"/>
    <w:rsid w:val="2413C6D7"/>
    <w:rsid w:val="2419CF73"/>
    <w:rsid w:val="24F3C059"/>
    <w:rsid w:val="24F50054"/>
    <w:rsid w:val="24F76885"/>
    <w:rsid w:val="251DFC81"/>
    <w:rsid w:val="2523721A"/>
    <w:rsid w:val="252F7DD8"/>
    <w:rsid w:val="25B4D0A3"/>
    <w:rsid w:val="25D12023"/>
    <w:rsid w:val="26AE7A62"/>
    <w:rsid w:val="26D8DFD4"/>
    <w:rsid w:val="27734A22"/>
    <w:rsid w:val="27A6626F"/>
    <w:rsid w:val="280EC12C"/>
    <w:rsid w:val="2817140C"/>
    <w:rsid w:val="28284213"/>
    <w:rsid w:val="2A6DE07B"/>
    <w:rsid w:val="2AD9F22F"/>
    <w:rsid w:val="2CFC9453"/>
    <w:rsid w:val="2D9B32A6"/>
    <w:rsid w:val="2E49AE78"/>
    <w:rsid w:val="2E850CBD"/>
    <w:rsid w:val="2F635335"/>
    <w:rsid w:val="302BBE77"/>
    <w:rsid w:val="302D3F8B"/>
    <w:rsid w:val="30697AA5"/>
    <w:rsid w:val="30816402"/>
    <w:rsid w:val="30D5697B"/>
    <w:rsid w:val="30F04951"/>
    <w:rsid w:val="314085DC"/>
    <w:rsid w:val="31BA9522"/>
    <w:rsid w:val="31DB6C2C"/>
    <w:rsid w:val="31E52AD8"/>
    <w:rsid w:val="31EB12E5"/>
    <w:rsid w:val="32082CDF"/>
    <w:rsid w:val="3245E9D1"/>
    <w:rsid w:val="33129840"/>
    <w:rsid w:val="3335BBD1"/>
    <w:rsid w:val="3495AE98"/>
    <w:rsid w:val="349670E4"/>
    <w:rsid w:val="35BEF399"/>
    <w:rsid w:val="35C2E160"/>
    <w:rsid w:val="364F8374"/>
    <w:rsid w:val="36FF01E0"/>
    <w:rsid w:val="38DEA66B"/>
    <w:rsid w:val="3925D9A1"/>
    <w:rsid w:val="39E64E03"/>
    <w:rsid w:val="3A6FA961"/>
    <w:rsid w:val="3ACE268B"/>
    <w:rsid w:val="3B673E8D"/>
    <w:rsid w:val="3C26E5D0"/>
    <w:rsid w:val="3C3BDA60"/>
    <w:rsid w:val="3CA60B79"/>
    <w:rsid w:val="3CE73168"/>
    <w:rsid w:val="3DF8542C"/>
    <w:rsid w:val="3E84CA4B"/>
    <w:rsid w:val="3EAFAA10"/>
    <w:rsid w:val="3EEEC718"/>
    <w:rsid w:val="3F66DF37"/>
    <w:rsid w:val="3FA412AD"/>
    <w:rsid w:val="403EF78A"/>
    <w:rsid w:val="404FFD1D"/>
    <w:rsid w:val="430B1675"/>
    <w:rsid w:val="450D7191"/>
    <w:rsid w:val="456E2746"/>
    <w:rsid w:val="45DED44B"/>
    <w:rsid w:val="460D8C84"/>
    <w:rsid w:val="46707397"/>
    <w:rsid w:val="46F25864"/>
    <w:rsid w:val="477855AB"/>
    <w:rsid w:val="47DBC5F4"/>
    <w:rsid w:val="48163224"/>
    <w:rsid w:val="4837B63E"/>
    <w:rsid w:val="4855DDEC"/>
    <w:rsid w:val="4917E216"/>
    <w:rsid w:val="49288AA4"/>
    <w:rsid w:val="495B6912"/>
    <w:rsid w:val="49BC46E6"/>
    <w:rsid w:val="4A48E502"/>
    <w:rsid w:val="4AA1ED61"/>
    <w:rsid w:val="4AB1CC8B"/>
    <w:rsid w:val="4B5D3309"/>
    <w:rsid w:val="4CA17039"/>
    <w:rsid w:val="4D7F94EC"/>
    <w:rsid w:val="4DABAC40"/>
    <w:rsid w:val="4DB3DF04"/>
    <w:rsid w:val="4DDB0309"/>
    <w:rsid w:val="4DDECC52"/>
    <w:rsid w:val="4E347E83"/>
    <w:rsid w:val="4E940D90"/>
    <w:rsid w:val="4F396903"/>
    <w:rsid w:val="4FA0265A"/>
    <w:rsid w:val="500C9B8F"/>
    <w:rsid w:val="50274945"/>
    <w:rsid w:val="50B92C29"/>
    <w:rsid w:val="50BBB5E7"/>
    <w:rsid w:val="50BDB35E"/>
    <w:rsid w:val="512A003F"/>
    <w:rsid w:val="516DE66D"/>
    <w:rsid w:val="5191FBD9"/>
    <w:rsid w:val="5249BBB9"/>
    <w:rsid w:val="5280316E"/>
    <w:rsid w:val="52BA9407"/>
    <w:rsid w:val="53A7A6C3"/>
    <w:rsid w:val="547567E3"/>
    <w:rsid w:val="550E48E7"/>
    <w:rsid w:val="557D1134"/>
    <w:rsid w:val="56596BC6"/>
    <w:rsid w:val="590B4D12"/>
    <w:rsid w:val="59980C50"/>
    <w:rsid w:val="59F70394"/>
    <w:rsid w:val="5A51F8CC"/>
    <w:rsid w:val="5B498770"/>
    <w:rsid w:val="5B5760B0"/>
    <w:rsid w:val="5B741E60"/>
    <w:rsid w:val="5B788B4C"/>
    <w:rsid w:val="5B882584"/>
    <w:rsid w:val="5CA01DAC"/>
    <w:rsid w:val="5CA3A712"/>
    <w:rsid w:val="5CC63FE9"/>
    <w:rsid w:val="5D3C852E"/>
    <w:rsid w:val="5E03A214"/>
    <w:rsid w:val="5E7DCA83"/>
    <w:rsid w:val="620B18AE"/>
    <w:rsid w:val="62313CC7"/>
    <w:rsid w:val="63365415"/>
    <w:rsid w:val="63EDF4DD"/>
    <w:rsid w:val="63F84288"/>
    <w:rsid w:val="640EB0FA"/>
    <w:rsid w:val="644872B5"/>
    <w:rsid w:val="65F09FF8"/>
    <w:rsid w:val="6612A921"/>
    <w:rsid w:val="6667EA3D"/>
    <w:rsid w:val="66AFCFA2"/>
    <w:rsid w:val="66C94FB6"/>
    <w:rsid w:val="67748BD6"/>
    <w:rsid w:val="6789AA63"/>
    <w:rsid w:val="69853CBE"/>
    <w:rsid w:val="69C1C064"/>
    <w:rsid w:val="69C60032"/>
    <w:rsid w:val="69C833AA"/>
    <w:rsid w:val="6A411F4A"/>
    <w:rsid w:val="6AC19532"/>
    <w:rsid w:val="6AC91697"/>
    <w:rsid w:val="6AFCA163"/>
    <w:rsid w:val="6AFEEC5F"/>
    <w:rsid w:val="6BE075DD"/>
    <w:rsid w:val="6C3E3DE5"/>
    <w:rsid w:val="6C6AED1F"/>
    <w:rsid w:val="6CF19BC8"/>
    <w:rsid w:val="6D2817C8"/>
    <w:rsid w:val="6D60CBFA"/>
    <w:rsid w:val="6D757224"/>
    <w:rsid w:val="6E7B61BA"/>
    <w:rsid w:val="6EAB6270"/>
    <w:rsid w:val="6EC02F61"/>
    <w:rsid w:val="6F1A2C09"/>
    <w:rsid w:val="6F2D68F4"/>
    <w:rsid w:val="7040127B"/>
    <w:rsid w:val="704F1973"/>
    <w:rsid w:val="709E1000"/>
    <w:rsid w:val="711FA24F"/>
    <w:rsid w:val="73B22ADA"/>
    <w:rsid w:val="73CE1642"/>
    <w:rsid w:val="7445A6C6"/>
    <w:rsid w:val="7463705B"/>
    <w:rsid w:val="74687805"/>
    <w:rsid w:val="74AA12B2"/>
    <w:rsid w:val="7595A95E"/>
    <w:rsid w:val="75D948AC"/>
    <w:rsid w:val="76DDE0D2"/>
    <w:rsid w:val="77A91870"/>
    <w:rsid w:val="78394C23"/>
    <w:rsid w:val="78CDD94E"/>
    <w:rsid w:val="798568D1"/>
    <w:rsid w:val="7AE4C6DB"/>
    <w:rsid w:val="7AFE8734"/>
    <w:rsid w:val="7B80DAE2"/>
    <w:rsid w:val="7BC14F35"/>
    <w:rsid w:val="7C5F008F"/>
    <w:rsid w:val="7CDD5A37"/>
    <w:rsid w:val="7ED3C147"/>
    <w:rsid w:val="7EF3624C"/>
    <w:rsid w:val="7F34C857"/>
    <w:rsid w:val="7F7673DB"/>
    <w:rsid w:val="7FE8BA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A4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E49D8"/>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E49D8"/>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741A49"/>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CGC2025Boxtext">
    <w:name w:val="CGC 2025 Box text"/>
    <w:basedOn w:val="CGC2025ParaNumbers"/>
    <w:qFormat/>
    <w:rsid w:val="00741A49"/>
    <w:pPr>
      <w:numPr>
        <w:ilvl w:val="0"/>
        <w:numId w:val="0"/>
      </w:numPr>
      <w:spacing w:before="0" w:after="120" w:line="280" w:lineRule="atLeast"/>
      <w:ind w:left="113" w:right="113"/>
    </w:pPr>
  </w:style>
  <w:style w:type="paragraph" w:customStyle="1" w:styleId="Bullet">
    <w:name w:val="Bullet"/>
    <w:basedOn w:val="Normal"/>
    <w:link w:val="BulletChar"/>
    <w:rsid w:val="004D6916"/>
    <w:pPr>
      <w:numPr>
        <w:numId w:val="28"/>
      </w:numPr>
    </w:pPr>
    <w:rPr>
      <w:szCs w:val="20"/>
    </w:rPr>
  </w:style>
  <w:style w:type="character" w:customStyle="1" w:styleId="CGC2025Bullet1Char">
    <w:name w:val="CGC 2025 Bullet 1 Char"/>
    <w:basedOn w:val="DefaultParagraphFont"/>
    <w:link w:val="CGC2025Bullet1"/>
    <w:rsid w:val="004D6916"/>
    <w:rPr>
      <w:rFonts w:ascii="Work Sans" w:hAnsi="Work Sans"/>
      <w:sz w:val="20"/>
      <w:szCs w:val="20"/>
    </w:rPr>
  </w:style>
  <w:style w:type="character" w:customStyle="1" w:styleId="BulletChar">
    <w:name w:val="Bullet Char"/>
    <w:basedOn w:val="CGC2025Bullet1Char"/>
    <w:link w:val="Bullet"/>
    <w:rsid w:val="004D6916"/>
    <w:rPr>
      <w:rFonts w:ascii="Open Sans Light" w:hAnsi="Open Sans Light"/>
      <w:sz w:val="20"/>
      <w:szCs w:val="20"/>
    </w:rPr>
  </w:style>
  <w:style w:type="paragraph" w:customStyle="1" w:styleId="Dash">
    <w:name w:val="Dash"/>
    <w:basedOn w:val="Normal"/>
    <w:link w:val="DashChar"/>
    <w:rsid w:val="004D6916"/>
    <w:pPr>
      <w:numPr>
        <w:ilvl w:val="1"/>
        <w:numId w:val="28"/>
      </w:numPr>
    </w:pPr>
    <w:rPr>
      <w:szCs w:val="20"/>
    </w:rPr>
  </w:style>
  <w:style w:type="character" w:customStyle="1" w:styleId="DashChar">
    <w:name w:val="Dash Char"/>
    <w:basedOn w:val="CGC2025Bullet1Char"/>
    <w:link w:val="Dash"/>
    <w:rsid w:val="004D6916"/>
    <w:rPr>
      <w:rFonts w:ascii="Open Sans Light" w:hAnsi="Open Sans Light"/>
      <w:sz w:val="20"/>
      <w:szCs w:val="20"/>
    </w:rPr>
  </w:style>
  <w:style w:type="paragraph" w:customStyle="1" w:styleId="DoubleDot">
    <w:name w:val="Double Dot"/>
    <w:basedOn w:val="Normal"/>
    <w:link w:val="DoubleDotChar"/>
    <w:rsid w:val="004D6916"/>
    <w:pPr>
      <w:numPr>
        <w:ilvl w:val="2"/>
        <w:numId w:val="28"/>
      </w:numPr>
    </w:pPr>
    <w:rPr>
      <w:szCs w:val="20"/>
    </w:rPr>
  </w:style>
  <w:style w:type="character" w:customStyle="1" w:styleId="DoubleDotChar">
    <w:name w:val="Double Dot Char"/>
    <w:basedOn w:val="CGC2025Bullet1Char"/>
    <w:link w:val="DoubleDot"/>
    <w:rsid w:val="004D6916"/>
    <w:rPr>
      <w:rFonts w:ascii="Open Sans Light" w:hAnsi="Open Sans Light"/>
      <w:sz w:val="20"/>
      <w:szCs w:val="20"/>
    </w:rPr>
  </w:style>
  <w:style w:type="paragraph" w:customStyle="1" w:styleId="dotpoint">
    <w:name w:val="dotpoint"/>
    <w:basedOn w:val="ListParagraph"/>
    <w:link w:val="dotpointChar"/>
    <w:qFormat/>
    <w:rsid w:val="00F358FD"/>
    <w:pPr>
      <w:numPr>
        <w:numId w:val="30"/>
      </w:numPr>
      <w:tabs>
        <w:tab w:val="clear" w:pos="567"/>
      </w:tabs>
      <w:spacing w:before="200" w:line="240" w:lineRule="auto"/>
      <w:contextualSpacing w:val="0"/>
    </w:pPr>
    <w:rPr>
      <w:rFonts w:cstheme="minorHAnsi"/>
      <w:sz w:val="21"/>
      <w:szCs w:val="21"/>
    </w:rPr>
  </w:style>
  <w:style w:type="character" w:customStyle="1" w:styleId="dotpointChar">
    <w:name w:val="dotpoint Char"/>
    <w:basedOn w:val="ListParagraphChar"/>
    <w:link w:val="dotpoint"/>
    <w:rsid w:val="00353F9B"/>
    <w:rPr>
      <w:rFonts w:ascii="Open Sans Light" w:hAnsi="Open Sans Light"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gc.gov.au/sites/default/files/2023-06/2025%20Methodology%20Review%20-%20Consultation%20paper%20-%20Justice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people/crime-and-justice/corrective-services-australia/jun-quarter-2021" TargetMode="External"/><Relationship Id="rId2" Type="http://schemas.openxmlformats.org/officeDocument/2006/relationships/hyperlink" Target="https://www.wa.gov.au/organisation/department-of-justice/corrective-services/roebourne-regional-prison" TargetMode="External"/><Relationship Id="rId1" Type="http://schemas.openxmlformats.org/officeDocument/2006/relationships/hyperlink" Target="https://www.alrc.gov.au/publication/pathways-to-justice-inquiry-into-the-incarceration-rate-of-aboriginal-and-torres-strait-islander-peoples-alrc-report-133/2-context/social-determinants-of-incarceratio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gcgovau.sharepoint.com/teams/AS-SharePoint-PROD/R2024%20Final%20methods_Workspace/Riley.Curtain@cgc.gov.au/20159-610%20Justice%20-%20Custom%20tables,%20figures%20and%20number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24929228591792"/>
          <c:y val="5.0925925925925923E-2"/>
          <c:w val="0.83645222929936258"/>
          <c:h val="0.83669911052785073"/>
        </c:manualLayout>
      </c:layout>
      <c:barChart>
        <c:barDir val="col"/>
        <c:grouping val="clustered"/>
        <c:varyColors val="0"/>
        <c:ser>
          <c:idx val="0"/>
          <c:order val="0"/>
          <c:spPr>
            <a:solidFill>
              <a:srgbClr val="0092C8"/>
            </a:solidFill>
            <a:ln>
              <a:noFill/>
            </a:ln>
          </c:spPr>
          <c:invertIfNegative val="0"/>
          <c:cat>
            <c:strRef>
              <c:f>'[20159-610 Justice - Custom tables, figures and numbers.xlsx]Part 2 Figure 1'!$S$46:$AA$46</c:f>
              <c:strCache>
                <c:ptCount val="9"/>
                <c:pt idx="0">
                  <c:v>NSW</c:v>
                </c:pt>
                <c:pt idx="1">
                  <c:v>Vic</c:v>
                </c:pt>
                <c:pt idx="2">
                  <c:v>Qld</c:v>
                </c:pt>
                <c:pt idx="3">
                  <c:v>WA</c:v>
                </c:pt>
                <c:pt idx="4">
                  <c:v>SA</c:v>
                </c:pt>
                <c:pt idx="5">
                  <c:v>Tas</c:v>
                </c:pt>
                <c:pt idx="6">
                  <c:v>ACT</c:v>
                </c:pt>
                <c:pt idx="7">
                  <c:v>NT</c:v>
                </c:pt>
                <c:pt idx="8">
                  <c:v>Average</c:v>
                </c:pt>
              </c:strCache>
            </c:strRef>
          </c:cat>
          <c:val>
            <c:numRef>
              <c:f>'[20159-610 Justice - Custom tables, figures and numbers.xlsx]Part 2 Figure 1'!$S$47:$AA$47</c:f>
              <c:numCache>
                <c:formatCode>0.00</c:formatCode>
                <c:ptCount val="9"/>
                <c:pt idx="0">
                  <c:v>6.7643145683204207</c:v>
                </c:pt>
                <c:pt idx="1">
                  <c:v>0.66824396322852142</c:v>
                </c:pt>
                <c:pt idx="2">
                  <c:v>25.692876679891075</c:v>
                </c:pt>
                <c:pt idx="3">
                  <c:v>32.289829246610118</c:v>
                </c:pt>
                <c:pt idx="4">
                  <c:v>12.000698345042652</c:v>
                </c:pt>
                <c:pt idx="5">
                  <c:v>2.2593870216185952</c:v>
                </c:pt>
                <c:pt idx="6">
                  <c:v>0</c:v>
                </c:pt>
                <c:pt idx="7">
                  <c:v>20.324650175288621</c:v>
                </c:pt>
                <c:pt idx="8">
                  <c:v>12.499999999999998</c:v>
                </c:pt>
              </c:numCache>
            </c:numRef>
          </c:val>
          <c:extLst>
            <c:ext xmlns:c16="http://schemas.microsoft.com/office/drawing/2014/chart" uri="{C3380CC4-5D6E-409C-BE32-E72D297353CC}">
              <c16:uniqueId val="{00000000-431C-4C5B-9469-E569AE19C27B}"/>
            </c:ext>
          </c:extLst>
        </c:ser>
        <c:dLbls>
          <c:showLegendKey val="0"/>
          <c:showVal val="0"/>
          <c:showCatName val="0"/>
          <c:showSerName val="0"/>
          <c:showPercent val="0"/>
          <c:showBubbleSize val="0"/>
        </c:dLbls>
        <c:gapWidth val="150"/>
        <c:axId val="244015488"/>
        <c:axId val="244017408"/>
      </c:barChart>
      <c:catAx>
        <c:axId val="244015488"/>
        <c:scaling>
          <c:orientation val="minMax"/>
        </c:scaling>
        <c:delete val="0"/>
        <c:axPos val="b"/>
        <c:numFmt formatCode="#,##0" sourceLinked="0"/>
        <c:majorTickMark val="out"/>
        <c:minorTickMark val="none"/>
        <c:tickLblPos val="low"/>
        <c:spPr>
          <a:ln>
            <a:noFill/>
          </a:ln>
        </c:spPr>
        <c:txPr>
          <a:bodyPr/>
          <a:lstStyle/>
          <a:p>
            <a:pPr>
              <a:defRPr sz="800">
                <a:latin typeface="Work Sans" pitchFamily="2" charset="0"/>
              </a:defRPr>
            </a:pPr>
            <a:endParaRPr lang="en-US"/>
          </a:p>
        </c:txPr>
        <c:crossAx val="244017408"/>
        <c:crosses val="autoZero"/>
        <c:auto val="1"/>
        <c:lblAlgn val="ctr"/>
        <c:lblOffset val="100"/>
        <c:noMultiLvlLbl val="0"/>
      </c:catAx>
      <c:valAx>
        <c:axId val="244017408"/>
        <c:scaling>
          <c:orientation val="minMax"/>
        </c:scaling>
        <c:delete val="0"/>
        <c:axPos val="l"/>
        <c:majorGridlines>
          <c:spPr>
            <a:ln w="6350">
              <a:solidFill>
                <a:sysClr val="window" lastClr="FFFFFF">
                  <a:lumMod val="85000"/>
                </a:sysClr>
              </a:solidFill>
            </a:ln>
          </c:spPr>
        </c:majorGridlines>
        <c:title>
          <c:tx>
            <c:rich>
              <a:bodyPr rot="-5400000" vert="horz"/>
              <a:lstStyle/>
              <a:p>
                <a:pPr>
                  <a:defRPr sz="800">
                    <a:latin typeface="Work Sans" pitchFamily="2" charset="0"/>
                  </a:defRPr>
                </a:pPr>
                <a:r>
                  <a:rPr lang="en-AU"/>
                  <a:t>%</a:t>
                </a:r>
              </a:p>
            </c:rich>
          </c:tx>
          <c:layout>
            <c:manualLayout>
              <c:xMode val="edge"/>
              <c:yMode val="edge"/>
              <c:x val="3.3333333333333333E-2"/>
              <c:y val="0.46805555555555556"/>
            </c:manualLayout>
          </c:layout>
          <c:overlay val="0"/>
        </c:title>
        <c:numFmt formatCode="#,##0" sourceLinked="0"/>
        <c:majorTickMark val="out"/>
        <c:minorTickMark val="none"/>
        <c:tickLblPos val="nextTo"/>
        <c:spPr>
          <a:ln>
            <a:noFill/>
          </a:ln>
        </c:spPr>
        <c:txPr>
          <a:bodyPr/>
          <a:lstStyle/>
          <a:p>
            <a:pPr>
              <a:defRPr sz="800">
                <a:latin typeface="Work Sans" pitchFamily="2" charset="0"/>
              </a:defRPr>
            </a:pPr>
            <a:endParaRPr lang="en-US"/>
          </a:p>
        </c:txPr>
        <c:crossAx val="244015488"/>
        <c:crosses val="autoZero"/>
        <c:crossBetween val="between"/>
      </c:valAx>
    </c:plotArea>
    <c:plotVisOnly val="1"/>
    <c:dispBlanksAs val="gap"/>
    <c:showDLblsOverMax val="0"/>
  </c:chart>
  <c:spPr>
    <a:ln w="9525">
      <a:solidFill>
        <a:srgbClr val="ADD6EA"/>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Greg Freeman</DisplayName>
        <AccountId>1017</AccountId>
        <AccountType/>
      </UserInfo>
      <UserInfo>
        <DisplayName>Stewart, Darcy</DisplayName>
        <AccountId>44</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8A28D6D7-E76A-4A5B-A6B0-66A9488E1A06}"/>
</file>

<file path=customXml/itemProps3.xml><?xml version="1.0" encoding="utf-8"?>
<ds:datastoreItem xmlns:ds="http://schemas.openxmlformats.org/officeDocument/2006/customXml" ds:itemID="{B37FBE10-0E61-4330-B314-5B6560842D8A}"/>
</file>

<file path=customXml/itemProps4.xml><?xml version="1.0" encoding="utf-8"?>
<ds:datastoreItem xmlns:ds="http://schemas.openxmlformats.org/officeDocument/2006/customXml" ds:itemID="{94CE03BC-1B8D-4006-A0B1-7D50E4AC3D11}"/>
</file>

<file path=docProps/app.xml><?xml version="1.0" encoding="utf-8"?>
<Properties xmlns="http://schemas.openxmlformats.org/officeDocument/2006/extended-properties" xmlns:vt="http://schemas.openxmlformats.org/officeDocument/2006/docPropsVTypes">
  <Template>Normal.dotm</Template>
  <TotalTime>0</TotalTime>
  <Pages>21</Pages>
  <Words>7233</Words>
  <Characters>39207</Characters>
  <Application>Microsoft Office Word</Application>
  <DocSecurity>0</DocSecurity>
  <Lines>891</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2025-02-08T04:32:00Z</dcterms:created>
  <dcterms:modified xsi:type="dcterms:W3CDTF">2025-02-08T04:32:00Z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2025-02-08T04:32:30Z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72d6390b-7d94-4d29-ae75-074d77ff098f</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