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6BFA33AD" w:rsidR="00E57C9A" w:rsidRDefault="005D5E60" w:rsidP="00917210">
      <w:pPr>
        <w:pStyle w:val="Heading1"/>
      </w:pPr>
      <w:bookmarkStart w:id="0" w:name="_Toc133236145"/>
      <w:bookmarkStart w:id="1" w:name="_Toc133236171"/>
      <w:bookmarkStart w:id="2" w:name="_Toc143786729"/>
      <w:r>
        <w:t xml:space="preserve">Services to </w:t>
      </w:r>
      <w:r w:rsidR="00ED6152">
        <w:t>communities</w:t>
      </w:r>
    </w:p>
    <w:p w14:paraId="1A5F2E10" w14:textId="1E63ED7B" w:rsidR="006E5D74" w:rsidRDefault="00C53513" w:rsidP="00E57C9A">
      <w:pPr>
        <w:pStyle w:val="Heading2"/>
      </w:pPr>
      <w:r>
        <w:t>Overview</w:t>
      </w:r>
      <w:bookmarkStart w:id="3" w:name="_Toc133236159"/>
      <w:bookmarkStart w:id="4" w:name="_Toc133236185"/>
      <w:bookmarkEnd w:id="0"/>
      <w:bookmarkEnd w:id="1"/>
      <w:bookmarkEnd w:id="2"/>
    </w:p>
    <w:p w14:paraId="32707416" w14:textId="07E4AB62" w:rsidR="00221B3B" w:rsidRPr="00BA214C" w:rsidRDefault="00EE7CFD" w:rsidP="00BA214C">
      <w:pPr>
        <w:pStyle w:val="CGCNumberedPara"/>
        <w:tabs>
          <w:tab w:val="num" w:pos="567"/>
        </w:tabs>
        <w:rPr>
          <w:rFonts w:ascii="Work Sans" w:hAnsi="Work Sans"/>
          <w:sz w:val="20"/>
          <w:szCs w:val="20"/>
        </w:rPr>
      </w:pPr>
      <w:r w:rsidRPr="00627CAF">
        <w:rPr>
          <w:rFonts w:ascii="Work Sans" w:hAnsi="Work Sans"/>
          <w:sz w:val="20"/>
          <w:szCs w:val="20"/>
        </w:rPr>
        <w:t xml:space="preserve">On 21 June 2023, the Commission issued a </w:t>
      </w:r>
      <w:hyperlink r:id="rId11" w:history="1">
        <w:r w:rsidR="006246F3" w:rsidRPr="001500F4">
          <w:rPr>
            <w:rStyle w:val="Hyperlink"/>
            <w:rFonts w:ascii="Work Sans" w:hAnsi="Work Sans"/>
            <w:sz w:val="20"/>
            <w:szCs w:val="20"/>
          </w:rPr>
          <w:t>c</w:t>
        </w:r>
        <w:r w:rsidRPr="001500F4">
          <w:rPr>
            <w:rStyle w:val="Hyperlink"/>
            <w:rFonts w:ascii="Work Sans" w:hAnsi="Work Sans"/>
            <w:sz w:val="20"/>
            <w:szCs w:val="20"/>
          </w:rPr>
          <w:t>onsultation paper</w:t>
        </w:r>
      </w:hyperlink>
      <w:r w:rsidRPr="001500F4">
        <w:rPr>
          <w:rFonts w:ascii="Work Sans" w:hAnsi="Work Sans"/>
          <w:sz w:val="20"/>
          <w:szCs w:val="20"/>
        </w:rPr>
        <w:t xml:space="preserve"> on</w:t>
      </w:r>
      <w:r w:rsidRPr="00627CAF">
        <w:rPr>
          <w:rFonts w:ascii="Work Sans" w:hAnsi="Work Sans"/>
          <w:sz w:val="20"/>
          <w:szCs w:val="20"/>
        </w:rPr>
        <w:t xml:space="preserve"> the </w:t>
      </w:r>
      <w:r w:rsidR="00F02FB1" w:rsidRPr="00627CAF">
        <w:rPr>
          <w:rFonts w:ascii="Work Sans" w:hAnsi="Work Sans"/>
          <w:sz w:val="20"/>
          <w:szCs w:val="20"/>
        </w:rPr>
        <w:t xml:space="preserve">draft </w:t>
      </w:r>
      <w:r w:rsidR="002E6F06" w:rsidRPr="00627CAF">
        <w:rPr>
          <w:rFonts w:ascii="Work Sans" w:hAnsi="Work Sans"/>
          <w:sz w:val="20"/>
          <w:szCs w:val="20"/>
        </w:rPr>
        <w:t>services</w:t>
      </w:r>
      <w:r w:rsidR="002E6F06" w:rsidRPr="00BA214C">
        <w:rPr>
          <w:rFonts w:ascii="Work Sans" w:hAnsi="Work Sans"/>
          <w:sz w:val="20"/>
          <w:szCs w:val="20"/>
        </w:rPr>
        <w:t xml:space="preserve"> to </w:t>
      </w:r>
      <w:r w:rsidR="00ED6152" w:rsidRPr="00BA214C">
        <w:rPr>
          <w:rFonts w:ascii="Work Sans" w:hAnsi="Work Sans"/>
          <w:sz w:val="20"/>
          <w:szCs w:val="20"/>
        </w:rPr>
        <w:t>communities</w:t>
      </w:r>
      <w:r w:rsidR="003755D8" w:rsidRPr="00BA214C">
        <w:rPr>
          <w:rFonts w:ascii="Work Sans" w:hAnsi="Work Sans"/>
          <w:sz w:val="20"/>
          <w:szCs w:val="20"/>
        </w:rPr>
        <w:t xml:space="preserve"> assessment</w:t>
      </w:r>
      <w:r w:rsidR="00221B3B" w:rsidRPr="00BA214C">
        <w:rPr>
          <w:rFonts w:ascii="Work Sans" w:hAnsi="Work Sans"/>
          <w:sz w:val="20"/>
          <w:szCs w:val="20"/>
        </w:rPr>
        <w:t>.</w:t>
      </w:r>
      <w:r w:rsidR="00AA76F1" w:rsidRPr="00BA214C">
        <w:rPr>
          <w:rFonts w:ascii="Work Sans" w:hAnsi="Work Sans"/>
          <w:sz w:val="20"/>
          <w:szCs w:val="20"/>
        </w:rPr>
        <w:t xml:space="preserve"> The Commission considered changes since the 2020</w:t>
      </w:r>
      <w:r w:rsidR="00DA4684" w:rsidRPr="00BA214C">
        <w:rPr>
          <w:rFonts w:ascii="Work Sans" w:hAnsi="Work Sans"/>
          <w:sz w:val="20"/>
          <w:szCs w:val="20"/>
        </w:rPr>
        <w:t> </w:t>
      </w:r>
      <w:r w:rsidR="00AA76F1" w:rsidRPr="00BA214C">
        <w:rPr>
          <w:rFonts w:ascii="Work Sans" w:hAnsi="Work Sans"/>
          <w:sz w:val="20"/>
          <w:szCs w:val="20"/>
        </w:rPr>
        <w:t xml:space="preserve">Review and their implications for </w:t>
      </w:r>
      <w:r w:rsidR="00AA77F1">
        <w:rPr>
          <w:rFonts w:ascii="Work Sans" w:hAnsi="Work Sans"/>
          <w:sz w:val="20"/>
          <w:szCs w:val="20"/>
        </w:rPr>
        <w:t xml:space="preserve">the </w:t>
      </w:r>
      <w:r w:rsidR="00AA76F1" w:rsidRPr="00BA214C">
        <w:rPr>
          <w:rFonts w:ascii="Work Sans" w:hAnsi="Work Sans"/>
          <w:sz w:val="20"/>
          <w:szCs w:val="20"/>
        </w:rPr>
        <w:t>assessment method.</w:t>
      </w:r>
    </w:p>
    <w:p w14:paraId="655D9C4E" w14:textId="6D60B350" w:rsidR="00E644DE" w:rsidRDefault="00AA77F1" w:rsidP="00EE7CFD">
      <w:pPr>
        <w:pStyle w:val="CGC2025ParaNumbers"/>
      </w:pPr>
      <w:r>
        <w:t xml:space="preserve">While </w:t>
      </w:r>
      <w:r w:rsidR="00D3768F">
        <w:t>t</w:t>
      </w:r>
      <w:r w:rsidR="00AA78B4">
        <w:t>he Commission</w:t>
      </w:r>
      <w:r w:rsidR="001D0C10">
        <w:t xml:space="preserve"> did not</w:t>
      </w:r>
      <w:r w:rsidR="008C068C">
        <w:t xml:space="preserve"> propose </w:t>
      </w:r>
      <w:r w:rsidR="003755D8">
        <w:t xml:space="preserve">changes to the 2020 Review </w:t>
      </w:r>
      <w:r w:rsidR="00C91296">
        <w:t>assessment method</w:t>
      </w:r>
      <w:r w:rsidR="00A04E34">
        <w:t xml:space="preserve">, </w:t>
      </w:r>
      <w:r w:rsidR="00A12910">
        <w:t xml:space="preserve">it </w:t>
      </w:r>
      <w:r w:rsidR="00A04E34">
        <w:t xml:space="preserve">did </w:t>
      </w:r>
      <w:r w:rsidR="001D0C10">
        <w:t>identif</w:t>
      </w:r>
      <w:r w:rsidR="00A04E34">
        <w:t>y</w:t>
      </w:r>
      <w:r w:rsidR="001D0C10">
        <w:t xml:space="preserve"> an issue for consideration</w:t>
      </w:r>
      <w:r w:rsidR="00816B5F">
        <w:t xml:space="preserve"> following the 2025 Review</w:t>
      </w:r>
      <w:r w:rsidR="001D0C10">
        <w:t>.</w:t>
      </w:r>
    </w:p>
    <w:p w14:paraId="13F91FD6" w14:textId="05F59C42" w:rsidR="00CF7B62" w:rsidRDefault="00CF7B62" w:rsidP="00EE7CFD">
      <w:pPr>
        <w:pStyle w:val="CGC2025ParaNumbers"/>
      </w:pPr>
      <w:r>
        <w:t xml:space="preserve">A summary of state </w:t>
      </w:r>
      <w:r w:rsidR="0064450F">
        <w:t xml:space="preserve">and territory (state) </w:t>
      </w:r>
      <w:r>
        <w:t>responses to each consultation question is included below, as well as the Commission’s draft position and the draft 2025</w:t>
      </w:r>
      <w:r w:rsidR="00E448B1">
        <w:t> </w:t>
      </w:r>
      <w:r>
        <w:t>Review</w:t>
      </w:r>
      <w:r w:rsidR="00EB4125">
        <w:t xml:space="preserve"> assessment method.</w:t>
      </w:r>
    </w:p>
    <w:p w14:paraId="1677581F" w14:textId="09A49A35" w:rsidR="001F3CD4" w:rsidRDefault="001F3CD4" w:rsidP="00EE7CFD">
      <w:pPr>
        <w:pStyle w:val="CGC2025ParaNumbers"/>
      </w:pPr>
      <w:r>
        <w:t xml:space="preserve">State submissions can be </w:t>
      </w:r>
      <w:r w:rsidRPr="000D7B0B">
        <w:t xml:space="preserve">viewed </w:t>
      </w:r>
      <w:hyperlink r:id="rId12" w:history="1">
        <w:r w:rsidRPr="00391373">
          <w:rPr>
            <w:rStyle w:val="Hyperlink"/>
          </w:rPr>
          <w:t>here</w:t>
        </w:r>
      </w:hyperlink>
      <w:r w:rsidRPr="000D7B0B">
        <w:t>.</w:t>
      </w:r>
    </w:p>
    <w:p w14:paraId="2DE02396" w14:textId="5071CD85" w:rsidR="00D2314B" w:rsidRDefault="00D2314B" w:rsidP="00CA7915">
      <w:pPr>
        <w:pStyle w:val="Heading2"/>
      </w:pPr>
      <w:bookmarkStart w:id="5" w:name="_Toc143786730"/>
      <w:r>
        <w:t>Consultation</w:t>
      </w:r>
      <w:bookmarkEnd w:id="5"/>
      <w:r w:rsidR="009110E2">
        <w:t xml:space="preserve"> questions</w:t>
      </w:r>
    </w:p>
    <w:p w14:paraId="0D204563" w14:textId="7AC32852" w:rsidR="00E5561B" w:rsidRPr="00C478DA" w:rsidRDefault="00E5561B" w:rsidP="00F8062E">
      <w:pPr>
        <w:pStyle w:val="Heading3"/>
      </w:pPr>
      <w:r>
        <w:t>Q1. Do states agree that the existing assessment methods for spending on disaster mitigation remain appropriate?</w:t>
      </w:r>
    </w:p>
    <w:p w14:paraId="7464E30F" w14:textId="77777777" w:rsidR="00BB087D" w:rsidRDefault="00BB087D" w:rsidP="00BB087D">
      <w:pPr>
        <w:pStyle w:val="Heading4"/>
      </w:pPr>
      <w:bookmarkStart w:id="6" w:name="_Toc143786735"/>
      <w:bookmarkEnd w:id="3"/>
      <w:bookmarkEnd w:id="4"/>
      <w:r>
        <w:t>State views</w:t>
      </w:r>
    </w:p>
    <w:p w14:paraId="7168F7BF" w14:textId="7545E5DA" w:rsidR="000369C1" w:rsidRDefault="00BA7C0F" w:rsidP="00BB087D">
      <w:pPr>
        <w:pStyle w:val="CGC2025ParaNumbers"/>
      </w:pPr>
      <w:r>
        <w:t>There was general support from</w:t>
      </w:r>
      <w:r w:rsidR="006879D7">
        <w:t xml:space="preserve"> states</w:t>
      </w:r>
      <w:r w:rsidR="00460D9F">
        <w:t xml:space="preserve"> </w:t>
      </w:r>
      <w:r>
        <w:t>for</w:t>
      </w:r>
      <w:r w:rsidR="00460D9F">
        <w:t xml:space="preserve"> </w:t>
      </w:r>
      <w:r w:rsidR="00905B44">
        <w:t>the</w:t>
      </w:r>
      <w:r w:rsidR="00A12473">
        <w:t xml:space="preserve"> </w:t>
      </w:r>
      <w:r w:rsidR="00606ECB">
        <w:t>continu</w:t>
      </w:r>
      <w:r w:rsidR="00905B44">
        <w:t>ation of</w:t>
      </w:r>
      <w:r w:rsidR="00606ECB">
        <w:t xml:space="preserve"> the existing </w:t>
      </w:r>
      <w:r w:rsidR="00DB0DA0">
        <w:t>equal</w:t>
      </w:r>
      <w:r w:rsidR="006800D2">
        <w:t> </w:t>
      </w:r>
      <w:r w:rsidR="00DB0DA0" w:rsidRPr="006800D2">
        <w:t>per</w:t>
      </w:r>
      <w:r w:rsidR="006800D2">
        <w:t> </w:t>
      </w:r>
      <w:r w:rsidR="00DB0DA0" w:rsidRPr="006800D2">
        <w:t>capita</w:t>
      </w:r>
      <w:r w:rsidR="00DB0DA0">
        <w:t xml:space="preserve"> </w:t>
      </w:r>
      <w:r w:rsidR="00606ECB">
        <w:t xml:space="preserve">assessment </w:t>
      </w:r>
      <w:r w:rsidR="00DB0DA0">
        <w:t>of</w:t>
      </w:r>
      <w:r w:rsidR="00606ECB">
        <w:t xml:space="preserve"> spending on </w:t>
      </w:r>
      <w:r w:rsidR="003C20AF">
        <w:t xml:space="preserve">natural </w:t>
      </w:r>
      <w:r w:rsidR="00606ECB">
        <w:t>disaster mitigation</w:t>
      </w:r>
      <w:r w:rsidR="00397B11">
        <w:t xml:space="preserve">. </w:t>
      </w:r>
      <w:r w:rsidR="00850D1F" w:rsidRPr="00850D1F">
        <w:t>New</w:t>
      </w:r>
      <w:r w:rsidR="00A2681F">
        <w:t> </w:t>
      </w:r>
      <w:r w:rsidR="00850D1F" w:rsidRPr="00850D1F">
        <w:t>South</w:t>
      </w:r>
      <w:r w:rsidR="006B3B39">
        <w:t> </w:t>
      </w:r>
      <w:r w:rsidR="00850D1F" w:rsidRPr="00850D1F">
        <w:t xml:space="preserve">Wales, Victoria, </w:t>
      </w:r>
      <w:proofErr w:type="gramStart"/>
      <w:r w:rsidR="00850D1F" w:rsidRPr="00850D1F">
        <w:t>Queensland</w:t>
      </w:r>
      <w:proofErr w:type="gramEnd"/>
      <w:r w:rsidR="00850D1F" w:rsidRPr="00850D1F">
        <w:t xml:space="preserve"> and Tasmania supported ongoing investigation </w:t>
      </w:r>
      <w:r w:rsidR="00235BD5">
        <w:t>follo</w:t>
      </w:r>
      <w:r w:rsidR="00F04F8F">
        <w:t xml:space="preserve">wing the 2025 Review </w:t>
      </w:r>
      <w:r w:rsidR="00850D1F" w:rsidRPr="00850D1F">
        <w:t xml:space="preserve">of whether a differential assessment was feasible. </w:t>
      </w:r>
    </w:p>
    <w:p w14:paraId="1A833BAB" w14:textId="1E2AD4E4" w:rsidR="00D27F35" w:rsidRDefault="00970CCD" w:rsidP="00BB087D">
      <w:pPr>
        <w:pStyle w:val="CGC2025ParaNumbers"/>
      </w:pPr>
      <w:r>
        <w:t>S</w:t>
      </w:r>
      <w:r w:rsidR="00DB0DA0">
        <w:t xml:space="preserve">tates discussed potential drivers </w:t>
      </w:r>
      <w:r w:rsidR="006D68BC">
        <w:t>of need</w:t>
      </w:r>
      <w:r w:rsidR="00B864F5">
        <w:t xml:space="preserve">. New South Wales </w:t>
      </w:r>
      <w:r w:rsidR="001F04CE">
        <w:t>focused on</w:t>
      </w:r>
      <w:r w:rsidR="00D35D9A">
        <w:t xml:space="preserve"> </w:t>
      </w:r>
      <w:r w:rsidR="00BF2F22">
        <w:t>exposure to disasters</w:t>
      </w:r>
      <w:r w:rsidR="00F766DA">
        <w:t>. Victoria noted th</w:t>
      </w:r>
      <w:r w:rsidR="00C6694E">
        <w:t>at</w:t>
      </w:r>
      <w:r w:rsidR="00F766DA">
        <w:t xml:space="preserve"> </w:t>
      </w:r>
      <w:r w:rsidR="001F04CE">
        <w:t>the subject is complex, with the need for mitigation likely driven by relationships between mitigation, risk, previous mitigation</w:t>
      </w:r>
      <w:r w:rsidR="003B282D">
        <w:t xml:space="preserve"> efforts and the need for disaster responses. </w:t>
      </w:r>
      <w:r w:rsidR="00E30828">
        <w:t xml:space="preserve">South Australia said </w:t>
      </w:r>
      <w:proofErr w:type="gramStart"/>
      <w:r w:rsidR="00E30828">
        <w:t>that,</w:t>
      </w:r>
      <w:proofErr w:type="gramEnd"/>
      <w:r w:rsidR="00E30828">
        <w:t xml:space="preserve"> s</w:t>
      </w:r>
      <w:r w:rsidR="00872355">
        <w:t xml:space="preserve">imilar to expenditure on environmental protection, there is no reliable driver of need as each state has its own unique climatic issues and circumstances. </w:t>
      </w:r>
      <w:r w:rsidR="00D42BE5">
        <w:t>It also noted that t</w:t>
      </w:r>
      <w:r w:rsidR="00872355">
        <w:t>he occurrence of natural disasters on its own is not a reliable proxy for mitigation expenditure.</w:t>
      </w:r>
      <w:r w:rsidR="00A868AC">
        <w:t xml:space="preserve"> </w:t>
      </w:r>
      <w:r w:rsidR="000A3DFE" w:rsidRPr="000A3DFE">
        <w:t xml:space="preserve">The ACT </w:t>
      </w:r>
      <w:r w:rsidR="000A3DFE">
        <w:t>noted that</w:t>
      </w:r>
      <w:r w:rsidR="000A3DFE" w:rsidRPr="000A3DFE">
        <w:t xml:space="preserve"> more work is required </w:t>
      </w:r>
      <w:proofErr w:type="gramStart"/>
      <w:r w:rsidR="002B56FD">
        <w:t>in</w:t>
      </w:r>
      <w:r w:rsidR="000B16B8">
        <w:t xml:space="preserve"> </w:t>
      </w:r>
      <w:r w:rsidR="002B56FD">
        <w:t>order</w:t>
      </w:r>
      <w:r w:rsidR="000A3DFE" w:rsidRPr="000A3DFE">
        <w:t xml:space="preserve"> to</w:t>
      </w:r>
      <w:proofErr w:type="gramEnd"/>
      <w:r w:rsidR="000A3DFE" w:rsidRPr="000A3DFE">
        <w:t xml:space="preserve"> appropriately capture, measure, and analyse drivers of </w:t>
      </w:r>
      <w:r w:rsidR="000B16B8">
        <w:t xml:space="preserve">need </w:t>
      </w:r>
      <w:r w:rsidR="000A3DFE" w:rsidRPr="000A3DFE">
        <w:t>as well as report on disaster mitigation spending</w:t>
      </w:r>
      <w:r w:rsidR="000A3DFE">
        <w:t>.</w:t>
      </w:r>
      <w:r w:rsidR="000A3DFE" w:rsidRPr="000A3DFE">
        <w:t xml:space="preserve"> </w:t>
      </w:r>
      <w:r w:rsidR="00A868AC">
        <w:t>The Norther</w:t>
      </w:r>
      <w:r w:rsidR="00ED766E">
        <w:t>n</w:t>
      </w:r>
      <w:r w:rsidR="00A868AC">
        <w:t xml:space="preserve"> Territory said that m</w:t>
      </w:r>
      <w:r w:rsidR="00A868AC" w:rsidRPr="00A868AC">
        <w:t>atters such as local planning rules and legacy planning decisions can influence both the propensity of a disaster to impact states, and the costs which arise from those disasters.</w:t>
      </w:r>
    </w:p>
    <w:p w14:paraId="68301E63" w14:textId="64373BB6" w:rsidR="00477111" w:rsidRDefault="00477111" w:rsidP="00477111">
      <w:pPr>
        <w:pStyle w:val="Heading4"/>
      </w:pPr>
      <w:r>
        <w:lastRenderedPageBreak/>
        <w:t>Commission response</w:t>
      </w:r>
    </w:p>
    <w:p w14:paraId="319D950B" w14:textId="1BBE8606" w:rsidR="00477111" w:rsidRDefault="00EE5628" w:rsidP="0030153F">
      <w:pPr>
        <w:pStyle w:val="CGC2025ParaNumbers"/>
        <w:tabs>
          <w:tab w:val="clear" w:pos="567"/>
        </w:tabs>
      </w:pPr>
      <w:r>
        <w:t>As noted by states, there are</w:t>
      </w:r>
      <w:r w:rsidR="00477111">
        <w:t xml:space="preserve"> </w:t>
      </w:r>
      <w:r w:rsidR="00716437">
        <w:t xml:space="preserve">significant </w:t>
      </w:r>
      <w:r w:rsidR="00477111">
        <w:t>challenges in developing a separate assessment</w:t>
      </w:r>
      <w:r w:rsidR="00943EF5">
        <w:t xml:space="preserve"> for mitigation expenses</w:t>
      </w:r>
      <w:r w:rsidR="009B07EC">
        <w:t>. These include</w:t>
      </w:r>
      <w:r w:rsidR="00477111">
        <w:t xml:space="preserve"> agreeing </w:t>
      </w:r>
      <w:r w:rsidR="009A537D">
        <w:t xml:space="preserve">on </w:t>
      </w:r>
      <w:r w:rsidR="00477111">
        <w:t xml:space="preserve">a definition of mitigation, separately reporting </w:t>
      </w:r>
      <w:proofErr w:type="gramStart"/>
      <w:r w:rsidR="00477111">
        <w:t>expenses</w:t>
      </w:r>
      <w:proofErr w:type="gramEnd"/>
      <w:r w:rsidR="00477111">
        <w:t xml:space="preserve"> and determining a </w:t>
      </w:r>
      <w:r w:rsidR="0014612A">
        <w:t xml:space="preserve">reliable </w:t>
      </w:r>
      <w:r w:rsidR="00477111">
        <w:t>driver of state expense needs.</w:t>
      </w:r>
    </w:p>
    <w:p w14:paraId="6E63FB96" w14:textId="2D0A244C" w:rsidR="00BB087D" w:rsidRDefault="00BB087D" w:rsidP="00BB087D">
      <w:pPr>
        <w:pStyle w:val="Heading4"/>
      </w:pPr>
      <w:r>
        <w:t>Commission draft position</w:t>
      </w:r>
    </w:p>
    <w:p w14:paraId="2AC3BF84" w14:textId="7CE92340" w:rsidR="002C171F" w:rsidRDefault="00B076E6" w:rsidP="002C171F">
      <w:pPr>
        <w:pStyle w:val="CGC2025ParaNumbers"/>
      </w:pPr>
      <w:r>
        <w:t xml:space="preserve">The Commission does not </w:t>
      </w:r>
      <w:r w:rsidR="002B57DF">
        <w:t xml:space="preserve">propose </w:t>
      </w:r>
      <w:r>
        <w:t>to separately assess state spending on natural disaster mitigation</w:t>
      </w:r>
      <w:r w:rsidR="00C31128">
        <w:t xml:space="preserve"> in the 2025 Review</w:t>
      </w:r>
      <w:r>
        <w:t xml:space="preserve">. </w:t>
      </w:r>
      <w:r w:rsidR="002C171F">
        <w:t>Following the 2025 Review</w:t>
      </w:r>
      <w:r w:rsidR="00777FFE">
        <w:t>,</w:t>
      </w:r>
      <w:r w:rsidR="002C171F">
        <w:t xml:space="preserve"> the Commission will continue to monitor developments and </w:t>
      </w:r>
      <w:r w:rsidR="005142DB">
        <w:t xml:space="preserve">proposes to </w:t>
      </w:r>
      <w:r w:rsidR="002C171F">
        <w:t>explore</w:t>
      </w:r>
      <w:r w:rsidR="1A0669C7">
        <w:t>,</w:t>
      </w:r>
      <w:r w:rsidR="00384C3A">
        <w:t xml:space="preserve"> in consultation with states</w:t>
      </w:r>
      <w:r w:rsidR="09444464">
        <w:t>,</w:t>
      </w:r>
      <w:r w:rsidR="002C171F">
        <w:t xml:space="preserve"> whether a differential assessment is appropriate</w:t>
      </w:r>
      <w:r w:rsidR="00B15E7E">
        <w:t xml:space="preserve"> and can </w:t>
      </w:r>
      <w:r w:rsidR="00AB0716">
        <w:t>be measured robustly</w:t>
      </w:r>
      <w:r w:rsidR="002C171F">
        <w:t>.</w:t>
      </w:r>
    </w:p>
    <w:p w14:paraId="65B5536B" w14:textId="74749249" w:rsidR="004A4CF3" w:rsidRPr="00C478DA" w:rsidRDefault="004A4CF3" w:rsidP="004A4CF3">
      <w:pPr>
        <w:pStyle w:val="Heading3"/>
      </w:pPr>
      <w:r>
        <w:t>Q2. Do the definitions used in the National Partnership on Disaster Risk Reduction provide an appropriate basis for describing the type of spending that could be classified as natural disaster mitigation?</w:t>
      </w:r>
    </w:p>
    <w:p w14:paraId="47E2BBFD" w14:textId="77777777" w:rsidR="00602CFD" w:rsidRDefault="00602CFD" w:rsidP="00602CFD">
      <w:pPr>
        <w:pStyle w:val="Heading4"/>
      </w:pPr>
      <w:r>
        <w:t>State views</w:t>
      </w:r>
    </w:p>
    <w:p w14:paraId="332DE512" w14:textId="3ABE0777" w:rsidR="00290151" w:rsidRDefault="00534499" w:rsidP="007C7724">
      <w:pPr>
        <w:pStyle w:val="CGC2025ParaNumbers"/>
      </w:pPr>
      <w:r>
        <w:t>States generally agreed on the importance o</w:t>
      </w:r>
      <w:r w:rsidR="00173E25">
        <w:t>f</w:t>
      </w:r>
      <w:r w:rsidR="00EF02BD">
        <w:t xml:space="preserve"> </w:t>
      </w:r>
      <w:r w:rsidR="005B0B4B">
        <w:t>a collective understanding of what constitutes natural disaster mitigation spending</w:t>
      </w:r>
      <w:r w:rsidR="00290151">
        <w:t xml:space="preserve">. </w:t>
      </w:r>
      <w:r w:rsidR="005B0B4B">
        <w:t xml:space="preserve">However, views differed on whether the </w:t>
      </w:r>
      <w:r w:rsidR="000F4C77">
        <w:t xml:space="preserve">definition used in the National Partnership is </w:t>
      </w:r>
      <w:r w:rsidR="001B3DA1">
        <w:t>appropriate.</w:t>
      </w:r>
    </w:p>
    <w:p w14:paraId="1EC17319" w14:textId="4470A541" w:rsidR="00290151" w:rsidRDefault="00D65068" w:rsidP="007C7724">
      <w:pPr>
        <w:pStyle w:val="CGC2025ParaNumbers"/>
      </w:pPr>
      <w:r>
        <w:t>Queensland</w:t>
      </w:r>
      <w:r w:rsidR="003C0186">
        <w:t xml:space="preserve">, </w:t>
      </w:r>
      <w:proofErr w:type="gramStart"/>
      <w:r>
        <w:t>Tasmania</w:t>
      </w:r>
      <w:proofErr w:type="gramEnd"/>
      <w:r>
        <w:t xml:space="preserve"> and </w:t>
      </w:r>
      <w:r w:rsidR="003C0186">
        <w:t>the ACT</w:t>
      </w:r>
      <w:r>
        <w:t xml:space="preserve"> </w:t>
      </w:r>
      <w:r w:rsidR="00F42B18">
        <w:t>expressed support for the definition</w:t>
      </w:r>
      <w:r w:rsidR="00C74E0E">
        <w:t xml:space="preserve">. </w:t>
      </w:r>
      <w:r w:rsidR="00C2167A">
        <w:t>New</w:t>
      </w:r>
      <w:r w:rsidR="00ED7FCE">
        <w:t> </w:t>
      </w:r>
      <w:r w:rsidR="00C2167A">
        <w:t>South</w:t>
      </w:r>
      <w:r w:rsidR="00ED7FCE">
        <w:t> </w:t>
      </w:r>
      <w:r w:rsidR="00C2167A">
        <w:t xml:space="preserve">Wales also expressed general support for the definition but </w:t>
      </w:r>
      <w:r w:rsidR="005B671E">
        <w:t xml:space="preserve">advocated the incorporation of </w:t>
      </w:r>
      <w:r w:rsidR="00A605EF">
        <w:t xml:space="preserve">expenses associated with </w:t>
      </w:r>
      <w:r w:rsidR="005B671E">
        <w:t xml:space="preserve">pandemics, </w:t>
      </w:r>
      <w:proofErr w:type="gramStart"/>
      <w:r w:rsidR="005B671E">
        <w:t>pests</w:t>
      </w:r>
      <w:proofErr w:type="gramEnd"/>
      <w:r w:rsidR="005B671E">
        <w:t xml:space="preserve"> and invasive species, as well as other disaster events. </w:t>
      </w:r>
      <w:r w:rsidR="00FC356C">
        <w:t xml:space="preserve">The ACT </w:t>
      </w:r>
      <w:r w:rsidR="00CB22AF">
        <w:t xml:space="preserve">noted that its definition of </w:t>
      </w:r>
      <w:r w:rsidR="00EC7A32">
        <w:t>disaster risk reduction</w:t>
      </w:r>
      <w:r w:rsidR="00CB22AF">
        <w:t xml:space="preserve"> is currently under review, in line with the development of the ACT Disaster Resilience Strategy and Strategic Action Plan for Disaster Risk Reduction. The ACT suggest</w:t>
      </w:r>
      <w:r w:rsidR="009E1642">
        <w:t>ed</w:t>
      </w:r>
      <w:r w:rsidR="00CB22AF">
        <w:t xml:space="preserve"> the </w:t>
      </w:r>
      <w:r w:rsidR="009D7C0B">
        <w:t>Commission</w:t>
      </w:r>
      <w:r w:rsidR="00CB22AF">
        <w:t xml:space="preserve"> remain open to consider any new developments surrounding the definitions and coverage of natural disaster mitigation</w:t>
      </w:r>
      <w:r w:rsidR="009D7C0B">
        <w:t>.</w:t>
      </w:r>
    </w:p>
    <w:p w14:paraId="0B720023" w14:textId="49EE9629" w:rsidR="008365B8" w:rsidRDefault="00012E5B" w:rsidP="004E758D">
      <w:pPr>
        <w:pStyle w:val="CGC2025ParaNumbers"/>
      </w:pPr>
      <w:r>
        <w:t>Victoria</w:t>
      </w:r>
      <w:r w:rsidR="00327D10">
        <w:t xml:space="preserve">, South </w:t>
      </w:r>
      <w:proofErr w:type="gramStart"/>
      <w:r w:rsidR="00327D10">
        <w:t>Australia</w:t>
      </w:r>
      <w:proofErr w:type="gramEnd"/>
      <w:r>
        <w:t xml:space="preserve"> and the Northern Territory expressed concerns </w:t>
      </w:r>
      <w:r w:rsidR="001A4424">
        <w:t xml:space="preserve">with </w:t>
      </w:r>
      <w:r>
        <w:t>the definition</w:t>
      </w:r>
      <w:r w:rsidR="006050B3">
        <w:t xml:space="preserve"> used in </w:t>
      </w:r>
      <w:r w:rsidR="002E14DA">
        <w:t>the National Partnership on Disaster Risk Reduction</w:t>
      </w:r>
      <w:r>
        <w:t xml:space="preserve">. </w:t>
      </w:r>
    </w:p>
    <w:p w14:paraId="576087D4" w14:textId="0A74600B" w:rsidR="007434D2" w:rsidRDefault="00012E5B" w:rsidP="007434D2">
      <w:pPr>
        <w:pStyle w:val="CGC2025ParaNumbers"/>
      </w:pPr>
      <w:r>
        <w:t xml:space="preserve">Victoria noted </w:t>
      </w:r>
      <w:r w:rsidR="007B431F">
        <w:t>its</w:t>
      </w:r>
      <w:r w:rsidR="008805B4">
        <w:t xml:space="preserve"> </w:t>
      </w:r>
      <w:r w:rsidR="00657B07">
        <w:t xml:space="preserve">expenditure </w:t>
      </w:r>
      <w:r w:rsidR="00AB327C">
        <w:t>include</w:t>
      </w:r>
      <w:r w:rsidR="00C82BC0">
        <w:t>s</w:t>
      </w:r>
      <w:r w:rsidR="00AB327C">
        <w:t xml:space="preserve"> more than </w:t>
      </w:r>
      <w:r w:rsidR="00657B07">
        <w:t xml:space="preserve">what </w:t>
      </w:r>
      <w:r w:rsidR="00C90937">
        <w:t>i</w:t>
      </w:r>
      <w:r w:rsidR="00657B07">
        <w:t>s included in the National Partnership</w:t>
      </w:r>
      <w:r w:rsidR="006E22D2">
        <w:t xml:space="preserve"> definition</w:t>
      </w:r>
      <w:r w:rsidR="00657B07">
        <w:t xml:space="preserve">, </w:t>
      </w:r>
      <w:r w:rsidR="002E14DA">
        <w:t>and</w:t>
      </w:r>
      <w:r w:rsidR="00657B07">
        <w:t xml:space="preserve"> a broader definition </w:t>
      </w:r>
      <w:r w:rsidR="00C90937">
        <w:t>i</w:t>
      </w:r>
      <w:r w:rsidR="002E14DA">
        <w:t xml:space="preserve">s </w:t>
      </w:r>
      <w:r w:rsidR="00657B07">
        <w:t xml:space="preserve">required to incorporate </w:t>
      </w:r>
      <w:proofErr w:type="gramStart"/>
      <w:r w:rsidR="004E758D">
        <w:t>all of</w:t>
      </w:r>
      <w:proofErr w:type="gramEnd"/>
      <w:r w:rsidR="004E758D">
        <w:t xml:space="preserve"> </w:t>
      </w:r>
      <w:r w:rsidR="0076086D">
        <w:t>its</w:t>
      </w:r>
      <w:r w:rsidR="004E758D">
        <w:t xml:space="preserve"> mitigation operations. </w:t>
      </w:r>
      <w:r w:rsidR="007434D2">
        <w:t xml:space="preserve">This </w:t>
      </w:r>
      <w:r w:rsidR="007B431F">
        <w:t xml:space="preserve">would </w:t>
      </w:r>
      <w:r w:rsidR="007434D2">
        <w:t xml:space="preserve">include the need to recognise upfront investment to minimise or avoid future disasters. </w:t>
      </w:r>
    </w:p>
    <w:p w14:paraId="7E7F5B59" w14:textId="7F644770" w:rsidR="0021364C" w:rsidRDefault="0021364C" w:rsidP="0021364C">
      <w:pPr>
        <w:pStyle w:val="CGC2025ParaNumbers"/>
      </w:pPr>
      <w:r>
        <w:t xml:space="preserve">South Australia said that, practically, it may be difficult to distinguish elements of expenditure on general infrastructure/maintenance programs from expenditure with the specific purpose of disaster risk reduction. For example, the construction of a seawall, wetland or road in a densely forested area may have disaster mitigation </w:t>
      </w:r>
      <w:r>
        <w:lastRenderedPageBreak/>
        <w:t xml:space="preserve">benefits but </w:t>
      </w:r>
      <w:r w:rsidR="003300D7">
        <w:t>its</w:t>
      </w:r>
      <w:r w:rsidR="005E28BB">
        <w:t xml:space="preserve"> </w:t>
      </w:r>
      <w:r>
        <w:t xml:space="preserve">main purpose </w:t>
      </w:r>
      <w:r w:rsidR="0069416A">
        <w:t>could be</w:t>
      </w:r>
      <w:r>
        <w:t xml:space="preserve"> a general improvement to public amenity (not specifically related to disasters)</w:t>
      </w:r>
      <w:r w:rsidR="00EF3A2E">
        <w:t>.</w:t>
      </w:r>
    </w:p>
    <w:p w14:paraId="6052AF4D" w14:textId="41E9E554" w:rsidR="00602CFD" w:rsidRDefault="007C7724" w:rsidP="00F44B3C">
      <w:pPr>
        <w:pStyle w:val="CGC2025ParaNumbers"/>
      </w:pPr>
      <w:r>
        <w:t xml:space="preserve">The Northern Territory </w:t>
      </w:r>
      <w:r w:rsidR="00B53194">
        <w:t>said that</w:t>
      </w:r>
      <w:r>
        <w:t xml:space="preserve"> the definition </w:t>
      </w:r>
      <w:r w:rsidR="00B53194">
        <w:t>w</w:t>
      </w:r>
      <w:r>
        <w:t xml:space="preserve">as too broad. </w:t>
      </w:r>
      <w:r w:rsidR="006A56F7">
        <w:t>It noted that t</w:t>
      </w:r>
      <w:r w:rsidR="006A56F7" w:rsidRPr="00353656">
        <w:t>his</w:t>
      </w:r>
      <w:r w:rsidR="00353656" w:rsidRPr="00353656">
        <w:t xml:space="preserve"> definition is suitable in a funding context as it creates flexibility, but is less suitable as an accounting definition, as it covers many areas which are assessed in other expenditure categories or are a component of general expenditure.</w:t>
      </w:r>
    </w:p>
    <w:p w14:paraId="5F1C075F" w14:textId="27361615" w:rsidR="00602CFD" w:rsidRDefault="00602CFD" w:rsidP="00602CFD">
      <w:pPr>
        <w:pStyle w:val="Heading4"/>
      </w:pPr>
      <w:bookmarkStart w:id="7" w:name="_Hlk151658366"/>
      <w:r>
        <w:t>Commission draft position</w:t>
      </w:r>
      <w:bookmarkEnd w:id="7"/>
    </w:p>
    <w:p w14:paraId="1C5922BD" w14:textId="1370F354" w:rsidR="004A4CF3" w:rsidRDefault="21743774" w:rsidP="004A4CF3">
      <w:pPr>
        <w:pStyle w:val="CGC2025ParaNumbers"/>
      </w:pPr>
      <w:r>
        <w:t xml:space="preserve">As part of the </w:t>
      </w:r>
      <w:r w:rsidR="7D7ACC8D">
        <w:t>ongoing work on this issue, t</w:t>
      </w:r>
      <w:r w:rsidR="6FF44A16">
        <w:t xml:space="preserve">he Commission </w:t>
      </w:r>
      <w:r w:rsidR="00E749C5">
        <w:t>proposes</w:t>
      </w:r>
      <w:r w:rsidR="00794E77">
        <w:t xml:space="preserve"> to</w:t>
      </w:r>
      <w:r w:rsidR="6FF44A16">
        <w:t xml:space="preserve"> monitor developments</w:t>
      </w:r>
      <w:r w:rsidR="00712C7E">
        <w:t>,</w:t>
      </w:r>
      <w:r w:rsidR="7D7ACC8D">
        <w:t xml:space="preserve"> </w:t>
      </w:r>
      <w:r w:rsidR="00212474">
        <w:t>including any relevant recommendations that come from the Independent Review of Commonwealth Disaster Funding</w:t>
      </w:r>
      <w:r w:rsidR="00712C7E">
        <w:t>,</w:t>
      </w:r>
      <w:r w:rsidR="00212474">
        <w:rPr>
          <w:rStyle w:val="FootnoteReference"/>
        </w:rPr>
        <w:footnoteReference w:id="2"/>
      </w:r>
      <w:r w:rsidR="00712C7E">
        <w:t xml:space="preserve"> </w:t>
      </w:r>
      <w:r w:rsidR="00A258B2">
        <w:t>and consult with states on</w:t>
      </w:r>
      <w:r w:rsidR="7D7ACC8D">
        <w:t xml:space="preserve"> the </w:t>
      </w:r>
      <w:r w:rsidR="789B9053">
        <w:t xml:space="preserve">definition </w:t>
      </w:r>
      <w:r w:rsidR="006C2E0F">
        <w:t xml:space="preserve">and measurement </w:t>
      </w:r>
      <w:r w:rsidR="789B9053">
        <w:t>of natural disaster mitigation expenses</w:t>
      </w:r>
      <w:r w:rsidR="00712C7E">
        <w:t>.</w:t>
      </w:r>
    </w:p>
    <w:p w14:paraId="5477A2FA" w14:textId="077A1E20" w:rsidR="004A4CF3" w:rsidRPr="00C478DA" w:rsidRDefault="004A4CF3" w:rsidP="00BC0FB6">
      <w:pPr>
        <w:pStyle w:val="Heading3"/>
        <w:keepNext/>
      </w:pPr>
      <w:r>
        <w:t xml:space="preserve">Q3. </w:t>
      </w:r>
      <w:r>
        <w:rPr>
          <w:lang w:eastAsia="en-AU"/>
        </w:rPr>
        <w:t>Where is this spending currently classified in the Government Financ</w:t>
      </w:r>
      <w:r w:rsidR="00371610">
        <w:rPr>
          <w:lang w:eastAsia="en-AU"/>
        </w:rPr>
        <w:t>e</w:t>
      </w:r>
      <w:r>
        <w:rPr>
          <w:lang w:eastAsia="en-AU"/>
        </w:rPr>
        <w:t xml:space="preserve"> Statistics framework</w:t>
      </w:r>
      <w:r>
        <w:t>?</w:t>
      </w:r>
    </w:p>
    <w:p w14:paraId="471AAD90" w14:textId="77777777" w:rsidR="001D0C10" w:rsidRDefault="001D0C10" w:rsidP="001D0C10">
      <w:pPr>
        <w:pStyle w:val="Heading4"/>
      </w:pPr>
      <w:r>
        <w:t>State views</w:t>
      </w:r>
    </w:p>
    <w:p w14:paraId="1A1741F7" w14:textId="009C4CC4" w:rsidR="0039163A" w:rsidRDefault="00981764" w:rsidP="00AF057E">
      <w:pPr>
        <w:pStyle w:val="CGC2025ParaNumbers"/>
      </w:pPr>
      <w:r>
        <w:t>States acknowledged th</w:t>
      </w:r>
      <w:r w:rsidR="00B12054">
        <w:t xml:space="preserve">e difficulty in </w:t>
      </w:r>
      <w:r w:rsidR="00FA6C18">
        <w:t>identify</w:t>
      </w:r>
      <w:r w:rsidR="00982BF1">
        <w:t>ing</w:t>
      </w:r>
      <w:r w:rsidR="00FA6C18">
        <w:t xml:space="preserve"> how all mitigation expenses are currently classified</w:t>
      </w:r>
      <w:r w:rsidR="001307A0">
        <w:t>.</w:t>
      </w:r>
      <w:r w:rsidR="00BB06A7">
        <w:t xml:space="preserve"> </w:t>
      </w:r>
      <w:r w:rsidR="001000F8">
        <w:t>States said that e</w:t>
      </w:r>
      <w:r w:rsidR="002A03C8">
        <w:t>xpenses are</w:t>
      </w:r>
      <w:r w:rsidR="00334AF9">
        <w:t xml:space="preserve"> most likely to be </w:t>
      </w:r>
      <w:r w:rsidR="006041EB">
        <w:t>reported ag</w:t>
      </w:r>
      <w:r w:rsidR="00C874E1">
        <w:t>ains</w:t>
      </w:r>
      <w:r w:rsidR="006041EB">
        <w:t xml:space="preserve">t </w:t>
      </w:r>
      <w:r w:rsidR="000B4402">
        <w:t>multiple</w:t>
      </w:r>
      <w:r w:rsidR="006041EB">
        <w:t xml:space="preserve"> </w:t>
      </w:r>
      <w:r w:rsidR="00950AED">
        <w:t>classifications</w:t>
      </w:r>
      <w:r w:rsidR="00C874E1">
        <w:t xml:space="preserve"> of </w:t>
      </w:r>
      <w:r w:rsidR="002A03C8">
        <w:t>the functions</w:t>
      </w:r>
      <w:r w:rsidR="00C874E1">
        <w:t xml:space="preserve"> </w:t>
      </w:r>
      <w:r w:rsidR="002A03C8">
        <w:t>of g</w:t>
      </w:r>
      <w:r w:rsidR="00C874E1">
        <w:t xml:space="preserve">overnment </w:t>
      </w:r>
      <w:r w:rsidR="0049502D">
        <w:t>(COFOG)</w:t>
      </w:r>
      <w:r w:rsidR="00F70703">
        <w:t xml:space="preserve"> codes</w:t>
      </w:r>
      <w:r w:rsidR="005F07C1">
        <w:t xml:space="preserve">, </w:t>
      </w:r>
      <w:r w:rsidR="00513962">
        <w:t xml:space="preserve">including </w:t>
      </w:r>
      <w:r w:rsidR="00A547A8">
        <w:t>civil</w:t>
      </w:r>
      <w:r w:rsidR="00937477">
        <w:t xml:space="preserve"> and</w:t>
      </w:r>
      <w:r w:rsidR="002B0147">
        <w:t xml:space="preserve"> </w:t>
      </w:r>
      <w:r w:rsidR="00EC4F05">
        <w:t xml:space="preserve">fire </w:t>
      </w:r>
      <w:r w:rsidR="00A547A8">
        <w:t>protection services</w:t>
      </w:r>
      <w:r w:rsidR="00263840">
        <w:t xml:space="preserve">, </w:t>
      </w:r>
      <w:r w:rsidR="000674D5">
        <w:t>public order</w:t>
      </w:r>
      <w:r w:rsidR="000E7766">
        <w:t xml:space="preserve"> and </w:t>
      </w:r>
      <w:r w:rsidR="000674D5">
        <w:t>safety</w:t>
      </w:r>
      <w:r w:rsidR="00270683">
        <w:t xml:space="preserve">, </w:t>
      </w:r>
      <w:r w:rsidR="00527782">
        <w:t xml:space="preserve">environmental protection, </w:t>
      </w:r>
      <w:r w:rsidR="00997E4A">
        <w:t>natural disaster relief</w:t>
      </w:r>
      <w:r w:rsidR="00DA0DB5">
        <w:t xml:space="preserve">, </w:t>
      </w:r>
      <w:r w:rsidR="009F4B21">
        <w:t>community development</w:t>
      </w:r>
      <w:r w:rsidR="00B2146C">
        <w:t>,</w:t>
      </w:r>
      <w:r w:rsidR="00612470">
        <w:t xml:space="preserve"> and </w:t>
      </w:r>
      <w:r w:rsidR="00C13982">
        <w:t>road maintenance</w:t>
      </w:r>
      <w:r w:rsidR="002E6957">
        <w:t xml:space="preserve"> and </w:t>
      </w:r>
      <w:r w:rsidR="00C13982">
        <w:t>construction</w:t>
      </w:r>
      <w:r w:rsidR="003A463F">
        <w:t>.</w:t>
      </w:r>
    </w:p>
    <w:p w14:paraId="292690C7" w14:textId="77777777" w:rsidR="001D0C10" w:rsidRDefault="001D0C10" w:rsidP="001D0C10">
      <w:pPr>
        <w:pStyle w:val="Heading4"/>
      </w:pPr>
      <w:r>
        <w:t>Commission draft position</w:t>
      </w:r>
    </w:p>
    <w:p w14:paraId="1ECD192C" w14:textId="16CE04A8" w:rsidR="00DF541B" w:rsidRDefault="00DF541B" w:rsidP="00DF541B">
      <w:pPr>
        <w:pStyle w:val="CGC2025ParaNumbers"/>
      </w:pPr>
      <w:r>
        <w:t xml:space="preserve">The </w:t>
      </w:r>
      <w:r w:rsidR="009F79AD">
        <w:t xml:space="preserve">Commission will use the information </w:t>
      </w:r>
      <w:r w:rsidR="00030228">
        <w:t xml:space="preserve">provided by states </w:t>
      </w:r>
      <w:r w:rsidR="009F79AD">
        <w:t xml:space="preserve">on the classification of natural disaster mitigation </w:t>
      </w:r>
      <w:r w:rsidR="00EF7A74">
        <w:t>expenses</w:t>
      </w:r>
      <w:r w:rsidR="009F79AD">
        <w:t xml:space="preserve"> to monitor </w:t>
      </w:r>
      <w:r w:rsidR="00182D54">
        <w:t>changes in spending.</w:t>
      </w:r>
    </w:p>
    <w:p w14:paraId="4816D029" w14:textId="0BCABA4F" w:rsidR="00777A2C" w:rsidRPr="00C478DA" w:rsidRDefault="00777A2C" w:rsidP="00777A2C">
      <w:pPr>
        <w:pStyle w:val="Heading3"/>
      </w:pPr>
      <w:r>
        <w:rPr>
          <w:lang w:eastAsia="en-AU"/>
        </w:rPr>
        <w:t xml:space="preserve">Q4. Is spending on mitigation measures expected to increase significantly over the next </w:t>
      </w:r>
      <w:r w:rsidR="00FB211F">
        <w:rPr>
          <w:lang w:eastAsia="en-AU"/>
        </w:rPr>
        <w:t>5</w:t>
      </w:r>
      <w:r>
        <w:rPr>
          <w:lang w:eastAsia="en-AU"/>
        </w:rPr>
        <w:t xml:space="preserve"> years</w:t>
      </w:r>
      <w:r>
        <w:t>?</w:t>
      </w:r>
    </w:p>
    <w:p w14:paraId="3142C454" w14:textId="3A893E12" w:rsidR="001D0C10" w:rsidRDefault="001D0C10" w:rsidP="001D0C10">
      <w:pPr>
        <w:pStyle w:val="Heading4"/>
      </w:pPr>
      <w:r>
        <w:t>State views</w:t>
      </w:r>
    </w:p>
    <w:p w14:paraId="29B47606" w14:textId="1A947D91" w:rsidR="00A466EC" w:rsidRDefault="00E63C3A" w:rsidP="00004CF1">
      <w:pPr>
        <w:pStyle w:val="CGC2025ParaNumbers"/>
      </w:pPr>
      <w:r>
        <w:t>New South Wales, Victoria, Queensland</w:t>
      </w:r>
      <w:r w:rsidR="00CC28DD">
        <w:t xml:space="preserve">, </w:t>
      </w:r>
      <w:r>
        <w:t xml:space="preserve">Western </w:t>
      </w:r>
      <w:proofErr w:type="gramStart"/>
      <w:r>
        <w:t>Australia</w:t>
      </w:r>
      <w:proofErr w:type="gramEnd"/>
      <w:r>
        <w:t xml:space="preserve"> </w:t>
      </w:r>
      <w:r w:rsidR="00CC28DD">
        <w:t>and the ACT</w:t>
      </w:r>
      <w:r w:rsidR="00A63845">
        <w:t xml:space="preserve"> </w:t>
      </w:r>
      <w:r>
        <w:t>all expect</w:t>
      </w:r>
      <w:r w:rsidR="00F30B99">
        <w:t>ed</w:t>
      </w:r>
      <w:r>
        <w:t xml:space="preserve"> </w:t>
      </w:r>
      <w:r w:rsidR="00313F8B">
        <w:t>spending on mitigation measures to increase</w:t>
      </w:r>
      <w:r w:rsidR="005403C1">
        <w:t xml:space="preserve">. </w:t>
      </w:r>
      <w:r w:rsidR="005D338C">
        <w:t xml:space="preserve">New South Wales and </w:t>
      </w:r>
      <w:r w:rsidR="00AB0B2C">
        <w:t>Victoria</w:t>
      </w:r>
      <w:r w:rsidR="005D338C">
        <w:t xml:space="preserve"> </w:t>
      </w:r>
      <w:r w:rsidR="00CD2631">
        <w:t>consider</w:t>
      </w:r>
      <w:r w:rsidR="00F30B99">
        <w:t>ed</w:t>
      </w:r>
      <w:r w:rsidR="00CD2631">
        <w:t xml:space="preserve"> </w:t>
      </w:r>
      <w:r w:rsidR="007C6CDE">
        <w:t>that</w:t>
      </w:r>
      <w:r w:rsidR="00CD2631">
        <w:t xml:space="preserve"> this will </w:t>
      </w:r>
      <w:r w:rsidR="00980F1C">
        <w:t>occur</w:t>
      </w:r>
      <w:r w:rsidR="00CD2631">
        <w:t xml:space="preserve"> in response to </w:t>
      </w:r>
      <w:r w:rsidR="00EF7854">
        <w:t xml:space="preserve">increased frequency and severity of </w:t>
      </w:r>
      <w:r w:rsidR="00A756B0">
        <w:t>natural disasters</w:t>
      </w:r>
      <w:r w:rsidR="005D338C">
        <w:t xml:space="preserve">, </w:t>
      </w:r>
      <w:r w:rsidR="009A7AB1">
        <w:t xml:space="preserve">although New South Wales </w:t>
      </w:r>
      <w:r w:rsidR="00CD1007">
        <w:t>acknowledge</w:t>
      </w:r>
      <w:r w:rsidR="00F30B99">
        <w:t>d</w:t>
      </w:r>
      <w:r w:rsidR="00CD1007">
        <w:t xml:space="preserve"> that spending may </w:t>
      </w:r>
      <w:r w:rsidR="009B3A06">
        <w:t>remain more heavily focused on recovery and relief activities, rather than mitigation and preparedness</w:t>
      </w:r>
      <w:r w:rsidR="00A756B0">
        <w:t xml:space="preserve">. </w:t>
      </w:r>
      <w:r w:rsidR="00B963BA">
        <w:t xml:space="preserve">Queensland and Western Australia </w:t>
      </w:r>
      <w:r w:rsidR="00715ACD">
        <w:t>said that</w:t>
      </w:r>
      <w:r w:rsidR="00B572FD">
        <w:t xml:space="preserve"> the Commonwealth</w:t>
      </w:r>
      <w:r w:rsidR="00A26AF8">
        <w:t xml:space="preserve">’s </w:t>
      </w:r>
      <w:r w:rsidR="00B963BA">
        <w:t>Disaster Ready Fund</w:t>
      </w:r>
      <w:r w:rsidR="00715ACD">
        <w:t xml:space="preserve"> would support an increase in state spending</w:t>
      </w:r>
      <w:r w:rsidR="00B963BA">
        <w:t>.</w:t>
      </w:r>
      <w:r w:rsidR="00A63845">
        <w:t xml:space="preserve"> The ACT said the </w:t>
      </w:r>
      <w:r w:rsidR="00A63845">
        <w:lastRenderedPageBreak/>
        <w:t xml:space="preserve">expected increase </w:t>
      </w:r>
      <w:r w:rsidR="00BD3AAC">
        <w:t xml:space="preserve">is </w:t>
      </w:r>
      <w:r w:rsidR="009016E3" w:rsidRPr="009016E3">
        <w:t xml:space="preserve">primarily a refocus of response and recovery funding into areas of disaster and emergency management that demonstrate greater effectiveness and efficiency on a ‘per dollar’ basis, to reduce </w:t>
      </w:r>
      <w:r w:rsidR="00612DC7">
        <w:t>the</w:t>
      </w:r>
      <w:r w:rsidR="009016E3" w:rsidRPr="009016E3">
        <w:t xml:space="preserve"> impacts of disasters</w:t>
      </w:r>
      <w:r w:rsidR="00BD3AAC">
        <w:t>.</w:t>
      </w:r>
    </w:p>
    <w:p w14:paraId="105AFC59" w14:textId="64F06B94" w:rsidR="00287BF7" w:rsidRDefault="00CF1905" w:rsidP="00287BF7">
      <w:pPr>
        <w:pStyle w:val="CGC2025ParaNumbers"/>
      </w:pPr>
      <w:r>
        <w:t xml:space="preserve">South Australia does not </w:t>
      </w:r>
      <w:r w:rsidR="00EF671A">
        <w:t xml:space="preserve">currently </w:t>
      </w:r>
      <w:r>
        <w:t xml:space="preserve">have significant increases </w:t>
      </w:r>
      <w:r w:rsidR="00EF671A">
        <w:t xml:space="preserve">in mitigation spending included in its forward estimates. </w:t>
      </w:r>
      <w:r w:rsidR="00661DE5">
        <w:t>Tasmania and t</w:t>
      </w:r>
      <w:r w:rsidR="009D45AE">
        <w:t xml:space="preserve">he Northern Territory </w:t>
      </w:r>
      <w:r w:rsidR="00661DE5">
        <w:t xml:space="preserve">were less certain </w:t>
      </w:r>
      <w:r w:rsidR="00CA4CA0">
        <w:t xml:space="preserve">than other states </w:t>
      </w:r>
      <w:r w:rsidR="00661DE5">
        <w:t>about the trajectory of mitigation spending</w:t>
      </w:r>
      <w:r w:rsidR="00287BF7">
        <w:t xml:space="preserve">. </w:t>
      </w:r>
    </w:p>
    <w:p w14:paraId="6B88A637" w14:textId="77777777" w:rsidR="001D0C10" w:rsidRDefault="001D0C10" w:rsidP="001D0C10">
      <w:pPr>
        <w:pStyle w:val="Heading4"/>
      </w:pPr>
      <w:r>
        <w:t>Commission draft position</w:t>
      </w:r>
    </w:p>
    <w:p w14:paraId="440CDAE8" w14:textId="18B713C1" w:rsidR="00DF541B" w:rsidRDefault="00C0655C" w:rsidP="00DF541B">
      <w:pPr>
        <w:pStyle w:val="CGC2025ParaNumbers"/>
      </w:pPr>
      <w:r>
        <w:t>As part of the ongoing work on this issue</w:t>
      </w:r>
      <w:r w:rsidR="00794E77">
        <w:t>,</w:t>
      </w:r>
      <w:r>
        <w:t xml:space="preserve"> the Commission </w:t>
      </w:r>
      <w:r w:rsidR="00794E77">
        <w:t>proposes to</w:t>
      </w:r>
      <w:r>
        <w:t xml:space="preserve"> monitor </w:t>
      </w:r>
      <w:r w:rsidR="00F97EF7">
        <w:t xml:space="preserve">state spending on </w:t>
      </w:r>
      <w:r w:rsidR="00FB7576">
        <w:t xml:space="preserve">natural disaster </w:t>
      </w:r>
      <w:r w:rsidR="00F97EF7">
        <w:t>mitigation</w:t>
      </w:r>
      <w:r w:rsidR="00FC0230">
        <w:t xml:space="preserve"> and </w:t>
      </w:r>
      <w:r w:rsidR="00BC54DC">
        <w:t>developments in national disaster resilience policy</w:t>
      </w:r>
      <w:r w:rsidR="00F97EF7">
        <w:t xml:space="preserve">. </w:t>
      </w:r>
    </w:p>
    <w:p w14:paraId="5AD350A8" w14:textId="309C0F5E" w:rsidR="005357E6" w:rsidRDefault="00D52BD8" w:rsidP="00F30B99">
      <w:pPr>
        <w:pStyle w:val="Heading2"/>
        <w:keepNext/>
      </w:pPr>
      <w:r>
        <w:t>Other iss</w:t>
      </w:r>
      <w:r w:rsidR="00B00D72">
        <w:t>u</w:t>
      </w:r>
      <w:r>
        <w:t xml:space="preserve">es </w:t>
      </w:r>
      <w:r w:rsidR="005357E6">
        <w:t xml:space="preserve">raised by </w:t>
      </w:r>
      <w:proofErr w:type="gramStart"/>
      <w:r w:rsidR="005357E6">
        <w:t>states</w:t>
      </w:r>
      <w:proofErr w:type="gramEnd"/>
    </w:p>
    <w:bookmarkEnd w:id="6"/>
    <w:p w14:paraId="10129135" w14:textId="059D0326" w:rsidR="004572B5" w:rsidRDefault="004572B5" w:rsidP="00BD0BB5">
      <w:pPr>
        <w:pStyle w:val="Heading3"/>
        <w:keepNext/>
      </w:pPr>
      <w:r>
        <w:t xml:space="preserve">Drivers of </w:t>
      </w:r>
      <w:r w:rsidR="00996630">
        <w:t>w</w:t>
      </w:r>
      <w:r>
        <w:t xml:space="preserve">ater </w:t>
      </w:r>
      <w:r w:rsidR="00996630">
        <w:t>supply s</w:t>
      </w:r>
      <w:r>
        <w:t>ubsi</w:t>
      </w:r>
      <w:r w:rsidR="00A41BEC">
        <w:t>d</w:t>
      </w:r>
      <w:r w:rsidR="00FB211F">
        <w:t>i</w:t>
      </w:r>
      <w:r w:rsidR="00A41BEC">
        <w:t>es</w:t>
      </w:r>
    </w:p>
    <w:p w14:paraId="663D1F70" w14:textId="6209B180" w:rsidR="00E46072" w:rsidRDefault="00AC3E43">
      <w:pPr>
        <w:pStyle w:val="CGC2025ParaNumbers"/>
      </w:pPr>
      <w:r>
        <w:t xml:space="preserve">Victoria </w:t>
      </w:r>
      <w:r w:rsidR="006C4C9B">
        <w:t xml:space="preserve">said it was </w:t>
      </w:r>
      <w:r w:rsidR="009A0D5E">
        <w:t>concern</w:t>
      </w:r>
      <w:r w:rsidR="006C4C9B">
        <w:t>ed</w:t>
      </w:r>
      <w:r w:rsidR="009A0D5E">
        <w:t xml:space="preserve"> </w:t>
      </w:r>
      <w:r w:rsidR="001469C7">
        <w:t xml:space="preserve">about </w:t>
      </w:r>
      <w:r w:rsidR="009A0D5E">
        <w:t>the use of small communities and regional costs as the only drivers of the cost of water subsidies.</w:t>
      </w:r>
      <w:r w:rsidR="00E25220">
        <w:t xml:space="preserve"> </w:t>
      </w:r>
      <w:r w:rsidR="00C10F98">
        <w:t xml:space="preserve">While acknowledging the conceptual case </w:t>
      </w:r>
      <w:r w:rsidR="00A20647">
        <w:t xml:space="preserve">that costs are likely to be higher in </w:t>
      </w:r>
      <w:r w:rsidR="001D6654">
        <w:t xml:space="preserve">remote and small communities, </w:t>
      </w:r>
      <w:r w:rsidR="00B07365">
        <w:t xml:space="preserve">Victoria </w:t>
      </w:r>
      <w:r w:rsidR="006C4C9B">
        <w:t>said</w:t>
      </w:r>
      <w:r w:rsidR="001D6654">
        <w:t xml:space="preserve"> that other factors also impact the cost of s</w:t>
      </w:r>
      <w:r w:rsidR="00BA459A">
        <w:t>upplying water, such as:</w:t>
      </w:r>
      <w:r w:rsidR="00E25220">
        <w:t xml:space="preserve"> distance from water supply</w:t>
      </w:r>
      <w:r w:rsidR="00F729A2">
        <w:t>;</w:t>
      </w:r>
      <w:r w:rsidR="00E25220">
        <w:t xml:space="preserve"> water quality</w:t>
      </w:r>
      <w:r w:rsidR="00F729A2">
        <w:t>;</w:t>
      </w:r>
      <w:r w:rsidR="00E25220">
        <w:t xml:space="preserve"> water availability</w:t>
      </w:r>
      <w:r w:rsidR="00F729A2">
        <w:t>;</w:t>
      </w:r>
      <w:r w:rsidR="00E25220">
        <w:t xml:space="preserve"> ag</w:t>
      </w:r>
      <w:r w:rsidR="00F729A2">
        <w:t>e</w:t>
      </w:r>
      <w:r w:rsidR="00E25220">
        <w:t>ing ass</w:t>
      </w:r>
      <w:r w:rsidR="00074EDD">
        <w:t>e</w:t>
      </w:r>
      <w:r w:rsidR="00E25220">
        <w:t>ts</w:t>
      </w:r>
      <w:r w:rsidR="00F729A2">
        <w:t>;</w:t>
      </w:r>
      <w:r w:rsidR="00E25220">
        <w:t xml:space="preserve"> and the number of users per fixed infrastructure</w:t>
      </w:r>
      <w:r w:rsidR="00E46072">
        <w:t>.</w:t>
      </w:r>
      <w:r w:rsidR="00B07365">
        <w:t xml:space="preserve"> </w:t>
      </w:r>
    </w:p>
    <w:p w14:paraId="083478FE" w14:textId="4B61B351" w:rsidR="00267082" w:rsidRDefault="00267082" w:rsidP="00267082">
      <w:pPr>
        <w:pStyle w:val="CGC2025ParaNumbers"/>
      </w:pPr>
      <w:r>
        <w:t xml:space="preserve">Victoria </w:t>
      </w:r>
      <w:r w:rsidR="00B424A9">
        <w:t>said</w:t>
      </w:r>
      <w:r>
        <w:t xml:space="preserve"> that the use of remoteness and remote communities</w:t>
      </w:r>
      <w:r w:rsidR="00BE4CF7">
        <w:t>,</w:t>
      </w:r>
      <w:r>
        <w:t xml:space="preserve"> as the main drivers of need</w:t>
      </w:r>
      <w:r w:rsidR="00BE4CF7">
        <w:t>,</w:t>
      </w:r>
      <w:r>
        <w:t xml:space="preserve"> may provide an incentive for states with higher remote populations to continue inefficient </w:t>
      </w:r>
      <w:r w:rsidR="000643B2">
        <w:t>c</w:t>
      </w:r>
      <w:r>
        <w:t xml:space="preserve">ommunity </w:t>
      </w:r>
      <w:r w:rsidR="000643B2">
        <w:t>s</w:t>
      </w:r>
      <w:r>
        <w:t xml:space="preserve">ervice </w:t>
      </w:r>
      <w:r w:rsidR="000643B2">
        <w:t>o</w:t>
      </w:r>
      <w:r>
        <w:t xml:space="preserve">bligations, even though </w:t>
      </w:r>
      <w:r w:rsidR="0061283E">
        <w:t xml:space="preserve">under </w:t>
      </w:r>
      <w:r>
        <w:t>the National Water Initiative all states have agreed to remove them where possible.</w:t>
      </w:r>
    </w:p>
    <w:p w14:paraId="065A9D14" w14:textId="691A9A05" w:rsidR="00FD06D0" w:rsidRDefault="00A276E6" w:rsidP="00F827F5">
      <w:pPr>
        <w:pStyle w:val="CGC2025ParaNumbers"/>
      </w:pPr>
      <w:r>
        <w:t>Western Australia</w:t>
      </w:r>
      <w:r w:rsidR="00DA3A71">
        <w:t xml:space="preserve"> </w:t>
      </w:r>
      <w:r w:rsidR="00ED4DDB">
        <w:t>said</w:t>
      </w:r>
      <w:r w:rsidR="00DA3A71">
        <w:t xml:space="preserve"> that water quality and availability affect the cost </w:t>
      </w:r>
      <w:r w:rsidR="00657BD2">
        <w:t>of providing water</w:t>
      </w:r>
      <w:r w:rsidR="00977DFC">
        <w:t>.</w:t>
      </w:r>
      <w:r w:rsidR="00F35BB2">
        <w:t xml:space="preserve"> State governments regulate and subsidise water and sewerage providers to ensure communities have access to services at a reasonable price and a nationally determined quality. They subsidise providers to assist with the cost of providing services in regions where full cost recovery is not viable.</w:t>
      </w:r>
    </w:p>
    <w:p w14:paraId="5CCAA6B0" w14:textId="3C939925" w:rsidR="008C6A07" w:rsidRDefault="00196AE4" w:rsidP="00E66FD1">
      <w:pPr>
        <w:pStyle w:val="CGC2025ParaNumbers"/>
      </w:pPr>
      <w:r>
        <w:t xml:space="preserve">Western Australia suggested </w:t>
      </w:r>
      <w:r w:rsidR="000A714A">
        <w:t>2</w:t>
      </w:r>
      <w:r>
        <w:t xml:space="preserve"> options for assessing </w:t>
      </w:r>
      <w:r w:rsidR="008F7513">
        <w:t xml:space="preserve">states’ needs to subsidise </w:t>
      </w:r>
      <w:r w:rsidR="002D5F26">
        <w:t>water supply</w:t>
      </w:r>
      <w:r w:rsidR="008C6A07">
        <w:t>:</w:t>
      </w:r>
    </w:p>
    <w:p w14:paraId="6E97B715" w14:textId="3183E8E1" w:rsidR="000E484E" w:rsidRDefault="00673E41" w:rsidP="008C6A07">
      <w:pPr>
        <w:pStyle w:val="CGC2025Bullet1"/>
      </w:pPr>
      <w:r>
        <w:t xml:space="preserve">expand the </w:t>
      </w:r>
      <w:r w:rsidR="008B0622">
        <w:t xml:space="preserve">population used in the </w:t>
      </w:r>
      <w:r w:rsidR="000E484E">
        <w:t xml:space="preserve">small </w:t>
      </w:r>
      <w:proofErr w:type="gramStart"/>
      <w:r w:rsidR="000E484E">
        <w:t>communities</w:t>
      </w:r>
      <w:proofErr w:type="gramEnd"/>
      <w:r w:rsidR="000E484E">
        <w:t xml:space="preserve"> </w:t>
      </w:r>
      <w:r>
        <w:t>assessment to include non-</w:t>
      </w:r>
      <w:r w:rsidR="00554CD0">
        <w:t>capital</w:t>
      </w:r>
      <w:r>
        <w:t xml:space="preserve"> to</w:t>
      </w:r>
      <w:r w:rsidR="00554CD0">
        <w:t>w</w:t>
      </w:r>
      <w:r>
        <w:t>ns with poor water quality and availability</w:t>
      </w:r>
    </w:p>
    <w:p w14:paraId="11042E60" w14:textId="470AEDC0" w:rsidR="00061485" w:rsidRDefault="00A45035" w:rsidP="008C6A07">
      <w:pPr>
        <w:pStyle w:val="CGC2025Bullet1"/>
      </w:pPr>
      <w:r>
        <w:t>asse</w:t>
      </w:r>
      <w:r w:rsidR="00960AD9">
        <w:t>s</w:t>
      </w:r>
      <w:r>
        <w:t>s water subsidies</w:t>
      </w:r>
      <w:r w:rsidR="00960AD9">
        <w:t xml:space="preserve"> actual per ca</w:t>
      </w:r>
      <w:r w:rsidR="00554CD0">
        <w:t>p</w:t>
      </w:r>
      <w:r w:rsidR="00960AD9">
        <w:t>ita or blend the current assessment with</w:t>
      </w:r>
      <w:r w:rsidR="00196AE4">
        <w:t xml:space="preserve"> </w:t>
      </w:r>
      <w:r w:rsidR="00554CD0">
        <w:t xml:space="preserve">an actual per capita method. </w:t>
      </w:r>
    </w:p>
    <w:p w14:paraId="0E367BFC" w14:textId="77777777" w:rsidR="00B35081" w:rsidRDefault="00B35081">
      <w:pPr>
        <w:tabs>
          <w:tab w:val="clear" w:pos="567"/>
        </w:tabs>
        <w:spacing w:before="0" w:after="200" w:line="276" w:lineRule="auto"/>
        <w:rPr>
          <w:rFonts w:ascii="Work Sans" w:hAnsi="Work Sans"/>
          <w:szCs w:val="24"/>
        </w:rPr>
      </w:pPr>
      <w:r>
        <w:br w:type="page"/>
      </w:r>
    </w:p>
    <w:p w14:paraId="48158AEA" w14:textId="1CC6B5BB" w:rsidR="00E8685D" w:rsidRPr="00B74D4D" w:rsidRDefault="00E8685D" w:rsidP="00EC4245">
      <w:pPr>
        <w:pStyle w:val="CGC2025ParaNumbers"/>
      </w:pPr>
      <w:r>
        <w:lastRenderedPageBreak/>
        <w:t xml:space="preserve">To </w:t>
      </w:r>
      <w:r w:rsidR="00092B08">
        <w:t xml:space="preserve">support its </w:t>
      </w:r>
      <w:r w:rsidR="00B5346C">
        <w:t>case</w:t>
      </w:r>
      <w:r w:rsidR="00092B08">
        <w:t xml:space="preserve"> for an actual per capita assessment, Western Australia pointed to </w:t>
      </w:r>
      <w:r w:rsidR="000750CB">
        <w:t>a Productivity Commission</w:t>
      </w:r>
      <w:r w:rsidR="00B174D5">
        <w:t xml:space="preserve"> Inquiry Report on National Water </w:t>
      </w:r>
      <w:r w:rsidR="00BD035E">
        <w:t xml:space="preserve">Reform </w:t>
      </w:r>
      <w:r w:rsidR="00F452E7">
        <w:t>from December 2017</w:t>
      </w:r>
      <w:r w:rsidR="00DE1A5D">
        <w:rPr>
          <w:rStyle w:val="FootnoteReference"/>
        </w:rPr>
        <w:footnoteReference w:id="3"/>
      </w:r>
      <w:r w:rsidR="00F452E7">
        <w:t xml:space="preserve"> </w:t>
      </w:r>
      <w:r w:rsidR="000D7D9F">
        <w:t xml:space="preserve">that found evidence of under-pricing in only </w:t>
      </w:r>
      <w:r w:rsidR="006610A2">
        <w:t>a few states</w:t>
      </w:r>
      <w:r w:rsidR="00EC4245">
        <w:t xml:space="preserve">. </w:t>
      </w:r>
      <w:r w:rsidR="00FF2098">
        <w:t>It said this was evidence that</w:t>
      </w:r>
      <w:r w:rsidR="00EC4245">
        <w:t xml:space="preserve"> </w:t>
      </w:r>
      <w:r w:rsidR="00C25FBB">
        <w:t xml:space="preserve">pricing policies are not the reason for the </w:t>
      </w:r>
      <w:r w:rsidR="00FC130A">
        <w:t>above average spending</w:t>
      </w:r>
      <w:r w:rsidR="00C25FBB">
        <w:t xml:space="preserve"> </w:t>
      </w:r>
      <w:r w:rsidR="00EC4245">
        <w:t xml:space="preserve">on subsidies </w:t>
      </w:r>
      <w:r w:rsidR="00C25FBB">
        <w:t xml:space="preserve">by Western Australia, South </w:t>
      </w:r>
      <w:proofErr w:type="gramStart"/>
      <w:r w:rsidR="00C25FBB">
        <w:t>Australia</w:t>
      </w:r>
      <w:proofErr w:type="gramEnd"/>
      <w:r w:rsidR="00C25FBB">
        <w:t xml:space="preserve"> and the Northern Territory</w:t>
      </w:r>
      <w:r w:rsidR="00EC4245">
        <w:t>.</w:t>
      </w:r>
    </w:p>
    <w:p w14:paraId="0547FD1C" w14:textId="55B204F0" w:rsidR="004572B5" w:rsidRDefault="004572B5" w:rsidP="004572B5">
      <w:pPr>
        <w:pStyle w:val="Heading4"/>
      </w:pPr>
      <w:r>
        <w:t xml:space="preserve">Commission </w:t>
      </w:r>
      <w:r w:rsidR="00FE25B2">
        <w:t>response</w:t>
      </w:r>
    </w:p>
    <w:p w14:paraId="73960634" w14:textId="6D6A3306" w:rsidR="00FF247A" w:rsidRDefault="00F724BF" w:rsidP="0040449E">
      <w:pPr>
        <w:pStyle w:val="CGC2025ParaNumbers"/>
      </w:pPr>
      <w:r w:rsidRPr="0040449E">
        <w:t>In</w:t>
      </w:r>
      <w:r>
        <w:t xml:space="preserve"> the 2020 Review, all states </w:t>
      </w:r>
      <w:r w:rsidR="00371405" w:rsidRPr="00371405">
        <w:t xml:space="preserve">supported an assessment of subsidies </w:t>
      </w:r>
      <w:r w:rsidR="00E45ABC">
        <w:t xml:space="preserve">to </w:t>
      </w:r>
      <w:r w:rsidR="00B963C5">
        <w:t xml:space="preserve">water utilities </w:t>
      </w:r>
      <w:r w:rsidR="00371405" w:rsidRPr="00371405">
        <w:t>due to unavoidably high costs</w:t>
      </w:r>
      <w:r w:rsidR="0019585F">
        <w:t xml:space="preserve"> that meant </w:t>
      </w:r>
      <w:r w:rsidR="009D5D41">
        <w:t xml:space="preserve">full cost recovery from consumers was </w:t>
      </w:r>
      <w:r w:rsidR="00407818">
        <w:t>impractical</w:t>
      </w:r>
      <w:r w:rsidR="00371405" w:rsidRPr="00371405">
        <w:t>.</w:t>
      </w:r>
      <w:r w:rsidR="00371405">
        <w:t xml:space="preserve"> </w:t>
      </w:r>
      <w:r w:rsidR="001F4737">
        <w:t xml:space="preserve">The Commission decided that </w:t>
      </w:r>
      <w:r w:rsidR="00B90A94">
        <w:t xml:space="preserve">the </w:t>
      </w:r>
      <w:r w:rsidR="004D0251">
        <w:t xml:space="preserve">additional </w:t>
      </w:r>
      <w:r w:rsidR="00B90A94">
        <w:t xml:space="preserve">costs </w:t>
      </w:r>
      <w:r w:rsidR="004D0251">
        <w:t xml:space="preserve">faced by utilities </w:t>
      </w:r>
      <w:r w:rsidR="009E0D2E">
        <w:t>in</w:t>
      </w:r>
      <w:r w:rsidR="002E019E">
        <w:t xml:space="preserve"> suppl</w:t>
      </w:r>
      <w:r w:rsidR="009E0D2E">
        <w:t>y</w:t>
      </w:r>
      <w:r w:rsidR="002E019E">
        <w:t xml:space="preserve">ing water </w:t>
      </w:r>
      <w:r w:rsidR="00EF6B6D">
        <w:t>to small communities</w:t>
      </w:r>
      <w:r w:rsidR="00BE5682">
        <w:t xml:space="preserve"> justified an assessment </w:t>
      </w:r>
      <w:r w:rsidR="0020396D">
        <w:t>of state</w:t>
      </w:r>
      <w:r w:rsidR="00AE1A76">
        <w:t xml:space="preserve"> </w:t>
      </w:r>
      <w:r w:rsidR="00E602C7">
        <w:t>needs to provide subsidies for these small communities.</w:t>
      </w:r>
    </w:p>
    <w:p w14:paraId="19024A33" w14:textId="139C13B1" w:rsidR="00576E31" w:rsidRDefault="00A95FEE" w:rsidP="00406A38">
      <w:pPr>
        <w:pStyle w:val="CGC2025ParaNumbers"/>
      </w:pPr>
      <w:r>
        <w:t xml:space="preserve">States presented </w:t>
      </w:r>
      <w:r w:rsidR="00FC130A">
        <w:t>a conceptual case</w:t>
      </w:r>
      <w:r w:rsidR="009D5D86">
        <w:t xml:space="preserve"> </w:t>
      </w:r>
      <w:r w:rsidR="00212368">
        <w:t xml:space="preserve">in the 2020 Review </w:t>
      </w:r>
      <w:r w:rsidR="009D5D86">
        <w:t xml:space="preserve">that </w:t>
      </w:r>
      <w:r w:rsidR="006E7F36">
        <w:t xml:space="preserve">other factors </w:t>
      </w:r>
      <w:r w:rsidR="00DB4D7E">
        <w:t>that contribute to the cost of supply</w:t>
      </w:r>
      <w:r w:rsidR="00C6359E">
        <w:t>ing</w:t>
      </w:r>
      <w:r w:rsidR="00DB4D7E">
        <w:t xml:space="preserve"> water, such as </w:t>
      </w:r>
      <w:r w:rsidR="00437768">
        <w:t xml:space="preserve">water quality and availability, remoteness, </w:t>
      </w:r>
      <w:proofErr w:type="gramStart"/>
      <w:r w:rsidR="00437768">
        <w:t>isolation</w:t>
      </w:r>
      <w:proofErr w:type="gramEnd"/>
      <w:r w:rsidR="00437768">
        <w:t xml:space="preserve"> and distance from the water source, </w:t>
      </w:r>
      <w:r w:rsidR="003C7091">
        <w:t>mean that utilities cannot fully recover t</w:t>
      </w:r>
      <w:r w:rsidR="000528D7">
        <w:t>he</w:t>
      </w:r>
      <w:r w:rsidR="003C7091">
        <w:t xml:space="preserve"> costs of supply</w:t>
      </w:r>
      <w:r w:rsidR="000528D7">
        <w:t>ing</w:t>
      </w:r>
      <w:r w:rsidR="003C7091">
        <w:t xml:space="preserve"> water and therefore </w:t>
      </w:r>
      <w:r w:rsidR="001A40F7">
        <w:t>subsidies</w:t>
      </w:r>
      <w:r w:rsidR="003C7091">
        <w:t xml:space="preserve"> are justified</w:t>
      </w:r>
      <w:r w:rsidR="001A40F7">
        <w:t>.</w:t>
      </w:r>
      <w:r w:rsidR="003C7091">
        <w:t xml:space="preserve"> </w:t>
      </w:r>
    </w:p>
    <w:p w14:paraId="1C4409BA" w14:textId="5EAC0FF8" w:rsidR="00620B36" w:rsidRDefault="003C7091" w:rsidP="00406A38">
      <w:pPr>
        <w:pStyle w:val="CGC2025ParaNumbers"/>
      </w:pPr>
      <w:r>
        <w:t xml:space="preserve">The </w:t>
      </w:r>
      <w:r w:rsidR="002A4483">
        <w:t xml:space="preserve">Commission </w:t>
      </w:r>
      <w:r w:rsidR="007F1BAD">
        <w:t xml:space="preserve">agreed that there was a conceptual case </w:t>
      </w:r>
      <w:r w:rsidR="002A4483">
        <w:t xml:space="preserve">that water quality is a factor that drives </w:t>
      </w:r>
      <w:r w:rsidR="00A32E8A">
        <w:t>utilit</w:t>
      </w:r>
      <w:r w:rsidR="00D302F9">
        <w:t>ies’</w:t>
      </w:r>
      <w:r w:rsidR="002A4483">
        <w:t xml:space="preserve"> costs but was unable to derive a simple and reliable </w:t>
      </w:r>
      <w:r w:rsidR="009C73FE">
        <w:t>measurement</w:t>
      </w:r>
      <w:r w:rsidR="002A4483">
        <w:t>.</w:t>
      </w:r>
      <w:r w:rsidR="008A3987">
        <w:t xml:space="preserve"> The Commission d</w:t>
      </w:r>
      <w:r w:rsidR="00406A38">
        <w:t>id</w:t>
      </w:r>
      <w:r w:rsidR="008A3987">
        <w:t xml:space="preserve"> not </w:t>
      </w:r>
      <w:r w:rsidR="007F1BAD">
        <w:t>make</w:t>
      </w:r>
      <w:r w:rsidR="008A3987">
        <w:t xml:space="preserve"> an additional assessment for populations in isolated outer regional towns serviced by exceedingly long pipelines</w:t>
      </w:r>
      <w:r w:rsidR="00613986">
        <w:t>.</w:t>
      </w:r>
      <w:r w:rsidR="00613986" w:rsidDel="0026675A">
        <w:t xml:space="preserve"> </w:t>
      </w:r>
      <w:r w:rsidR="007F1BAD">
        <w:t>This was</w:t>
      </w:r>
      <w:r w:rsidR="008A3987">
        <w:t xml:space="preserve"> due to the lack of conclusive evidence about the relationship between distance from surface water sources and subsidies.</w:t>
      </w:r>
    </w:p>
    <w:p w14:paraId="6C7548CD" w14:textId="3B868E05" w:rsidR="00487E8E" w:rsidRDefault="00A247FA" w:rsidP="000A62F3">
      <w:pPr>
        <w:pStyle w:val="CGC2025ParaNumbers"/>
      </w:pPr>
      <w:r>
        <w:t>The Commission considers that</w:t>
      </w:r>
      <w:r w:rsidR="00A84608">
        <w:t xml:space="preserve"> a</w:t>
      </w:r>
      <w:r w:rsidR="00BF603E">
        <w:t xml:space="preserve">n assessment </w:t>
      </w:r>
      <w:r w:rsidR="004E4EAF">
        <w:t xml:space="preserve">of </w:t>
      </w:r>
      <w:r w:rsidR="00494E6B">
        <w:t>differences between</w:t>
      </w:r>
      <w:r w:rsidR="005C7D05">
        <w:t xml:space="preserve"> </w:t>
      </w:r>
      <w:r w:rsidR="00B41AF4">
        <w:t xml:space="preserve">states </w:t>
      </w:r>
      <w:r w:rsidR="00494E6B">
        <w:t xml:space="preserve">in the </w:t>
      </w:r>
      <w:r w:rsidR="00A43C49">
        <w:t xml:space="preserve">cost </w:t>
      </w:r>
      <w:r w:rsidR="00A97F00">
        <w:t>of</w:t>
      </w:r>
      <w:r w:rsidR="00494E6B">
        <w:t xml:space="preserve"> </w:t>
      </w:r>
      <w:r w:rsidR="005C7D05">
        <w:t>supply</w:t>
      </w:r>
      <w:r w:rsidR="00494E6B">
        <w:t>ing</w:t>
      </w:r>
      <w:r w:rsidR="005C7D05">
        <w:t xml:space="preserve"> water </w:t>
      </w:r>
      <w:r w:rsidR="00494E6B">
        <w:t>should</w:t>
      </w:r>
      <w:r w:rsidR="00BF603E">
        <w:t xml:space="preserve"> </w:t>
      </w:r>
      <w:proofErr w:type="gramStart"/>
      <w:r w:rsidR="005C7D05">
        <w:t>take into account</w:t>
      </w:r>
      <w:proofErr w:type="gramEnd"/>
      <w:r w:rsidR="005C7D05">
        <w:t xml:space="preserve"> all the </w:t>
      </w:r>
      <w:r w:rsidR="00A97F00">
        <w:t xml:space="preserve">non-policy drivers </w:t>
      </w:r>
      <w:r w:rsidR="005D437E">
        <w:t>of</w:t>
      </w:r>
      <w:r w:rsidR="00914C8A">
        <w:t xml:space="preserve"> cost</w:t>
      </w:r>
      <w:r w:rsidR="005D437E">
        <w:t>s</w:t>
      </w:r>
      <w:r w:rsidR="001D49E9">
        <w:t>.</w:t>
      </w:r>
      <w:r w:rsidR="00914C8A">
        <w:t xml:space="preserve"> </w:t>
      </w:r>
      <w:r w:rsidR="00343B18">
        <w:t>T</w:t>
      </w:r>
      <w:r w:rsidR="00187F9C">
        <w:t xml:space="preserve">he </w:t>
      </w:r>
      <w:r w:rsidR="006433D3" w:rsidRPr="4164BE00">
        <w:rPr>
          <w:i/>
          <w:iCs/>
        </w:rPr>
        <w:t>National performance report 2021–22: urban water utilities</w:t>
      </w:r>
      <w:r w:rsidR="00FE54C2" w:rsidRPr="4164BE00">
        <w:rPr>
          <w:rStyle w:val="FootnoteReference"/>
          <w:i/>
          <w:iCs/>
        </w:rPr>
        <w:footnoteReference w:id="4"/>
      </w:r>
      <w:r w:rsidR="006433D3">
        <w:t xml:space="preserve"> </w:t>
      </w:r>
      <w:r w:rsidR="00B120EC">
        <w:t xml:space="preserve">published by the </w:t>
      </w:r>
      <w:r w:rsidR="00420C10">
        <w:t xml:space="preserve">Bureau of Meteorology listed </w:t>
      </w:r>
      <w:r w:rsidR="00B120EC">
        <w:t>the</w:t>
      </w:r>
      <w:r w:rsidR="00913C4C">
        <w:t xml:space="preserve"> following factors that </w:t>
      </w:r>
      <w:r w:rsidR="00D17608">
        <w:t>influence operating costs</w:t>
      </w:r>
      <w:r w:rsidR="00975199">
        <w:t xml:space="preserve"> for u</w:t>
      </w:r>
      <w:r w:rsidR="00A4329C">
        <w:t>tilities supplying water and wa</w:t>
      </w:r>
      <w:r w:rsidR="006433D3">
        <w:t>stewater</w:t>
      </w:r>
      <w:r w:rsidR="00502E01">
        <w:t>:</w:t>
      </w:r>
    </w:p>
    <w:p w14:paraId="6A76E279" w14:textId="432CEC73" w:rsidR="00487E8E" w:rsidRDefault="00487E8E" w:rsidP="004D03DC">
      <w:pPr>
        <w:pStyle w:val="CGC2025Bullet1"/>
      </w:pPr>
      <w:r>
        <w:t xml:space="preserve">utility size </w:t>
      </w:r>
    </w:p>
    <w:p w14:paraId="6DDB1B7D" w14:textId="691EA727" w:rsidR="00487E8E" w:rsidRDefault="00487E8E" w:rsidP="004D03DC">
      <w:pPr>
        <w:pStyle w:val="CGC2025Bullet1"/>
      </w:pPr>
      <w:r>
        <w:t xml:space="preserve">government policy </w:t>
      </w:r>
    </w:p>
    <w:p w14:paraId="09BA7AF5" w14:textId="7FD5AB63" w:rsidR="00487E8E" w:rsidRDefault="00487E8E" w:rsidP="004D03DC">
      <w:pPr>
        <w:pStyle w:val="CGC2025Bullet1"/>
      </w:pPr>
      <w:r>
        <w:t xml:space="preserve">climate and rainfall </w:t>
      </w:r>
    </w:p>
    <w:p w14:paraId="520BB5E3" w14:textId="49CAFACC" w:rsidR="00487E8E" w:rsidRDefault="00487E8E" w:rsidP="004D03DC">
      <w:pPr>
        <w:pStyle w:val="CGC2025Bullet1"/>
      </w:pPr>
      <w:r>
        <w:t xml:space="preserve">distance and method by which water is transported (for example, piped) </w:t>
      </w:r>
    </w:p>
    <w:p w14:paraId="09C2F213" w14:textId="3E0E3656" w:rsidR="00487E8E" w:rsidRDefault="00487E8E" w:rsidP="004D03DC">
      <w:pPr>
        <w:pStyle w:val="CGC2025Bullet1"/>
      </w:pPr>
      <w:r>
        <w:t xml:space="preserve">sources of water (for example, purchased from a bulk utility or sourced from dams or alternative sources such as desalination plants) </w:t>
      </w:r>
    </w:p>
    <w:p w14:paraId="16CD7029" w14:textId="45A0B042" w:rsidR="00487E8E" w:rsidRDefault="00487E8E" w:rsidP="004D03DC">
      <w:pPr>
        <w:pStyle w:val="CGC2025Bullet1"/>
      </w:pPr>
      <w:r>
        <w:t xml:space="preserve">input costs (for example, fuel, chemicals, and labour) </w:t>
      </w:r>
    </w:p>
    <w:p w14:paraId="6254A3A4" w14:textId="71154B65" w:rsidR="00487E8E" w:rsidRDefault="00487E8E" w:rsidP="004D03DC">
      <w:pPr>
        <w:pStyle w:val="CGC2025Bullet1"/>
      </w:pPr>
      <w:r>
        <w:t xml:space="preserve">level of water and sewage treatment </w:t>
      </w:r>
      <w:proofErr w:type="gramStart"/>
      <w:r>
        <w:t>required</w:t>
      </w:r>
      <w:proofErr w:type="gramEnd"/>
      <w:r>
        <w:t xml:space="preserve"> </w:t>
      </w:r>
    </w:p>
    <w:p w14:paraId="58E152AA" w14:textId="340E373D" w:rsidR="00487E8E" w:rsidRDefault="00487E8E" w:rsidP="004D03DC">
      <w:pPr>
        <w:pStyle w:val="CGC2025Bullet1"/>
      </w:pPr>
      <w:r>
        <w:lastRenderedPageBreak/>
        <w:t xml:space="preserve">capital procurement strategies (for example, public–private partnerships or build–own–operate–transfer schemes). </w:t>
      </w:r>
    </w:p>
    <w:p w14:paraId="02BCAF05" w14:textId="58C86844" w:rsidR="00FF247A" w:rsidRDefault="00B52262" w:rsidP="0040516E">
      <w:pPr>
        <w:pStyle w:val="CGC2025ParaNumbers"/>
      </w:pPr>
      <w:r>
        <w:t xml:space="preserve">The Commission has used the data </w:t>
      </w:r>
      <w:r w:rsidR="00C37980">
        <w:t>that accompan</w:t>
      </w:r>
      <w:r w:rsidR="00D04CFE">
        <w:t>y</w:t>
      </w:r>
      <w:r w:rsidR="00C37980">
        <w:t xml:space="preserve"> the </w:t>
      </w:r>
      <w:r w:rsidR="00775E4A">
        <w:t>Bureau of Meteorology</w:t>
      </w:r>
      <w:r w:rsidR="00095A47">
        <w:t xml:space="preserve">’s </w:t>
      </w:r>
      <w:r w:rsidR="00763F11">
        <w:t>r</w:t>
      </w:r>
      <w:r w:rsidR="00FA3626">
        <w:t>eport</w:t>
      </w:r>
      <w:r w:rsidR="00763F11">
        <w:t xml:space="preserve"> to compare operating costs </w:t>
      </w:r>
      <w:r w:rsidR="00331C9F">
        <w:t>of water utilities</w:t>
      </w:r>
      <w:r w:rsidR="00830F5F" w:rsidRPr="00830F5F">
        <w:t xml:space="preserve"> </w:t>
      </w:r>
      <w:r w:rsidR="00830F5F">
        <w:t>by state</w:t>
      </w:r>
      <w:r w:rsidR="00102DA3">
        <w:t>, which incorporate all</w:t>
      </w:r>
      <w:r w:rsidR="00E70E4E">
        <w:t xml:space="preserve"> </w:t>
      </w:r>
      <w:r w:rsidR="005D437E">
        <w:t xml:space="preserve">policy and non-policy </w:t>
      </w:r>
      <w:r w:rsidR="00E70E4E">
        <w:t xml:space="preserve">factors </w:t>
      </w:r>
      <w:r w:rsidR="00536953">
        <w:t xml:space="preserve">affecting </w:t>
      </w:r>
      <w:r w:rsidR="00FA090E">
        <w:t>the</w:t>
      </w:r>
      <w:r w:rsidR="008D4129">
        <w:t xml:space="preserve"> </w:t>
      </w:r>
      <w:r w:rsidR="00536953">
        <w:t xml:space="preserve">cost of </w:t>
      </w:r>
      <w:r w:rsidR="008D4129">
        <w:t>supply</w:t>
      </w:r>
      <w:r w:rsidR="00536953">
        <w:t>ing</w:t>
      </w:r>
      <w:r w:rsidR="008D4129">
        <w:t xml:space="preserve"> water</w:t>
      </w:r>
      <w:r w:rsidR="00353AF7">
        <w:t>.</w:t>
      </w:r>
      <w:r w:rsidR="00B15C19">
        <w:t xml:space="preserve"> This analysis showed that Victoria</w:t>
      </w:r>
      <w:r w:rsidR="00144D8E">
        <w:t xml:space="preserve">, </w:t>
      </w:r>
      <w:proofErr w:type="gramStart"/>
      <w:r w:rsidR="002C0227">
        <w:t>Queensland</w:t>
      </w:r>
      <w:proofErr w:type="gramEnd"/>
      <w:r w:rsidR="002C0227">
        <w:t xml:space="preserve"> and </w:t>
      </w:r>
      <w:r w:rsidR="00BD5772">
        <w:t xml:space="preserve">the Northern Territory </w:t>
      </w:r>
      <w:r w:rsidR="000138B3">
        <w:t>had above</w:t>
      </w:r>
      <w:r w:rsidR="00AC436E">
        <w:t>-</w:t>
      </w:r>
      <w:r w:rsidR="000138B3">
        <w:t xml:space="preserve">average </w:t>
      </w:r>
      <w:r w:rsidR="00796C97">
        <w:t xml:space="preserve">connection </w:t>
      </w:r>
      <w:r w:rsidR="000138B3">
        <w:t>costs</w:t>
      </w:r>
      <w:r w:rsidR="004D0EE5">
        <w:t xml:space="preserve"> and other </w:t>
      </w:r>
      <w:r w:rsidR="00143BB4">
        <w:t>state</w:t>
      </w:r>
      <w:r w:rsidR="00A11A44">
        <w:t>s were</w:t>
      </w:r>
      <w:r w:rsidR="00143BB4">
        <w:t xml:space="preserve"> either below or equal to the national average</w:t>
      </w:r>
      <w:r w:rsidR="00513BCE">
        <w:t xml:space="preserve"> (</w:t>
      </w:r>
      <w:r w:rsidR="00F43FF8">
        <w:t>Table 1</w:t>
      </w:r>
      <w:r w:rsidR="00143BB4">
        <w:t>)</w:t>
      </w:r>
      <w:r w:rsidR="000138B3">
        <w:t>.</w:t>
      </w:r>
      <w:r w:rsidR="001A3B4F">
        <w:t xml:space="preserve"> </w:t>
      </w:r>
      <w:r w:rsidR="00FE7513">
        <w:t xml:space="preserve">An analysis of how costs varied by </w:t>
      </w:r>
      <w:r w:rsidR="00F15946">
        <w:t xml:space="preserve">remoteness area was not possible as the </w:t>
      </w:r>
      <w:r w:rsidR="00343F78">
        <w:t xml:space="preserve">region serviced by </w:t>
      </w:r>
      <w:r w:rsidR="0071100F">
        <w:t xml:space="preserve">individual </w:t>
      </w:r>
      <w:r w:rsidR="00343F78">
        <w:t>utilities</w:t>
      </w:r>
      <w:r w:rsidR="00A104F9">
        <w:t xml:space="preserve"> </w:t>
      </w:r>
      <w:r w:rsidR="004C392A">
        <w:t>ofte</w:t>
      </w:r>
      <w:r w:rsidR="0070648B">
        <w:t xml:space="preserve">n </w:t>
      </w:r>
      <w:r w:rsidR="00A104F9">
        <w:t>extend</w:t>
      </w:r>
      <w:r w:rsidR="0071100F">
        <w:t>s</w:t>
      </w:r>
      <w:r w:rsidR="00A104F9">
        <w:t xml:space="preserve"> </w:t>
      </w:r>
      <w:r w:rsidR="0070648B">
        <w:t xml:space="preserve">across multiple </w:t>
      </w:r>
      <w:r w:rsidR="002926C2">
        <w:t>remoteness areas.</w:t>
      </w:r>
    </w:p>
    <w:p w14:paraId="40A0E262" w14:textId="21198F19" w:rsidR="00353AF7" w:rsidRDefault="00331C9F" w:rsidP="009100F6">
      <w:pPr>
        <w:pStyle w:val="CGC2025Caption"/>
        <w:keepNext/>
        <w:tabs>
          <w:tab w:val="left" w:pos="1134"/>
        </w:tabs>
      </w:pPr>
      <w:bookmarkStart w:id="8" w:name="_Ref149298092"/>
      <w:r>
        <w:t xml:space="preserve">Table </w:t>
      </w:r>
      <w:r>
        <w:fldChar w:fldCharType="begin"/>
      </w:r>
      <w:r>
        <w:instrText>SEQ Table \* ARABIC</w:instrText>
      </w:r>
      <w:r>
        <w:fldChar w:fldCharType="separate"/>
      </w:r>
      <w:r w:rsidR="00884E6D">
        <w:rPr>
          <w:noProof/>
        </w:rPr>
        <w:t>1</w:t>
      </w:r>
      <w:r>
        <w:fldChar w:fldCharType="end"/>
      </w:r>
      <w:bookmarkEnd w:id="8"/>
      <w:r>
        <w:tab/>
      </w:r>
      <w:r w:rsidR="004D36DE">
        <w:t>Relative costs of</w:t>
      </w:r>
      <w:r w:rsidR="00750855">
        <w:t xml:space="preserve"> supply</w:t>
      </w:r>
      <w:r w:rsidR="002861B9">
        <w:t>ing</w:t>
      </w:r>
      <w:r w:rsidR="00750855">
        <w:t xml:space="preserve"> water</w:t>
      </w:r>
      <w:r w:rsidR="001E4A74">
        <w:t xml:space="preserve">, </w:t>
      </w:r>
      <w:r w:rsidR="00013A94">
        <w:t>average 2017</w:t>
      </w:r>
      <w:r w:rsidR="00541AB5">
        <w:noBreakHyphen/>
      </w:r>
      <w:r w:rsidR="00013A94">
        <w:t>18 to 20</w:t>
      </w:r>
      <w:r w:rsidR="005C1448">
        <w:t>21</w:t>
      </w:r>
      <w:r w:rsidR="00541AB5">
        <w:noBreakHyphen/>
      </w:r>
      <w:r w:rsidR="005C1448">
        <w:t>22</w:t>
      </w:r>
    </w:p>
    <w:tbl>
      <w:tblPr>
        <w:tblW w:w="8942" w:type="dxa"/>
        <w:tblLook w:val="04A0" w:firstRow="1" w:lastRow="0" w:firstColumn="1" w:lastColumn="0" w:noHBand="0" w:noVBand="1"/>
      </w:tblPr>
      <w:tblGrid>
        <w:gridCol w:w="3531"/>
        <w:gridCol w:w="775"/>
        <w:gridCol w:w="633"/>
        <w:gridCol w:w="674"/>
        <w:gridCol w:w="674"/>
        <w:gridCol w:w="633"/>
        <w:gridCol w:w="674"/>
        <w:gridCol w:w="715"/>
        <w:gridCol w:w="633"/>
      </w:tblGrid>
      <w:tr w:rsidR="00AB15D5" w:rsidRPr="00353AF7" w14:paraId="0CC7C27C" w14:textId="77777777" w:rsidTr="001C4A70">
        <w:trPr>
          <w:trHeight w:val="380"/>
        </w:trPr>
        <w:tc>
          <w:tcPr>
            <w:tcW w:w="3460" w:type="dxa"/>
            <w:tcBorders>
              <w:top w:val="nil"/>
              <w:left w:val="nil"/>
              <w:bottom w:val="nil"/>
              <w:right w:val="nil"/>
            </w:tcBorders>
            <w:shd w:val="clear" w:color="000000" w:fill="006991"/>
            <w:vAlign w:val="bottom"/>
            <w:hideMark/>
          </w:tcPr>
          <w:p w14:paraId="678733DC" w14:textId="77777777" w:rsidR="00353AF7" w:rsidRPr="00353AF7" w:rsidRDefault="00353AF7" w:rsidP="00AB15D5">
            <w:pPr>
              <w:keepNext/>
              <w:tabs>
                <w:tab w:val="clear" w:pos="567"/>
              </w:tabs>
              <w:spacing w:before="0" w:line="240" w:lineRule="auto"/>
              <w:rPr>
                <w:rFonts w:ascii="Open Sans Semibold" w:eastAsia="Times New Roman" w:hAnsi="Open Sans Semibold" w:cs="Open Sans Semibold"/>
                <w:color w:val="FFFFFF"/>
                <w:sz w:val="16"/>
                <w:szCs w:val="16"/>
                <w:lang w:eastAsia="en-AU"/>
              </w:rPr>
            </w:pPr>
            <w:bookmarkStart w:id="9" w:name="RANGE!A190:I191"/>
            <w:r w:rsidRPr="00353AF7">
              <w:rPr>
                <w:rFonts w:ascii="Open Sans Semibold" w:eastAsia="Times New Roman" w:hAnsi="Open Sans Semibold" w:cs="Open Sans Semibold"/>
                <w:color w:val="FFFFFF"/>
                <w:sz w:val="16"/>
                <w:szCs w:val="16"/>
                <w:lang w:eastAsia="en-AU"/>
              </w:rPr>
              <w:t> </w:t>
            </w:r>
            <w:bookmarkEnd w:id="9"/>
          </w:p>
        </w:tc>
        <w:tc>
          <w:tcPr>
            <w:tcW w:w="760" w:type="dxa"/>
            <w:tcBorders>
              <w:top w:val="nil"/>
              <w:left w:val="nil"/>
              <w:bottom w:val="nil"/>
              <w:right w:val="nil"/>
            </w:tcBorders>
            <w:shd w:val="clear" w:color="000000" w:fill="006991"/>
            <w:vAlign w:val="center"/>
            <w:hideMark/>
          </w:tcPr>
          <w:p w14:paraId="48DD72C3"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NSW</w:t>
            </w:r>
          </w:p>
        </w:tc>
        <w:tc>
          <w:tcPr>
            <w:tcW w:w="620" w:type="dxa"/>
            <w:tcBorders>
              <w:top w:val="nil"/>
              <w:left w:val="nil"/>
              <w:bottom w:val="nil"/>
              <w:right w:val="nil"/>
            </w:tcBorders>
            <w:shd w:val="clear" w:color="000000" w:fill="006991"/>
            <w:vAlign w:val="center"/>
            <w:hideMark/>
          </w:tcPr>
          <w:p w14:paraId="728875A2"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Vic</w:t>
            </w:r>
          </w:p>
        </w:tc>
        <w:tc>
          <w:tcPr>
            <w:tcW w:w="660" w:type="dxa"/>
            <w:tcBorders>
              <w:top w:val="nil"/>
              <w:left w:val="nil"/>
              <w:bottom w:val="nil"/>
              <w:right w:val="nil"/>
            </w:tcBorders>
            <w:shd w:val="clear" w:color="000000" w:fill="006991"/>
            <w:vAlign w:val="center"/>
            <w:hideMark/>
          </w:tcPr>
          <w:p w14:paraId="7815BD09"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Qld</w:t>
            </w:r>
          </w:p>
        </w:tc>
        <w:tc>
          <w:tcPr>
            <w:tcW w:w="660" w:type="dxa"/>
            <w:tcBorders>
              <w:top w:val="nil"/>
              <w:left w:val="nil"/>
              <w:bottom w:val="nil"/>
              <w:right w:val="nil"/>
            </w:tcBorders>
            <w:shd w:val="clear" w:color="000000" w:fill="006991"/>
            <w:vAlign w:val="center"/>
            <w:hideMark/>
          </w:tcPr>
          <w:p w14:paraId="750205C4"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WA</w:t>
            </w:r>
          </w:p>
        </w:tc>
        <w:tc>
          <w:tcPr>
            <w:tcW w:w="620" w:type="dxa"/>
            <w:tcBorders>
              <w:top w:val="nil"/>
              <w:left w:val="nil"/>
              <w:bottom w:val="nil"/>
              <w:right w:val="nil"/>
            </w:tcBorders>
            <w:shd w:val="clear" w:color="000000" w:fill="006991"/>
            <w:vAlign w:val="center"/>
            <w:hideMark/>
          </w:tcPr>
          <w:p w14:paraId="69A42803"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SA</w:t>
            </w:r>
          </w:p>
        </w:tc>
        <w:tc>
          <w:tcPr>
            <w:tcW w:w="660" w:type="dxa"/>
            <w:tcBorders>
              <w:top w:val="nil"/>
              <w:left w:val="nil"/>
              <w:bottom w:val="nil"/>
              <w:right w:val="nil"/>
            </w:tcBorders>
            <w:shd w:val="clear" w:color="000000" w:fill="006991"/>
            <w:vAlign w:val="center"/>
            <w:hideMark/>
          </w:tcPr>
          <w:p w14:paraId="599FE603"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vAlign w:val="center"/>
            <w:hideMark/>
          </w:tcPr>
          <w:p w14:paraId="6647E2A5"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ACT</w:t>
            </w:r>
          </w:p>
        </w:tc>
        <w:tc>
          <w:tcPr>
            <w:tcW w:w="620" w:type="dxa"/>
            <w:tcBorders>
              <w:top w:val="nil"/>
              <w:left w:val="nil"/>
              <w:bottom w:val="nil"/>
              <w:right w:val="nil"/>
            </w:tcBorders>
            <w:shd w:val="clear" w:color="000000" w:fill="006991"/>
            <w:vAlign w:val="center"/>
            <w:hideMark/>
          </w:tcPr>
          <w:p w14:paraId="6ECEC0CF" w14:textId="77777777" w:rsidR="00353AF7" w:rsidRPr="00353AF7" w:rsidRDefault="00353AF7" w:rsidP="001C4A7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53AF7">
              <w:rPr>
                <w:rFonts w:ascii="Open Sans Semibold" w:eastAsia="Times New Roman" w:hAnsi="Open Sans Semibold" w:cs="Open Sans Semibold"/>
                <w:color w:val="FFFFFF"/>
                <w:sz w:val="16"/>
                <w:szCs w:val="16"/>
                <w:lang w:eastAsia="en-AU"/>
              </w:rPr>
              <w:t>NT</w:t>
            </w:r>
          </w:p>
        </w:tc>
      </w:tr>
      <w:tr w:rsidR="00353AF7" w:rsidRPr="00353AF7" w14:paraId="1EEA4F37" w14:textId="77777777" w:rsidTr="001C4A70">
        <w:trPr>
          <w:trHeight w:val="318"/>
        </w:trPr>
        <w:tc>
          <w:tcPr>
            <w:tcW w:w="3460" w:type="dxa"/>
            <w:tcBorders>
              <w:top w:val="single" w:sz="4" w:space="0" w:color="ADD6EA"/>
              <w:left w:val="nil"/>
              <w:bottom w:val="single" w:sz="4" w:space="0" w:color="ADD6EA"/>
              <w:right w:val="nil"/>
            </w:tcBorders>
            <w:shd w:val="clear" w:color="auto" w:fill="auto"/>
            <w:vAlign w:val="center"/>
            <w:hideMark/>
          </w:tcPr>
          <w:p w14:paraId="667CB722" w14:textId="77777777" w:rsidR="00353AF7" w:rsidRPr="00353AF7" w:rsidRDefault="00353AF7" w:rsidP="001C4A70">
            <w:pPr>
              <w:keepNext/>
              <w:tabs>
                <w:tab w:val="clear" w:pos="567"/>
              </w:tabs>
              <w:spacing w:before="0" w:line="240" w:lineRule="auto"/>
              <w:rPr>
                <w:rFonts w:eastAsia="Times New Roman" w:cs="Open Sans Light"/>
                <w:color w:val="000000"/>
                <w:sz w:val="16"/>
                <w:szCs w:val="16"/>
                <w:lang w:eastAsia="en-AU"/>
              </w:rPr>
            </w:pPr>
            <w:r w:rsidRPr="00353AF7">
              <w:rPr>
                <w:rFonts w:eastAsia="Times New Roman" w:cs="Open Sans Light"/>
                <w:color w:val="000000"/>
                <w:sz w:val="16"/>
                <w:szCs w:val="16"/>
                <w:lang w:eastAsia="en-AU"/>
              </w:rPr>
              <w:t>Operating cost relative to national average</w:t>
            </w:r>
          </w:p>
        </w:tc>
        <w:tc>
          <w:tcPr>
            <w:tcW w:w="760" w:type="dxa"/>
            <w:tcBorders>
              <w:top w:val="single" w:sz="4" w:space="0" w:color="ADD6EA"/>
              <w:left w:val="nil"/>
              <w:bottom w:val="single" w:sz="4" w:space="0" w:color="ADD6EA"/>
              <w:right w:val="nil"/>
            </w:tcBorders>
            <w:shd w:val="clear" w:color="auto" w:fill="auto"/>
            <w:vAlign w:val="center"/>
            <w:hideMark/>
          </w:tcPr>
          <w:p w14:paraId="598A7402"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0.8</w:t>
            </w:r>
          </w:p>
        </w:tc>
        <w:tc>
          <w:tcPr>
            <w:tcW w:w="620" w:type="dxa"/>
            <w:tcBorders>
              <w:top w:val="single" w:sz="4" w:space="0" w:color="ADD6EA"/>
              <w:left w:val="nil"/>
              <w:bottom w:val="single" w:sz="4" w:space="0" w:color="ADD6EA"/>
              <w:right w:val="nil"/>
            </w:tcBorders>
            <w:shd w:val="clear" w:color="auto" w:fill="auto"/>
            <w:vAlign w:val="center"/>
            <w:hideMark/>
          </w:tcPr>
          <w:p w14:paraId="2F9156B5"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1.1</w:t>
            </w:r>
          </w:p>
        </w:tc>
        <w:tc>
          <w:tcPr>
            <w:tcW w:w="660" w:type="dxa"/>
            <w:tcBorders>
              <w:top w:val="single" w:sz="4" w:space="0" w:color="ADD6EA"/>
              <w:left w:val="nil"/>
              <w:bottom w:val="single" w:sz="4" w:space="0" w:color="ADD6EA"/>
              <w:right w:val="nil"/>
            </w:tcBorders>
            <w:shd w:val="clear" w:color="auto" w:fill="auto"/>
            <w:vAlign w:val="center"/>
            <w:hideMark/>
          </w:tcPr>
          <w:p w14:paraId="75B81965"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1.5</w:t>
            </w:r>
          </w:p>
        </w:tc>
        <w:tc>
          <w:tcPr>
            <w:tcW w:w="660" w:type="dxa"/>
            <w:tcBorders>
              <w:top w:val="single" w:sz="4" w:space="0" w:color="ADD6EA"/>
              <w:left w:val="nil"/>
              <w:bottom w:val="single" w:sz="4" w:space="0" w:color="ADD6EA"/>
              <w:right w:val="nil"/>
            </w:tcBorders>
            <w:shd w:val="clear" w:color="auto" w:fill="auto"/>
            <w:vAlign w:val="center"/>
            <w:hideMark/>
          </w:tcPr>
          <w:p w14:paraId="32B32803"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0.8</w:t>
            </w:r>
          </w:p>
        </w:tc>
        <w:tc>
          <w:tcPr>
            <w:tcW w:w="620" w:type="dxa"/>
            <w:tcBorders>
              <w:top w:val="single" w:sz="4" w:space="0" w:color="ADD6EA"/>
              <w:left w:val="nil"/>
              <w:bottom w:val="single" w:sz="4" w:space="0" w:color="ADD6EA"/>
              <w:right w:val="nil"/>
            </w:tcBorders>
            <w:shd w:val="clear" w:color="auto" w:fill="auto"/>
            <w:vAlign w:val="center"/>
            <w:hideMark/>
          </w:tcPr>
          <w:p w14:paraId="1E12B95C"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0.7</w:t>
            </w:r>
          </w:p>
        </w:tc>
        <w:tc>
          <w:tcPr>
            <w:tcW w:w="660" w:type="dxa"/>
            <w:tcBorders>
              <w:top w:val="single" w:sz="4" w:space="0" w:color="ADD6EA"/>
              <w:left w:val="nil"/>
              <w:bottom w:val="single" w:sz="4" w:space="0" w:color="ADD6EA"/>
              <w:right w:val="nil"/>
            </w:tcBorders>
            <w:shd w:val="clear" w:color="auto" w:fill="auto"/>
            <w:vAlign w:val="center"/>
            <w:hideMark/>
          </w:tcPr>
          <w:p w14:paraId="4F5DAFB9"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1.0</w:t>
            </w:r>
          </w:p>
        </w:tc>
        <w:tc>
          <w:tcPr>
            <w:tcW w:w="700" w:type="dxa"/>
            <w:tcBorders>
              <w:top w:val="single" w:sz="4" w:space="0" w:color="ADD6EA"/>
              <w:left w:val="nil"/>
              <w:bottom w:val="single" w:sz="4" w:space="0" w:color="ADD6EA"/>
              <w:right w:val="nil"/>
            </w:tcBorders>
            <w:shd w:val="clear" w:color="auto" w:fill="auto"/>
            <w:vAlign w:val="center"/>
            <w:hideMark/>
          </w:tcPr>
          <w:p w14:paraId="582B39FA"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1.0</w:t>
            </w:r>
          </w:p>
        </w:tc>
        <w:tc>
          <w:tcPr>
            <w:tcW w:w="620" w:type="dxa"/>
            <w:tcBorders>
              <w:top w:val="single" w:sz="4" w:space="0" w:color="ADD6EA"/>
              <w:left w:val="nil"/>
              <w:bottom w:val="single" w:sz="4" w:space="0" w:color="ADD6EA"/>
              <w:right w:val="nil"/>
            </w:tcBorders>
            <w:shd w:val="clear" w:color="auto" w:fill="auto"/>
            <w:vAlign w:val="center"/>
            <w:hideMark/>
          </w:tcPr>
          <w:p w14:paraId="0D5C09A2" w14:textId="77777777" w:rsidR="00353AF7" w:rsidRPr="00353AF7" w:rsidRDefault="00353AF7" w:rsidP="001C4A70">
            <w:pPr>
              <w:keepNext/>
              <w:tabs>
                <w:tab w:val="clear" w:pos="567"/>
              </w:tabs>
              <w:spacing w:before="0" w:line="240" w:lineRule="auto"/>
              <w:jc w:val="right"/>
              <w:rPr>
                <w:rFonts w:eastAsia="Times New Roman" w:cs="Open Sans Light"/>
                <w:color w:val="000000"/>
                <w:sz w:val="16"/>
                <w:szCs w:val="16"/>
                <w:lang w:eastAsia="en-AU"/>
              </w:rPr>
            </w:pPr>
            <w:r w:rsidRPr="00353AF7">
              <w:rPr>
                <w:rFonts w:eastAsia="Times New Roman" w:cs="Open Sans Light"/>
                <w:color w:val="000000"/>
                <w:sz w:val="16"/>
                <w:szCs w:val="16"/>
                <w:lang w:eastAsia="en-AU"/>
              </w:rPr>
              <w:t>1.5</w:t>
            </w:r>
          </w:p>
        </w:tc>
      </w:tr>
    </w:tbl>
    <w:p w14:paraId="2B35F387" w14:textId="3D19C120" w:rsidR="00353AF7" w:rsidRDefault="007D315B" w:rsidP="007D315B">
      <w:pPr>
        <w:pStyle w:val="CGC2025TableNote"/>
      </w:pPr>
      <w:r>
        <w:t>Source:</w:t>
      </w:r>
      <w:r w:rsidR="00246C43" w:rsidRPr="00246C43">
        <w:t xml:space="preserve"> </w:t>
      </w:r>
      <w:r w:rsidR="00816905">
        <w:t>Bureau of Meteorology,</w:t>
      </w:r>
      <w:r w:rsidR="00415BF6">
        <w:t xml:space="preserve"> </w:t>
      </w:r>
      <w:hyperlink r:id="rId13" w:history="1">
        <w:r w:rsidR="00415BF6" w:rsidRPr="005D1A92">
          <w:rPr>
            <w:rStyle w:val="Hyperlink"/>
          </w:rPr>
          <w:t>Urban National Performance Report</w:t>
        </w:r>
      </w:hyperlink>
      <w:r w:rsidR="00E5468D">
        <w:t>,</w:t>
      </w:r>
      <w:r w:rsidR="00816905">
        <w:t xml:space="preserve"> Bureau of Meteorology, 2023, accessed </w:t>
      </w:r>
      <w:r w:rsidR="00816905" w:rsidRPr="00E14877">
        <w:rPr>
          <w:rStyle w:val="Hyperlink"/>
          <w:color w:val="auto"/>
          <w:u w:val="none"/>
        </w:rPr>
        <w:t>13 June 2024</w:t>
      </w:r>
      <w:r w:rsidR="00393BBB" w:rsidRPr="00E14877">
        <w:rPr>
          <w:rStyle w:val="Hyperlink"/>
          <w:color w:val="auto"/>
          <w:u w:val="none"/>
        </w:rPr>
        <w:t>.</w:t>
      </w:r>
      <w:r w:rsidR="00591ED9" w:rsidRPr="00E14877">
        <w:t xml:space="preserve"> </w:t>
      </w:r>
    </w:p>
    <w:p w14:paraId="64351A27" w14:textId="3AA6ECC1" w:rsidR="007D315B" w:rsidRDefault="00F43FF8" w:rsidP="00952426">
      <w:pPr>
        <w:pStyle w:val="CGC2025ParaNumbers"/>
      </w:pPr>
      <w:r>
        <w:t>Table 2</w:t>
      </w:r>
      <w:r w:rsidR="00C309C6">
        <w:t xml:space="preserve"> shows </w:t>
      </w:r>
      <w:r w:rsidR="00A82433">
        <w:t xml:space="preserve">an indicative </w:t>
      </w:r>
      <w:r w:rsidR="00C309C6">
        <w:t>impact on GST distri</w:t>
      </w:r>
      <w:r w:rsidR="00A82433">
        <w:t xml:space="preserve">bution </w:t>
      </w:r>
      <w:r w:rsidR="000B3B23">
        <w:t>from u</w:t>
      </w:r>
      <w:r w:rsidR="00075D7C">
        <w:t xml:space="preserve">sing </w:t>
      </w:r>
      <w:r w:rsidR="00AF44D1">
        <w:t xml:space="preserve">actual </w:t>
      </w:r>
      <w:r w:rsidR="0060389E">
        <w:t xml:space="preserve">operating costs </w:t>
      </w:r>
      <w:r w:rsidR="003E5D5A">
        <w:t>of water u</w:t>
      </w:r>
      <w:r w:rsidR="00C45642">
        <w:t xml:space="preserve">tilities </w:t>
      </w:r>
      <w:r w:rsidR="00537AAF">
        <w:t xml:space="preserve">by state </w:t>
      </w:r>
      <w:r w:rsidR="00C45642">
        <w:t xml:space="preserve">to </w:t>
      </w:r>
      <w:r w:rsidR="009F34B1">
        <w:t xml:space="preserve">assess </w:t>
      </w:r>
      <w:r w:rsidR="00D502B9">
        <w:t>needs for states to subsidi</w:t>
      </w:r>
      <w:r w:rsidR="00466FCF">
        <w:t>se</w:t>
      </w:r>
      <w:r w:rsidR="00D502B9">
        <w:t xml:space="preserve"> water supply</w:t>
      </w:r>
      <w:r w:rsidR="00466FCF">
        <w:t xml:space="preserve">. </w:t>
      </w:r>
      <w:r w:rsidR="00287D8A">
        <w:t xml:space="preserve">Although Victoria </w:t>
      </w:r>
      <w:r w:rsidR="00CB7F6F">
        <w:t>has higher than average</w:t>
      </w:r>
      <w:r w:rsidR="003114CC">
        <w:t xml:space="preserve"> cost</w:t>
      </w:r>
      <w:r w:rsidR="00F445BA">
        <w:t xml:space="preserve"> per connection</w:t>
      </w:r>
      <w:r w:rsidR="003114CC">
        <w:t xml:space="preserve">, its share of connected properties is less than its population </w:t>
      </w:r>
      <w:r w:rsidR="00765072">
        <w:t>share</w:t>
      </w:r>
      <w:r w:rsidR="00C6163B">
        <w:t xml:space="preserve"> and so </w:t>
      </w:r>
      <w:r w:rsidR="00865AD3">
        <w:t xml:space="preserve">its share </w:t>
      </w:r>
      <w:r w:rsidR="00B15B22">
        <w:t xml:space="preserve">of </w:t>
      </w:r>
      <w:r w:rsidR="00DB2D2A">
        <w:t xml:space="preserve">the </w:t>
      </w:r>
      <w:r w:rsidR="00632347">
        <w:t>tot</w:t>
      </w:r>
      <w:r w:rsidR="00E75AEE">
        <w:t xml:space="preserve">al operating costs of utilities </w:t>
      </w:r>
      <w:r w:rsidR="00574931">
        <w:t>is</w:t>
      </w:r>
      <w:r w:rsidR="00B66982">
        <w:t xml:space="preserve"> </w:t>
      </w:r>
      <w:r w:rsidR="00DB2D2A">
        <w:t xml:space="preserve">less than its population share. The opposite </w:t>
      </w:r>
      <w:r w:rsidR="006C6F13">
        <w:t>is</w:t>
      </w:r>
      <w:r w:rsidR="00DB2D2A">
        <w:t xml:space="preserve"> the case for </w:t>
      </w:r>
      <w:r w:rsidR="00CA37D7">
        <w:t>South Australia.</w:t>
      </w:r>
      <w:r w:rsidR="00DC30C9">
        <w:t xml:space="preserve"> The </w:t>
      </w:r>
      <w:r w:rsidR="00787923">
        <w:t xml:space="preserve">GST </w:t>
      </w:r>
      <w:r w:rsidR="00DC30C9">
        <w:t xml:space="preserve">distribution </w:t>
      </w:r>
      <w:r w:rsidR="00C809CE">
        <w:t>using this approach compared to an equal</w:t>
      </w:r>
      <w:r w:rsidR="00974E64">
        <w:t> </w:t>
      </w:r>
      <w:r w:rsidR="00C809CE">
        <w:t>per capita distribution would</w:t>
      </w:r>
      <w:r w:rsidR="00787923">
        <w:t xml:space="preserve"> not </w:t>
      </w:r>
      <w:r w:rsidR="00CB1593">
        <w:t xml:space="preserve">be </w:t>
      </w:r>
      <w:r w:rsidR="00787923">
        <w:t>material for any state.</w:t>
      </w:r>
    </w:p>
    <w:p w14:paraId="10D43C2F" w14:textId="1741C1FB" w:rsidR="00F0430A" w:rsidRDefault="00615108" w:rsidP="007D3B16">
      <w:pPr>
        <w:pStyle w:val="CGC2025Caption"/>
        <w:tabs>
          <w:tab w:val="left" w:pos="1134"/>
        </w:tabs>
      </w:pPr>
      <w:bookmarkStart w:id="10" w:name="_Ref149299769"/>
      <w:r>
        <w:t xml:space="preserve">Table </w:t>
      </w:r>
      <w:r>
        <w:fldChar w:fldCharType="begin"/>
      </w:r>
      <w:r>
        <w:instrText>SEQ Table \* ARABIC</w:instrText>
      </w:r>
      <w:r>
        <w:fldChar w:fldCharType="separate"/>
      </w:r>
      <w:r w:rsidR="00884E6D">
        <w:rPr>
          <w:noProof/>
        </w:rPr>
        <w:t>2</w:t>
      </w:r>
      <w:r>
        <w:fldChar w:fldCharType="end"/>
      </w:r>
      <w:bookmarkEnd w:id="10"/>
      <w:r w:rsidR="0012501A">
        <w:tab/>
      </w:r>
      <w:r w:rsidR="00124EE5">
        <w:t>Water subsidies</w:t>
      </w:r>
      <w:r w:rsidR="0072402A">
        <w:t>, impact on GST distribution</w:t>
      </w:r>
    </w:p>
    <w:tbl>
      <w:tblPr>
        <w:tblW w:w="8942" w:type="dxa"/>
        <w:tblLook w:val="04A0" w:firstRow="1" w:lastRow="0" w:firstColumn="1" w:lastColumn="0" w:noHBand="0" w:noVBand="1"/>
      </w:tblPr>
      <w:tblGrid>
        <w:gridCol w:w="2268"/>
        <w:gridCol w:w="594"/>
        <w:gridCol w:w="760"/>
        <w:gridCol w:w="760"/>
        <w:gridCol w:w="760"/>
        <w:gridCol w:w="760"/>
        <w:gridCol w:w="760"/>
        <w:gridCol w:w="760"/>
        <w:gridCol w:w="760"/>
        <w:gridCol w:w="760"/>
      </w:tblGrid>
      <w:tr w:rsidR="00A378C7" w:rsidRPr="00A378C7" w14:paraId="0BBF11E9" w14:textId="77777777" w:rsidTr="001C4A70">
        <w:trPr>
          <w:trHeight w:val="379"/>
        </w:trPr>
        <w:tc>
          <w:tcPr>
            <w:tcW w:w="2268" w:type="dxa"/>
            <w:tcBorders>
              <w:top w:val="nil"/>
              <w:left w:val="nil"/>
              <w:bottom w:val="nil"/>
              <w:right w:val="nil"/>
            </w:tcBorders>
            <w:shd w:val="clear" w:color="000000" w:fill="006991"/>
            <w:vAlign w:val="bottom"/>
            <w:hideMark/>
          </w:tcPr>
          <w:p w14:paraId="4BB0C3DA" w14:textId="77777777" w:rsidR="00A378C7" w:rsidRPr="00A378C7" w:rsidRDefault="00A378C7" w:rsidP="00A378C7">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11" w:name="RANGE!A138:J144"/>
            <w:r w:rsidRPr="00A378C7">
              <w:rPr>
                <w:rFonts w:ascii="Open Sans Semibold" w:eastAsia="Times New Roman" w:hAnsi="Open Sans Semibold" w:cs="Open Sans Semibold"/>
                <w:color w:val="FFFFFF"/>
                <w:sz w:val="16"/>
                <w:szCs w:val="16"/>
                <w:lang w:eastAsia="en-AU"/>
              </w:rPr>
              <w:t> </w:t>
            </w:r>
            <w:bookmarkEnd w:id="11"/>
          </w:p>
        </w:tc>
        <w:tc>
          <w:tcPr>
            <w:tcW w:w="594" w:type="dxa"/>
            <w:tcBorders>
              <w:top w:val="nil"/>
              <w:left w:val="nil"/>
              <w:bottom w:val="nil"/>
              <w:right w:val="nil"/>
            </w:tcBorders>
            <w:shd w:val="clear" w:color="000000" w:fill="006991"/>
            <w:vAlign w:val="center"/>
            <w:hideMark/>
          </w:tcPr>
          <w:p w14:paraId="57567057"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NSW</w:t>
            </w:r>
          </w:p>
        </w:tc>
        <w:tc>
          <w:tcPr>
            <w:tcW w:w="760" w:type="dxa"/>
            <w:tcBorders>
              <w:top w:val="nil"/>
              <w:left w:val="nil"/>
              <w:bottom w:val="nil"/>
              <w:right w:val="nil"/>
            </w:tcBorders>
            <w:shd w:val="clear" w:color="000000" w:fill="006991"/>
            <w:vAlign w:val="center"/>
            <w:hideMark/>
          </w:tcPr>
          <w:p w14:paraId="2A2093E5"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Vic</w:t>
            </w:r>
          </w:p>
        </w:tc>
        <w:tc>
          <w:tcPr>
            <w:tcW w:w="760" w:type="dxa"/>
            <w:tcBorders>
              <w:top w:val="nil"/>
              <w:left w:val="nil"/>
              <w:bottom w:val="nil"/>
              <w:right w:val="nil"/>
            </w:tcBorders>
            <w:shd w:val="clear" w:color="000000" w:fill="006991"/>
            <w:vAlign w:val="center"/>
            <w:hideMark/>
          </w:tcPr>
          <w:p w14:paraId="3ED68D4F"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QLD</w:t>
            </w:r>
          </w:p>
        </w:tc>
        <w:tc>
          <w:tcPr>
            <w:tcW w:w="760" w:type="dxa"/>
            <w:tcBorders>
              <w:top w:val="nil"/>
              <w:left w:val="nil"/>
              <w:bottom w:val="nil"/>
              <w:right w:val="nil"/>
            </w:tcBorders>
            <w:shd w:val="clear" w:color="000000" w:fill="006991"/>
            <w:vAlign w:val="center"/>
            <w:hideMark/>
          </w:tcPr>
          <w:p w14:paraId="47F7F6BA"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WA</w:t>
            </w:r>
          </w:p>
        </w:tc>
        <w:tc>
          <w:tcPr>
            <w:tcW w:w="760" w:type="dxa"/>
            <w:tcBorders>
              <w:top w:val="nil"/>
              <w:left w:val="nil"/>
              <w:bottom w:val="nil"/>
              <w:right w:val="nil"/>
            </w:tcBorders>
            <w:shd w:val="clear" w:color="000000" w:fill="006991"/>
            <w:vAlign w:val="center"/>
            <w:hideMark/>
          </w:tcPr>
          <w:p w14:paraId="0EC10E0C"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SA</w:t>
            </w:r>
          </w:p>
        </w:tc>
        <w:tc>
          <w:tcPr>
            <w:tcW w:w="760" w:type="dxa"/>
            <w:tcBorders>
              <w:top w:val="nil"/>
              <w:left w:val="nil"/>
              <w:bottom w:val="nil"/>
              <w:right w:val="nil"/>
            </w:tcBorders>
            <w:shd w:val="clear" w:color="000000" w:fill="006991"/>
            <w:vAlign w:val="center"/>
            <w:hideMark/>
          </w:tcPr>
          <w:p w14:paraId="1F4498FC"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Tas</w:t>
            </w:r>
          </w:p>
        </w:tc>
        <w:tc>
          <w:tcPr>
            <w:tcW w:w="760" w:type="dxa"/>
            <w:tcBorders>
              <w:top w:val="nil"/>
              <w:left w:val="nil"/>
              <w:bottom w:val="nil"/>
              <w:right w:val="nil"/>
            </w:tcBorders>
            <w:shd w:val="clear" w:color="000000" w:fill="006991"/>
            <w:vAlign w:val="center"/>
            <w:hideMark/>
          </w:tcPr>
          <w:p w14:paraId="25ADBEFC"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ACT</w:t>
            </w:r>
          </w:p>
        </w:tc>
        <w:tc>
          <w:tcPr>
            <w:tcW w:w="760" w:type="dxa"/>
            <w:tcBorders>
              <w:top w:val="nil"/>
              <w:left w:val="nil"/>
              <w:bottom w:val="nil"/>
              <w:right w:val="nil"/>
            </w:tcBorders>
            <w:shd w:val="clear" w:color="000000" w:fill="006991"/>
            <w:vAlign w:val="center"/>
            <w:hideMark/>
          </w:tcPr>
          <w:p w14:paraId="15848F4F"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NT</w:t>
            </w:r>
          </w:p>
        </w:tc>
        <w:tc>
          <w:tcPr>
            <w:tcW w:w="760" w:type="dxa"/>
            <w:tcBorders>
              <w:top w:val="nil"/>
              <w:left w:val="nil"/>
              <w:bottom w:val="nil"/>
              <w:right w:val="nil"/>
            </w:tcBorders>
            <w:shd w:val="clear" w:color="000000" w:fill="006991"/>
            <w:vAlign w:val="center"/>
            <w:hideMark/>
          </w:tcPr>
          <w:p w14:paraId="197A814C" w14:textId="77777777"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378C7">
              <w:rPr>
                <w:rFonts w:ascii="Open Sans Semibold" w:eastAsia="Times New Roman" w:hAnsi="Open Sans Semibold" w:cs="Open Sans Semibold"/>
                <w:color w:val="FFFFFF"/>
                <w:sz w:val="16"/>
                <w:szCs w:val="16"/>
                <w:lang w:eastAsia="en-AU"/>
              </w:rPr>
              <w:t>Total</w:t>
            </w:r>
          </w:p>
        </w:tc>
      </w:tr>
      <w:tr w:rsidR="00A378C7" w:rsidRPr="00A378C7" w14:paraId="4C6C1504" w14:textId="77777777" w:rsidTr="001C4A70">
        <w:trPr>
          <w:trHeight w:val="259"/>
        </w:trPr>
        <w:tc>
          <w:tcPr>
            <w:tcW w:w="2268" w:type="dxa"/>
            <w:tcBorders>
              <w:top w:val="single" w:sz="4" w:space="0" w:color="ADD6EA"/>
              <w:left w:val="nil"/>
              <w:bottom w:val="nil"/>
              <w:right w:val="nil"/>
            </w:tcBorders>
            <w:shd w:val="clear" w:color="000000" w:fill="B6D5E4"/>
            <w:vAlign w:val="bottom"/>
            <w:hideMark/>
          </w:tcPr>
          <w:p w14:paraId="3C1ECE31" w14:textId="77777777" w:rsidR="00A378C7" w:rsidRPr="00A378C7" w:rsidRDefault="00A378C7" w:rsidP="00A378C7">
            <w:pPr>
              <w:tabs>
                <w:tab w:val="clear" w:pos="567"/>
              </w:tabs>
              <w:spacing w:before="0" w:line="240" w:lineRule="auto"/>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 </w:t>
            </w:r>
          </w:p>
        </w:tc>
        <w:tc>
          <w:tcPr>
            <w:tcW w:w="594" w:type="dxa"/>
            <w:tcBorders>
              <w:top w:val="single" w:sz="4" w:space="0" w:color="ADD6EA"/>
              <w:left w:val="nil"/>
              <w:bottom w:val="nil"/>
              <w:right w:val="nil"/>
            </w:tcBorders>
            <w:shd w:val="clear" w:color="000000" w:fill="B6D5E4"/>
            <w:noWrap/>
            <w:vAlign w:val="center"/>
            <w:hideMark/>
          </w:tcPr>
          <w:p w14:paraId="04D910A3" w14:textId="4C8075A4"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165FE0BC" w14:textId="772DDFCE"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773D4384" w14:textId="35EFC9C3"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04541A24" w14:textId="4B1C1548"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297B7BDF" w14:textId="0F694406"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014BD49C" w14:textId="54635DFD"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552819CC" w14:textId="03199B84"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7E7278A1" w14:textId="086FB9F3"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c>
          <w:tcPr>
            <w:tcW w:w="760" w:type="dxa"/>
            <w:tcBorders>
              <w:top w:val="single" w:sz="4" w:space="0" w:color="ADD6EA"/>
              <w:left w:val="nil"/>
              <w:bottom w:val="nil"/>
              <w:right w:val="nil"/>
            </w:tcBorders>
            <w:shd w:val="clear" w:color="000000" w:fill="B6D5E4"/>
            <w:noWrap/>
            <w:vAlign w:val="center"/>
            <w:hideMark/>
          </w:tcPr>
          <w:p w14:paraId="088AB5C6" w14:textId="413D4C16" w:rsidR="00A378C7" w:rsidRPr="00A378C7" w:rsidRDefault="00A378C7" w:rsidP="001C4A7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378C7">
              <w:rPr>
                <w:rFonts w:ascii="Open Sans Semibold" w:eastAsia="Times New Roman" w:hAnsi="Open Sans Semibold" w:cs="Open Sans Semibold"/>
                <w:color w:val="000000"/>
                <w:sz w:val="16"/>
                <w:szCs w:val="16"/>
                <w:lang w:eastAsia="en-AU"/>
              </w:rPr>
              <w:t>$</w:t>
            </w:r>
            <w:r w:rsidR="00CB1593">
              <w:rPr>
                <w:rFonts w:ascii="Open Sans Semibold" w:eastAsia="Times New Roman" w:hAnsi="Open Sans Semibold" w:cs="Open Sans Semibold"/>
                <w:color w:val="000000"/>
                <w:sz w:val="16"/>
                <w:szCs w:val="16"/>
                <w:lang w:eastAsia="en-AU"/>
              </w:rPr>
              <w:t>m</w:t>
            </w:r>
          </w:p>
        </w:tc>
      </w:tr>
      <w:tr w:rsidR="00A378C7" w:rsidRPr="00A378C7" w14:paraId="17D1E40A" w14:textId="77777777" w:rsidTr="001C4A70">
        <w:trPr>
          <w:trHeight w:val="318"/>
        </w:trPr>
        <w:tc>
          <w:tcPr>
            <w:tcW w:w="2268" w:type="dxa"/>
            <w:tcBorders>
              <w:top w:val="single" w:sz="4" w:space="0" w:color="ADD6EA"/>
              <w:left w:val="nil"/>
              <w:bottom w:val="nil"/>
              <w:right w:val="nil"/>
            </w:tcBorders>
            <w:shd w:val="clear" w:color="auto" w:fill="auto"/>
            <w:vAlign w:val="center"/>
            <w:hideMark/>
          </w:tcPr>
          <w:p w14:paraId="668A7DDF" w14:textId="77777777" w:rsidR="00A378C7" w:rsidRPr="00A378C7" w:rsidRDefault="00A378C7" w:rsidP="0049742F">
            <w:pPr>
              <w:tabs>
                <w:tab w:val="clear" w:pos="567"/>
              </w:tabs>
              <w:spacing w:before="0" w:line="240" w:lineRule="auto"/>
              <w:rPr>
                <w:rFonts w:eastAsia="Times New Roman" w:cs="Open Sans Light"/>
                <w:color w:val="000000"/>
                <w:sz w:val="16"/>
                <w:szCs w:val="16"/>
                <w:lang w:eastAsia="en-AU"/>
              </w:rPr>
            </w:pPr>
            <w:r w:rsidRPr="00A378C7">
              <w:rPr>
                <w:rFonts w:eastAsia="Times New Roman" w:cs="Open Sans Light"/>
                <w:color w:val="000000"/>
                <w:sz w:val="16"/>
                <w:szCs w:val="16"/>
                <w:lang w:eastAsia="en-AU"/>
              </w:rPr>
              <w:t>Equal per capita</w:t>
            </w:r>
          </w:p>
        </w:tc>
        <w:tc>
          <w:tcPr>
            <w:tcW w:w="594" w:type="dxa"/>
            <w:tcBorders>
              <w:top w:val="single" w:sz="4" w:space="0" w:color="ADD6EA"/>
              <w:left w:val="nil"/>
              <w:bottom w:val="nil"/>
              <w:right w:val="nil"/>
            </w:tcBorders>
            <w:shd w:val="clear" w:color="auto" w:fill="auto"/>
            <w:noWrap/>
            <w:vAlign w:val="center"/>
            <w:hideMark/>
          </w:tcPr>
          <w:p w14:paraId="6A0BBF28"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89</w:t>
            </w:r>
          </w:p>
        </w:tc>
        <w:tc>
          <w:tcPr>
            <w:tcW w:w="760" w:type="dxa"/>
            <w:tcBorders>
              <w:top w:val="single" w:sz="4" w:space="0" w:color="ADD6EA"/>
              <w:left w:val="nil"/>
              <w:bottom w:val="nil"/>
              <w:right w:val="nil"/>
            </w:tcBorders>
            <w:shd w:val="clear" w:color="auto" w:fill="auto"/>
            <w:noWrap/>
            <w:vAlign w:val="center"/>
            <w:hideMark/>
          </w:tcPr>
          <w:p w14:paraId="5FB157FE"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72</w:t>
            </w:r>
          </w:p>
        </w:tc>
        <w:tc>
          <w:tcPr>
            <w:tcW w:w="760" w:type="dxa"/>
            <w:tcBorders>
              <w:top w:val="single" w:sz="4" w:space="0" w:color="ADD6EA"/>
              <w:left w:val="nil"/>
              <w:bottom w:val="nil"/>
              <w:right w:val="nil"/>
            </w:tcBorders>
            <w:shd w:val="clear" w:color="auto" w:fill="auto"/>
            <w:noWrap/>
            <w:vAlign w:val="center"/>
            <w:hideMark/>
          </w:tcPr>
          <w:p w14:paraId="31898BC8"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57</w:t>
            </w:r>
          </w:p>
        </w:tc>
        <w:tc>
          <w:tcPr>
            <w:tcW w:w="760" w:type="dxa"/>
            <w:tcBorders>
              <w:top w:val="single" w:sz="4" w:space="0" w:color="ADD6EA"/>
              <w:left w:val="nil"/>
              <w:bottom w:val="nil"/>
              <w:right w:val="nil"/>
            </w:tcBorders>
            <w:shd w:val="clear" w:color="auto" w:fill="auto"/>
            <w:noWrap/>
            <w:vAlign w:val="center"/>
            <w:hideMark/>
          </w:tcPr>
          <w:p w14:paraId="04C44FB3"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30</w:t>
            </w:r>
          </w:p>
        </w:tc>
        <w:tc>
          <w:tcPr>
            <w:tcW w:w="760" w:type="dxa"/>
            <w:tcBorders>
              <w:top w:val="single" w:sz="4" w:space="0" w:color="ADD6EA"/>
              <w:left w:val="nil"/>
              <w:bottom w:val="nil"/>
              <w:right w:val="nil"/>
            </w:tcBorders>
            <w:shd w:val="clear" w:color="auto" w:fill="auto"/>
            <w:noWrap/>
            <w:vAlign w:val="center"/>
            <w:hideMark/>
          </w:tcPr>
          <w:p w14:paraId="7A3249E9"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20</w:t>
            </w:r>
          </w:p>
        </w:tc>
        <w:tc>
          <w:tcPr>
            <w:tcW w:w="760" w:type="dxa"/>
            <w:tcBorders>
              <w:top w:val="single" w:sz="4" w:space="0" w:color="ADD6EA"/>
              <w:left w:val="nil"/>
              <w:bottom w:val="nil"/>
              <w:right w:val="nil"/>
            </w:tcBorders>
            <w:shd w:val="clear" w:color="auto" w:fill="auto"/>
            <w:noWrap/>
            <w:vAlign w:val="center"/>
            <w:hideMark/>
          </w:tcPr>
          <w:p w14:paraId="764A5F36"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6</w:t>
            </w:r>
          </w:p>
        </w:tc>
        <w:tc>
          <w:tcPr>
            <w:tcW w:w="760" w:type="dxa"/>
            <w:tcBorders>
              <w:top w:val="single" w:sz="4" w:space="0" w:color="ADD6EA"/>
              <w:left w:val="nil"/>
              <w:bottom w:val="nil"/>
              <w:right w:val="nil"/>
            </w:tcBorders>
            <w:shd w:val="clear" w:color="auto" w:fill="auto"/>
            <w:noWrap/>
            <w:vAlign w:val="center"/>
            <w:hideMark/>
          </w:tcPr>
          <w:p w14:paraId="1E33864B"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5</w:t>
            </w:r>
          </w:p>
        </w:tc>
        <w:tc>
          <w:tcPr>
            <w:tcW w:w="760" w:type="dxa"/>
            <w:tcBorders>
              <w:top w:val="single" w:sz="4" w:space="0" w:color="ADD6EA"/>
              <w:left w:val="nil"/>
              <w:bottom w:val="nil"/>
              <w:right w:val="nil"/>
            </w:tcBorders>
            <w:shd w:val="clear" w:color="auto" w:fill="auto"/>
            <w:noWrap/>
            <w:vAlign w:val="center"/>
            <w:hideMark/>
          </w:tcPr>
          <w:p w14:paraId="39B39F79"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3</w:t>
            </w:r>
          </w:p>
        </w:tc>
        <w:tc>
          <w:tcPr>
            <w:tcW w:w="760" w:type="dxa"/>
            <w:tcBorders>
              <w:top w:val="single" w:sz="4" w:space="0" w:color="ADD6EA"/>
              <w:left w:val="nil"/>
              <w:bottom w:val="nil"/>
              <w:right w:val="nil"/>
            </w:tcBorders>
            <w:shd w:val="clear" w:color="auto" w:fill="auto"/>
            <w:noWrap/>
            <w:vAlign w:val="center"/>
            <w:hideMark/>
          </w:tcPr>
          <w:p w14:paraId="3AF9AF96"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282</w:t>
            </w:r>
          </w:p>
        </w:tc>
      </w:tr>
      <w:tr w:rsidR="00A378C7" w:rsidRPr="00A378C7" w14:paraId="1B8678A4" w14:textId="77777777" w:rsidTr="001C4A70">
        <w:trPr>
          <w:trHeight w:val="318"/>
        </w:trPr>
        <w:tc>
          <w:tcPr>
            <w:tcW w:w="2268" w:type="dxa"/>
            <w:tcBorders>
              <w:top w:val="single" w:sz="4" w:space="0" w:color="ADD6EA"/>
              <w:left w:val="nil"/>
              <w:bottom w:val="nil"/>
              <w:right w:val="nil"/>
            </w:tcBorders>
            <w:shd w:val="clear" w:color="auto" w:fill="auto"/>
            <w:vAlign w:val="center"/>
            <w:hideMark/>
          </w:tcPr>
          <w:p w14:paraId="6A25FF3D" w14:textId="77777777" w:rsidR="00A378C7" w:rsidRPr="00A378C7" w:rsidRDefault="00A378C7" w:rsidP="0049742F">
            <w:pPr>
              <w:tabs>
                <w:tab w:val="clear" w:pos="567"/>
              </w:tabs>
              <w:spacing w:before="0" w:line="240" w:lineRule="auto"/>
              <w:rPr>
                <w:rFonts w:eastAsia="Times New Roman" w:cs="Open Sans Light"/>
                <w:color w:val="000000"/>
                <w:sz w:val="16"/>
                <w:szCs w:val="16"/>
                <w:lang w:eastAsia="en-AU"/>
              </w:rPr>
            </w:pPr>
            <w:r w:rsidRPr="00A378C7">
              <w:rPr>
                <w:rFonts w:eastAsia="Times New Roman" w:cs="Open Sans Light"/>
                <w:color w:val="000000"/>
                <w:sz w:val="16"/>
                <w:szCs w:val="16"/>
                <w:lang w:eastAsia="en-AU"/>
              </w:rPr>
              <w:t>Assessed (operating costs)</w:t>
            </w:r>
          </w:p>
        </w:tc>
        <w:tc>
          <w:tcPr>
            <w:tcW w:w="594" w:type="dxa"/>
            <w:tcBorders>
              <w:top w:val="single" w:sz="4" w:space="0" w:color="ADD6EA"/>
              <w:left w:val="nil"/>
              <w:bottom w:val="nil"/>
              <w:right w:val="nil"/>
            </w:tcBorders>
            <w:shd w:val="clear" w:color="auto" w:fill="auto"/>
            <w:vAlign w:val="center"/>
            <w:hideMark/>
          </w:tcPr>
          <w:p w14:paraId="4EBDBC6C"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66</w:t>
            </w:r>
          </w:p>
        </w:tc>
        <w:tc>
          <w:tcPr>
            <w:tcW w:w="760" w:type="dxa"/>
            <w:tcBorders>
              <w:top w:val="single" w:sz="4" w:space="0" w:color="ADD6EA"/>
              <w:left w:val="nil"/>
              <w:bottom w:val="nil"/>
              <w:right w:val="nil"/>
            </w:tcBorders>
            <w:shd w:val="clear" w:color="auto" w:fill="auto"/>
            <w:vAlign w:val="center"/>
            <w:hideMark/>
          </w:tcPr>
          <w:p w14:paraId="5FF25F56"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71</w:t>
            </w:r>
          </w:p>
        </w:tc>
        <w:tc>
          <w:tcPr>
            <w:tcW w:w="760" w:type="dxa"/>
            <w:tcBorders>
              <w:top w:val="single" w:sz="4" w:space="0" w:color="ADD6EA"/>
              <w:left w:val="nil"/>
              <w:bottom w:val="nil"/>
              <w:right w:val="nil"/>
            </w:tcBorders>
            <w:shd w:val="clear" w:color="auto" w:fill="auto"/>
            <w:vAlign w:val="center"/>
            <w:hideMark/>
          </w:tcPr>
          <w:p w14:paraId="704059DB"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80</w:t>
            </w:r>
          </w:p>
        </w:tc>
        <w:tc>
          <w:tcPr>
            <w:tcW w:w="760" w:type="dxa"/>
            <w:tcBorders>
              <w:top w:val="single" w:sz="4" w:space="0" w:color="ADD6EA"/>
              <w:left w:val="nil"/>
              <w:bottom w:val="nil"/>
              <w:right w:val="nil"/>
            </w:tcBorders>
            <w:shd w:val="clear" w:color="auto" w:fill="auto"/>
            <w:vAlign w:val="center"/>
            <w:hideMark/>
          </w:tcPr>
          <w:p w14:paraId="6FC40ACF"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22</w:t>
            </w:r>
          </w:p>
        </w:tc>
        <w:tc>
          <w:tcPr>
            <w:tcW w:w="760" w:type="dxa"/>
            <w:tcBorders>
              <w:top w:val="single" w:sz="4" w:space="0" w:color="ADD6EA"/>
              <w:left w:val="nil"/>
              <w:bottom w:val="nil"/>
              <w:right w:val="nil"/>
            </w:tcBorders>
            <w:shd w:val="clear" w:color="auto" w:fill="auto"/>
            <w:vAlign w:val="center"/>
            <w:hideMark/>
          </w:tcPr>
          <w:p w14:paraId="4EDFA8E6"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29</w:t>
            </w:r>
          </w:p>
        </w:tc>
        <w:tc>
          <w:tcPr>
            <w:tcW w:w="760" w:type="dxa"/>
            <w:tcBorders>
              <w:top w:val="single" w:sz="4" w:space="0" w:color="ADD6EA"/>
              <w:left w:val="nil"/>
              <w:bottom w:val="nil"/>
              <w:right w:val="nil"/>
            </w:tcBorders>
            <w:shd w:val="clear" w:color="auto" w:fill="auto"/>
            <w:vAlign w:val="center"/>
            <w:hideMark/>
          </w:tcPr>
          <w:p w14:paraId="755F6993"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6</w:t>
            </w:r>
          </w:p>
        </w:tc>
        <w:tc>
          <w:tcPr>
            <w:tcW w:w="760" w:type="dxa"/>
            <w:tcBorders>
              <w:top w:val="single" w:sz="4" w:space="0" w:color="ADD6EA"/>
              <w:left w:val="nil"/>
              <w:bottom w:val="nil"/>
              <w:right w:val="nil"/>
            </w:tcBorders>
            <w:shd w:val="clear" w:color="auto" w:fill="auto"/>
            <w:vAlign w:val="center"/>
            <w:hideMark/>
          </w:tcPr>
          <w:p w14:paraId="68622D6D"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5</w:t>
            </w:r>
          </w:p>
        </w:tc>
        <w:tc>
          <w:tcPr>
            <w:tcW w:w="760" w:type="dxa"/>
            <w:tcBorders>
              <w:top w:val="single" w:sz="4" w:space="0" w:color="ADD6EA"/>
              <w:left w:val="nil"/>
              <w:bottom w:val="nil"/>
              <w:right w:val="nil"/>
            </w:tcBorders>
            <w:shd w:val="clear" w:color="auto" w:fill="auto"/>
            <w:vAlign w:val="center"/>
            <w:hideMark/>
          </w:tcPr>
          <w:p w14:paraId="1975A6B6"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3</w:t>
            </w:r>
          </w:p>
        </w:tc>
        <w:tc>
          <w:tcPr>
            <w:tcW w:w="760" w:type="dxa"/>
            <w:tcBorders>
              <w:top w:val="single" w:sz="4" w:space="0" w:color="ADD6EA"/>
              <w:left w:val="nil"/>
              <w:bottom w:val="nil"/>
              <w:right w:val="nil"/>
            </w:tcBorders>
            <w:shd w:val="clear" w:color="auto" w:fill="auto"/>
            <w:vAlign w:val="center"/>
            <w:hideMark/>
          </w:tcPr>
          <w:p w14:paraId="51894E1C"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282</w:t>
            </w:r>
          </w:p>
        </w:tc>
      </w:tr>
      <w:tr w:rsidR="00A378C7" w:rsidRPr="00A378C7" w14:paraId="08A3CE73" w14:textId="77777777" w:rsidTr="001C4A70">
        <w:trPr>
          <w:trHeight w:val="318"/>
        </w:trPr>
        <w:tc>
          <w:tcPr>
            <w:tcW w:w="2268" w:type="dxa"/>
            <w:tcBorders>
              <w:top w:val="single" w:sz="4" w:space="0" w:color="ADD6EA"/>
              <w:left w:val="nil"/>
              <w:bottom w:val="nil"/>
              <w:right w:val="nil"/>
            </w:tcBorders>
            <w:shd w:val="clear" w:color="auto" w:fill="auto"/>
            <w:vAlign w:val="center"/>
            <w:hideMark/>
          </w:tcPr>
          <w:p w14:paraId="10CEF7B5" w14:textId="77777777" w:rsidR="00A378C7" w:rsidRPr="00A378C7" w:rsidRDefault="00A378C7" w:rsidP="0049742F">
            <w:pPr>
              <w:tabs>
                <w:tab w:val="clear" w:pos="567"/>
              </w:tabs>
              <w:spacing w:before="0" w:line="240" w:lineRule="auto"/>
              <w:rPr>
                <w:rFonts w:eastAsia="Times New Roman" w:cs="Open Sans Light"/>
                <w:color w:val="000000"/>
                <w:sz w:val="16"/>
                <w:szCs w:val="16"/>
                <w:lang w:eastAsia="en-AU"/>
              </w:rPr>
            </w:pPr>
            <w:r w:rsidRPr="00A378C7">
              <w:rPr>
                <w:rFonts w:eastAsia="Times New Roman" w:cs="Open Sans Light"/>
                <w:color w:val="000000"/>
                <w:sz w:val="16"/>
                <w:szCs w:val="16"/>
                <w:lang w:eastAsia="en-AU"/>
              </w:rPr>
              <w:t>Difference to EPC</w:t>
            </w:r>
          </w:p>
        </w:tc>
        <w:tc>
          <w:tcPr>
            <w:tcW w:w="594" w:type="dxa"/>
            <w:tcBorders>
              <w:top w:val="single" w:sz="4" w:space="0" w:color="ADD6EA"/>
              <w:left w:val="nil"/>
              <w:bottom w:val="nil"/>
              <w:right w:val="nil"/>
            </w:tcBorders>
            <w:shd w:val="clear" w:color="auto" w:fill="auto"/>
            <w:noWrap/>
            <w:vAlign w:val="center"/>
            <w:hideMark/>
          </w:tcPr>
          <w:p w14:paraId="6F01A335"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-23</w:t>
            </w:r>
          </w:p>
        </w:tc>
        <w:tc>
          <w:tcPr>
            <w:tcW w:w="760" w:type="dxa"/>
            <w:tcBorders>
              <w:top w:val="single" w:sz="4" w:space="0" w:color="ADD6EA"/>
              <w:left w:val="nil"/>
              <w:bottom w:val="nil"/>
              <w:right w:val="nil"/>
            </w:tcBorders>
            <w:shd w:val="clear" w:color="auto" w:fill="auto"/>
            <w:noWrap/>
            <w:vAlign w:val="center"/>
            <w:hideMark/>
          </w:tcPr>
          <w:p w14:paraId="2CDF1AE5"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-1</w:t>
            </w:r>
          </w:p>
        </w:tc>
        <w:tc>
          <w:tcPr>
            <w:tcW w:w="760" w:type="dxa"/>
            <w:tcBorders>
              <w:top w:val="single" w:sz="4" w:space="0" w:color="ADD6EA"/>
              <w:left w:val="nil"/>
              <w:bottom w:val="nil"/>
              <w:right w:val="nil"/>
            </w:tcBorders>
            <w:shd w:val="clear" w:color="auto" w:fill="auto"/>
            <w:noWrap/>
            <w:vAlign w:val="center"/>
            <w:hideMark/>
          </w:tcPr>
          <w:p w14:paraId="061799BD"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23</w:t>
            </w:r>
          </w:p>
        </w:tc>
        <w:tc>
          <w:tcPr>
            <w:tcW w:w="760" w:type="dxa"/>
            <w:tcBorders>
              <w:top w:val="single" w:sz="4" w:space="0" w:color="ADD6EA"/>
              <w:left w:val="nil"/>
              <w:bottom w:val="nil"/>
              <w:right w:val="nil"/>
            </w:tcBorders>
            <w:shd w:val="clear" w:color="auto" w:fill="auto"/>
            <w:noWrap/>
            <w:vAlign w:val="center"/>
            <w:hideMark/>
          </w:tcPr>
          <w:p w14:paraId="52719345"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-8</w:t>
            </w:r>
          </w:p>
        </w:tc>
        <w:tc>
          <w:tcPr>
            <w:tcW w:w="760" w:type="dxa"/>
            <w:tcBorders>
              <w:top w:val="single" w:sz="4" w:space="0" w:color="ADD6EA"/>
              <w:left w:val="nil"/>
              <w:bottom w:val="nil"/>
              <w:right w:val="nil"/>
            </w:tcBorders>
            <w:shd w:val="clear" w:color="auto" w:fill="auto"/>
            <w:noWrap/>
            <w:vAlign w:val="center"/>
            <w:hideMark/>
          </w:tcPr>
          <w:p w14:paraId="6A2B8CF7"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10</w:t>
            </w:r>
          </w:p>
        </w:tc>
        <w:tc>
          <w:tcPr>
            <w:tcW w:w="760" w:type="dxa"/>
            <w:tcBorders>
              <w:top w:val="single" w:sz="4" w:space="0" w:color="ADD6EA"/>
              <w:left w:val="nil"/>
              <w:bottom w:val="nil"/>
              <w:right w:val="nil"/>
            </w:tcBorders>
            <w:shd w:val="clear" w:color="auto" w:fill="auto"/>
            <w:noWrap/>
            <w:vAlign w:val="center"/>
            <w:hideMark/>
          </w:tcPr>
          <w:p w14:paraId="23CBC3D6"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-1</w:t>
            </w:r>
          </w:p>
        </w:tc>
        <w:tc>
          <w:tcPr>
            <w:tcW w:w="760" w:type="dxa"/>
            <w:tcBorders>
              <w:top w:val="single" w:sz="4" w:space="0" w:color="ADD6EA"/>
              <w:left w:val="nil"/>
              <w:bottom w:val="nil"/>
              <w:right w:val="nil"/>
            </w:tcBorders>
            <w:shd w:val="clear" w:color="auto" w:fill="auto"/>
            <w:noWrap/>
            <w:vAlign w:val="center"/>
            <w:hideMark/>
          </w:tcPr>
          <w:p w14:paraId="5B24B5FE"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0</w:t>
            </w:r>
          </w:p>
        </w:tc>
        <w:tc>
          <w:tcPr>
            <w:tcW w:w="760" w:type="dxa"/>
            <w:tcBorders>
              <w:top w:val="single" w:sz="4" w:space="0" w:color="ADD6EA"/>
              <w:left w:val="nil"/>
              <w:bottom w:val="nil"/>
              <w:right w:val="nil"/>
            </w:tcBorders>
            <w:shd w:val="clear" w:color="auto" w:fill="auto"/>
            <w:noWrap/>
            <w:vAlign w:val="center"/>
            <w:hideMark/>
          </w:tcPr>
          <w:p w14:paraId="2A66B587"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0</w:t>
            </w:r>
          </w:p>
        </w:tc>
        <w:tc>
          <w:tcPr>
            <w:tcW w:w="760" w:type="dxa"/>
            <w:tcBorders>
              <w:top w:val="single" w:sz="4" w:space="0" w:color="ADD6EA"/>
              <w:left w:val="nil"/>
              <w:bottom w:val="nil"/>
              <w:right w:val="nil"/>
            </w:tcBorders>
            <w:shd w:val="clear" w:color="auto" w:fill="auto"/>
            <w:noWrap/>
            <w:vAlign w:val="center"/>
            <w:hideMark/>
          </w:tcPr>
          <w:p w14:paraId="414ED73B"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0</w:t>
            </w:r>
          </w:p>
        </w:tc>
      </w:tr>
      <w:tr w:rsidR="00A378C7" w:rsidRPr="00A378C7" w14:paraId="1B260A81" w14:textId="77777777" w:rsidTr="001C4A70">
        <w:trPr>
          <w:trHeight w:val="318"/>
        </w:trPr>
        <w:tc>
          <w:tcPr>
            <w:tcW w:w="2268" w:type="dxa"/>
            <w:tcBorders>
              <w:top w:val="single" w:sz="4" w:space="0" w:color="ADD6EA"/>
              <w:left w:val="nil"/>
              <w:bottom w:val="single" w:sz="4" w:space="0" w:color="ADD6EA"/>
              <w:right w:val="nil"/>
            </w:tcBorders>
            <w:shd w:val="clear" w:color="auto" w:fill="auto"/>
            <w:vAlign w:val="center"/>
            <w:hideMark/>
          </w:tcPr>
          <w:p w14:paraId="0F33C75B" w14:textId="77777777" w:rsidR="00A378C7" w:rsidRPr="00A378C7" w:rsidRDefault="00A378C7" w:rsidP="0049742F">
            <w:pPr>
              <w:tabs>
                <w:tab w:val="clear" w:pos="567"/>
              </w:tabs>
              <w:spacing w:before="0" w:line="240" w:lineRule="auto"/>
              <w:rPr>
                <w:rFonts w:eastAsia="Times New Roman" w:cs="Open Sans Light"/>
                <w:color w:val="000000"/>
                <w:sz w:val="16"/>
                <w:szCs w:val="16"/>
                <w:lang w:eastAsia="en-AU"/>
              </w:rPr>
            </w:pPr>
            <w:r w:rsidRPr="00A378C7">
              <w:rPr>
                <w:rFonts w:eastAsia="Times New Roman" w:cs="Open Sans Light"/>
                <w:color w:val="000000"/>
                <w:sz w:val="16"/>
                <w:szCs w:val="16"/>
                <w:lang w:eastAsia="en-AU"/>
              </w:rPr>
              <w:t>Difference ($pc)</w:t>
            </w:r>
          </w:p>
        </w:tc>
        <w:tc>
          <w:tcPr>
            <w:tcW w:w="594" w:type="dxa"/>
            <w:tcBorders>
              <w:top w:val="single" w:sz="4" w:space="0" w:color="ADD6EA"/>
              <w:left w:val="nil"/>
              <w:bottom w:val="single" w:sz="4" w:space="0" w:color="ADD6EA"/>
              <w:right w:val="nil"/>
            </w:tcBorders>
            <w:shd w:val="clear" w:color="auto" w:fill="auto"/>
            <w:noWrap/>
            <w:vAlign w:val="center"/>
            <w:hideMark/>
          </w:tcPr>
          <w:p w14:paraId="50739CAA"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-3</w:t>
            </w:r>
          </w:p>
        </w:tc>
        <w:tc>
          <w:tcPr>
            <w:tcW w:w="760" w:type="dxa"/>
            <w:tcBorders>
              <w:top w:val="single" w:sz="4" w:space="0" w:color="ADD6EA"/>
              <w:left w:val="nil"/>
              <w:bottom w:val="single" w:sz="4" w:space="0" w:color="ADD6EA"/>
              <w:right w:val="nil"/>
            </w:tcBorders>
            <w:shd w:val="clear" w:color="auto" w:fill="auto"/>
            <w:noWrap/>
            <w:vAlign w:val="center"/>
            <w:hideMark/>
          </w:tcPr>
          <w:p w14:paraId="7E4DFED8"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center"/>
            <w:hideMark/>
          </w:tcPr>
          <w:p w14:paraId="1136A38D"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4</w:t>
            </w:r>
          </w:p>
        </w:tc>
        <w:tc>
          <w:tcPr>
            <w:tcW w:w="760" w:type="dxa"/>
            <w:tcBorders>
              <w:top w:val="single" w:sz="4" w:space="0" w:color="ADD6EA"/>
              <w:left w:val="nil"/>
              <w:bottom w:val="single" w:sz="4" w:space="0" w:color="ADD6EA"/>
              <w:right w:val="nil"/>
            </w:tcBorders>
            <w:shd w:val="clear" w:color="auto" w:fill="auto"/>
            <w:noWrap/>
            <w:vAlign w:val="center"/>
            <w:hideMark/>
          </w:tcPr>
          <w:p w14:paraId="782D0E18"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-3</w:t>
            </w:r>
          </w:p>
        </w:tc>
        <w:tc>
          <w:tcPr>
            <w:tcW w:w="760" w:type="dxa"/>
            <w:tcBorders>
              <w:top w:val="single" w:sz="4" w:space="0" w:color="ADD6EA"/>
              <w:left w:val="nil"/>
              <w:bottom w:val="single" w:sz="4" w:space="0" w:color="ADD6EA"/>
              <w:right w:val="nil"/>
            </w:tcBorders>
            <w:shd w:val="clear" w:color="auto" w:fill="auto"/>
            <w:noWrap/>
            <w:vAlign w:val="center"/>
            <w:hideMark/>
          </w:tcPr>
          <w:p w14:paraId="73829F8F"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5</w:t>
            </w:r>
          </w:p>
        </w:tc>
        <w:tc>
          <w:tcPr>
            <w:tcW w:w="760" w:type="dxa"/>
            <w:tcBorders>
              <w:top w:val="single" w:sz="4" w:space="0" w:color="ADD6EA"/>
              <w:left w:val="nil"/>
              <w:bottom w:val="single" w:sz="4" w:space="0" w:color="ADD6EA"/>
              <w:right w:val="nil"/>
            </w:tcBorders>
            <w:shd w:val="clear" w:color="auto" w:fill="auto"/>
            <w:noWrap/>
            <w:vAlign w:val="center"/>
            <w:hideMark/>
          </w:tcPr>
          <w:p w14:paraId="75302011"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-1</w:t>
            </w:r>
          </w:p>
        </w:tc>
        <w:tc>
          <w:tcPr>
            <w:tcW w:w="760" w:type="dxa"/>
            <w:tcBorders>
              <w:top w:val="single" w:sz="4" w:space="0" w:color="ADD6EA"/>
              <w:left w:val="nil"/>
              <w:bottom w:val="single" w:sz="4" w:space="0" w:color="ADD6EA"/>
              <w:right w:val="nil"/>
            </w:tcBorders>
            <w:shd w:val="clear" w:color="auto" w:fill="auto"/>
            <w:noWrap/>
            <w:vAlign w:val="center"/>
            <w:hideMark/>
          </w:tcPr>
          <w:p w14:paraId="524B1466"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1</w:t>
            </w:r>
          </w:p>
        </w:tc>
        <w:tc>
          <w:tcPr>
            <w:tcW w:w="760" w:type="dxa"/>
            <w:tcBorders>
              <w:top w:val="single" w:sz="4" w:space="0" w:color="ADD6EA"/>
              <w:left w:val="nil"/>
              <w:bottom w:val="single" w:sz="4" w:space="0" w:color="ADD6EA"/>
              <w:right w:val="nil"/>
            </w:tcBorders>
            <w:shd w:val="clear" w:color="auto" w:fill="auto"/>
            <w:noWrap/>
            <w:vAlign w:val="center"/>
            <w:hideMark/>
          </w:tcPr>
          <w:p w14:paraId="255A805F"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1</w:t>
            </w:r>
          </w:p>
        </w:tc>
        <w:tc>
          <w:tcPr>
            <w:tcW w:w="760" w:type="dxa"/>
            <w:tcBorders>
              <w:top w:val="single" w:sz="4" w:space="0" w:color="ADD6EA"/>
              <w:left w:val="nil"/>
              <w:bottom w:val="single" w:sz="4" w:space="0" w:color="ADD6EA"/>
              <w:right w:val="nil"/>
            </w:tcBorders>
            <w:shd w:val="clear" w:color="auto" w:fill="auto"/>
            <w:noWrap/>
            <w:vAlign w:val="center"/>
            <w:hideMark/>
          </w:tcPr>
          <w:p w14:paraId="1BFB84E5" w14:textId="77777777" w:rsidR="00A378C7" w:rsidRPr="00A378C7" w:rsidRDefault="00A378C7" w:rsidP="001C4A70">
            <w:pPr>
              <w:tabs>
                <w:tab w:val="clear" w:pos="567"/>
              </w:tabs>
              <w:spacing w:before="0" w:line="240" w:lineRule="auto"/>
              <w:jc w:val="right"/>
              <w:rPr>
                <w:rFonts w:eastAsia="Times New Roman" w:cs="Open Sans Light"/>
                <w:color w:val="000000"/>
                <w:sz w:val="16"/>
                <w:szCs w:val="16"/>
                <w:lang w:eastAsia="en-AU"/>
              </w:rPr>
            </w:pPr>
            <w:r w:rsidRPr="00A378C7">
              <w:rPr>
                <w:rFonts w:eastAsia="Times New Roman" w:cs="Open Sans Light"/>
                <w:color w:val="000000"/>
                <w:sz w:val="16"/>
                <w:szCs w:val="16"/>
                <w:lang w:eastAsia="en-AU"/>
              </w:rPr>
              <w:t>0</w:t>
            </w:r>
          </w:p>
        </w:tc>
      </w:tr>
    </w:tbl>
    <w:p w14:paraId="7736DB5B" w14:textId="38691BED" w:rsidR="00BF553E" w:rsidRPr="0005161B" w:rsidRDefault="00E92635" w:rsidP="0005161B">
      <w:pPr>
        <w:pStyle w:val="CGC2025TableNote"/>
        <w:ind w:left="686" w:hanging="573"/>
      </w:pPr>
      <w:r w:rsidRPr="0005161B">
        <w:t xml:space="preserve">Source: </w:t>
      </w:r>
      <w:r w:rsidR="007D3216" w:rsidRPr="0005161B">
        <w:t xml:space="preserve">State data, </w:t>
      </w:r>
      <w:r w:rsidR="00987E29" w:rsidRPr="0005161B">
        <w:t xml:space="preserve">Bureau of Meteorology, </w:t>
      </w:r>
      <w:hyperlink r:id="rId14" w:history="1">
        <w:r w:rsidR="00987E29" w:rsidRPr="0005161B">
          <w:rPr>
            <w:rStyle w:val="Hyperlink"/>
            <w:color w:val="auto"/>
            <w:u w:val="none"/>
          </w:rPr>
          <w:t>Urban National Performance Report</w:t>
        </w:r>
      </w:hyperlink>
      <w:r w:rsidR="00987E29" w:rsidRPr="0005161B">
        <w:t xml:space="preserve">, Bureau of Meteorology, 2023, accessed </w:t>
      </w:r>
      <w:r w:rsidR="00987E29" w:rsidRPr="0005161B">
        <w:rPr>
          <w:rStyle w:val="Hyperlink"/>
          <w:color w:val="auto"/>
          <w:u w:val="none"/>
        </w:rPr>
        <w:t>13</w:t>
      </w:r>
      <w:r w:rsidR="00A31FE8" w:rsidRPr="0005161B">
        <w:rPr>
          <w:rStyle w:val="Hyperlink"/>
          <w:color w:val="auto"/>
          <w:u w:val="none"/>
        </w:rPr>
        <w:t> </w:t>
      </w:r>
      <w:r w:rsidR="00987E29" w:rsidRPr="0005161B">
        <w:rPr>
          <w:rStyle w:val="Hyperlink"/>
          <w:color w:val="auto"/>
          <w:u w:val="none"/>
        </w:rPr>
        <w:t>June</w:t>
      </w:r>
      <w:r w:rsidR="00A31FE8" w:rsidRPr="0005161B">
        <w:rPr>
          <w:rStyle w:val="Hyperlink"/>
          <w:color w:val="auto"/>
          <w:u w:val="none"/>
        </w:rPr>
        <w:t> </w:t>
      </w:r>
      <w:r w:rsidR="00987E29" w:rsidRPr="0005161B">
        <w:rPr>
          <w:rStyle w:val="Hyperlink"/>
          <w:color w:val="auto"/>
          <w:u w:val="none"/>
        </w:rPr>
        <w:t>2024</w:t>
      </w:r>
      <w:r w:rsidR="004769A5" w:rsidRPr="0005161B">
        <w:t>,</w:t>
      </w:r>
      <w:r w:rsidR="004C6349" w:rsidRPr="0005161B">
        <w:rPr>
          <w:rStyle w:val="Hyperlink"/>
          <w:color w:val="auto"/>
          <w:u w:val="none"/>
        </w:rPr>
        <w:t xml:space="preserve"> </w:t>
      </w:r>
      <w:r w:rsidR="007D3216" w:rsidRPr="0005161B">
        <w:t>Commission cal</w:t>
      </w:r>
      <w:r w:rsidR="003735B0" w:rsidRPr="0005161B">
        <w:t>culations</w:t>
      </w:r>
      <w:r w:rsidR="00987E29" w:rsidRPr="0005161B">
        <w:t xml:space="preserve">. </w:t>
      </w:r>
    </w:p>
    <w:p w14:paraId="62F1318A" w14:textId="544635C9" w:rsidR="00BF553E" w:rsidRDefault="00827D1E" w:rsidP="00CA4129">
      <w:pPr>
        <w:pStyle w:val="CGC2025ParaNumbers"/>
      </w:pPr>
      <w:r>
        <w:t xml:space="preserve">The data used in this analysis </w:t>
      </w:r>
      <w:r w:rsidR="00974E64">
        <w:t>have</w:t>
      </w:r>
      <w:r w:rsidR="0079558D">
        <w:t xml:space="preserve"> limitations that mean </w:t>
      </w:r>
      <w:r w:rsidR="00543892">
        <w:t>it</w:t>
      </w:r>
      <w:r w:rsidR="00566ECF">
        <w:t xml:space="preserve"> </w:t>
      </w:r>
      <w:r w:rsidR="00A33449">
        <w:t>is</w:t>
      </w:r>
      <w:r w:rsidR="0079558D">
        <w:t xml:space="preserve"> </w:t>
      </w:r>
      <w:r w:rsidR="00A9444C">
        <w:t>insufficiently</w:t>
      </w:r>
      <w:r w:rsidR="00D5284D">
        <w:t xml:space="preserve"> reliable to </w:t>
      </w:r>
      <w:r w:rsidR="003E7C7A">
        <w:t xml:space="preserve">use in an assessment. </w:t>
      </w:r>
      <w:r w:rsidR="001C3F57">
        <w:t>The</w:t>
      </w:r>
      <w:r w:rsidR="00B32228">
        <w:t>se data</w:t>
      </w:r>
      <w:r w:rsidR="001C3F57">
        <w:t xml:space="preserve"> are </w:t>
      </w:r>
      <w:r w:rsidR="00F116AB">
        <w:t xml:space="preserve">influenced to some extent by </w:t>
      </w:r>
      <w:r w:rsidR="00AA02BB">
        <w:t>regulatory policies of states</w:t>
      </w:r>
      <w:r w:rsidR="00A1511B">
        <w:t xml:space="preserve">. </w:t>
      </w:r>
      <w:r w:rsidR="00E95550">
        <w:t xml:space="preserve">Some states provide subsidies to bulk water </w:t>
      </w:r>
      <w:r w:rsidR="001D6DED">
        <w:t>utilities</w:t>
      </w:r>
      <w:r w:rsidR="009B06CA">
        <w:t xml:space="preserve"> </w:t>
      </w:r>
      <w:r w:rsidR="00132D12">
        <w:t xml:space="preserve">(wholesalers) </w:t>
      </w:r>
      <w:r w:rsidR="00EA6D94">
        <w:t xml:space="preserve">and so the costs incurred by </w:t>
      </w:r>
      <w:r w:rsidR="004534BE">
        <w:t xml:space="preserve">retail utilities </w:t>
      </w:r>
      <w:r w:rsidR="0052138A">
        <w:t xml:space="preserve">accessing water from these wholesalers </w:t>
      </w:r>
      <w:r w:rsidR="004534BE">
        <w:t>may not reflect</w:t>
      </w:r>
      <w:r w:rsidR="00106E72">
        <w:t xml:space="preserve"> the full cost o</w:t>
      </w:r>
      <w:r w:rsidR="007E4940">
        <w:t xml:space="preserve">f </w:t>
      </w:r>
      <w:r w:rsidR="009B4952">
        <w:t>water supply.</w:t>
      </w:r>
      <w:r w:rsidR="004534BE">
        <w:t xml:space="preserve"> </w:t>
      </w:r>
      <w:r w:rsidR="00D25C29">
        <w:t>Further, these</w:t>
      </w:r>
      <w:r w:rsidR="009B4952">
        <w:t xml:space="preserve"> data</w:t>
      </w:r>
      <w:r w:rsidR="00DA3BAF">
        <w:t xml:space="preserve"> do not allow an analysis of </w:t>
      </w:r>
      <w:r w:rsidR="004D30B4">
        <w:t xml:space="preserve">how </w:t>
      </w:r>
      <w:r w:rsidR="00A81B16">
        <w:t xml:space="preserve">water supply </w:t>
      </w:r>
      <w:r w:rsidR="004D30B4">
        <w:t xml:space="preserve">costs </w:t>
      </w:r>
      <w:r w:rsidR="00A81B16">
        <w:t xml:space="preserve">are </w:t>
      </w:r>
      <w:r w:rsidR="00981A7C">
        <w:t>affected</w:t>
      </w:r>
      <w:r w:rsidR="00A81B16">
        <w:t xml:space="preserve"> </w:t>
      </w:r>
      <w:r w:rsidR="003C3691">
        <w:t xml:space="preserve">by </w:t>
      </w:r>
      <w:r w:rsidR="00B2449A">
        <w:t xml:space="preserve">remoteness. However, the </w:t>
      </w:r>
      <w:r w:rsidR="007B4A9E">
        <w:t>Commission considers</w:t>
      </w:r>
      <w:r w:rsidR="007B4A9E" w:rsidDel="006C3C45">
        <w:t xml:space="preserve"> </w:t>
      </w:r>
      <w:r w:rsidR="006C3C45">
        <w:t xml:space="preserve">they </w:t>
      </w:r>
      <w:r w:rsidR="007B4A9E">
        <w:t xml:space="preserve">provide sufficient support </w:t>
      </w:r>
      <w:r w:rsidR="00263959">
        <w:t xml:space="preserve">for the continuation of </w:t>
      </w:r>
      <w:r w:rsidR="000E7A47">
        <w:t xml:space="preserve">an equal per capita assessment of </w:t>
      </w:r>
      <w:r w:rsidR="005947C8">
        <w:t xml:space="preserve">water subsidies </w:t>
      </w:r>
      <w:r w:rsidR="0026204E">
        <w:t>that states</w:t>
      </w:r>
      <w:r w:rsidR="00DB181F">
        <w:t xml:space="preserve"> provide </w:t>
      </w:r>
      <w:r w:rsidR="005947C8">
        <w:t xml:space="preserve">to </w:t>
      </w:r>
      <w:r w:rsidR="000D10EB">
        <w:t xml:space="preserve">locations outside </w:t>
      </w:r>
      <w:r w:rsidR="002D0561">
        <w:t>small communities</w:t>
      </w:r>
      <w:r w:rsidR="00F8676E">
        <w:t>, as defined by</w:t>
      </w:r>
      <w:r w:rsidR="002D0561">
        <w:t xml:space="preserve"> </w:t>
      </w:r>
      <w:r w:rsidR="000D10EB">
        <w:t>the Commission.</w:t>
      </w:r>
    </w:p>
    <w:p w14:paraId="2323D197" w14:textId="77777777" w:rsidR="00B35081" w:rsidRDefault="00B35081">
      <w:pPr>
        <w:tabs>
          <w:tab w:val="clear" w:pos="567"/>
        </w:tabs>
        <w:spacing w:before="0" w:after="200" w:line="276" w:lineRule="auto"/>
        <w:rPr>
          <w:rFonts w:ascii="Work Sans" w:hAnsi="Work Sans"/>
          <w:szCs w:val="24"/>
        </w:rPr>
      </w:pPr>
      <w:r>
        <w:br w:type="page"/>
      </w:r>
    </w:p>
    <w:p w14:paraId="1791C6FB" w14:textId="03C7CD83" w:rsidR="00D8406A" w:rsidRDefault="00F139DB" w:rsidP="003257A5">
      <w:pPr>
        <w:pStyle w:val="CGC2025ParaNumbers"/>
      </w:pPr>
      <w:r>
        <w:lastRenderedPageBreak/>
        <w:t xml:space="preserve">The Productivity Commission’s </w:t>
      </w:r>
      <w:r w:rsidR="0097750D" w:rsidRPr="00E67E14">
        <w:rPr>
          <w:i/>
          <w:iCs/>
        </w:rPr>
        <w:t xml:space="preserve">National </w:t>
      </w:r>
      <w:r w:rsidR="00A72B11" w:rsidRPr="00E67E14">
        <w:rPr>
          <w:i/>
          <w:iCs/>
        </w:rPr>
        <w:t>Water Reform 2020</w:t>
      </w:r>
      <w:r w:rsidR="00A72B11">
        <w:t xml:space="preserve"> report stated</w:t>
      </w:r>
      <w:r w:rsidR="003257A5">
        <w:t>:</w:t>
      </w:r>
    </w:p>
    <w:p w14:paraId="6AC9FEA3" w14:textId="796B3A1D" w:rsidR="00D8406A" w:rsidRPr="003257A5" w:rsidRDefault="003257A5" w:rsidP="00ED6413">
      <w:pPr>
        <w:pStyle w:val="CGCQuoteText"/>
        <w:rPr>
          <w:rFonts w:ascii="Work Sans" w:hAnsi="Work Sans"/>
        </w:rPr>
      </w:pPr>
      <w:r>
        <w:rPr>
          <w:rFonts w:ascii="Work Sans" w:hAnsi="Work Sans"/>
        </w:rPr>
        <w:t>“</w:t>
      </w:r>
      <w:r w:rsidR="00D8406A" w:rsidRPr="003257A5">
        <w:rPr>
          <w:rFonts w:ascii="Work Sans" w:hAnsi="Work Sans"/>
        </w:rPr>
        <w:t>Under the N</w:t>
      </w:r>
      <w:r w:rsidR="00CE20CB">
        <w:rPr>
          <w:rFonts w:ascii="Work Sans" w:hAnsi="Work Sans"/>
        </w:rPr>
        <w:t xml:space="preserve">ational </w:t>
      </w:r>
      <w:r w:rsidR="00D8406A" w:rsidRPr="003257A5">
        <w:rPr>
          <w:rFonts w:ascii="Work Sans" w:hAnsi="Work Sans"/>
        </w:rPr>
        <w:t>W</w:t>
      </w:r>
      <w:r w:rsidR="00CE20CB">
        <w:rPr>
          <w:rFonts w:ascii="Work Sans" w:hAnsi="Work Sans"/>
        </w:rPr>
        <w:t xml:space="preserve">ater </w:t>
      </w:r>
      <w:r w:rsidR="00D8406A" w:rsidRPr="003257A5">
        <w:rPr>
          <w:rFonts w:ascii="Work Sans" w:hAnsi="Work Sans"/>
        </w:rPr>
        <w:t>I</w:t>
      </w:r>
      <w:r w:rsidR="00CE20CB">
        <w:rPr>
          <w:rFonts w:ascii="Work Sans" w:hAnsi="Work Sans"/>
        </w:rPr>
        <w:t>nitiative</w:t>
      </w:r>
      <w:r w:rsidR="00D8406A" w:rsidRPr="003257A5">
        <w:rPr>
          <w:rFonts w:ascii="Work Sans" w:hAnsi="Work Sans"/>
        </w:rPr>
        <w:t>, any operational subsidies should be provided as transparent and untied C</w:t>
      </w:r>
      <w:r w:rsidR="00E67E14">
        <w:rPr>
          <w:rFonts w:ascii="Work Sans" w:hAnsi="Work Sans"/>
        </w:rPr>
        <w:t xml:space="preserve">ommunity </w:t>
      </w:r>
      <w:r w:rsidR="00D8406A" w:rsidRPr="003257A5">
        <w:rPr>
          <w:rFonts w:ascii="Work Sans" w:hAnsi="Work Sans"/>
        </w:rPr>
        <w:t>S</w:t>
      </w:r>
      <w:r w:rsidR="00570559">
        <w:rPr>
          <w:rFonts w:ascii="Work Sans" w:hAnsi="Work Sans"/>
        </w:rPr>
        <w:t xml:space="preserve">ervice </w:t>
      </w:r>
      <w:r w:rsidR="00D8406A" w:rsidRPr="003257A5">
        <w:rPr>
          <w:rFonts w:ascii="Work Sans" w:hAnsi="Work Sans"/>
        </w:rPr>
        <w:t>O</w:t>
      </w:r>
      <w:r w:rsidR="00570559">
        <w:rPr>
          <w:rFonts w:ascii="Work Sans" w:hAnsi="Work Sans"/>
        </w:rPr>
        <w:t>bligation</w:t>
      </w:r>
      <w:r w:rsidR="00D8406A" w:rsidRPr="003257A5">
        <w:rPr>
          <w:rFonts w:ascii="Work Sans" w:hAnsi="Work Sans"/>
        </w:rPr>
        <w:t xml:space="preserve"> payments. But beyond stating a preference for support in the form of C</w:t>
      </w:r>
      <w:r w:rsidR="004A454E">
        <w:rPr>
          <w:rFonts w:ascii="Work Sans" w:hAnsi="Work Sans"/>
        </w:rPr>
        <w:t xml:space="preserve">ommunity </w:t>
      </w:r>
      <w:r w:rsidR="00D8406A" w:rsidRPr="003257A5">
        <w:rPr>
          <w:rFonts w:ascii="Work Sans" w:hAnsi="Work Sans"/>
        </w:rPr>
        <w:t>S</w:t>
      </w:r>
      <w:r w:rsidR="004A454E">
        <w:rPr>
          <w:rFonts w:ascii="Work Sans" w:hAnsi="Work Sans"/>
        </w:rPr>
        <w:t xml:space="preserve">ervice </w:t>
      </w:r>
      <w:r w:rsidR="00D8406A" w:rsidRPr="003257A5">
        <w:rPr>
          <w:rFonts w:ascii="Work Sans" w:hAnsi="Work Sans"/>
        </w:rPr>
        <w:t>O</w:t>
      </w:r>
      <w:r w:rsidR="004A454E">
        <w:rPr>
          <w:rFonts w:ascii="Work Sans" w:hAnsi="Work Sans"/>
        </w:rPr>
        <w:t>bligation</w:t>
      </w:r>
      <w:r w:rsidR="00D8406A" w:rsidRPr="003257A5">
        <w:rPr>
          <w:rFonts w:ascii="Work Sans" w:hAnsi="Work Sans"/>
        </w:rPr>
        <w:t xml:space="preserve"> payments, the N</w:t>
      </w:r>
      <w:r w:rsidR="00B44912">
        <w:rPr>
          <w:rFonts w:ascii="Work Sans" w:hAnsi="Work Sans"/>
        </w:rPr>
        <w:t xml:space="preserve">ational </w:t>
      </w:r>
      <w:r w:rsidR="00D8406A" w:rsidRPr="003257A5">
        <w:rPr>
          <w:rFonts w:ascii="Work Sans" w:hAnsi="Work Sans"/>
        </w:rPr>
        <w:t>W</w:t>
      </w:r>
      <w:r w:rsidR="00B44912">
        <w:rPr>
          <w:rFonts w:ascii="Work Sans" w:hAnsi="Work Sans"/>
        </w:rPr>
        <w:t xml:space="preserve">ater </w:t>
      </w:r>
      <w:r w:rsidR="00D8406A" w:rsidRPr="003257A5">
        <w:rPr>
          <w:rFonts w:ascii="Work Sans" w:hAnsi="Work Sans"/>
        </w:rPr>
        <w:t>I</w:t>
      </w:r>
      <w:r w:rsidR="00B44912">
        <w:rPr>
          <w:rFonts w:ascii="Work Sans" w:hAnsi="Work Sans"/>
        </w:rPr>
        <w:t>nitiative</w:t>
      </w:r>
      <w:r w:rsidR="00D8406A" w:rsidRPr="003257A5">
        <w:rPr>
          <w:rFonts w:ascii="Work Sans" w:hAnsi="Work Sans"/>
        </w:rPr>
        <w:t xml:space="preserve"> does not specify how payments to unviable urban water systems should be calculated, nor did it define scheme viability, leaving both as decisions for </w:t>
      </w:r>
      <w:r w:rsidR="009D18DA">
        <w:rPr>
          <w:rFonts w:ascii="Work Sans" w:hAnsi="Work Sans"/>
        </w:rPr>
        <w:t>s</w:t>
      </w:r>
      <w:r w:rsidR="00D8406A" w:rsidRPr="003257A5">
        <w:rPr>
          <w:rFonts w:ascii="Work Sans" w:hAnsi="Work Sans"/>
        </w:rPr>
        <w:t xml:space="preserve">tate and </w:t>
      </w:r>
      <w:r w:rsidR="009D18DA">
        <w:rPr>
          <w:rFonts w:ascii="Work Sans" w:hAnsi="Work Sans"/>
        </w:rPr>
        <w:t>t</w:t>
      </w:r>
      <w:r w:rsidR="00D8406A" w:rsidRPr="003257A5">
        <w:rPr>
          <w:rFonts w:ascii="Work Sans" w:hAnsi="Work Sans"/>
        </w:rPr>
        <w:t xml:space="preserve">erritory </w:t>
      </w:r>
      <w:r w:rsidR="009D18DA">
        <w:rPr>
          <w:rFonts w:ascii="Work Sans" w:hAnsi="Work Sans"/>
        </w:rPr>
        <w:t>g</w:t>
      </w:r>
      <w:r w:rsidR="00D8406A" w:rsidRPr="003257A5">
        <w:rPr>
          <w:rFonts w:ascii="Work Sans" w:hAnsi="Work Sans"/>
        </w:rPr>
        <w:t>overnments.</w:t>
      </w:r>
    </w:p>
    <w:p w14:paraId="4F0989E7" w14:textId="67E2578F" w:rsidR="00D8406A" w:rsidRDefault="00D8406A" w:rsidP="003257A5">
      <w:pPr>
        <w:pStyle w:val="CGCQuoteText"/>
        <w:rPr>
          <w:rFonts w:ascii="Work Sans" w:hAnsi="Work Sans"/>
        </w:rPr>
      </w:pPr>
      <w:r w:rsidRPr="003257A5">
        <w:rPr>
          <w:rFonts w:ascii="Work Sans" w:hAnsi="Work Sans"/>
        </w:rPr>
        <w:t xml:space="preserve">The lack of prescription has allowed </w:t>
      </w:r>
      <w:r w:rsidR="009D18DA">
        <w:rPr>
          <w:rFonts w:ascii="Work Sans" w:hAnsi="Work Sans"/>
        </w:rPr>
        <w:t>s</w:t>
      </w:r>
      <w:r w:rsidRPr="003257A5">
        <w:rPr>
          <w:rFonts w:ascii="Work Sans" w:hAnsi="Work Sans"/>
        </w:rPr>
        <w:t xml:space="preserve">tate and </w:t>
      </w:r>
      <w:r w:rsidR="009D18DA">
        <w:rPr>
          <w:rFonts w:ascii="Work Sans" w:hAnsi="Work Sans"/>
        </w:rPr>
        <w:t>t</w:t>
      </w:r>
      <w:r w:rsidRPr="003257A5">
        <w:rPr>
          <w:rFonts w:ascii="Work Sans" w:hAnsi="Work Sans"/>
        </w:rPr>
        <w:t xml:space="preserve">erritory </w:t>
      </w:r>
      <w:r w:rsidR="009D18DA">
        <w:rPr>
          <w:rFonts w:ascii="Work Sans" w:hAnsi="Work Sans"/>
        </w:rPr>
        <w:t>g</w:t>
      </w:r>
      <w:r w:rsidRPr="003257A5">
        <w:rPr>
          <w:rFonts w:ascii="Work Sans" w:hAnsi="Work Sans"/>
        </w:rPr>
        <w:t>overnments to approach funding decisions in ways that reflect the diversity in their service delivery models. But it has also meant that there are no agreed principles on how to fund regional and remote community services</w:t>
      </w:r>
      <w:r w:rsidR="00CE20CB">
        <w:rPr>
          <w:rFonts w:ascii="Work Sans" w:hAnsi="Work Sans"/>
        </w:rPr>
        <w:t xml:space="preserve"> …”</w:t>
      </w:r>
      <w:r w:rsidR="001446C6">
        <w:rPr>
          <w:rStyle w:val="FootnoteReference"/>
        </w:rPr>
        <w:footnoteReference w:id="5"/>
      </w:r>
    </w:p>
    <w:p w14:paraId="747A0A4F" w14:textId="476A0AC2" w:rsidR="00797EBB" w:rsidRDefault="00033959" w:rsidP="005D7B5C">
      <w:pPr>
        <w:pStyle w:val="CGC2025ParaNumbers"/>
      </w:pPr>
      <w:r>
        <w:t>In the absence of a consistent national</w:t>
      </w:r>
      <w:r w:rsidR="001409A7">
        <w:t xml:space="preserve"> </w:t>
      </w:r>
      <w:r w:rsidR="00A76F51">
        <w:t xml:space="preserve">water pricing </w:t>
      </w:r>
      <w:r w:rsidR="005A754F">
        <w:t>arrangement</w:t>
      </w:r>
      <w:r w:rsidR="00570180">
        <w:t xml:space="preserve"> (or enforcement mechanism)</w:t>
      </w:r>
      <w:r w:rsidR="0019239D">
        <w:t xml:space="preserve">, the Commission </w:t>
      </w:r>
      <w:r w:rsidR="00740683">
        <w:t xml:space="preserve">cannot </w:t>
      </w:r>
      <w:r w:rsidR="00820161">
        <w:t xml:space="preserve">conclude that </w:t>
      </w:r>
      <w:r w:rsidR="00135473">
        <w:t xml:space="preserve">water subsidies are not policy influenced. </w:t>
      </w:r>
      <w:r w:rsidR="00043429">
        <w:t xml:space="preserve">As such, an actual per capita assessment is not </w:t>
      </w:r>
      <w:r w:rsidR="00FA782B">
        <w:t xml:space="preserve">appropriate. </w:t>
      </w:r>
      <w:r w:rsidR="00562B0D">
        <w:t>The Commission’s view is that</w:t>
      </w:r>
      <w:r w:rsidR="00BD6A60">
        <w:t xml:space="preserve"> an actual per capita assessment may undermine the </w:t>
      </w:r>
      <w:r w:rsidR="00242E64">
        <w:t xml:space="preserve">water pricing </w:t>
      </w:r>
      <w:r w:rsidR="005E7FAC">
        <w:t xml:space="preserve">objectives </w:t>
      </w:r>
      <w:r w:rsidR="00C567B3">
        <w:t xml:space="preserve">in the </w:t>
      </w:r>
      <w:r w:rsidR="005D7B5C" w:rsidRPr="005D7B5C">
        <w:t>National Water Initiative</w:t>
      </w:r>
      <w:r w:rsidR="00C567B3">
        <w:t>.</w:t>
      </w:r>
    </w:p>
    <w:p w14:paraId="7351E81B" w14:textId="127BFC0D" w:rsidR="00D669C7" w:rsidRDefault="00B9713B" w:rsidP="003D4DCD">
      <w:pPr>
        <w:pStyle w:val="CGC2025ParaNumbers"/>
      </w:pPr>
      <w:r>
        <w:t xml:space="preserve">The Commonwealth has </w:t>
      </w:r>
      <w:r w:rsidR="003D4DCD" w:rsidRPr="003D4DCD">
        <w:t>committed to work with states to renew the N</w:t>
      </w:r>
      <w:r w:rsidR="003D4DCD">
        <w:t xml:space="preserve">ational Water Initiative. The Commission will monitor </w:t>
      </w:r>
      <w:r w:rsidR="00612A85">
        <w:t xml:space="preserve">developments to </w:t>
      </w:r>
      <w:r w:rsidR="00964600">
        <w:t xml:space="preserve">determine if </w:t>
      </w:r>
      <w:r w:rsidR="00D7495C">
        <w:t xml:space="preserve">future </w:t>
      </w:r>
      <w:r w:rsidR="00545525">
        <w:t>Commonwealth</w:t>
      </w:r>
      <w:r w:rsidR="18C20391">
        <w:t>-</w:t>
      </w:r>
      <w:r w:rsidR="00545525">
        <w:t xml:space="preserve">state </w:t>
      </w:r>
      <w:r w:rsidR="00350CA4">
        <w:t xml:space="preserve">commitments </w:t>
      </w:r>
      <w:r w:rsidR="004F7FED">
        <w:t xml:space="preserve">on water pricing </w:t>
      </w:r>
      <w:r w:rsidR="00393374">
        <w:t>have implications for the assessment.</w:t>
      </w:r>
      <w:r w:rsidR="00762B76">
        <w:rPr>
          <w:rStyle w:val="FootnoteReference"/>
        </w:rPr>
        <w:footnoteReference w:id="6"/>
      </w:r>
    </w:p>
    <w:p w14:paraId="0176260F" w14:textId="7D3352A6" w:rsidR="00F244ED" w:rsidRDefault="00F244ED" w:rsidP="000A4A7C">
      <w:pPr>
        <w:pStyle w:val="Heading4"/>
      </w:pPr>
      <w:r>
        <w:t>Commission draft position</w:t>
      </w:r>
    </w:p>
    <w:p w14:paraId="58B0C9C3" w14:textId="3E2E4504" w:rsidR="0047434E" w:rsidRDefault="004B161B" w:rsidP="00D058CA">
      <w:pPr>
        <w:pStyle w:val="CGC2025ParaNumbers"/>
      </w:pPr>
      <w:r>
        <w:t xml:space="preserve">The Commission </w:t>
      </w:r>
      <w:r w:rsidR="00315085">
        <w:t xml:space="preserve">will continue to assess water subsidies </w:t>
      </w:r>
      <w:r w:rsidR="005F6022">
        <w:t xml:space="preserve">provided </w:t>
      </w:r>
      <w:r w:rsidR="00315085">
        <w:t xml:space="preserve">to </w:t>
      </w:r>
      <w:r w:rsidR="0086520A">
        <w:t xml:space="preserve">small communities </w:t>
      </w:r>
      <w:r w:rsidR="005F6022">
        <w:t>using</w:t>
      </w:r>
      <w:r w:rsidR="0086520A">
        <w:t xml:space="preserve"> </w:t>
      </w:r>
      <w:r w:rsidR="00242839">
        <w:t>a driver of need</w:t>
      </w:r>
      <w:r w:rsidR="0086520A">
        <w:t xml:space="preserve"> </w:t>
      </w:r>
      <w:r w:rsidR="00BD24F2">
        <w:t>based on</w:t>
      </w:r>
      <w:r w:rsidR="0086520A">
        <w:t xml:space="preserve"> the population </w:t>
      </w:r>
      <w:r w:rsidR="00A33732">
        <w:t xml:space="preserve">each state has </w:t>
      </w:r>
      <w:r w:rsidR="005F6022">
        <w:t xml:space="preserve">in communities </w:t>
      </w:r>
      <w:r w:rsidR="00684F1D">
        <w:t xml:space="preserve">that meet the criteria </w:t>
      </w:r>
      <w:r w:rsidR="00E03F19">
        <w:t xml:space="preserve">of </w:t>
      </w:r>
      <w:r w:rsidR="007715A5">
        <w:t xml:space="preserve">a small </w:t>
      </w:r>
      <w:r w:rsidR="0047434E">
        <w:t>community</w:t>
      </w:r>
      <w:r w:rsidR="005F6022">
        <w:t>.</w:t>
      </w:r>
      <w:r w:rsidR="00875544">
        <w:t xml:space="preserve"> </w:t>
      </w:r>
    </w:p>
    <w:p w14:paraId="0B1F3BB7" w14:textId="069EC684" w:rsidR="00D00D27" w:rsidRPr="00797EBB" w:rsidRDefault="00C95F00" w:rsidP="00D058CA">
      <w:pPr>
        <w:pStyle w:val="CGC2025ParaNumbers"/>
      </w:pPr>
      <w:r>
        <w:t>For w</w:t>
      </w:r>
      <w:r w:rsidR="0072160F">
        <w:t>ater subsidies provided to residents outside of these small communities</w:t>
      </w:r>
      <w:r>
        <w:t>, state population</w:t>
      </w:r>
      <w:r w:rsidR="0072160F">
        <w:t xml:space="preserve"> will continue to be </w:t>
      </w:r>
      <w:r>
        <w:t>the driver of need</w:t>
      </w:r>
      <w:r w:rsidR="00016515">
        <w:t xml:space="preserve"> (that is</w:t>
      </w:r>
      <w:r w:rsidR="00ED4208">
        <w:t>, an equal per capita</w:t>
      </w:r>
      <w:r w:rsidR="00D4407B">
        <w:t xml:space="preserve"> </w:t>
      </w:r>
      <w:r w:rsidR="00AF2EC2">
        <w:t>assessment)</w:t>
      </w:r>
      <w:r>
        <w:t>.</w:t>
      </w:r>
    </w:p>
    <w:p w14:paraId="05F658A3" w14:textId="5FA00D00" w:rsidR="007F2F88" w:rsidRDefault="00997B5C" w:rsidP="00BD0BB5">
      <w:pPr>
        <w:pStyle w:val="Heading3"/>
        <w:keepNext/>
      </w:pPr>
      <w:r>
        <w:t>Co</w:t>
      </w:r>
      <w:r w:rsidR="006B04F2">
        <w:t>mmunity</w:t>
      </w:r>
      <w:r w:rsidR="00444443">
        <w:t xml:space="preserve"> </w:t>
      </w:r>
      <w:r w:rsidR="00E44469">
        <w:t>criteria</w:t>
      </w:r>
      <w:r w:rsidR="00444443">
        <w:t xml:space="preserve"> </w:t>
      </w:r>
      <w:r w:rsidR="00CA2335">
        <w:t>and regional cost gradients</w:t>
      </w:r>
      <w:r w:rsidR="00444443">
        <w:t xml:space="preserve"> for the assessment of w</w:t>
      </w:r>
      <w:r w:rsidR="00524D99">
        <w:t xml:space="preserve">ater and </w:t>
      </w:r>
      <w:r w:rsidR="00444443">
        <w:t>e</w:t>
      </w:r>
      <w:r w:rsidR="00524D99">
        <w:t xml:space="preserve">lectricity </w:t>
      </w:r>
      <w:r w:rsidR="00444443">
        <w:t>s</w:t>
      </w:r>
      <w:r w:rsidR="00524D99">
        <w:t xml:space="preserve">ubsidies </w:t>
      </w:r>
    </w:p>
    <w:p w14:paraId="072A6B40" w14:textId="7D692E67" w:rsidR="00B67FBA" w:rsidRDefault="00B67FBA" w:rsidP="00B67FBA">
      <w:pPr>
        <w:pStyle w:val="CGC2025ParaNumbers"/>
      </w:pPr>
      <w:r>
        <w:t xml:space="preserve">Victoria </w:t>
      </w:r>
      <w:bookmarkStart w:id="12" w:name="_Hlk151019895"/>
      <w:r w:rsidR="00E44469">
        <w:t>said the Commission should</w:t>
      </w:r>
      <w:r>
        <w:t xml:space="preserve"> apply a discount to the </w:t>
      </w:r>
      <w:r w:rsidR="009E25E4">
        <w:t xml:space="preserve">small </w:t>
      </w:r>
      <w:proofErr w:type="gramStart"/>
      <w:r w:rsidR="009E25E4">
        <w:t>communities</w:t>
      </w:r>
      <w:proofErr w:type="gramEnd"/>
      <w:r w:rsidR="009E25E4">
        <w:t xml:space="preserve"> water subsidies </w:t>
      </w:r>
      <w:r>
        <w:t xml:space="preserve">assessment if, as occurred in the 2020 Review, only a small number of states can provide data to calculate the regional cost weight. </w:t>
      </w:r>
      <w:bookmarkEnd w:id="12"/>
    </w:p>
    <w:p w14:paraId="1C4DD4EA" w14:textId="51B0D00D" w:rsidR="00680808" w:rsidRDefault="004D3B0A" w:rsidP="00157895">
      <w:pPr>
        <w:pStyle w:val="CGC2025ParaNumbers"/>
      </w:pPr>
      <w:r w:rsidRPr="00724549">
        <w:lastRenderedPageBreak/>
        <w:t xml:space="preserve">Western Australia </w:t>
      </w:r>
      <w:r w:rsidR="00BE56C9">
        <w:t>proposed</w:t>
      </w:r>
      <w:r w:rsidR="009757DB">
        <w:t xml:space="preserve"> </w:t>
      </w:r>
      <w:r w:rsidR="00265CA2" w:rsidRPr="00724549">
        <w:t xml:space="preserve">that </w:t>
      </w:r>
      <w:r w:rsidR="00ED4C99" w:rsidRPr="00724549">
        <w:t>c</w:t>
      </w:r>
      <w:r w:rsidRPr="00724549">
        <w:t>ommunities with populations of fewer than 50</w:t>
      </w:r>
      <w:r w:rsidR="00EA1049">
        <w:t> </w:t>
      </w:r>
      <w:r w:rsidR="007F04D5">
        <w:t xml:space="preserve">people </w:t>
      </w:r>
      <w:r w:rsidRPr="00724549">
        <w:t xml:space="preserve">should be </w:t>
      </w:r>
      <w:r w:rsidR="00660C47">
        <w:t>included in the assessments because</w:t>
      </w:r>
      <w:r w:rsidR="00E313CC">
        <w:t>:</w:t>
      </w:r>
    </w:p>
    <w:p w14:paraId="45EAA8D6" w14:textId="2B65B48C" w:rsidR="00E313CC" w:rsidRDefault="003579B4" w:rsidP="00E313CC">
      <w:pPr>
        <w:pStyle w:val="CGC2025Bullet1"/>
      </w:pPr>
      <w:r>
        <w:t>t</w:t>
      </w:r>
      <w:r w:rsidR="00601684">
        <w:t>h</w:t>
      </w:r>
      <w:r>
        <w:t xml:space="preserve">e </w:t>
      </w:r>
      <w:r w:rsidR="00601684">
        <w:t xml:space="preserve">lower limit of 50 people is </w:t>
      </w:r>
      <w:proofErr w:type="gramStart"/>
      <w:r w:rsidR="00601684">
        <w:t>arbitrary</w:t>
      </w:r>
      <w:proofErr w:type="gramEnd"/>
    </w:p>
    <w:p w14:paraId="4969EF68" w14:textId="7678C932" w:rsidR="00F52E75" w:rsidRDefault="0055584B" w:rsidP="00E313CC">
      <w:pPr>
        <w:pStyle w:val="CGC2025Bullet1"/>
      </w:pPr>
      <w:r>
        <w:t xml:space="preserve">60% of regional and remote communities in Western Australia with populations fewer than 50 rely on subsidised </w:t>
      </w:r>
      <w:r w:rsidR="003D357A">
        <w:t>s</w:t>
      </w:r>
      <w:r>
        <w:t xml:space="preserve">tate water and electricity </w:t>
      </w:r>
      <w:proofErr w:type="gramStart"/>
      <w:r>
        <w:t>services</w:t>
      </w:r>
      <w:proofErr w:type="gramEnd"/>
    </w:p>
    <w:p w14:paraId="4C47BE37" w14:textId="59DF5E14" w:rsidR="00522BE4" w:rsidRPr="00724549" w:rsidRDefault="00BC718B" w:rsidP="00E313CC">
      <w:pPr>
        <w:pStyle w:val="CGC2025Bullet1"/>
      </w:pPr>
      <w:r>
        <w:t>many i</w:t>
      </w:r>
      <w:r w:rsidR="00DD17D5">
        <w:t xml:space="preserve">solated farms and stations are connected to </w:t>
      </w:r>
      <w:r w:rsidR="00097A23">
        <w:t>s</w:t>
      </w:r>
      <w:r w:rsidR="00DD17D5">
        <w:t>tate services, depending on their distance to local centres.</w:t>
      </w:r>
    </w:p>
    <w:p w14:paraId="554E3091" w14:textId="331A5AFF" w:rsidR="00680455" w:rsidRDefault="00680455" w:rsidP="00680455">
      <w:pPr>
        <w:pStyle w:val="Heading4"/>
      </w:pPr>
      <w:bookmarkStart w:id="13" w:name="_Hlk148961710"/>
      <w:r>
        <w:t xml:space="preserve">Commission </w:t>
      </w:r>
      <w:r w:rsidR="00084E73">
        <w:t>response</w:t>
      </w:r>
    </w:p>
    <w:p w14:paraId="46742FD8" w14:textId="46A64AE8" w:rsidR="00084210" w:rsidRPr="009B5BB6" w:rsidRDefault="005F355C" w:rsidP="00084210">
      <w:pPr>
        <w:pStyle w:val="Heading5"/>
      </w:pPr>
      <w:r w:rsidRPr="009B5BB6">
        <w:t xml:space="preserve">Remote </w:t>
      </w:r>
      <w:proofErr w:type="gramStart"/>
      <w:r w:rsidRPr="009B5BB6">
        <w:t>communities</w:t>
      </w:r>
      <w:proofErr w:type="gramEnd"/>
      <w:r w:rsidRPr="009B5BB6">
        <w:t xml:space="preserve"> e</w:t>
      </w:r>
      <w:r w:rsidR="00084210" w:rsidRPr="009B5BB6">
        <w:t>lectricity subsidies</w:t>
      </w:r>
    </w:p>
    <w:p w14:paraId="61102820" w14:textId="09A3847A" w:rsidR="00CE1243" w:rsidRPr="009B5BB6" w:rsidRDefault="005D07C8" w:rsidP="00100935">
      <w:pPr>
        <w:pStyle w:val="CGC2025ParaNumbers"/>
      </w:pPr>
      <w:r w:rsidRPr="009B5BB6">
        <w:t xml:space="preserve">The Commission asked states for data on electricity subsidies to update </w:t>
      </w:r>
      <w:r w:rsidR="006B04F2" w:rsidRPr="009B5BB6">
        <w:t xml:space="preserve">the </w:t>
      </w:r>
      <w:r w:rsidR="00147C81" w:rsidRPr="009B5BB6">
        <w:t>crit</w:t>
      </w:r>
      <w:r w:rsidR="00085188" w:rsidRPr="009B5BB6">
        <w:t xml:space="preserve">eria for </w:t>
      </w:r>
      <w:r w:rsidR="00997B5C" w:rsidRPr="009B5BB6">
        <w:t xml:space="preserve">communities assessed to </w:t>
      </w:r>
      <w:r w:rsidR="006B04F2" w:rsidRPr="009B5BB6">
        <w:t xml:space="preserve">need electricity subsidies </w:t>
      </w:r>
      <w:r w:rsidR="00CE1243" w:rsidRPr="009B5BB6">
        <w:t xml:space="preserve">and to update </w:t>
      </w:r>
      <w:r w:rsidRPr="009B5BB6">
        <w:t xml:space="preserve">the regional cost gradient applied to remote and very remote communities. </w:t>
      </w:r>
      <w:r w:rsidR="00751D27" w:rsidRPr="009B5BB6">
        <w:t xml:space="preserve">The materiality of a separate assessment </w:t>
      </w:r>
      <w:r w:rsidR="0039313D" w:rsidRPr="009B5BB6">
        <w:t xml:space="preserve">of </w:t>
      </w:r>
      <w:bookmarkStart w:id="14" w:name="_Hlk165384643"/>
      <w:r w:rsidR="0039313D" w:rsidRPr="009B5BB6">
        <w:t xml:space="preserve">electricity subsidies for remote </w:t>
      </w:r>
      <w:r w:rsidR="00DC525C" w:rsidRPr="009B5BB6">
        <w:t xml:space="preserve">communities </w:t>
      </w:r>
      <w:bookmarkEnd w:id="14"/>
      <w:r w:rsidR="00DC525C" w:rsidRPr="009B5BB6">
        <w:t>was also re</w:t>
      </w:r>
      <w:r w:rsidR="00DC525C" w:rsidRPr="009B5BB6">
        <w:noBreakHyphen/>
        <w:t>tested.</w:t>
      </w:r>
    </w:p>
    <w:p w14:paraId="151533B2" w14:textId="70815D1A" w:rsidR="00091A82" w:rsidRDefault="00CC4832" w:rsidP="00A40F8A">
      <w:pPr>
        <w:pStyle w:val="CGC2025ParaNumbers"/>
      </w:pPr>
      <w:r>
        <w:t>Based on the updated d</w:t>
      </w:r>
      <w:r w:rsidR="005D07C8">
        <w:t>ata</w:t>
      </w:r>
      <w:r>
        <w:t xml:space="preserve">, </w:t>
      </w:r>
      <w:bookmarkStart w:id="15" w:name="_Hlk164839411"/>
      <w:r>
        <w:t xml:space="preserve">the Commission proposes to </w:t>
      </w:r>
      <w:r w:rsidR="00F54C76">
        <w:t xml:space="preserve">remove </w:t>
      </w:r>
      <w:r w:rsidR="006256D3">
        <w:t xml:space="preserve">the </w:t>
      </w:r>
      <w:proofErr w:type="gramStart"/>
      <w:r w:rsidR="007C42C9">
        <w:t>50</w:t>
      </w:r>
      <w:r w:rsidR="5113458D">
        <w:t xml:space="preserve"> </w:t>
      </w:r>
      <w:r w:rsidR="007C42C9">
        <w:t>person</w:t>
      </w:r>
      <w:proofErr w:type="gramEnd"/>
      <w:r w:rsidR="007C42C9">
        <w:t xml:space="preserve"> </w:t>
      </w:r>
      <w:r w:rsidR="00614E53">
        <w:t xml:space="preserve">minimum population </w:t>
      </w:r>
      <w:r w:rsidR="007C42C9">
        <w:t>requirement.</w:t>
      </w:r>
      <w:bookmarkEnd w:id="15"/>
      <w:r w:rsidR="007C42C9">
        <w:t xml:space="preserve"> </w:t>
      </w:r>
      <w:r w:rsidR="000F65D1" w:rsidRPr="00A40F8A">
        <w:t>In</w:t>
      </w:r>
      <w:r w:rsidR="000F65D1">
        <w:t xml:space="preserve"> the 2020 Review method, the relevant populations for the remote </w:t>
      </w:r>
      <w:proofErr w:type="gramStart"/>
      <w:r w:rsidR="000F65D1">
        <w:t>communities</w:t>
      </w:r>
      <w:proofErr w:type="gramEnd"/>
      <w:r w:rsidR="000F65D1">
        <w:t xml:space="preserve"> electricity subsidies </w:t>
      </w:r>
      <w:r w:rsidR="009D15E2">
        <w:t>had</w:t>
      </w:r>
      <w:r w:rsidR="000F65D1">
        <w:t xml:space="preserve"> a minimum community size of 50 people. This minimum was set to exclude isolated farms and stations that may rely on their own water and electricity services</w:t>
      </w:r>
      <w:r w:rsidR="00A8295F">
        <w:t>. However, the number chosen was arbitrary</w:t>
      </w:r>
      <w:r w:rsidR="009566DF">
        <w:t xml:space="preserve"> and</w:t>
      </w:r>
      <w:r w:rsidR="00D104C4">
        <w:t xml:space="preserve"> adds complexity</w:t>
      </w:r>
      <w:r w:rsidR="00A8295F">
        <w:t xml:space="preserve"> </w:t>
      </w:r>
      <w:r w:rsidR="00284FC7">
        <w:t xml:space="preserve">and removing it </w:t>
      </w:r>
      <w:r w:rsidR="009F3340">
        <w:t xml:space="preserve">has a negligible impact on the </w:t>
      </w:r>
      <w:r w:rsidR="008E5C4E">
        <w:t xml:space="preserve">assessment. </w:t>
      </w:r>
    </w:p>
    <w:p w14:paraId="64FB70BA" w14:textId="07294E40" w:rsidR="004C78D7" w:rsidRDefault="004913E9" w:rsidP="003E164C">
      <w:pPr>
        <w:pStyle w:val="CGC2025ParaNumbers"/>
      </w:pPr>
      <w:r>
        <w:t>To further simpl</w:t>
      </w:r>
      <w:r w:rsidR="009C29B1">
        <w:t>ify the assess</w:t>
      </w:r>
      <w:r w:rsidR="00806A53">
        <w:t>ment, the Comm</w:t>
      </w:r>
      <w:r w:rsidR="00F66285">
        <w:t xml:space="preserve">ission proposes to </w:t>
      </w:r>
      <w:r w:rsidR="002C39F4">
        <w:t>remove</w:t>
      </w:r>
      <w:r w:rsidR="00F66285">
        <w:t xml:space="preserve"> </w:t>
      </w:r>
      <w:r w:rsidR="004F426B" w:rsidRPr="009B5BB6">
        <w:t xml:space="preserve">the community population density </w:t>
      </w:r>
      <w:r w:rsidR="00D82AB8">
        <w:t xml:space="preserve">requirement </w:t>
      </w:r>
      <w:r w:rsidR="004F426B" w:rsidRPr="009B5BB6">
        <w:t>of 60 people per km</w:t>
      </w:r>
      <w:r w:rsidR="004F426B" w:rsidRPr="009B5BB6">
        <w:rPr>
          <w:vertAlign w:val="superscript"/>
        </w:rPr>
        <w:t>2</w:t>
      </w:r>
      <w:r w:rsidR="004F426B" w:rsidRPr="009B5BB6">
        <w:t xml:space="preserve"> </w:t>
      </w:r>
      <w:r w:rsidR="00A841F5">
        <w:t>for geographic areas not identified as urban centres and localities.</w:t>
      </w:r>
    </w:p>
    <w:p w14:paraId="1CC179E1" w14:textId="30486946" w:rsidR="003E164C" w:rsidRPr="009B5BB6" w:rsidRDefault="00F21F83" w:rsidP="003E164C">
      <w:pPr>
        <w:pStyle w:val="CGC2025ParaNumbers"/>
      </w:pPr>
      <w:r w:rsidRPr="009B5BB6">
        <w:t xml:space="preserve">The new criteria capture </w:t>
      </w:r>
      <w:r w:rsidR="003A43DA" w:rsidRPr="00B12AB7">
        <w:t>7</w:t>
      </w:r>
      <w:r w:rsidR="00D438B9" w:rsidRPr="00B12AB7">
        <w:t>7</w:t>
      </w:r>
      <w:r w:rsidR="003A43DA" w:rsidRPr="009B5BB6">
        <w:t xml:space="preserve">% of the 151 </w:t>
      </w:r>
      <w:r w:rsidR="00455110" w:rsidRPr="009B5BB6">
        <w:t>off</w:t>
      </w:r>
      <w:r w:rsidR="009566DF" w:rsidRPr="009B5BB6">
        <w:noBreakHyphen/>
      </w:r>
      <w:r w:rsidR="00455110" w:rsidRPr="009B5BB6">
        <w:t>grid communities receiving subsidies.</w:t>
      </w:r>
    </w:p>
    <w:p w14:paraId="7D3E9812" w14:textId="4ED656DF" w:rsidR="00827549" w:rsidRPr="00DA3132" w:rsidRDefault="00666AB0" w:rsidP="00100935">
      <w:pPr>
        <w:pStyle w:val="CGC2025ParaNumbers"/>
      </w:pPr>
      <w:r w:rsidRPr="00DA3132">
        <w:t>T</w:t>
      </w:r>
      <w:r w:rsidR="005D07C8" w:rsidRPr="00DA3132">
        <w:t>he updated criteria</w:t>
      </w:r>
      <w:r w:rsidR="00F9319E" w:rsidRPr="00DA3132">
        <w:t xml:space="preserve"> </w:t>
      </w:r>
      <w:proofErr w:type="gramStart"/>
      <w:r w:rsidR="00F9319E" w:rsidRPr="00DA3132">
        <w:t>results</w:t>
      </w:r>
      <w:proofErr w:type="gramEnd"/>
      <w:r w:rsidR="00F9319E" w:rsidRPr="00DA3132">
        <w:t xml:space="preserve"> in </w:t>
      </w:r>
      <w:r w:rsidR="00655138" w:rsidRPr="004642B9">
        <w:rPr>
          <w:rFonts w:eastAsia="Times New Roman" w:cs="Open Sans Light"/>
          <w:color w:val="000000"/>
          <w:szCs w:val="20"/>
          <w:lang w:eastAsia="en-AU"/>
        </w:rPr>
        <w:t>5,522</w:t>
      </w:r>
      <w:r w:rsidR="00B0707A" w:rsidRPr="00DA3132">
        <w:t xml:space="preserve"> remote communities and </w:t>
      </w:r>
      <w:r w:rsidR="00120F06" w:rsidRPr="004642B9">
        <w:rPr>
          <w:rFonts w:eastAsia="Times New Roman" w:cs="Open Sans Light"/>
          <w:color w:val="000000"/>
          <w:szCs w:val="20"/>
          <w:lang w:eastAsia="en-AU"/>
        </w:rPr>
        <w:t>5,885</w:t>
      </w:r>
      <w:r w:rsidR="00B0707A" w:rsidRPr="00DA3132">
        <w:t xml:space="preserve"> very remote communities being assessed as needing </w:t>
      </w:r>
      <w:r w:rsidR="003555E0" w:rsidRPr="00DA3132">
        <w:t xml:space="preserve">electricity subsidies. </w:t>
      </w:r>
      <w:r w:rsidR="0015768C" w:rsidRPr="00DA3132">
        <w:t xml:space="preserve">This compares to </w:t>
      </w:r>
      <w:r w:rsidR="004054D4" w:rsidRPr="00CD2298">
        <w:t>128</w:t>
      </w:r>
      <w:r w:rsidR="00FB5315" w:rsidRPr="00DA3132">
        <w:t> </w:t>
      </w:r>
      <w:r w:rsidR="004054D4" w:rsidRPr="00DA3132">
        <w:t xml:space="preserve">remote and </w:t>
      </w:r>
      <w:r w:rsidR="004054D4" w:rsidRPr="00CD2298">
        <w:t>182</w:t>
      </w:r>
      <w:r w:rsidR="004054D4" w:rsidRPr="00DA3132">
        <w:t xml:space="preserve"> very remote </w:t>
      </w:r>
      <w:r w:rsidR="2B2B9A81" w:rsidRPr="00DA3132">
        <w:t xml:space="preserve">communities </w:t>
      </w:r>
      <w:r w:rsidR="004054D4" w:rsidRPr="00DA3132">
        <w:t>using the previous criteria. The corresponding numbers in the 2020 Review were 116 remote and 202 very remote</w:t>
      </w:r>
      <w:r w:rsidR="7B82D539" w:rsidRPr="00DA3132">
        <w:t xml:space="preserve"> communities</w:t>
      </w:r>
      <w:r w:rsidR="004054D4" w:rsidRPr="00DA3132">
        <w:t xml:space="preserve"> </w:t>
      </w:r>
      <w:r w:rsidR="00827549" w:rsidRPr="00DA3132">
        <w:t>(</w:t>
      </w:r>
      <w:r w:rsidR="00E77C1B">
        <w:t>Table 3</w:t>
      </w:r>
      <w:r w:rsidR="00827549" w:rsidRPr="00DA3132">
        <w:t>).</w:t>
      </w:r>
    </w:p>
    <w:p w14:paraId="432550D9" w14:textId="158FDE33" w:rsidR="005D07C8" w:rsidRPr="00DA3132" w:rsidRDefault="00C0500A" w:rsidP="00100935">
      <w:pPr>
        <w:pStyle w:val="CGC2025ParaNumbers"/>
      </w:pPr>
      <w:r w:rsidRPr="00DA3132">
        <w:t xml:space="preserve">The updated data on subsidies and assessed </w:t>
      </w:r>
      <w:r w:rsidR="00486260" w:rsidRPr="00DA3132">
        <w:t xml:space="preserve">communities </w:t>
      </w:r>
      <w:r w:rsidR="00653D45">
        <w:t>were</w:t>
      </w:r>
      <w:r w:rsidR="00653D45" w:rsidRPr="00DA3132">
        <w:t xml:space="preserve"> </w:t>
      </w:r>
      <w:r w:rsidR="00486260" w:rsidRPr="00DA3132">
        <w:t xml:space="preserve">used to calculate </w:t>
      </w:r>
      <w:r w:rsidR="005D07C8" w:rsidRPr="00DA3132">
        <w:t xml:space="preserve">the population weighted subsidy per capita for remote and very remote communities. </w:t>
      </w:r>
      <w:r w:rsidR="005E7A10" w:rsidRPr="00DA3132">
        <w:t>These figu</w:t>
      </w:r>
      <w:r w:rsidR="001478F4" w:rsidRPr="00DA3132">
        <w:t xml:space="preserve">res were </w:t>
      </w:r>
      <w:r w:rsidR="0089236F" w:rsidRPr="00DA3132">
        <w:t xml:space="preserve">then </w:t>
      </w:r>
      <w:r w:rsidR="005D07C8" w:rsidRPr="00DA3132">
        <w:t>used to derive the cost gradient</w:t>
      </w:r>
      <w:r w:rsidR="0089236F" w:rsidRPr="00DA3132">
        <w:t xml:space="preserve"> </w:t>
      </w:r>
      <w:r w:rsidR="00CE6E60" w:rsidRPr="00DA3132">
        <w:t>(</w:t>
      </w:r>
      <w:r w:rsidR="009D770A" w:rsidRPr="004642B9">
        <w:rPr>
          <w:rFonts w:eastAsia="Times New Roman" w:cs="Open Sans Light"/>
          <w:color w:val="000000"/>
          <w:szCs w:val="20"/>
          <w:lang w:eastAsia="en-AU"/>
        </w:rPr>
        <w:t>3</w:t>
      </w:r>
      <w:r w:rsidR="00FB1387">
        <w:rPr>
          <w:rFonts w:eastAsia="Times New Roman" w:cs="Open Sans Light"/>
          <w:color w:val="000000"/>
          <w:szCs w:val="20"/>
          <w:lang w:eastAsia="en-AU"/>
        </w:rPr>
        <w:t>.0</w:t>
      </w:r>
      <w:r w:rsidR="00CE6E60" w:rsidRPr="00DA3132">
        <w:t xml:space="preserve">) </w:t>
      </w:r>
      <w:r w:rsidR="0089236F" w:rsidRPr="00DA3132">
        <w:t xml:space="preserve">the </w:t>
      </w:r>
      <w:r w:rsidR="00D57AFB" w:rsidRPr="00DA3132">
        <w:t>C</w:t>
      </w:r>
      <w:r w:rsidR="0089236F" w:rsidRPr="00DA3132">
        <w:t>ommission proposes for 2025 Review</w:t>
      </w:r>
      <w:r w:rsidR="00D57AFB" w:rsidRPr="00DA3132">
        <w:t xml:space="preserve"> (</w:t>
      </w:r>
      <w:r w:rsidR="00E77C1B">
        <w:t>Table 3</w:t>
      </w:r>
      <w:r w:rsidR="00D57AFB" w:rsidRPr="00DA3132">
        <w:t>)</w:t>
      </w:r>
      <w:r w:rsidR="005D07C8" w:rsidRPr="00DA3132">
        <w:t xml:space="preserve">.  </w:t>
      </w:r>
    </w:p>
    <w:p w14:paraId="3F8A2139" w14:textId="7AFDF7FC" w:rsidR="00C07340" w:rsidRPr="00DA3132" w:rsidRDefault="005D07C8" w:rsidP="00542460">
      <w:pPr>
        <w:pStyle w:val="CGC2025ParaNumbers"/>
      </w:pPr>
      <w:r w:rsidRPr="00DA3132">
        <w:t xml:space="preserve">For the 2020 Review method, the Commission used a cost gradient derived using a per capita subsidy by location (not population weighted). Given that the cost gradient is applied to eligible populations, not eligible locations, it is more appropriate to use a population weighted gradient. The population weighted gradient is </w:t>
      </w:r>
      <w:r w:rsidR="001B1C23" w:rsidRPr="00DA3132">
        <w:t xml:space="preserve">also </w:t>
      </w:r>
      <w:r w:rsidRPr="00DA3132">
        <w:t xml:space="preserve">less </w:t>
      </w:r>
      <w:r w:rsidR="00542460" w:rsidRPr="00DA3132">
        <w:t>sensitive</w:t>
      </w:r>
      <w:r w:rsidRPr="00DA3132">
        <w:t xml:space="preserve"> to changes in ABS </w:t>
      </w:r>
      <w:r w:rsidR="001B1C23" w:rsidRPr="00DA3132">
        <w:t>c</w:t>
      </w:r>
      <w:r w:rsidRPr="00DA3132">
        <w:t xml:space="preserve">ensus remoteness classifications </w:t>
      </w:r>
      <w:r w:rsidR="008244CB">
        <w:t xml:space="preserve">and </w:t>
      </w:r>
      <w:r w:rsidR="004F1C00">
        <w:t xml:space="preserve">the criteria </w:t>
      </w:r>
      <w:r w:rsidR="007C773F">
        <w:t xml:space="preserve">used to define </w:t>
      </w:r>
      <w:r w:rsidR="00122B95">
        <w:t xml:space="preserve">eligible communities </w:t>
      </w:r>
      <w:r w:rsidRPr="00DA3132">
        <w:t>(see</w:t>
      </w:r>
      <w:r w:rsidR="00542460" w:rsidRPr="00DA3132">
        <w:t xml:space="preserve"> </w:t>
      </w:r>
      <w:r w:rsidR="00E77C1B">
        <w:t>Table 3</w:t>
      </w:r>
      <w:r w:rsidRPr="00DA3132">
        <w:t>).</w:t>
      </w:r>
    </w:p>
    <w:p w14:paraId="7A5B43B7" w14:textId="795734D8" w:rsidR="00AB4272" w:rsidRPr="00803168" w:rsidRDefault="009C6FE7" w:rsidP="009C6FE7">
      <w:pPr>
        <w:pStyle w:val="CGC2025ParaNumbers"/>
      </w:pPr>
      <w:bookmarkStart w:id="16" w:name="_Hlk166766701"/>
      <w:r w:rsidRPr="00803168">
        <w:lastRenderedPageBreak/>
        <w:t xml:space="preserve">A separate assessment of electricity subsidies for remote communities continues to result in a material </w:t>
      </w:r>
      <w:r w:rsidR="00896AD2" w:rsidRPr="00803168">
        <w:t>distribution of GST for the Northern Territory</w:t>
      </w:r>
      <w:r w:rsidR="00E75446" w:rsidRPr="00803168">
        <w:t xml:space="preserve"> </w:t>
      </w:r>
      <w:r w:rsidR="00666316" w:rsidRPr="00803168">
        <w:t xml:space="preserve">(around </w:t>
      </w:r>
      <w:r w:rsidR="009E748C" w:rsidRPr="00803168">
        <w:t>+</w:t>
      </w:r>
      <w:r w:rsidR="00693E32" w:rsidRPr="00803168">
        <w:t>$400 per capita compared to an equal per capita distribution)</w:t>
      </w:r>
      <w:r w:rsidR="00896AD2" w:rsidRPr="00803168">
        <w:t>.</w:t>
      </w:r>
    </w:p>
    <w:p w14:paraId="2098C21B" w14:textId="7CB952F1" w:rsidR="004642B9" w:rsidRDefault="005922D7" w:rsidP="007D6F85">
      <w:pPr>
        <w:pStyle w:val="CGC2025Caption"/>
        <w:keepNext/>
        <w:ind w:left="1134" w:hanging="1134"/>
      </w:pPr>
      <w:bookmarkStart w:id="17" w:name="_Ref164410107"/>
      <w:bookmarkEnd w:id="16"/>
      <w:r w:rsidRPr="00A86F4A">
        <w:t xml:space="preserve">Table </w:t>
      </w:r>
      <w:fldSimple w:instr=" SEQ Table \* ARABIC ">
        <w:r w:rsidR="00884E6D">
          <w:rPr>
            <w:noProof/>
          </w:rPr>
          <w:t>3</w:t>
        </w:r>
      </w:fldSimple>
      <w:bookmarkEnd w:id="17"/>
      <w:r w:rsidRPr="00A86F4A">
        <w:tab/>
      </w:r>
      <w:r w:rsidR="00DC08C4" w:rsidRPr="00A86F4A">
        <w:t xml:space="preserve">Population and regional cost gradients for </w:t>
      </w:r>
      <w:r w:rsidR="007930A3" w:rsidRPr="00A86F4A">
        <w:t>the electricity subsidies assessment</w:t>
      </w:r>
    </w:p>
    <w:tbl>
      <w:tblPr>
        <w:tblW w:w="9026" w:type="dxa"/>
        <w:tblLook w:val="04A0" w:firstRow="1" w:lastRow="0" w:firstColumn="1" w:lastColumn="0" w:noHBand="0" w:noVBand="1"/>
      </w:tblPr>
      <w:tblGrid>
        <w:gridCol w:w="776"/>
        <w:gridCol w:w="500"/>
        <w:gridCol w:w="1133"/>
        <w:gridCol w:w="1137"/>
        <w:gridCol w:w="995"/>
        <w:gridCol w:w="1288"/>
        <w:gridCol w:w="1016"/>
        <w:gridCol w:w="1150"/>
        <w:gridCol w:w="1031"/>
      </w:tblGrid>
      <w:tr w:rsidR="004642B9" w:rsidRPr="004642B9" w14:paraId="50CBCFE8" w14:textId="77777777" w:rsidTr="00330B8E">
        <w:trPr>
          <w:trHeight w:val="285"/>
        </w:trPr>
        <w:tc>
          <w:tcPr>
            <w:tcW w:w="776" w:type="dxa"/>
            <w:tcBorders>
              <w:top w:val="nil"/>
              <w:left w:val="nil"/>
              <w:bottom w:val="nil"/>
              <w:right w:val="nil"/>
            </w:tcBorders>
            <w:shd w:val="clear" w:color="000000" w:fill="006991"/>
            <w:vAlign w:val="center"/>
            <w:hideMark/>
          </w:tcPr>
          <w:p w14:paraId="37BF408B"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 </w:t>
            </w:r>
          </w:p>
        </w:tc>
        <w:tc>
          <w:tcPr>
            <w:tcW w:w="1633" w:type="dxa"/>
            <w:gridSpan w:val="2"/>
            <w:vMerge w:val="restart"/>
            <w:tcBorders>
              <w:top w:val="nil"/>
              <w:left w:val="nil"/>
              <w:bottom w:val="nil"/>
              <w:right w:val="nil"/>
            </w:tcBorders>
            <w:shd w:val="clear" w:color="000000" w:fill="006991"/>
            <w:vAlign w:val="center"/>
            <w:hideMark/>
          </w:tcPr>
          <w:p w14:paraId="3F1BE678" w14:textId="77777777" w:rsidR="004642B9" w:rsidRPr="004642B9" w:rsidRDefault="004642B9" w:rsidP="00330B8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Number of communities</w:t>
            </w:r>
          </w:p>
        </w:tc>
        <w:tc>
          <w:tcPr>
            <w:tcW w:w="1137" w:type="dxa"/>
            <w:vMerge w:val="restart"/>
            <w:tcBorders>
              <w:top w:val="nil"/>
              <w:left w:val="nil"/>
              <w:bottom w:val="single" w:sz="4" w:space="0" w:color="ADD6EA"/>
              <w:right w:val="nil"/>
            </w:tcBorders>
            <w:shd w:val="clear" w:color="000000" w:fill="006991"/>
            <w:vAlign w:val="center"/>
            <w:hideMark/>
          </w:tcPr>
          <w:p w14:paraId="2C65587F" w14:textId="77777777" w:rsidR="004642B9" w:rsidRPr="004642B9" w:rsidRDefault="004642B9" w:rsidP="00330B8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Population</w:t>
            </w:r>
          </w:p>
        </w:tc>
        <w:tc>
          <w:tcPr>
            <w:tcW w:w="995" w:type="dxa"/>
            <w:vMerge w:val="restart"/>
            <w:tcBorders>
              <w:top w:val="nil"/>
              <w:left w:val="nil"/>
              <w:bottom w:val="single" w:sz="4" w:space="0" w:color="ADD6EA"/>
              <w:right w:val="nil"/>
            </w:tcBorders>
            <w:shd w:val="clear" w:color="000000" w:fill="006991"/>
            <w:vAlign w:val="center"/>
            <w:hideMark/>
          </w:tcPr>
          <w:p w14:paraId="4700BDE1" w14:textId="77777777" w:rsidR="004642B9" w:rsidRPr="004642B9" w:rsidRDefault="004642B9" w:rsidP="00330B8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 xml:space="preserve">Total subsidy </w:t>
            </w:r>
          </w:p>
        </w:tc>
        <w:tc>
          <w:tcPr>
            <w:tcW w:w="1288" w:type="dxa"/>
            <w:vMerge w:val="restart"/>
            <w:tcBorders>
              <w:top w:val="nil"/>
              <w:left w:val="nil"/>
              <w:bottom w:val="single" w:sz="4" w:space="0" w:color="ADD6EA"/>
              <w:right w:val="nil"/>
            </w:tcBorders>
            <w:shd w:val="clear" w:color="000000" w:fill="006991"/>
            <w:vAlign w:val="center"/>
            <w:hideMark/>
          </w:tcPr>
          <w:p w14:paraId="02812DFE" w14:textId="77777777" w:rsidR="004642B9" w:rsidRPr="004642B9" w:rsidRDefault="004642B9" w:rsidP="00330B8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 xml:space="preserve">Subsidy Unweighted </w:t>
            </w:r>
          </w:p>
        </w:tc>
        <w:tc>
          <w:tcPr>
            <w:tcW w:w="1016" w:type="dxa"/>
            <w:vMerge w:val="restart"/>
            <w:tcBorders>
              <w:top w:val="nil"/>
              <w:left w:val="nil"/>
              <w:bottom w:val="single" w:sz="4" w:space="0" w:color="ADD6EA"/>
              <w:right w:val="nil"/>
            </w:tcBorders>
            <w:shd w:val="clear" w:color="000000" w:fill="006991"/>
            <w:vAlign w:val="center"/>
            <w:hideMark/>
          </w:tcPr>
          <w:p w14:paraId="30CE272A" w14:textId="77777777" w:rsidR="004642B9" w:rsidRPr="004642B9" w:rsidRDefault="004642B9" w:rsidP="00330B8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Subsidy Weighted</w:t>
            </w:r>
          </w:p>
        </w:tc>
        <w:tc>
          <w:tcPr>
            <w:tcW w:w="1150" w:type="dxa"/>
            <w:vMerge w:val="restart"/>
            <w:tcBorders>
              <w:top w:val="nil"/>
              <w:left w:val="nil"/>
              <w:bottom w:val="single" w:sz="4" w:space="0" w:color="ADD6EA"/>
              <w:right w:val="nil"/>
            </w:tcBorders>
            <w:shd w:val="clear" w:color="000000" w:fill="006991"/>
            <w:vAlign w:val="center"/>
            <w:hideMark/>
          </w:tcPr>
          <w:p w14:paraId="6FC15172" w14:textId="77777777" w:rsidR="004642B9" w:rsidRPr="004642B9" w:rsidRDefault="004642B9" w:rsidP="00330B8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Cost gradient Unweighted</w:t>
            </w:r>
          </w:p>
        </w:tc>
        <w:tc>
          <w:tcPr>
            <w:tcW w:w="1031" w:type="dxa"/>
            <w:vMerge w:val="restart"/>
            <w:tcBorders>
              <w:top w:val="nil"/>
              <w:left w:val="nil"/>
              <w:bottom w:val="single" w:sz="4" w:space="0" w:color="ADD6EA"/>
              <w:right w:val="nil"/>
            </w:tcBorders>
            <w:shd w:val="clear" w:color="000000" w:fill="006991"/>
            <w:vAlign w:val="center"/>
            <w:hideMark/>
          </w:tcPr>
          <w:p w14:paraId="665E756D" w14:textId="77777777" w:rsidR="004642B9" w:rsidRPr="004642B9" w:rsidRDefault="004642B9" w:rsidP="00330B8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Cost gradient Weighted</w:t>
            </w:r>
          </w:p>
        </w:tc>
      </w:tr>
      <w:tr w:rsidR="004642B9" w:rsidRPr="004642B9" w14:paraId="3FC17309" w14:textId="77777777" w:rsidTr="007F1BC5">
        <w:trPr>
          <w:trHeight w:val="285"/>
        </w:trPr>
        <w:tc>
          <w:tcPr>
            <w:tcW w:w="776" w:type="dxa"/>
            <w:tcBorders>
              <w:top w:val="nil"/>
              <w:left w:val="nil"/>
              <w:bottom w:val="nil"/>
              <w:right w:val="nil"/>
            </w:tcBorders>
            <w:shd w:val="clear" w:color="000000" w:fill="006991"/>
            <w:vAlign w:val="center"/>
            <w:hideMark/>
          </w:tcPr>
          <w:p w14:paraId="35F3D40B"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r w:rsidRPr="004642B9">
              <w:rPr>
                <w:rFonts w:ascii="Open Sans Semibold" w:eastAsia="Times New Roman" w:hAnsi="Open Sans Semibold" w:cs="Open Sans Semibold"/>
                <w:color w:val="FFFFFF"/>
                <w:sz w:val="16"/>
                <w:szCs w:val="16"/>
                <w:lang w:eastAsia="en-AU"/>
              </w:rPr>
              <w:t> </w:t>
            </w:r>
          </w:p>
        </w:tc>
        <w:tc>
          <w:tcPr>
            <w:tcW w:w="1633" w:type="dxa"/>
            <w:gridSpan w:val="2"/>
            <w:vMerge/>
            <w:tcBorders>
              <w:top w:val="nil"/>
              <w:left w:val="nil"/>
              <w:bottom w:val="nil"/>
              <w:right w:val="nil"/>
            </w:tcBorders>
            <w:vAlign w:val="center"/>
            <w:hideMark/>
          </w:tcPr>
          <w:p w14:paraId="661A7EE3"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137" w:type="dxa"/>
            <w:vMerge/>
            <w:tcBorders>
              <w:top w:val="nil"/>
              <w:left w:val="nil"/>
              <w:bottom w:val="single" w:sz="4" w:space="0" w:color="ADD6EA"/>
              <w:right w:val="nil"/>
            </w:tcBorders>
            <w:vAlign w:val="center"/>
            <w:hideMark/>
          </w:tcPr>
          <w:p w14:paraId="2182C2F4"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995" w:type="dxa"/>
            <w:vMerge/>
            <w:tcBorders>
              <w:top w:val="nil"/>
              <w:left w:val="nil"/>
              <w:bottom w:val="single" w:sz="4" w:space="0" w:color="ADD6EA"/>
              <w:right w:val="nil"/>
            </w:tcBorders>
            <w:vAlign w:val="center"/>
            <w:hideMark/>
          </w:tcPr>
          <w:p w14:paraId="307DC11D"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288" w:type="dxa"/>
            <w:vMerge/>
            <w:tcBorders>
              <w:top w:val="nil"/>
              <w:left w:val="nil"/>
              <w:bottom w:val="single" w:sz="4" w:space="0" w:color="ADD6EA"/>
              <w:right w:val="nil"/>
            </w:tcBorders>
            <w:vAlign w:val="center"/>
            <w:hideMark/>
          </w:tcPr>
          <w:p w14:paraId="63665165"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016" w:type="dxa"/>
            <w:vMerge/>
            <w:tcBorders>
              <w:top w:val="nil"/>
              <w:left w:val="nil"/>
              <w:bottom w:val="single" w:sz="4" w:space="0" w:color="ADD6EA"/>
              <w:right w:val="nil"/>
            </w:tcBorders>
            <w:vAlign w:val="center"/>
            <w:hideMark/>
          </w:tcPr>
          <w:p w14:paraId="674D840E"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150" w:type="dxa"/>
            <w:vMerge/>
            <w:tcBorders>
              <w:top w:val="nil"/>
              <w:left w:val="nil"/>
              <w:bottom w:val="single" w:sz="4" w:space="0" w:color="ADD6EA"/>
              <w:right w:val="nil"/>
            </w:tcBorders>
            <w:vAlign w:val="center"/>
            <w:hideMark/>
          </w:tcPr>
          <w:p w14:paraId="23CFEA4C"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031" w:type="dxa"/>
            <w:vMerge/>
            <w:tcBorders>
              <w:top w:val="nil"/>
              <w:left w:val="nil"/>
              <w:bottom w:val="single" w:sz="4" w:space="0" w:color="ADD6EA"/>
              <w:right w:val="nil"/>
            </w:tcBorders>
            <w:vAlign w:val="center"/>
            <w:hideMark/>
          </w:tcPr>
          <w:p w14:paraId="7A5C3DF2"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FFFFFF"/>
                <w:sz w:val="16"/>
                <w:szCs w:val="16"/>
                <w:lang w:eastAsia="en-AU"/>
              </w:rPr>
            </w:pPr>
          </w:p>
        </w:tc>
      </w:tr>
      <w:tr w:rsidR="004642B9" w:rsidRPr="004642B9" w14:paraId="7EAA544D" w14:textId="77777777" w:rsidTr="00AA3237">
        <w:trPr>
          <w:trHeight w:val="351"/>
        </w:trPr>
        <w:tc>
          <w:tcPr>
            <w:tcW w:w="1276" w:type="dxa"/>
            <w:gridSpan w:val="2"/>
            <w:tcBorders>
              <w:top w:val="single" w:sz="4" w:space="0" w:color="ADD6EA"/>
              <w:left w:val="nil"/>
              <w:bottom w:val="nil"/>
              <w:right w:val="nil"/>
            </w:tcBorders>
            <w:shd w:val="clear" w:color="000000" w:fill="B6D5E4"/>
            <w:vAlign w:val="center"/>
            <w:hideMark/>
          </w:tcPr>
          <w:p w14:paraId="7B66FF80" w14:textId="350E359B" w:rsidR="004642B9" w:rsidRPr="004642B9" w:rsidRDefault="004642B9" w:rsidP="00AA3237">
            <w:pPr>
              <w:tabs>
                <w:tab w:val="clear" w:pos="567"/>
              </w:tabs>
              <w:spacing w:before="0" w:line="240" w:lineRule="auto"/>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2020</w:t>
            </w:r>
            <w:r w:rsidR="00FE6CB6">
              <w:rPr>
                <w:rFonts w:ascii="Open Sans Semibold" w:eastAsia="Times New Roman" w:hAnsi="Open Sans Semibold" w:cs="Open Sans Semibold"/>
                <w:color w:val="000000"/>
                <w:sz w:val="16"/>
                <w:szCs w:val="16"/>
                <w:lang w:eastAsia="en-AU"/>
              </w:rPr>
              <w:t xml:space="preserve"> </w:t>
            </w:r>
            <w:r w:rsidR="00A863A6">
              <w:rPr>
                <w:rFonts w:ascii="Open Sans Semibold" w:eastAsia="Times New Roman" w:hAnsi="Open Sans Semibold" w:cs="Open Sans Semibold"/>
                <w:color w:val="000000"/>
                <w:sz w:val="16"/>
                <w:szCs w:val="16"/>
                <w:lang w:eastAsia="en-AU"/>
              </w:rPr>
              <w:t xml:space="preserve">Review </w:t>
            </w:r>
          </w:p>
        </w:tc>
        <w:tc>
          <w:tcPr>
            <w:tcW w:w="1133" w:type="dxa"/>
            <w:tcBorders>
              <w:top w:val="single" w:sz="4" w:space="0" w:color="ADD6EA"/>
              <w:left w:val="nil"/>
              <w:bottom w:val="nil"/>
              <w:right w:val="nil"/>
            </w:tcBorders>
            <w:shd w:val="clear" w:color="000000" w:fill="B6D5E4"/>
            <w:noWrap/>
            <w:vAlign w:val="bottom"/>
            <w:hideMark/>
          </w:tcPr>
          <w:p w14:paraId="3964CC88"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137" w:type="dxa"/>
            <w:tcBorders>
              <w:top w:val="nil"/>
              <w:left w:val="nil"/>
              <w:bottom w:val="nil"/>
              <w:right w:val="nil"/>
            </w:tcBorders>
            <w:shd w:val="clear" w:color="000000" w:fill="B6D5E4"/>
            <w:noWrap/>
            <w:vAlign w:val="bottom"/>
            <w:hideMark/>
          </w:tcPr>
          <w:p w14:paraId="6B076122"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995" w:type="dxa"/>
            <w:tcBorders>
              <w:top w:val="nil"/>
              <w:left w:val="nil"/>
              <w:bottom w:val="nil"/>
              <w:right w:val="nil"/>
            </w:tcBorders>
            <w:shd w:val="clear" w:color="000000" w:fill="B6D5E4"/>
            <w:noWrap/>
            <w:vAlign w:val="bottom"/>
            <w:hideMark/>
          </w:tcPr>
          <w:p w14:paraId="15264C7E"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288" w:type="dxa"/>
            <w:tcBorders>
              <w:top w:val="nil"/>
              <w:left w:val="nil"/>
              <w:bottom w:val="nil"/>
              <w:right w:val="nil"/>
            </w:tcBorders>
            <w:shd w:val="clear" w:color="000000" w:fill="B6D5E4"/>
            <w:noWrap/>
            <w:vAlign w:val="bottom"/>
            <w:hideMark/>
          </w:tcPr>
          <w:p w14:paraId="79512A0E"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016" w:type="dxa"/>
            <w:tcBorders>
              <w:top w:val="nil"/>
              <w:left w:val="nil"/>
              <w:bottom w:val="nil"/>
              <w:right w:val="nil"/>
            </w:tcBorders>
            <w:shd w:val="clear" w:color="000000" w:fill="B6D5E4"/>
            <w:noWrap/>
            <w:vAlign w:val="bottom"/>
            <w:hideMark/>
          </w:tcPr>
          <w:p w14:paraId="39C74256"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150" w:type="dxa"/>
            <w:tcBorders>
              <w:top w:val="nil"/>
              <w:left w:val="nil"/>
              <w:bottom w:val="nil"/>
              <w:right w:val="nil"/>
            </w:tcBorders>
            <w:shd w:val="clear" w:color="000000" w:fill="B6D5E4"/>
            <w:noWrap/>
            <w:vAlign w:val="bottom"/>
            <w:hideMark/>
          </w:tcPr>
          <w:p w14:paraId="2C48C2C6"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031" w:type="dxa"/>
            <w:tcBorders>
              <w:top w:val="nil"/>
              <w:left w:val="nil"/>
              <w:bottom w:val="nil"/>
              <w:right w:val="nil"/>
            </w:tcBorders>
            <w:shd w:val="clear" w:color="000000" w:fill="B6D5E4"/>
            <w:noWrap/>
            <w:vAlign w:val="bottom"/>
            <w:hideMark/>
          </w:tcPr>
          <w:p w14:paraId="7E64DE1F"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r>
      <w:tr w:rsidR="004642B9" w:rsidRPr="004642B9" w14:paraId="652DA8AC" w14:textId="77777777" w:rsidTr="007F1BC5">
        <w:trPr>
          <w:trHeight w:val="300"/>
        </w:trPr>
        <w:tc>
          <w:tcPr>
            <w:tcW w:w="776" w:type="dxa"/>
            <w:tcBorders>
              <w:top w:val="single" w:sz="4" w:space="0" w:color="ADD6EA"/>
              <w:left w:val="nil"/>
              <w:bottom w:val="single" w:sz="4" w:space="0" w:color="ADD6EA"/>
              <w:right w:val="nil"/>
            </w:tcBorders>
            <w:shd w:val="clear" w:color="000000" w:fill="D6E7F0"/>
            <w:vAlign w:val="bottom"/>
            <w:hideMark/>
          </w:tcPr>
          <w:p w14:paraId="677116B7" w14:textId="77777777" w:rsidR="004642B9" w:rsidRPr="004642B9" w:rsidRDefault="004642B9" w:rsidP="004642B9">
            <w:pPr>
              <w:tabs>
                <w:tab w:val="clear" w:pos="567"/>
              </w:tabs>
              <w:spacing w:before="0" w:line="240" w:lineRule="auto"/>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633" w:type="dxa"/>
            <w:gridSpan w:val="2"/>
            <w:tcBorders>
              <w:top w:val="single" w:sz="4" w:space="0" w:color="ADD6EA"/>
              <w:left w:val="nil"/>
              <w:bottom w:val="single" w:sz="4" w:space="0" w:color="ADD6EA"/>
              <w:right w:val="nil"/>
            </w:tcBorders>
            <w:shd w:val="clear" w:color="000000" w:fill="D6E7F0"/>
            <w:noWrap/>
            <w:vAlign w:val="bottom"/>
            <w:hideMark/>
          </w:tcPr>
          <w:p w14:paraId="78815759"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137" w:type="dxa"/>
            <w:tcBorders>
              <w:top w:val="single" w:sz="4" w:space="0" w:color="ADD6EA"/>
              <w:left w:val="nil"/>
              <w:bottom w:val="single" w:sz="4" w:space="0" w:color="ADD6EA"/>
              <w:right w:val="nil"/>
            </w:tcBorders>
            <w:shd w:val="clear" w:color="000000" w:fill="D6E7F0"/>
            <w:noWrap/>
            <w:vAlign w:val="bottom"/>
            <w:hideMark/>
          </w:tcPr>
          <w:p w14:paraId="1500EE9D"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995" w:type="dxa"/>
            <w:tcBorders>
              <w:top w:val="single" w:sz="4" w:space="0" w:color="ADD6EA"/>
              <w:left w:val="nil"/>
              <w:bottom w:val="single" w:sz="4" w:space="0" w:color="ADD6EA"/>
              <w:right w:val="nil"/>
            </w:tcBorders>
            <w:shd w:val="clear" w:color="000000" w:fill="D6E7F0"/>
            <w:noWrap/>
            <w:vAlign w:val="bottom"/>
            <w:hideMark/>
          </w:tcPr>
          <w:p w14:paraId="5FCECB7C" w14:textId="6AC90ED0"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$m</w:t>
            </w:r>
          </w:p>
        </w:tc>
        <w:tc>
          <w:tcPr>
            <w:tcW w:w="1288" w:type="dxa"/>
            <w:tcBorders>
              <w:top w:val="single" w:sz="4" w:space="0" w:color="ADD6EA"/>
              <w:left w:val="nil"/>
              <w:bottom w:val="single" w:sz="4" w:space="0" w:color="ADD6EA"/>
              <w:right w:val="nil"/>
            </w:tcBorders>
            <w:shd w:val="clear" w:color="000000" w:fill="D6E7F0"/>
            <w:noWrap/>
            <w:vAlign w:val="bottom"/>
            <w:hideMark/>
          </w:tcPr>
          <w:p w14:paraId="1B6134B5" w14:textId="3E74146F"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$pc</w:t>
            </w:r>
          </w:p>
        </w:tc>
        <w:tc>
          <w:tcPr>
            <w:tcW w:w="1016" w:type="dxa"/>
            <w:tcBorders>
              <w:top w:val="single" w:sz="4" w:space="0" w:color="ADD6EA"/>
              <w:left w:val="nil"/>
              <w:bottom w:val="single" w:sz="4" w:space="0" w:color="ADD6EA"/>
              <w:right w:val="nil"/>
            </w:tcBorders>
            <w:shd w:val="clear" w:color="000000" w:fill="D6E7F0"/>
            <w:noWrap/>
            <w:vAlign w:val="bottom"/>
            <w:hideMark/>
          </w:tcPr>
          <w:p w14:paraId="7B2FC35D" w14:textId="7E916BFC"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$pc</w:t>
            </w:r>
          </w:p>
        </w:tc>
        <w:tc>
          <w:tcPr>
            <w:tcW w:w="1150" w:type="dxa"/>
            <w:tcBorders>
              <w:top w:val="single" w:sz="4" w:space="0" w:color="ADD6EA"/>
              <w:left w:val="nil"/>
              <w:bottom w:val="single" w:sz="4" w:space="0" w:color="ADD6EA"/>
              <w:right w:val="nil"/>
            </w:tcBorders>
            <w:shd w:val="clear" w:color="000000" w:fill="D6E7F0"/>
            <w:noWrap/>
            <w:vAlign w:val="bottom"/>
            <w:hideMark/>
          </w:tcPr>
          <w:p w14:paraId="7266CF27"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c>
          <w:tcPr>
            <w:tcW w:w="1031" w:type="dxa"/>
            <w:tcBorders>
              <w:top w:val="single" w:sz="4" w:space="0" w:color="ADD6EA"/>
              <w:left w:val="nil"/>
              <w:bottom w:val="single" w:sz="4" w:space="0" w:color="ADD6EA"/>
              <w:right w:val="nil"/>
            </w:tcBorders>
            <w:shd w:val="clear" w:color="000000" w:fill="D6E7F0"/>
            <w:noWrap/>
            <w:vAlign w:val="bottom"/>
            <w:hideMark/>
          </w:tcPr>
          <w:p w14:paraId="6D25FB7C" w14:textId="77777777" w:rsidR="004642B9" w:rsidRPr="004642B9" w:rsidRDefault="004642B9" w:rsidP="004642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w:t>
            </w:r>
          </w:p>
        </w:tc>
      </w:tr>
      <w:tr w:rsidR="004642B9" w:rsidRPr="004642B9" w14:paraId="21A84D06" w14:textId="77777777" w:rsidTr="007F1BC5">
        <w:trPr>
          <w:trHeight w:val="285"/>
        </w:trPr>
        <w:tc>
          <w:tcPr>
            <w:tcW w:w="776" w:type="dxa"/>
            <w:tcBorders>
              <w:top w:val="nil"/>
              <w:left w:val="nil"/>
              <w:bottom w:val="single" w:sz="4" w:space="0" w:color="ADD6EA"/>
              <w:right w:val="nil"/>
            </w:tcBorders>
            <w:shd w:val="clear" w:color="000000" w:fill="FFFFFF"/>
            <w:vAlign w:val="center"/>
            <w:hideMark/>
          </w:tcPr>
          <w:p w14:paraId="23ACCC97" w14:textId="77777777" w:rsidR="004642B9" w:rsidRPr="004642B9" w:rsidRDefault="004642B9" w:rsidP="004642B9">
            <w:pPr>
              <w:tabs>
                <w:tab w:val="clear" w:pos="567"/>
              </w:tabs>
              <w:spacing w:before="0" w:line="240" w:lineRule="auto"/>
              <w:rPr>
                <w:rFonts w:eastAsia="Times New Roman" w:cs="Open Sans Light"/>
                <w:color w:val="000000"/>
                <w:sz w:val="16"/>
                <w:szCs w:val="16"/>
                <w:lang w:eastAsia="en-AU"/>
              </w:rPr>
            </w:pPr>
            <w:r w:rsidRPr="004642B9">
              <w:rPr>
                <w:rFonts w:eastAsia="Times New Roman" w:cs="Open Sans Light"/>
                <w:color w:val="000000"/>
                <w:sz w:val="16"/>
                <w:szCs w:val="16"/>
                <w:lang w:eastAsia="en-AU"/>
              </w:rPr>
              <w:t>Remote</w:t>
            </w:r>
          </w:p>
        </w:tc>
        <w:tc>
          <w:tcPr>
            <w:tcW w:w="1633" w:type="dxa"/>
            <w:gridSpan w:val="2"/>
            <w:tcBorders>
              <w:top w:val="nil"/>
              <w:left w:val="nil"/>
              <w:bottom w:val="single" w:sz="4" w:space="0" w:color="ADD6EA"/>
              <w:right w:val="nil"/>
            </w:tcBorders>
            <w:shd w:val="clear" w:color="000000" w:fill="FFFFFF"/>
            <w:vAlign w:val="center"/>
            <w:hideMark/>
          </w:tcPr>
          <w:p w14:paraId="37318B3B"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116</w:t>
            </w:r>
          </w:p>
        </w:tc>
        <w:tc>
          <w:tcPr>
            <w:tcW w:w="1137" w:type="dxa"/>
            <w:tcBorders>
              <w:top w:val="nil"/>
              <w:left w:val="nil"/>
              <w:bottom w:val="single" w:sz="4" w:space="0" w:color="ADD6EA"/>
              <w:right w:val="nil"/>
            </w:tcBorders>
            <w:shd w:val="clear" w:color="000000" w:fill="FFFFFF"/>
            <w:vAlign w:val="center"/>
            <w:hideMark/>
          </w:tcPr>
          <w:p w14:paraId="02B73020"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190,419</w:t>
            </w:r>
          </w:p>
        </w:tc>
        <w:tc>
          <w:tcPr>
            <w:tcW w:w="995" w:type="dxa"/>
            <w:tcBorders>
              <w:top w:val="nil"/>
              <w:left w:val="nil"/>
              <w:bottom w:val="single" w:sz="4" w:space="0" w:color="ADD6EA"/>
              <w:right w:val="nil"/>
            </w:tcBorders>
            <w:shd w:val="clear" w:color="000000" w:fill="FFFFFF"/>
            <w:vAlign w:val="center"/>
            <w:hideMark/>
          </w:tcPr>
          <w:p w14:paraId="48BDFF5C"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188</w:t>
            </w:r>
          </w:p>
        </w:tc>
        <w:tc>
          <w:tcPr>
            <w:tcW w:w="1288" w:type="dxa"/>
            <w:tcBorders>
              <w:top w:val="nil"/>
              <w:left w:val="nil"/>
              <w:bottom w:val="single" w:sz="4" w:space="0" w:color="ADD6EA"/>
              <w:right w:val="nil"/>
            </w:tcBorders>
            <w:shd w:val="clear" w:color="000000" w:fill="FFFFFF"/>
            <w:vAlign w:val="center"/>
            <w:hideMark/>
          </w:tcPr>
          <w:p w14:paraId="3BFA4E0E"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577</w:t>
            </w:r>
          </w:p>
        </w:tc>
        <w:tc>
          <w:tcPr>
            <w:tcW w:w="1016" w:type="dxa"/>
            <w:tcBorders>
              <w:top w:val="nil"/>
              <w:left w:val="nil"/>
              <w:bottom w:val="single" w:sz="4" w:space="0" w:color="ADD6EA"/>
              <w:right w:val="nil"/>
            </w:tcBorders>
            <w:shd w:val="clear" w:color="000000" w:fill="FFFFFF"/>
            <w:vAlign w:val="center"/>
            <w:hideMark/>
          </w:tcPr>
          <w:p w14:paraId="0C915391"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989</w:t>
            </w:r>
          </w:p>
        </w:tc>
        <w:tc>
          <w:tcPr>
            <w:tcW w:w="1150" w:type="dxa"/>
            <w:tcBorders>
              <w:top w:val="nil"/>
              <w:left w:val="nil"/>
              <w:bottom w:val="single" w:sz="4" w:space="0" w:color="ADD6EA"/>
              <w:right w:val="nil"/>
            </w:tcBorders>
            <w:shd w:val="clear" w:color="000000" w:fill="FFFFFF"/>
            <w:vAlign w:val="center"/>
            <w:hideMark/>
          </w:tcPr>
          <w:p w14:paraId="3E3FAB68"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w:t>
            </w:r>
          </w:p>
        </w:tc>
        <w:tc>
          <w:tcPr>
            <w:tcW w:w="1031" w:type="dxa"/>
            <w:tcBorders>
              <w:top w:val="nil"/>
              <w:left w:val="nil"/>
              <w:bottom w:val="single" w:sz="4" w:space="0" w:color="ADD6EA"/>
              <w:right w:val="nil"/>
            </w:tcBorders>
            <w:shd w:val="clear" w:color="000000" w:fill="FFFFFF"/>
            <w:vAlign w:val="center"/>
            <w:hideMark/>
          </w:tcPr>
          <w:p w14:paraId="2B9F846E"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w:t>
            </w:r>
          </w:p>
        </w:tc>
      </w:tr>
      <w:tr w:rsidR="004642B9" w:rsidRPr="004642B9" w14:paraId="2364F0BD" w14:textId="77777777" w:rsidTr="007F1BC5">
        <w:trPr>
          <w:trHeight w:val="295"/>
        </w:trPr>
        <w:tc>
          <w:tcPr>
            <w:tcW w:w="776" w:type="dxa"/>
            <w:tcBorders>
              <w:top w:val="nil"/>
              <w:left w:val="nil"/>
              <w:bottom w:val="nil"/>
              <w:right w:val="nil"/>
            </w:tcBorders>
            <w:shd w:val="clear" w:color="000000" w:fill="FFFFFF"/>
            <w:vAlign w:val="center"/>
            <w:hideMark/>
          </w:tcPr>
          <w:p w14:paraId="509FA995" w14:textId="77777777" w:rsidR="004642B9" w:rsidRPr="004642B9" w:rsidRDefault="004642B9" w:rsidP="004642B9">
            <w:pPr>
              <w:tabs>
                <w:tab w:val="clear" w:pos="567"/>
              </w:tabs>
              <w:spacing w:before="0" w:line="240" w:lineRule="auto"/>
              <w:rPr>
                <w:rFonts w:eastAsia="Times New Roman" w:cs="Open Sans Light"/>
                <w:color w:val="000000"/>
                <w:sz w:val="16"/>
                <w:szCs w:val="16"/>
                <w:lang w:eastAsia="en-AU"/>
              </w:rPr>
            </w:pPr>
            <w:r w:rsidRPr="004642B9">
              <w:rPr>
                <w:rFonts w:eastAsia="Times New Roman" w:cs="Open Sans Light"/>
                <w:color w:val="000000"/>
                <w:sz w:val="16"/>
                <w:szCs w:val="16"/>
                <w:lang w:eastAsia="en-AU"/>
              </w:rPr>
              <w:t>Very remote</w:t>
            </w:r>
          </w:p>
        </w:tc>
        <w:tc>
          <w:tcPr>
            <w:tcW w:w="1633" w:type="dxa"/>
            <w:gridSpan w:val="2"/>
            <w:tcBorders>
              <w:top w:val="nil"/>
              <w:left w:val="nil"/>
              <w:bottom w:val="nil"/>
              <w:right w:val="nil"/>
            </w:tcBorders>
            <w:shd w:val="clear" w:color="000000" w:fill="FFFFFF"/>
            <w:vAlign w:val="center"/>
            <w:hideMark/>
          </w:tcPr>
          <w:p w14:paraId="1839A122"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202</w:t>
            </w:r>
          </w:p>
        </w:tc>
        <w:tc>
          <w:tcPr>
            <w:tcW w:w="1137" w:type="dxa"/>
            <w:tcBorders>
              <w:top w:val="nil"/>
              <w:left w:val="nil"/>
              <w:bottom w:val="nil"/>
              <w:right w:val="nil"/>
            </w:tcBorders>
            <w:shd w:val="clear" w:color="000000" w:fill="FFFFFF"/>
            <w:vAlign w:val="center"/>
            <w:hideMark/>
          </w:tcPr>
          <w:p w14:paraId="75E74D52"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129,603</w:t>
            </w:r>
          </w:p>
        </w:tc>
        <w:tc>
          <w:tcPr>
            <w:tcW w:w="995" w:type="dxa"/>
            <w:tcBorders>
              <w:top w:val="nil"/>
              <w:left w:val="nil"/>
              <w:bottom w:val="nil"/>
              <w:right w:val="nil"/>
            </w:tcBorders>
            <w:shd w:val="clear" w:color="000000" w:fill="FFFFFF"/>
            <w:vAlign w:val="center"/>
            <w:hideMark/>
          </w:tcPr>
          <w:p w14:paraId="458E36EE"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239</w:t>
            </w:r>
          </w:p>
        </w:tc>
        <w:tc>
          <w:tcPr>
            <w:tcW w:w="1288" w:type="dxa"/>
            <w:tcBorders>
              <w:top w:val="nil"/>
              <w:left w:val="nil"/>
              <w:bottom w:val="nil"/>
              <w:right w:val="nil"/>
            </w:tcBorders>
            <w:shd w:val="clear" w:color="000000" w:fill="FFFFFF"/>
            <w:vAlign w:val="center"/>
            <w:hideMark/>
          </w:tcPr>
          <w:p w14:paraId="7BDE10EA"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1,989</w:t>
            </w:r>
          </w:p>
        </w:tc>
        <w:tc>
          <w:tcPr>
            <w:tcW w:w="1016" w:type="dxa"/>
            <w:tcBorders>
              <w:top w:val="nil"/>
              <w:left w:val="nil"/>
              <w:bottom w:val="nil"/>
              <w:right w:val="nil"/>
            </w:tcBorders>
            <w:shd w:val="clear" w:color="000000" w:fill="FFFFFF"/>
            <w:vAlign w:val="center"/>
            <w:hideMark/>
          </w:tcPr>
          <w:p w14:paraId="113BD3A7"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1,843</w:t>
            </w:r>
          </w:p>
        </w:tc>
        <w:tc>
          <w:tcPr>
            <w:tcW w:w="1150" w:type="dxa"/>
            <w:tcBorders>
              <w:top w:val="nil"/>
              <w:left w:val="nil"/>
              <w:bottom w:val="nil"/>
              <w:right w:val="nil"/>
            </w:tcBorders>
            <w:shd w:val="clear" w:color="000000" w:fill="FFFFFF"/>
            <w:vAlign w:val="center"/>
            <w:hideMark/>
          </w:tcPr>
          <w:p w14:paraId="3F335DD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3.45</w:t>
            </w:r>
          </w:p>
        </w:tc>
        <w:tc>
          <w:tcPr>
            <w:tcW w:w="1031" w:type="dxa"/>
            <w:tcBorders>
              <w:top w:val="nil"/>
              <w:left w:val="nil"/>
              <w:bottom w:val="nil"/>
              <w:right w:val="nil"/>
            </w:tcBorders>
            <w:shd w:val="clear" w:color="000000" w:fill="FFFFFF"/>
            <w:vAlign w:val="center"/>
            <w:hideMark/>
          </w:tcPr>
          <w:p w14:paraId="30A41FCE"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1.86</w:t>
            </w:r>
          </w:p>
        </w:tc>
      </w:tr>
      <w:tr w:rsidR="004642B9" w:rsidRPr="004642B9" w14:paraId="70D77CAB" w14:textId="77777777" w:rsidTr="00AA3237">
        <w:trPr>
          <w:trHeight w:val="285"/>
        </w:trPr>
        <w:tc>
          <w:tcPr>
            <w:tcW w:w="9026" w:type="dxa"/>
            <w:gridSpan w:val="9"/>
            <w:tcBorders>
              <w:top w:val="single" w:sz="4" w:space="0" w:color="ADD6EA"/>
              <w:left w:val="nil"/>
              <w:bottom w:val="single" w:sz="4" w:space="0" w:color="ADD6EA"/>
              <w:right w:val="nil"/>
            </w:tcBorders>
            <w:shd w:val="clear" w:color="000000" w:fill="B6D5E4"/>
            <w:vAlign w:val="center"/>
            <w:hideMark/>
          </w:tcPr>
          <w:p w14:paraId="72744066" w14:textId="6340A301" w:rsidR="004642B9" w:rsidRPr="004642B9" w:rsidRDefault="004642B9" w:rsidP="00AA3237">
            <w:pPr>
              <w:tabs>
                <w:tab w:val="clear" w:pos="567"/>
              </w:tabs>
              <w:spacing w:before="0" w:line="240" w:lineRule="auto"/>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xml:space="preserve">2025 </w:t>
            </w:r>
            <w:r w:rsidR="00AE7905">
              <w:rPr>
                <w:rFonts w:ascii="Open Sans Semibold" w:eastAsia="Times New Roman" w:hAnsi="Open Sans Semibold" w:cs="Open Sans Semibold"/>
                <w:color w:val="000000"/>
                <w:sz w:val="16"/>
                <w:szCs w:val="16"/>
                <w:lang w:eastAsia="en-AU"/>
              </w:rPr>
              <w:t xml:space="preserve">Review </w:t>
            </w:r>
            <w:r w:rsidRPr="004642B9">
              <w:rPr>
                <w:rFonts w:ascii="Open Sans Semibold" w:eastAsia="Times New Roman" w:hAnsi="Open Sans Semibold" w:cs="Open Sans Semibold"/>
                <w:color w:val="000000"/>
                <w:sz w:val="16"/>
                <w:szCs w:val="16"/>
                <w:lang w:eastAsia="en-AU"/>
              </w:rPr>
              <w:t xml:space="preserve">with 2020 </w:t>
            </w:r>
            <w:r w:rsidR="00AE7905">
              <w:rPr>
                <w:rFonts w:ascii="Open Sans Semibold" w:eastAsia="Times New Roman" w:hAnsi="Open Sans Semibold" w:cs="Open Sans Semibold"/>
                <w:color w:val="000000"/>
                <w:sz w:val="16"/>
                <w:szCs w:val="16"/>
                <w:lang w:eastAsia="en-AU"/>
              </w:rPr>
              <w:t xml:space="preserve">Review </w:t>
            </w:r>
            <w:r w:rsidRPr="004642B9">
              <w:rPr>
                <w:rFonts w:ascii="Open Sans Semibold" w:eastAsia="Times New Roman" w:hAnsi="Open Sans Semibold" w:cs="Open Sans Semibold"/>
                <w:color w:val="000000"/>
                <w:sz w:val="16"/>
                <w:szCs w:val="16"/>
                <w:lang w:eastAsia="en-AU"/>
              </w:rPr>
              <w:t>criteria</w:t>
            </w:r>
          </w:p>
        </w:tc>
      </w:tr>
      <w:tr w:rsidR="004642B9" w:rsidRPr="004642B9" w14:paraId="2C00C420" w14:textId="77777777" w:rsidTr="007F1BC5">
        <w:trPr>
          <w:trHeight w:val="285"/>
        </w:trPr>
        <w:tc>
          <w:tcPr>
            <w:tcW w:w="776" w:type="dxa"/>
            <w:tcBorders>
              <w:top w:val="nil"/>
              <w:left w:val="nil"/>
              <w:bottom w:val="single" w:sz="4" w:space="0" w:color="ADD6EA"/>
              <w:right w:val="nil"/>
            </w:tcBorders>
            <w:shd w:val="clear" w:color="000000" w:fill="FFFFFF"/>
            <w:vAlign w:val="center"/>
            <w:hideMark/>
          </w:tcPr>
          <w:p w14:paraId="15D69074" w14:textId="77777777" w:rsidR="004642B9" w:rsidRPr="004642B9" w:rsidRDefault="004642B9" w:rsidP="004642B9">
            <w:pPr>
              <w:tabs>
                <w:tab w:val="clear" w:pos="567"/>
              </w:tabs>
              <w:spacing w:before="0" w:line="240" w:lineRule="auto"/>
              <w:rPr>
                <w:rFonts w:eastAsia="Times New Roman" w:cs="Open Sans Light"/>
                <w:color w:val="000000"/>
                <w:sz w:val="16"/>
                <w:szCs w:val="16"/>
                <w:lang w:eastAsia="en-AU"/>
              </w:rPr>
            </w:pPr>
            <w:r w:rsidRPr="004642B9">
              <w:rPr>
                <w:rFonts w:eastAsia="Times New Roman" w:cs="Open Sans Light"/>
                <w:color w:val="000000"/>
                <w:sz w:val="16"/>
                <w:szCs w:val="16"/>
                <w:lang w:eastAsia="en-AU"/>
              </w:rPr>
              <w:t>Remote</w:t>
            </w:r>
          </w:p>
        </w:tc>
        <w:tc>
          <w:tcPr>
            <w:tcW w:w="1633" w:type="dxa"/>
            <w:gridSpan w:val="2"/>
            <w:tcBorders>
              <w:top w:val="nil"/>
              <w:left w:val="nil"/>
              <w:bottom w:val="nil"/>
              <w:right w:val="nil"/>
            </w:tcBorders>
            <w:shd w:val="clear" w:color="000000" w:fill="FFFFFF"/>
            <w:noWrap/>
            <w:vAlign w:val="center"/>
            <w:hideMark/>
          </w:tcPr>
          <w:p w14:paraId="63706E02"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128</w:t>
            </w:r>
          </w:p>
        </w:tc>
        <w:tc>
          <w:tcPr>
            <w:tcW w:w="1137" w:type="dxa"/>
            <w:tcBorders>
              <w:top w:val="nil"/>
              <w:left w:val="nil"/>
              <w:bottom w:val="nil"/>
              <w:right w:val="nil"/>
            </w:tcBorders>
            <w:shd w:val="clear" w:color="000000" w:fill="FFFFFF"/>
            <w:noWrap/>
            <w:vAlign w:val="center"/>
            <w:hideMark/>
          </w:tcPr>
          <w:p w14:paraId="6B392195"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217,998</w:t>
            </w:r>
          </w:p>
        </w:tc>
        <w:tc>
          <w:tcPr>
            <w:tcW w:w="995" w:type="dxa"/>
            <w:tcBorders>
              <w:top w:val="nil"/>
              <w:left w:val="nil"/>
              <w:bottom w:val="single" w:sz="4" w:space="0" w:color="ADD6EA"/>
              <w:right w:val="nil"/>
            </w:tcBorders>
            <w:shd w:val="clear" w:color="000000" w:fill="FFFFFF"/>
            <w:vAlign w:val="center"/>
            <w:hideMark/>
          </w:tcPr>
          <w:p w14:paraId="09CA4FB0"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109</w:t>
            </w:r>
          </w:p>
        </w:tc>
        <w:tc>
          <w:tcPr>
            <w:tcW w:w="1288" w:type="dxa"/>
            <w:tcBorders>
              <w:top w:val="nil"/>
              <w:left w:val="nil"/>
              <w:bottom w:val="single" w:sz="4" w:space="0" w:color="ADD6EA"/>
              <w:right w:val="nil"/>
            </w:tcBorders>
            <w:shd w:val="clear" w:color="000000" w:fill="FFFFFF"/>
            <w:vAlign w:val="center"/>
            <w:hideMark/>
          </w:tcPr>
          <w:p w14:paraId="315FBE7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164</w:t>
            </w:r>
          </w:p>
        </w:tc>
        <w:tc>
          <w:tcPr>
            <w:tcW w:w="1016" w:type="dxa"/>
            <w:tcBorders>
              <w:top w:val="nil"/>
              <w:left w:val="nil"/>
              <w:bottom w:val="single" w:sz="4" w:space="0" w:color="ADD6EA"/>
              <w:right w:val="nil"/>
            </w:tcBorders>
            <w:shd w:val="clear" w:color="000000" w:fill="FFFFFF"/>
            <w:vAlign w:val="center"/>
            <w:hideMark/>
          </w:tcPr>
          <w:p w14:paraId="411AEFE3"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499</w:t>
            </w:r>
          </w:p>
        </w:tc>
        <w:tc>
          <w:tcPr>
            <w:tcW w:w="1150" w:type="dxa"/>
            <w:tcBorders>
              <w:top w:val="nil"/>
              <w:left w:val="nil"/>
              <w:bottom w:val="single" w:sz="4" w:space="0" w:color="ADD6EA"/>
              <w:right w:val="nil"/>
            </w:tcBorders>
            <w:shd w:val="clear" w:color="000000" w:fill="FFFFFF"/>
            <w:vAlign w:val="center"/>
            <w:hideMark/>
          </w:tcPr>
          <w:p w14:paraId="4171BFB1"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w:t>
            </w:r>
          </w:p>
        </w:tc>
        <w:tc>
          <w:tcPr>
            <w:tcW w:w="1031" w:type="dxa"/>
            <w:tcBorders>
              <w:top w:val="nil"/>
              <w:left w:val="nil"/>
              <w:bottom w:val="single" w:sz="4" w:space="0" w:color="ADD6EA"/>
              <w:right w:val="nil"/>
            </w:tcBorders>
            <w:shd w:val="clear" w:color="000000" w:fill="FFFFFF"/>
            <w:vAlign w:val="center"/>
            <w:hideMark/>
          </w:tcPr>
          <w:p w14:paraId="43D3B62D"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w:t>
            </w:r>
          </w:p>
        </w:tc>
      </w:tr>
      <w:tr w:rsidR="004642B9" w:rsidRPr="004642B9" w14:paraId="4C665A9D" w14:textId="77777777" w:rsidTr="007F1BC5">
        <w:trPr>
          <w:trHeight w:val="285"/>
        </w:trPr>
        <w:tc>
          <w:tcPr>
            <w:tcW w:w="776" w:type="dxa"/>
            <w:tcBorders>
              <w:top w:val="nil"/>
              <w:left w:val="nil"/>
              <w:bottom w:val="nil"/>
              <w:right w:val="nil"/>
            </w:tcBorders>
            <w:shd w:val="clear" w:color="000000" w:fill="FFFFFF"/>
            <w:vAlign w:val="center"/>
            <w:hideMark/>
          </w:tcPr>
          <w:p w14:paraId="3470C90E" w14:textId="77777777" w:rsidR="004642B9" w:rsidRPr="004642B9" w:rsidRDefault="004642B9" w:rsidP="004642B9">
            <w:pPr>
              <w:tabs>
                <w:tab w:val="clear" w:pos="567"/>
              </w:tabs>
              <w:spacing w:before="0" w:line="240" w:lineRule="auto"/>
              <w:rPr>
                <w:rFonts w:eastAsia="Times New Roman" w:cs="Open Sans Light"/>
                <w:color w:val="000000"/>
                <w:sz w:val="16"/>
                <w:szCs w:val="16"/>
                <w:lang w:eastAsia="en-AU"/>
              </w:rPr>
            </w:pPr>
            <w:r w:rsidRPr="004642B9">
              <w:rPr>
                <w:rFonts w:eastAsia="Times New Roman" w:cs="Open Sans Light"/>
                <w:color w:val="000000"/>
                <w:sz w:val="16"/>
                <w:szCs w:val="16"/>
                <w:lang w:eastAsia="en-AU"/>
              </w:rPr>
              <w:t>Very remote</w:t>
            </w:r>
          </w:p>
        </w:tc>
        <w:tc>
          <w:tcPr>
            <w:tcW w:w="1633" w:type="dxa"/>
            <w:gridSpan w:val="2"/>
            <w:tcBorders>
              <w:top w:val="single" w:sz="4" w:space="0" w:color="ADD6EA"/>
              <w:left w:val="nil"/>
              <w:bottom w:val="nil"/>
              <w:right w:val="nil"/>
            </w:tcBorders>
            <w:shd w:val="clear" w:color="000000" w:fill="FFFFFF"/>
            <w:noWrap/>
            <w:vAlign w:val="center"/>
            <w:hideMark/>
          </w:tcPr>
          <w:p w14:paraId="65DDF83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182</w:t>
            </w:r>
          </w:p>
        </w:tc>
        <w:tc>
          <w:tcPr>
            <w:tcW w:w="1137" w:type="dxa"/>
            <w:tcBorders>
              <w:top w:val="single" w:sz="4" w:space="0" w:color="ADD6EA"/>
              <w:left w:val="nil"/>
              <w:bottom w:val="nil"/>
              <w:right w:val="nil"/>
            </w:tcBorders>
            <w:shd w:val="clear" w:color="000000" w:fill="FFFFFF"/>
            <w:noWrap/>
            <w:vAlign w:val="center"/>
            <w:hideMark/>
          </w:tcPr>
          <w:p w14:paraId="0F889041"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133,653</w:t>
            </w:r>
          </w:p>
        </w:tc>
        <w:tc>
          <w:tcPr>
            <w:tcW w:w="995" w:type="dxa"/>
            <w:tcBorders>
              <w:top w:val="nil"/>
              <w:left w:val="nil"/>
              <w:bottom w:val="nil"/>
              <w:right w:val="nil"/>
            </w:tcBorders>
            <w:shd w:val="clear" w:color="000000" w:fill="FFFFFF"/>
            <w:vAlign w:val="center"/>
            <w:hideMark/>
          </w:tcPr>
          <w:p w14:paraId="0512D686"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193</w:t>
            </w:r>
          </w:p>
        </w:tc>
        <w:tc>
          <w:tcPr>
            <w:tcW w:w="1288" w:type="dxa"/>
            <w:tcBorders>
              <w:top w:val="nil"/>
              <w:left w:val="nil"/>
              <w:bottom w:val="nil"/>
              <w:right w:val="nil"/>
            </w:tcBorders>
            <w:shd w:val="clear" w:color="000000" w:fill="FFFFFF"/>
            <w:vAlign w:val="center"/>
            <w:hideMark/>
          </w:tcPr>
          <w:p w14:paraId="3EBC7C0A"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1,795</w:t>
            </w:r>
          </w:p>
        </w:tc>
        <w:tc>
          <w:tcPr>
            <w:tcW w:w="1016" w:type="dxa"/>
            <w:tcBorders>
              <w:top w:val="nil"/>
              <w:left w:val="nil"/>
              <w:bottom w:val="nil"/>
              <w:right w:val="nil"/>
            </w:tcBorders>
            <w:shd w:val="clear" w:color="000000" w:fill="FFFFFF"/>
            <w:vAlign w:val="center"/>
            <w:hideMark/>
          </w:tcPr>
          <w:p w14:paraId="5FEF6FA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1,442</w:t>
            </w:r>
          </w:p>
        </w:tc>
        <w:tc>
          <w:tcPr>
            <w:tcW w:w="1150" w:type="dxa"/>
            <w:tcBorders>
              <w:top w:val="nil"/>
              <w:left w:val="nil"/>
              <w:bottom w:val="nil"/>
              <w:right w:val="nil"/>
            </w:tcBorders>
            <w:shd w:val="clear" w:color="000000" w:fill="FFFFFF"/>
            <w:vAlign w:val="center"/>
            <w:hideMark/>
          </w:tcPr>
          <w:p w14:paraId="7F9B930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10.94</w:t>
            </w:r>
          </w:p>
        </w:tc>
        <w:tc>
          <w:tcPr>
            <w:tcW w:w="1031" w:type="dxa"/>
            <w:tcBorders>
              <w:top w:val="nil"/>
              <w:left w:val="nil"/>
              <w:bottom w:val="nil"/>
              <w:right w:val="nil"/>
            </w:tcBorders>
            <w:shd w:val="clear" w:color="000000" w:fill="FFFFFF"/>
            <w:vAlign w:val="center"/>
            <w:hideMark/>
          </w:tcPr>
          <w:p w14:paraId="0E64CF03"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2.89</w:t>
            </w:r>
          </w:p>
        </w:tc>
      </w:tr>
      <w:tr w:rsidR="004642B9" w:rsidRPr="004642B9" w14:paraId="1259B732" w14:textId="77777777" w:rsidTr="00AA3237">
        <w:trPr>
          <w:trHeight w:val="300"/>
        </w:trPr>
        <w:tc>
          <w:tcPr>
            <w:tcW w:w="9026" w:type="dxa"/>
            <w:gridSpan w:val="9"/>
            <w:tcBorders>
              <w:top w:val="single" w:sz="4" w:space="0" w:color="ADD6EA"/>
              <w:left w:val="nil"/>
              <w:bottom w:val="single" w:sz="4" w:space="0" w:color="ADD6EA"/>
              <w:right w:val="nil"/>
            </w:tcBorders>
            <w:shd w:val="clear" w:color="000000" w:fill="B6D5E4"/>
            <w:vAlign w:val="center"/>
            <w:hideMark/>
          </w:tcPr>
          <w:p w14:paraId="0DAF1F8A" w14:textId="5A777B1A" w:rsidR="004642B9" w:rsidRPr="004642B9" w:rsidRDefault="004642B9" w:rsidP="00AA3237">
            <w:pPr>
              <w:tabs>
                <w:tab w:val="clear" w:pos="567"/>
              </w:tabs>
              <w:spacing w:before="0" w:line="240" w:lineRule="auto"/>
              <w:rPr>
                <w:rFonts w:ascii="Open Sans Semibold" w:eastAsia="Times New Roman" w:hAnsi="Open Sans Semibold" w:cs="Open Sans Semibold"/>
                <w:color w:val="000000"/>
                <w:sz w:val="16"/>
                <w:szCs w:val="16"/>
                <w:lang w:eastAsia="en-AU"/>
              </w:rPr>
            </w:pPr>
            <w:r w:rsidRPr="004642B9">
              <w:rPr>
                <w:rFonts w:ascii="Open Sans Semibold" w:eastAsia="Times New Roman" w:hAnsi="Open Sans Semibold" w:cs="Open Sans Semibold"/>
                <w:color w:val="000000"/>
                <w:sz w:val="16"/>
                <w:szCs w:val="16"/>
                <w:lang w:eastAsia="en-AU"/>
              </w:rPr>
              <w:t xml:space="preserve">2025 </w:t>
            </w:r>
            <w:r w:rsidR="00AE7905">
              <w:rPr>
                <w:rFonts w:ascii="Open Sans Semibold" w:eastAsia="Times New Roman" w:hAnsi="Open Sans Semibold" w:cs="Open Sans Semibold"/>
                <w:color w:val="000000"/>
                <w:sz w:val="16"/>
                <w:szCs w:val="16"/>
                <w:lang w:eastAsia="en-AU"/>
              </w:rPr>
              <w:t xml:space="preserve">Review </w:t>
            </w:r>
            <w:r w:rsidRPr="004642B9">
              <w:rPr>
                <w:rFonts w:ascii="Open Sans Semibold" w:eastAsia="Times New Roman" w:hAnsi="Open Sans Semibold" w:cs="Open Sans Semibold"/>
                <w:color w:val="000000"/>
                <w:sz w:val="16"/>
                <w:szCs w:val="16"/>
                <w:lang w:eastAsia="en-AU"/>
              </w:rPr>
              <w:t>with new criteria</w:t>
            </w:r>
          </w:p>
        </w:tc>
      </w:tr>
      <w:tr w:rsidR="004642B9" w:rsidRPr="004642B9" w14:paraId="5E426ABF" w14:textId="77777777" w:rsidTr="007F1BC5">
        <w:trPr>
          <w:trHeight w:val="285"/>
        </w:trPr>
        <w:tc>
          <w:tcPr>
            <w:tcW w:w="776" w:type="dxa"/>
            <w:tcBorders>
              <w:top w:val="nil"/>
              <w:left w:val="nil"/>
              <w:bottom w:val="single" w:sz="4" w:space="0" w:color="ADD6EA"/>
              <w:right w:val="nil"/>
            </w:tcBorders>
            <w:shd w:val="clear" w:color="000000" w:fill="FFFFFF"/>
            <w:vAlign w:val="center"/>
            <w:hideMark/>
          </w:tcPr>
          <w:p w14:paraId="16D5A646" w14:textId="77777777" w:rsidR="004642B9" w:rsidRPr="004642B9" w:rsidRDefault="004642B9" w:rsidP="004642B9">
            <w:pPr>
              <w:tabs>
                <w:tab w:val="clear" w:pos="567"/>
              </w:tabs>
              <w:spacing w:before="0" w:line="240" w:lineRule="auto"/>
              <w:rPr>
                <w:rFonts w:eastAsia="Times New Roman" w:cs="Open Sans Light"/>
                <w:color w:val="000000"/>
                <w:sz w:val="16"/>
                <w:szCs w:val="16"/>
                <w:lang w:eastAsia="en-AU"/>
              </w:rPr>
            </w:pPr>
            <w:r w:rsidRPr="004642B9">
              <w:rPr>
                <w:rFonts w:eastAsia="Times New Roman" w:cs="Open Sans Light"/>
                <w:color w:val="000000"/>
                <w:sz w:val="16"/>
                <w:szCs w:val="16"/>
                <w:lang w:eastAsia="en-AU"/>
              </w:rPr>
              <w:t>Remote</w:t>
            </w:r>
          </w:p>
        </w:tc>
        <w:tc>
          <w:tcPr>
            <w:tcW w:w="1633" w:type="dxa"/>
            <w:gridSpan w:val="2"/>
            <w:tcBorders>
              <w:top w:val="nil"/>
              <w:left w:val="nil"/>
              <w:bottom w:val="single" w:sz="4" w:space="0" w:color="ADD6EA"/>
              <w:right w:val="nil"/>
            </w:tcBorders>
            <w:shd w:val="clear" w:color="000000" w:fill="FFFFFF"/>
            <w:vAlign w:val="center"/>
            <w:hideMark/>
          </w:tcPr>
          <w:p w14:paraId="1D588C3F"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5,522</w:t>
            </w:r>
          </w:p>
        </w:tc>
        <w:tc>
          <w:tcPr>
            <w:tcW w:w="1137" w:type="dxa"/>
            <w:tcBorders>
              <w:top w:val="nil"/>
              <w:left w:val="nil"/>
              <w:bottom w:val="single" w:sz="4" w:space="0" w:color="ADD6EA"/>
              <w:right w:val="nil"/>
            </w:tcBorders>
            <w:shd w:val="clear" w:color="000000" w:fill="FFFFFF"/>
            <w:vAlign w:val="center"/>
            <w:hideMark/>
          </w:tcPr>
          <w:p w14:paraId="690904EE"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299,365</w:t>
            </w:r>
          </w:p>
        </w:tc>
        <w:tc>
          <w:tcPr>
            <w:tcW w:w="995" w:type="dxa"/>
            <w:tcBorders>
              <w:top w:val="nil"/>
              <w:left w:val="nil"/>
              <w:bottom w:val="single" w:sz="4" w:space="0" w:color="ADD6EA"/>
              <w:right w:val="nil"/>
            </w:tcBorders>
            <w:shd w:val="clear" w:color="000000" w:fill="FFFFFF"/>
            <w:vAlign w:val="center"/>
            <w:hideMark/>
          </w:tcPr>
          <w:p w14:paraId="1A0F1992"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109</w:t>
            </w:r>
          </w:p>
        </w:tc>
        <w:tc>
          <w:tcPr>
            <w:tcW w:w="1288" w:type="dxa"/>
            <w:tcBorders>
              <w:top w:val="nil"/>
              <w:left w:val="nil"/>
              <w:bottom w:val="single" w:sz="4" w:space="0" w:color="ADD6EA"/>
              <w:right w:val="nil"/>
            </w:tcBorders>
            <w:shd w:val="clear" w:color="000000" w:fill="FFFFFF"/>
            <w:vAlign w:val="center"/>
            <w:hideMark/>
          </w:tcPr>
          <w:p w14:paraId="5054BA3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5</w:t>
            </w:r>
          </w:p>
        </w:tc>
        <w:tc>
          <w:tcPr>
            <w:tcW w:w="1016" w:type="dxa"/>
            <w:tcBorders>
              <w:top w:val="nil"/>
              <w:left w:val="nil"/>
              <w:bottom w:val="single" w:sz="4" w:space="0" w:color="ADD6EA"/>
              <w:right w:val="nil"/>
            </w:tcBorders>
            <w:shd w:val="clear" w:color="000000" w:fill="FFFFFF"/>
            <w:vAlign w:val="center"/>
            <w:hideMark/>
          </w:tcPr>
          <w:p w14:paraId="5D7901C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365</w:t>
            </w:r>
          </w:p>
        </w:tc>
        <w:tc>
          <w:tcPr>
            <w:tcW w:w="1150" w:type="dxa"/>
            <w:tcBorders>
              <w:top w:val="nil"/>
              <w:left w:val="nil"/>
              <w:bottom w:val="single" w:sz="4" w:space="0" w:color="ADD6EA"/>
              <w:right w:val="nil"/>
            </w:tcBorders>
            <w:shd w:val="clear" w:color="000000" w:fill="FFFFFF"/>
            <w:vAlign w:val="center"/>
            <w:hideMark/>
          </w:tcPr>
          <w:p w14:paraId="06465723"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w:t>
            </w:r>
          </w:p>
        </w:tc>
        <w:tc>
          <w:tcPr>
            <w:tcW w:w="1031" w:type="dxa"/>
            <w:tcBorders>
              <w:top w:val="nil"/>
              <w:left w:val="nil"/>
              <w:bottom w:val="single" w:sz="4" w:space="0" w:color="ADD6EA"/>
              <w:right w:val="nil"/>
            </w:tcBorders>
            <w:shd w:val="clear" w:color="000000" w:fill="FFFFFF"/>
            <w:vAlign w:val="center"/>
            <w:hideMark/>
          </w:tcPr>
          <w:p w14:paraId="53898865"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w:t>
            </w:r>
          </w:p>
        </w:tc>
      </w:tr>
      <w:tr w:rsidR="004642B9" w:rsidRPr="004642B9" w14:paraId="405576B1" w14:textId="77777777" w:rsidTr="007F1BC5">
        <w:trPr>
          <w:trHeight w:val="56"/>
        </w:trPr>
        <w:tc>
          <w:tcPr>
            <w:tcW w:w="776" w:type="dxa"/>
            <w:tcBorders>
              <w:top w:val="nil"/>
              <w:left w:val="nil"/>
              <w:bottom w:val="single" w:sz="4" w:space="0" w:color="ADD6EA"/>
              <w:right w:val="nil"/>
            </w:tcBorders>
            <w:shd w:val="clear" w:color="000000" w:fill="FFFFFF"/>
            <w:vAlign w:val="center"/>
            <w:hideMark/>
          </w:tcPr>
          <w:p w14:paraId="35061C58" w14:textId="06315D1F" w:rsidR="004642B9" w:rsidRPr="004642B9" w:rsidRDefault="004642B9" w:rsidP="004642B9">
            <w:pPr>
              <w:tabs>
                <w:tab w:val="clear" w:pos="567"/>
              </w:tabs>
              <w:spacing w:before="0" w:line="240" w:lineRule="auto"/>
              <w:rPr>
                <w:rFonts w:eastAsia="Times New Roman" w:cs="Open Sans Light"/>
                <w:color w:val="000000"/>
                <w:sz w:val="16"/>
                <w:szCs w:val="16"/>
                <w:lang w:eastAsia="en-AU"/>
              </w:rPr>
            </w:pPr>
            <w:r w:rsidRPr="004642B9">
              <w:rPr>
                <w:rFonts w:eastAsia="Times New Roman" w:cs="Open Sans Light"/>
                <w:color w:val="000000"/>
                <w:sz w:val="16"/>
                <w:szCs w:val="16"/>
                <w:lang w:eastAsia="en-AU"/>
              </w:rPr>
              <w:t>Very</w:t>
            </w:r>
            <w:r w:rsidR="00B06077">
              <w:rPr>
                <w:rFonts w:eastAsia="Times New Roman" w:cs="Open Sans Light"/>
                <w:color w:val="000000"/>
                <w:sz w:val="16"/>
                <w:szCs w:val="16"/>
                <w:lang w:eastAsia="en-AU"/>
              </w:rPr>
              <w:t xml:space="preserve"> </w:t>
            </w:r>
            <w:r w:rsidRPr="004642B9">
              <w:rPr>
                <w:rFonts w:eastAsia="Times New Roman" w:cs="Open Sans Light"/>
                <w:color w:val="000000"/>
                <w:sz w:val="16"/>
                <w:szCs w:val="16"/>
                <w:lang w:eastAsia="en-AU"/>
              </w:rPr>
              <w:t>remote</w:t>
            </w:r>
          </w:p>
        </w:tc>
        <w:tc>
          <w:tcPr>
            <w:tcW w:w="1633" w:type="dxa"/>
            <w:gridSpan w:val="2"/>
            <w:tcBorders>
              <w:top w:val="nil"/>
              <w:left w:val="nil"/>
              <w:bottom w:val="single" w:sz="4" w:space="0" w:color="ADD6EA"/>
              <w:right w:val="nil"/>
            </w:tcBorders>
            <w:shd w:val="clear" w:color="000000" w:fill="FFFFFF"/>
            <w:vAlign w:val="center"/>
            <w:hideMark/>
          </w:tcPr>
          <w:p w14:paraId="467A3894"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5,885</w:t>
            </w:r>
          </w:p>
        </w:tc>
        <w:tc>
          <w:tcPr>
            <w:tcW w:w="1137" w:type="dxa"/>
            <w:tcBorders>
              <w:top w:val="nil"/>
              <w:left w:val="nil"/>
              <w:bottom w:val="single" w:sz="4" w:space="0" w:color="ADD6EA"/>
              <w:right w:val="nil"/>
            </w:tcBorders>
            <w:shd w:val="clear" w:color="000000" w:fill="FFFFFF"/>
            <w:vAlign w:val="center"/>
            <w:hideMark/>
          </w:tcPr>
          <w:p w14:paraId="59D97316"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191,071</w:t>
            </w:r>
          </w:p>
        </w:tc>
        <w:tc>
          <w:tcPr>
            <w:tcW w:w="995" w:type="dxa"/>
            <w:tcBorders>
              <w:top w:val="nil"/>
              <w:left w:val="nil"/>
              <w:bottom w:val="single" w:sz="4" w:space="0" w:color="ADD6EA"/>
              <w:right w:val="nil"/>
            </w:tcBorders>
            <w:shd w:val="clear" w:color="000000" w:fill="FFFFFF"/>
            <w:vAlign w:val="center"/>
            <w:hideMark/>
          </w:tcPr>
          <w:p w14:paraId="0620ED5C"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211</w:t>
            </w:r>
          </w:p>
        </w:tc>
        <w:tc>
          <w:tcPr>
            <w:tcW w:w="1288" w:type="dxa"/>
            <w:tcBorders>
              <w:top w:val="nil"/>
              <w:left w:val="nil"/>
              <w:bottom w:val="single" w:sz="4" w:space="0" w:color="ADD6EA"/>
              <w:right w:val="nil"/>
            </w:tcBorders>
            <w:shd w:val="clear" w:color="000000" w:fill="FFFFFF"/>
            <w:vAlign w:val="center"/>
            <w:hideMark/>
          </w:tcPr>
          <w:p w14:paraId="383E9825"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97</w:t>
            </w:r>
          </w:p>
        </w:tc>
        <w:tc>
          <w:tcPr>
            <w:tcW w:w="1016" w:type="dxa"/>
            <w:tcBorders>
              <w:top w:val="nil"/>
              <w:left w:val="nil"/>
              <w:bottom w:val="single" w:sz="4" w:space="0" w:color="ADD6EA"/>
              <w:right w:val="nil"/>
            </w:tcBorders>
            <w:shd w:val="clear" w:color="000000" w:fill="FFFFFF"/>
            <w:vAlign w:val="center"/>
            <w:hideMark/>
          </w:tcPr>
          <w:p w14:paraId="545FA659"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1,105</w:t>
            </w:r>
          </w:p>
        </w:tc>
        <w:tc>
          <w:tcPr>
            <w:tcW w:w="1150" w:type="dxa"/>
            <w:tcBorders>
              <w:top w:val="nil"/>
              <w:left w:val="nil"/>
              <w:bottom w:val="single" w:sz="4" w:space="0" w:color="ADD6EA"/>
              <w:right w:val="nil"/>
            </w:tcBorders>
            <w:shd w:val="clear" w:color="000000" w:fill="FFFFFF"/>
            <w:vAlign w:val="center"/>
            <w:hideMark/>
          </w:tcPr>
          <w:p w14:paraId="747D752D"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20.31</w:t>
            </w:r>
          </w:p>
        </w:tc>
        <w:tc>
          <w:tcPr>
            <w:tcW w:w="1031" w:type="dxa"/>
            <w:tcBorders>
              <w:top w:val="nil"/>
              <w:left w:val="nil"/>
              <w:bottom w:val="single" w:sz="4" w:space="0" w:color="ADD6EA"/>
              <w:right w:val="nil"/>
            </w:tcBorders>
            <w:shd w:val="clear" w:color="000000" w:fill="FFFFFF"/>
            <w:vAlign w:val="center"/>
            <w:hideMark/>
          </w:tcPr>
          <w:p w14:paraId="0C053F2E" w14:textId="77777777" w:rsidR="004642B9" w:rsidRPr="004642B9" w:rsidRDefault="004642B9" w:rsidP="004642B9">
            <w:pPr>
              <w:tabs>
                <w:tab w:val="clear" w:pos="567"/>
              </w:tabs>
              <w:spacing w:before="0" w:line="240" w:lineRule="auto"/>
              <w:jc w:val="right"/>
              <w:rPr>
                <w:rFonts w:eastAsia="Times New Roman" w:cs="Open Sans Light"/>
                <w:color w:val="000000"/>
                <w:sz w:val="16"/>
                <w:szCs w:val="16"/>
                <w:lang w:eastAsia="en-AU"/>
              </w:rPr>
            </w:pPr>
            <w:r w:rsidRPr="004642B9">
              <w:rPr>
                <w:rFonts w:eastAsia="Times New Roman" w:cs="Open Sans Light"/>
                <w:color w:val="000000"/>
                <w:sz w:val="16"/>
                <w:szCs w:val="16"/>
                <w:lang w:eastAsia="en-AU"/>
              </w:rPr>
              <w:t>3.03</w:t>
            </w:r>
          </w:p>
        </w:tc>
      </w:tr>
    </w:tbl>
    <w:p w14:paraId="0CE0A690" w14:textId="4610F030" w:rsidR="005D07C8" w:rsidRPr="0005161B" w:rsidRDefault="00DB1B01" w:rsidP="0005161B">
      <w:pPr>
        <w:pStyle w:val="CGC2025TableNote"/>
      </w:pPr>
      <w:r w:rsidRPr="0005161B">
        <w:t xml:space="preserve">Source: </w:t>
      </w:r>
      <w:r w:rsidR="00AF26A6" w:rsidRPr="0005161B">
        <w:t xml:space="preserve">Commission calculations using </w:t>
      </w:r>
      <w:r w:rsidR="00210633" w:rsidRPr="0005161B">
        <w:t xml:space="preserve">ABS and </w:t>
      </w:r>
      <w:r w:rsidR="00AF26A6" w:rsidRPr="0005161B">
        <w:t>state provided data</w:t>
      </w:r>
      <w:r w:rsidR="00E26299" w:rsidRPr="0005161B">
        <w:t>.</w:t>
      </w:r>
    </w:p>
    <w:p w14:paraId="685EC832" w14:textId="21293BC1" w:rsidR="005F355C" w:rsidRDefault="00C34D6C" w:rsidP="00E46009">
      <w:pPr>
        <w:pStyle w:val="Heading5"/>
      </w:pPr>
      <w:r>
        <w:t>Small communities water subsidies</w:t>
      </w:r>
    </w:p>
    <w:p w14:paraId="3FEACF9F" w14:textId="1BF9B91F" w:rsidR="006B16AB" w:rsidRPr="00842EBE" w:rsidRDefault="002921DC" w:rsidP="007548B2">
      <w:pPr>
        <w:pStyle w:val="CGC2025ParaNumbers"/>
      </w:pPr>
      <w:r w:rsidRPr="00842EBE">
        <w:t xml:space="preserve">The Commission </w:t>
      </w:r>
      <w:r w:rsidR="00680D92" w:rsidRPr="00842EBE">
        <w:t>requires</w:t>
      </w:r>
      <w:r w:rsidRPr="00842EBE">
        <w:t xml:space="preserve"> data </w:t>
      </w:r>
      <w:r w:rsidR="00680D92" w:rsidRPr="00842EBE">
        <w:t xml:space="preserve">from states </w:t>
      </w:r>
      <w:r w:rsidRPr="00842EBE">
        <w:t xml:space="preserve">on water subsidies to update the criteria for </w:t>
      </w:r>
      <w:r w:rsidR="000D53E8" w:rsidRPr="00842EBE">
        <w:t xml:space="preserve">small </w:t>
      </w:r>
      <w:r w:rsidRPr="00842EBE">
        <w:t xml:space="preserve">communities assessed to need </w:t>
      </w:r>
      <w:r w:rsidR="00393ECD" w:rsidRPr="00842EBE">
        <w:t>water</w:t>
      </w:r>
      <w:r w:rsidRPr="00842EBE">
        <w:t xml:space="preserve"> subsidies and to update the regional cost gradient applied to </w:t>
      </w:r>
      <w:r w:rsidR="001A31B2" w:rsidRPr="00842EBE">
        <w:t>small</w:t>
      </w:r>
      <w:r w:rsidR="004A644C" w:rsidRPr="00842EBE">
        <w:t xml:space="preserve"> </w:t>
      </w:r>
      <w:r w:rsidRPr="00842EBE">
        <w:t>communities.</w:t>
      </w:r>
      <w:r w:rsidR="00623081" w:rsidRPr="00842EBE">
        <w:t xml:space="preserve"> </w:t>
      </w:r>
    </w:p>
    <w:p w14:paraId="5722F739" w14:textId="57ECA566" w:rsidR="00751A69" w:rsidRPr="00842EBE" w:rsidRDefault="00680D92" w:rsidP="007548B2">
      <w:pPr>
        <w:pStyle w:val="CGC2025ParaNumbers"/>
      </w:pPr>
      <w:r w:rsidRPr="00842EBE">
        <w:t xml:space="preserve">States were unable to provide the </w:t>
      </w:r>
      <w:r w:rsidR="00250547" w:rsidRPr="00842EBE">
        <w:t xml:space="preserve">Commission </w:t>
      </w:r>
      <w:r w:rsidRPr="00842EBE">
        <w:t>with</w:t>
      </w:r>
      <w:r w:rsidR="00250547" w:rsidRPr="00842EBE">
        <w:t xml:space="preserve"> </w:t>
      </w:r>
      <w:r w:rsidR="00F517D9" w:rsidRPr="00842EBE">
        <w:t xml:space="preserve">sufficient data to update </w:t>
      </w:r>
      <w:r w:rsidR="00D93A75" w:rsidRPr="00842EBE">
        <w:t>the regional cost gradient</w:t>
      </w:r>
      <w:r w:rsidR="00851E8D" w:rsidRPr="00842EBE">
        <w:t xml:space="preserve">. </w:t>
      </w:r>
      <w:r w:rsidR="00727FC3" w:rsidRPr="00842EBE">
        <w:t xml:space="preserve">For the 2025 </w:t>
      </w:r>
      <w:r w:rsidR="00030C85" w:rsidRPr="00842EBE">
        <w:t>R</w:t>
      </w:r>
      <w:r w:rsidR="00727FC3" w:rsidRPr="00842EBE">
        <w:t>eview</w:t>
      </w:r>
      <w:r w:rsidR="00A639B6" w:rsidRPr="00842EBE">
        <w:t>, t</w:t>
      </w:r>
      <w:r w:rsidR="00251B5D" w:rsidRPr="00842EBE">
        <w:t>he C</w:t>
      </w:r>
      <w:r w:rsidR="008D4E9A" w:rsidRPr="00842EBE">
        <w:t xml:space="preserve">ommission proposes to </w:t>
      </w:r>
      <w:r w:rsidR="00D370A1" w:rsidRPr="00842EBE">
        <w:t>retain the</w:t>
      </w:r>
      <w:r w:rsidR="00CC708D" w:rsidRPr="00842EBE">
        <w:t xml:space="preserve"> 2020</w:t>
      </w:r>
      <w:r w:rsidR="00027169" w:rsidRPr="00842EBE">
        <w:t> </w:t>
      </w:r>
      <w:r w:rsidR="00CC708D" w:rsidRPr="00842EBE">
        <w:t>Review</w:t>
      </w:r>
      <w:r w:rsidR="009871D9" w:rsidRPr="00842EBE">
        <w:t xml:space="preserve"> regional</w:t>
      </w:r>
      <w:r w:rsidR="00CC708D" w:rsidRPr="00842EBE">
        <w:t xml:space="preserve"> </w:t>
      </w:r>
      <w:r w:rsidR="00132C98" w:rsidRPr="00842EBE">
        <w:t>cost gradient</w:t>
      </w:r>
      <w:r w:rsidR="00625B40" w:rsidRPr="00842EBE">
        <w:t>.</w:t>
      </w:r>
      <w:r w:rsidR="00B64A96" w:rsidRPr="00842EBE">
        <w:rPr>
          <w:rStyle w:val="FootnoteReference"/>
        </w:rPr>
        <w:footnoteReference w:id="7"/>
      </w:r>
      <w:r w:rsidR="00625B40" w:rsidRPr="00842EBE">
        <w:t xml:space="preserve"> </w:t>
      </w:r>
    </w:p>
    <w:p w14:paraId="4EB87E30" w14:textId="39FAAA57" w:rsidR="00E950C2" w:rsidRPr="00842EBE" w:rsidRDefault="006F7977" w:rsidP="00842EBE">
      <w:pPr>
        <w:pStyle w:val="CGC2025ParaNumbers"/>
      </w:pPr>
      <w:r w:rsidRPr="00842EBE">
        <w:t>To simplify the assessment, f</w:t>
      </w:r>
      <w:r w:rsidR="00B52FBC" w:rsidRPr="00842EBE">
        <w:t>or t</w:t>
      </w:r>
      <w:r w:rsidR="00F24623" w:rsidRPr="00842EBE">
        <w:t xml:space="preserve">he </w:t>
      </w:r>
      <w:r w:rsidR="0082162A" w:rsidRPr="00842EBE">
        <w:t xml:space="preserve">population criteria for </w:t>
      </w:r>
      <w:r w:rsidR="00F02A75" w:rsidRPr="00842EBE">
        <w:t>small communities</w:t>
      </w:r>
      <w:r w:rsidR="00F3033F" w:rsidRPr="00842EBE">
        <w:t>,</w:t>
      </w:r>
      <w:r w:rsidR="00B52FBC" w:rsidRPr="00842EBE">
        <w:t xml:space="preserve"> </w:t>
      </w:r>
      <w:r w:rsidR="003F5BE0" w:rsidRPr="00842EBE">
        <w:t>t</w:t>
      </w:r>
      <w:r w:rsidR="00266C38" w:rsidRPr="00842EBE">
        <w:t xml:space="preserve">he Commission proposes to </w:t>
      </w:r>
      <w:r w:rsidR="003A1077" w:rsidRPr="00842EBE">
        <w:t xml:space="preserve">remove the community population density </w:t>
      </w:r>
      <w:r w:rsidR="009B70CF" w:rsidRPr="00842EBE">
        <w:t xml:space="preserve">requirement </w:t>
      </w:r>
      <w:r w:rsidR="003A1077" w:rsidRPr="00842EBE">
        <w:t>of 60 people per km</w:t>
      </w:r>
      <w:r w:rsidR="003A1077" w:rsidRPr="00842EBE">
        <w:rPr>
          <w:vertAlign w:val="superscript"/>
        </w:rPr>
        <w:t>2</w:t>
      </w:r>
      <w:r w:rsidR="003A1077" w:rsidRPr="00842EBE">
        <w:t xml:space="preserve"> and the </w:t>
      </w:r>
      <w:proofErr w:type="gramStart"/>
      <w:r w:rsidR="003A1077" w:rsidRPr="00842EBE">
        <w:t>50</w:t>
      </w:r>
      <w:r w:rsidR="77E6C456" w:rsidRPr="00842EBE">
        <w:t xml:space="preserve"> </w:t>
      </w:r>
      <w:r w:rsidR="003A1077" w:rsidRPr="00842EBE">
        <w:t>person</w:t>
      </w:r>
      <w:proofErr w:type="gramEnd"/>
      <w:r w:rsidR="003A1077" w:rsidRPr="00842EBE">
        <w:t xml:space="preserve"> minimum population requirement</w:t>
      </w:r>
      <w:r w:rsidR="00143CE6" w:rsidRPr="00842EBE">
        <w:t>, as proposed for the assessment of electricity subsidies</w:t>
      </w:r>
      <w:r w:rsidR="004C6E93" w:rsidRPr="00842EBE">
        <w:t xml:space="preserve"> (see above</w:t>
      </w:r>
      <w:r w:rsidR="00724498" w:rsidRPr="00842EBE">
        <w:t>)</w:t>
      </w:r>
      <w:r w:rsidR="003C51A3" w:rsidRPr="00842EBE">
        <w:t xml:space="preserve">. </w:t>
      </w:r>
      <w:r w:rsidR="00571151" w:rsidRPr="00842EBE">
        <w:t xml:space="preserve">The upper bound for </w:t>
      </w:r>
      <w:r w:rsidR="0089674A" w:rsidRPr="00842EBE">
        <w:t xml:space="preserve">small communities </w:t>
      </w:r>
      <w:r w:rsidR="00921B03" w:rsidRPr="00842EBE">
        <w:t>needing water subsidies will remain at 3</w:t>
      </w:r>
      <w:r w:rsidR="002A15D5" w:rsidRPr="00842EBE">
        <w:t>,</w:t>
      </w:r>
      <w:r w:rsidR="00921B03" w:rsidRPr="00842EBE">
        <w:t>000</w:t>
      </w:r>
      <w:r w:rsidR="002A15D5" w:rsidRPr="00842EBE">
        <w:t xml:space="preserve"> people. </w:t>
      </w:r>
    </w:p>
    <w:p w14:paraId="52DC20A9" w14:textId="50D440D4" w:rsidR="00EE1BC0" w:rsidRPr="00842EBE" w:rsidRDefault="006D2FAF" w:rsidP="007548B2">
      <w:pPr>
        <w:pStyle w:val="CGC2025ParaNumbers"/>
      </w:pPr>
      <w:bookmarkStart w:id="18" w:name="_Hlk167453038"/>
      <w:r w:rsidRPr="00842EBE">
        <w:t xml:space="preserve">The change in the share </w:t>
      </w:r>
      <w:r w:rsidR="00A3097D" w:rsidRPr="00842EBE">
        <w:t>of small community population</w:t>
      </w:r>
      <w:r w:rsidR="001C7D9E" w:rsidRPr="00842EBE">
        <w:t>s for</w:t>
      </w:r>
      <w:r w:rsidR="00CC0E0B" w:rsidRPr="00842EBE">
        <w:t xml:space="preserve"> each state is shown in </w:t>
      </w:r>
      <w:r w:rsidR="0003496A">
        <w:t>Table 4</w:t>
      </w:r>
      <w:r w:rsidR="00BB219E" w:rsidRPr="00842EBE">
        <w:t>.</w:t>
      </w:r>
    </w:p>
    <w:p w14:paraId="2FEDBF12" w14:textId="2ADB9321" w:rsidR="00CC0E0B" w:rsidRDefault="00F62B27" w:rsidP="00341F16">
      <w:pPr>
        <w:pStyle w:val="CGC2025Caption"/>
        <w:keepNext/>
        <w:ind w:left="1134" w:hanging="1134"/>
        <w:rPr>
          <w:highlight w:val="yellow"/>
        </w:rPr>
      </w:pPr>
      <w:bookmarkStart w:id="19" w:name="_Ref167452933"/>
      <w:bookmarkEnd w:id="18"/>
      <w:r>
        <w:lastRenderedPageBreak/>
        <w:t xml:space="preserve">Table </w:t>
      </w:r>
      <w:r w:rsidRPr="5917817E">
        <w:fldChar w:fldCharType="begin"/>
      </w:r>
      <w:r>
        <w:instrText xml:space="preserve"> SEQ Table \* ARABIC </w:instrText>
      </w:r>
      <w:r w:rsidRPr="5917817E">
        <w:fldChar w:fldCharType="separate"/>
      </w:r>
      <w:r w:rsidR="00884E6D">
        <w:rPr>
          <w:noProof/>
        </w:rPr>
        <w:t>4</w:t>
      </w:r>
      <w:r w:rsidRPr="5917817E">
        <w:rPr>
          <w:noProof/>
        </w:rPr>
        <w:fldChar w:fldCharType="end"/>
      </w:r>
      <w:bookmarkEnd w:id="19"/>
      <w:r>
        <w:tab/>
        <w:t>Change in share</w:t>
      </w:r>
      <w:r w:rsidR="00C73950">
        <w:t xml:space="preserve"> of small community populations </w:t>
      </w:r>
      <w:r w:rsidR="00CA46FA">
        <w:t>from proposed changes to community criteria</w:t>
      </w:r>
      <w:r w:rsidR="001A4027">
        <w:t xml:space="preserve"> </w:t>
      </w:r>
      <w:r w:rsidR="00FE00DB">
        <w:t>(percentage points</w:t>
      </w:r>
      <w:r w:rsidR="001A4027">
        <w:t>)</w:t>
      </w:r>
    </w:p>
    <w:tbl>
      <w:tblPr>
        <w:tblW w:w="8789" w:type="dxa"/>
        <w:tblLook w:val="04A0" w:firstRow="1" w:lastRow="0" w:firstColumn="1" w:lastColumn="0" w:noHBand="0" w:noVBand="1"/>
      </w:tblPr>
      <w:tblGrid>
        <w:gridCol w:w="2127"/>
        <w:gridCol w:w="708"/>
        <w:gridCol w:w="851"/>
        <w:gridCol w:w="850"/>
        <w:gridCol w:w="851"/>
        <w:gridCol w:w="850"/>
        <w:gridCol w:w="851"/>
        <w:gridCol w:w="850"/>
        <w:gridCol w:w="851"/>
      </w:tblGrid>
      <w:tr w:rsidR="00A66779" w:rsidRPr="00F04606" w14:paraId="58955ED8" w14:textId="77777777" w:rsidTr="00A66779">
        <w:trPr>
          <w:trHeight w:val="380"/>
        </w:trPr>
        <w:tc>
          <w:tcPr>
            <w:tcW w:w="2127" w:type="dxa"/>
            <w:tcBorders>
              <w:top w:val="nil"/>
              <w:left w:val="nil"/>
              <w:bottom w:val="nil"/>
              <w:right w:val="nil"/>
            </w:tcBorders>
            <w:shd w:val="clear" w:color="000000" w:fill="006991"/>
            <w:vAlign w:val="center"/>
            <w:hideMark/>
          </w:tcPr>
          <w:p w14:paraId="02218BEF"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 </w:t>
            </w:r>
          </w:p>
        </w:tc>
        <w:tc>
          <w:tcPr>
            <w:tcW w:w="708" w:type="dxa"/>
            <w:tcBorders>
              <w:top w:val="nil"/>
              <w:left w:val="nil"/>
              <w:bottom w:val="nil"/>
              <w:right w:val="nil"/>
            </w:tcBorders>
            <w:shd w:val="clear" w:color="000000" w:fill="006991"/>
            <w:vAlign w:val="center"/>
            <w:hideMark/>
          </w:tcPr>
          <w:p w14:paraId="5C01EF71"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NSW</w:t>
            </w:r>
          </w:p>
        </w:tc>
        <w:tc>
          <w:tcPr>
            <w:tcW w:w="851" w:type="dxa"/>
            <w:tcBorders>
              <w:top w:val="nil"/>
              <w:left w:val="nil"/>
              <w:bottom w:val="nil"/>
              <w:right w:val="nil"/>
            </w:tcBorders>
            <w:shd w:val="clear" w:color="000000" w:fill="006991"/>
            <w:vAlign w:val="center"/>
            <w:hideMark/>
          </w:tcPr>
          <w:p w14:paraId="514BB4EB"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Vic</w:t>
            </w:r>
          </w:p>
        </w:tc>
        <w:tc>
          <w:tcPr>
            <w:tcW w:w="850" w:type="dxa"/>
            <w:tcBorders>
              <w:top w:val="nil"/>
              <w:left w:val="nil"/>
              <w:bottom w:val="nil"/>
              <w:right w:val="nil"/>
            </w:tcBorders>
            <w:shd w:val="clear" w:color="000000" w:fill="006991"/>
            <w:vAlign w:val="center"/>
            <w:hideMark/>
          </w:tcPr>
          <w:p w14:paraId="6068774E"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Qld</w:t>
            </w:r>
          </w:p>
        </w:tc>
        <w:tc>
          <w:tcPr>
            <w:tcW w:w="851" w:type="dxa"/>
            <w:tcBorders>
              <w:top w:val="nil"/>
              <w:left w:val="nil"/>
              <w:bottom w:val="nil"/>
              <w:right w:val="nil"/>
            </w:tcBorders>
            <w:shd w:val="clear" w:color="000000" w:fill="006991"/>
            <w:vAlign w:val="center"/>
            <w:hideMark/>
          </w:tcPr>
          <w:p w14:paraId="22B5E6AC"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WA</w:t>
            </w:r>
          </w:p>
        </w:tc>
        <w:tc>
          <w:tcPr>
            <w:tcW w:w="850" w:type="dxa"/>
            <w:tcBorders>
              <w:top w:val="nil"/>
              <w:left w:val="nil"/>
              <w:bottom w:val="nil"/>
              <w:right w:val="nil"/>
            </w:tcBorders>
            <w:shd w:val="clear" w:color="000000" w:fill="006991"/>
            <w:vAlign w:val="center"/>
            <w:hideMark/>
          </w:tcPr>
          <w:p w14:paraId="375F0736"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SA</w:t>
            </w:r>
          </w:p>
        </w:tc>
        <w:tc>
          <w:tcPr>
            <w:tcW w:w="851" w:type="dxa"/>
            <w:tcBorders>
              <w:top w:val="nil"/>
              <w:left w:val="nil"/>
              <w:bottom w:val="nil"/>
              <w:right w:val="nil"/>
            </w:tcBorders>
            <w:shd w:val="clear" w:color="000000" w:fill="006991"/>
            <w:vAlign w:val="center"/>
            <w:hideMark/>
          </w:tcPr>
          <w:p w14:paraId="53A47B55"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Tas</w:t>
            </w:r>
          </w:p>
        </w:tc>
        <w:tc>
          <w:tcPr>
            <w:tcW w:w="850" w:type="dxa"/>
            <w:tcBorders>
              <w:top w:val="nil"/>
              <w:left w:val="nil"/>
              <w:bottom w:val="nil"/>
              <w:right w:val="nil"/>
            </w:tcBorders>
            <w:shd w:val="clear" w:color="000000" w:fill="006991"/>
            <w:vAlign w:val="center"/>
            <w:hideMark/>
          </w:tcPr>
          <w:p w14:paraId="681C481D"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ACT</w:t>
            </w:r>
          </w:p>
        </w:tc>
        <w:tc>
          <w:tcPr>
            <w:tcW w:w="851" w:type="dxa"/>
            <w:tcBorders>
              <w:top w:val="nil"/>
              <w:left w:val="nil"/>
              <w:bottom w:val="nil"/>
              <w:right w:val="nil"/>
            </w:tcBorders>
            <w:shd w:val="clear" w:color="000000" w:fill="006991"/>
            <w:vAlign w:val="center"/>
            <w:hideMark/>
          </w:tcPr>
          <w:p w14:paraId="20077161" w14:textId="77777777" w:rsidR="00F04606" w:rsidRPr="00F04606" w:rsidRDefault="00F04606" w:rsidP="00C1242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04606">
              <w:rPr>
                <w:rFonts w:ascii="Open Sans Semibold" w:eastAsia="Times New Roman" w:hAnsi="Open Sans Semibold" w:cs="Open Sans Semibold"/>
                <w:color w:val="FFFFFF"/>
                <w:sz w:val="16"/>
                <w:szCs w:val="16"/>
                <w:lang w:eastAsia="en-AU"/>
              </w:rPr>
              <w:t>NT</w:t>
            </w:r>
          </w:p>
        </w:tc>
      </w:tr>
      <w:tr w:rsidR="00A66779" w:rsidRPr="00F04606" w14:paraId="71659B00" w14:textId="77777777" w:rsidTr="002E679A">
        <w:trPr>
          <w:trHeight w:val="380"/>
        </w:trPr>
        <w:tc>
          <w:tcPr>
            <w:tcW w:w="2127" w:type="dxa"/>
            <w:tcBorders>
              <w:top w:val="single" w:sz="4" w:space="0" w:color="ADD6EA"/>
              <w:left w:val="nil"/>
              <w:bottom w:val="nil"/>
              <w:right w:val="nil"/>
            </w:tcBorders>
            <w:shd w:val="clear" w:color="auto" w:fill="auto"/>
            <w:vAlign w:val="center"/>
            <w:hideMark/>
          </w:tcPr>
          <w:p w14:paraId="1C98B013" w14:textId="6A393DD1" w:rsidR="00F04606" w:rsidRPr="00F04606" w:rsidRDefault="00F04606" w:rsidP="002E679A">
            <w:pPr>
              <w:keepNext/>
              <w:keepLines/>
              <w:tabs>
                <w:tab w:val="clear" w:pos="567"/>
              </w:tabs>
              <w:spacing w:before="0" w:line="240" w:lineRule="auto"/>
              <w:rPr>
                <w:rFonts w:eastAsia="Times New Roman" w:cs="Open Sans Light"/>
                <w:color w:val="000000"/>
                <w:sz w:val="16"/>
                <w:szCs w:val="16"/>
                <w:lang w:eastAsia="en-AU"/>
              </w:rPr>
            </w:pPr>
            <w:r w:rsidRPr="00F04606">
              <w:rPr>
                <w:rFonts w:eastAsia="Times New Roman" w:cs="Open Sans Light"/>
                <w:color w:val="000000"/>
                <w:sz w:val="16"/>
                <w:szCs w:val="16"/>
                <w:lang w:eastAsia="en-AU"/>
              </w:rPr>
              <w:t>Inner regional Australia</w:t>
            </w:r>
          </w:p>
        </w:tc>
        <w:tc>
          <w:tcPr>
            <w:tcW w:w="708" w:type="dxa"/>
            <w:tcBorders>
              <w:top w:val="single" w:sz="4" w:space="0" w:color="ADD6EA"/>
              <w:left w:val="nil"/>
              <w:bottom w:val="nil"/>
              <w:right w:val="nil"/>
            </w:tcBorders>
            <w:shd w:val="clear" w:color="auto" w:fill="auto"/>
            <w:noWrap/>
            <w:vAlign w:val="center"/>
            <w:hideMark/>
          </w:tcPr>
          <w:p w14:paraId="28A77D47"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-4</w:t>
            </w:r>
          </w:p>
        </w:tc>
        <w:tc>
          <w:tcPr>
            <w:tcW w:w="851" w:type="dxa"/>
            <w:tcBorders>
              <w:top w:val="single" w:sz="4" w:space="0" w:color="ADD6EA"/>
              <w:left w:val="nil"/>
              <w:bottom w:val="nil"/>
              <w:right w:val="nil"/>
            </w:tcBorders>
            <w:shd w:val="clear" w:color="auto" w:fill="auto"/>
            <w:noWrap/>
            <w:vAlign w:val="center"/>
            <w:hideMark/>
          </w:tcPr>
          <w:p w14:paraId="3C7DE55C"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5</w:t>
            </w:r>
          </w:p>
        </w:tc>
        <w:tc>
          <w:tcPr>
            <w:tcW w:w="850" w:type="dxa"/>
            <w:tcBorders>
              <w:top w:val="single" w:sz="4" w:space="0" w:color="ADD6EA"/>
              <w:left w:val="nil"/>
              <w:bottom w:val="nil"/>
              <w:right w:val="nil"/>
            </w:tcBorders>
            <w:shd w:val="clear" w:color="auto" w:fill="auto"/>
            <w:noWrap/>
            <w:vAlign w:val="center"/>
            <w:hideMark/>
          </w:tcPr>
          <w:p w14:paraId="44D4C8B9"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1" w:type="dxa"/>
            <w:tcBorders>
              <w:top w:val="single" w:sz="4" w:space="0" w:color="ADD6EA"/>
              <w:left w:val="nil"/>
              <w:bottom w:val="nil"/>
              <w:right w:val="nil"/>
            </w:tcBorders>
            <w:shd w:val="clear" w:color="auto" w:fill="auto"/>
            <w:noWrap/>
            <w:vAlign w:val="center"/>
            <w:hideMark/>
          </w:tcPr>
          <w:p w14:paraId="322533EE"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0" w:type="dxa"/>
            <w:tcBorders>
              <w:top w:val="single" w:sz="4" w:space="0" w:color="ADD6EA"/>
              <w:left w:val="nil"/>
              <w:bottom w:val="nil"/>
              <w:right w:val="nil"/>
            </w:tcBorders>
            <w:shd w:val="clear" w:color="auto" w:fill="auto"/>
            <w:noWrap/>
            <w:vAlign w:val="center"/>
            <w:hideMark/>
          </w:tcPr>
          <w:p w14:paraId="5845F951"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1" w:type="dxa"/>
            <w:tcBorders>
              <w:top w:val="single" w:sz="4" w:space="0" w:color="ADD6EA"/>
              <w:left w:val="nil"/>
              <w:bottom w:val="nil"/>
              <w:right w:val="nil"/>
            </w:tcBorders>
            <w:shd w:val="clear" w:color="auto" w:fill="auto"/>
            <w:noWrap/>
            <w:vAlign w:val="center"/>
            <w:hideMark/>
          </w:tcPr>
          <w:p w14:paraId="0F7A79B0"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0" w:type="dxa"/>
            <w:tcBorders>
              <w:top w:val="single" w:sz="4" w:space="0" w:color="ADD6EA"/>
              <w:left w:val="nil"/>
              <w:bottom w:val="nil"/>
              <w:right w:val="nil"/>
            </w:tcBorders>
            <w:shd w:val="clear" w:color="auto" w:fill="auto"/>
            <w:noWrap/>
            <w:vAlign w:val="center"/>
            <w:hideMark/>
          </w:tcPr>
          <w:p w14:paraId="689AFF92"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1" w:type="dxa"/>
            <w:tcBorders>
              <w:top w:val="single" w:sz="4" w:space="0" w:color="ADD6EA"/>
              <w:left w:val="nil"/>
              <w:bottom w:val="nil"/>
              <w:right w:val="nil"/>
            </w:tcBorders>
            <w:shd w:val="clear" w:color="auto" w:fill="auto"/>
            <w:noWrap/>
            <w:vAlign w:val="center"/>
            <w:hideMark/>
          </w:tcPr>
          <w:p w14:paraId="1D4B6B71"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r>
      <w:tr w:rsidR="00A66779" w:rsidRPr="00F04606" w14:paraId="634C91E4" w14:textId="77777777" w:rsidTr="002E679A">
        <w:trPr>
          <w:trHeight w:val="380"/>
        </w:trPr>
        <w:tc>
          <w:tcPr>
            <w:tcW w:w="2127" w:type="dxa"/>
            <w:tcBorders>
              <w:top w:val="single" w:sz="4" w:space="0" w:color="ADD6EA"/>
              <w:left w:val="nil"/>
              <w:bottom w:val="nil"/>
              <w:right w:val="nil"/>
            </w:tcBorders>
            <w:shd w:val="clear" w:color="auto" w:fill="auto"/>
            <w:vAlign w:val="center"/>
            <w:hideMark/>
          </w:tcPr>
          <w:p w14:paraId="61F83DBE" w14:textId="0B0EA969" w:rsidR="00F04606" w:rsidRPr="00F04606" w:rsidRDefault="00F04606" w:rsidP="002E679A">
            <w:pPr>
              <w:keepNext/>
              <w:keepLines/>
              <w:tabs>
                <w:tab w:val="clear" w:pos="567"/>
              </w:tabs>
              <w:spacing w:before="0" w:line="240" w:lineRule="auto"/>
              <w:rPr>
                <w:rFonts w:eastAsia="Times New Roman" w:cs="Open Sans Light"/>
                <w:color w:val="000000"/>
                <w:sz w:val="16"/>
                <w:szCs w:val="16"/>
                <w:lang w:eastAsia="en-AU"/>
              </w:rPr>
            </w:pPr>
            <w:r w:rsidRPr="00F04606">
              <w:rPr>
                <w:rFonts w:eastAsia="Times New Roman" w:cs="Open Sans Light"/>
                <w:color w:val="000000"/>
                <w:sz w:val="16"/>
                <w:szCs w:val="16"/>
                <w:lang w:eastAsia="en-AU"/>
              </w:rPr>
              <w:t>Outer regional Australia</w:t>
            </w:r>
          </w:p>
        </w:tc>
        <w:tc>
          <w:tcPr>
            <w:tcW w:w="708" w:type="dxa"/>
            <w:tcBorders>
              <w:top w:val="single" w:sz="4" w:space="0" w:color="ADD6EA"/>
              <w:left w:val="nil"/>
              <w:bottom w:val="nil"/>
              <w:right w:val="nil"/>
            </w:tcBorders>
            <w:shd w:val="clear" w:color="auto" w:fill="auto"/>
            <w:noWrap/>
            <w:vAlign w:val="center"/>
            <w:hideMark/>
          </w:tcPr>
          <w:p w14:paraId="0B658DD9"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1" w:type="dxa"/>
            <w:tcBorders>
              <w:top w:val="single" w:sz="4" w:space="0" w:color="ADD6EA"/>
              <w:left w:val="nil"/>
              <w:bottom w:val="nil"/>
              <w:right w:val="nil"/>
            </w:tcBorders>
            <w:shd w:val="clear" w:color="auto" w:fill="auto"/>
            <w:noWrap/>
            <w:vAlign w:val="center"/>
            <w:hideMark/>
          </w:tcPr>
          <w:p w14:paraId="51FF7FEB"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0" w:type="dxa"/>
            <w:tcBorders>
              <w:top w:val="single" w:sz="4" w:space="0" w:color="ADD6EA"/>
              <w:left w:val="nil"/>
              <w:bottom w:val="nil"/>
              <w:right w:val="nil"/>
            </w:tcBorders>
            <w:shd w:val="clear" w:color="auto" w:fill="auto"/>
            <w:noWrap/>
            <w:vAlign w:val="center"/>
            <w:hideMark/>
          </w:tcPr>
          <w:p w14:paraId="51DB3C27"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1" w:type="dxa"/>
            <w:tcBorders>
              <w:top w:val="single" w:sz="4" w:space="0" w:color="ADD6EA"/>
              <w:left w:val="nil"/>
              <w:bottom w:val="nil"/>
              <w:right w:val="nil"/>
            </w:tcBorders>
            <w:shd w:val="clear" w:color="auto" w:fill="auto"/>
            <w:noWrap/>
            <w:vAlign w:val="center"/>
            <w:hideMark/>
          </w:tcPr>
          <w:p w14:paraId="629F7F94"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-2</w:t>
            </w:r>
          </w:p>
        </w:tc>
        <w:tc>
          <w:tcPr>
            <w:tcW w:w="850" w:type="dxa"/>
            <w:tcBorders>
              <w:top w:val="single" w:sz="4" w:space="0" w:color="ADD6EA"/>
              <w:left w:val="nil"/>
              <w:bottom w:val="nil"/>
              <w:right w:val="nil"/>
            </w:tcBorders>
            <w:shd w:val="clear" w:color="auto" w:fill="auto"/>
            <w:noWrap/>
            <w:vAlign w:val="center"/>
            <w:hideMark/>
          </w:tcPr>
          <w:p w14:paraId="1BEE41AF"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1" w:type="dxa"/>
            <w:tcBorders>
              <w:top w:val="single" w:sz="4" w:space="0" w:color="ADD6EA"/>
              <w:left w:val="nil"/>
              <w:bottom w:val="nil"/>
              <w:right w:val="nil"/>
            </w:tcBorders>
            <w:shd w:val="clear" w:color="auto" w:fill="auto"/>
            <w:noWrap/>
            <w:vAlign w:val="center"/>
            <w:hideMark/>
          </w:tcPr>
          <w:p w14:paraId="1E5AA627"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0" w:type="dxa"/>
            <w:tcBorders>
              <w:top w:val="single" w:sz="4" w:space="0" w:color="ADD6EA"/>
              <w:left w:val="nil"/>
              <w:bottom w:val="nil"/>
              <w:right w:val="nil"/>
            </w:tcBorders>
            <w:shd w:val="clear" w:color="auto" w:fill="auto"/>
            <w:noWrap/>
            <w:vAlign w:val="center"/>
            <w:hideMark/>
          </w:tcPr>
          <w:p w14:paraId="16A4D5E6"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1" w:type="dxa"/>
            <w:tcBorders>
              <w:top w:val="single" w:sz="4" w:space="0" w:color="ADD6EA"/>
              <w:left w:val="nil"/>
              <w:bottom w:val="nil"/>
              <w:right w:val="nil"/>
            </w:tcBorders>
            <w:shd w:val="clear" w:color="auto" w:fill="auto"/>
            <w:noWrap/>
            <w:vAlign w:val="center"/>
            <w:hideMark/>
          </w:tcPr>
          <w:p w14:paraId="4CAEA714"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r>
      <w:tr w:rsidR="00A66779" w:rsidRPr="00F04606" w14:paraId="225DF3EA" w14:textId="77777777" w:rsidTr="002E679A">
        <w:trPr>
          <w:trHeight w:val="380"/>
        </w:trPr>
        <w:tc>
          <w:tcPr>
            <w:tcW w:w="2127" w:type="dxa"/>
            <w:tcBorders>
              <w:top w:val="single" w:sz="4" w:space="0" w:color="ADD6EA"/>
              <w:left w:val="nil"/>
              <w:bottom w:val="nil"/>
              <w:right w:val="nil"/>
            </w:tcBorders>
            <w:shd w:val="clear" w:color="auto" w:fill="auto"/>
            <w:vAlign w:val="center"/>
            <w:hideMark/>
          </w:tcPr>
          <w:p w14:paraId="0B85B9B0" w14:textId="0DB2E8CE" w:rsidR="00F04606" w:rsidRPr="00F04606" w:rsidRDefault="00F04606" w:rsidP="002E679A">
            <w:pPr>
              <w:keepNext/>
              <w:keepLines/>
              <w:tabs>
                <w:tab w:val="clear" w:pos="567"/>
              </w:tabs>
              <w:spacing w:before="0" w:line="240" w:lineRule="auto"/>
              <w:rPr>
                <w:rFonts w:eastAsia="Times New Roman" w:cs="Open Sans Light"/>
                <w:color w:val="000000"/>
                <w:sz w:val="16"/>
                <w:szCs w:val="16"/>
                <w:lang w:eastAsia="en-AU"/>
              </w:rPr>
            </w:pPr>
            <w:r w:rsidRPr="00F04606">
              <w:rPr>
                <w:rFonts w:eastAsia="Times New Roman" w:cs="Open Sans Light"/>
                <w:color w:val="000000"/>
                <w:sz w:val="16"/>
                <w:szCs w:val="16"/>
                <w:lang w:eastAsia="en-AU"/>
              </w:rPr>
              <w:t>Remote Australia</w:t>
            </w:r>
          </w:p>
        </w:tc>
        <w:tc>
          <w:tcPr>
            <w:tcW w:w="708" w:type="dxa"/>
            <w:tcBorders>
              <w:top w:val="single" w:sz="4" w:space="0" w:color="ADD6EA"/>
              <w:left w:val="nil"/>
              <w:bottom w:val="nil"/>
              <w:right w:val="nil"/>
            </w:tcBorders>
            <w:shd w:val="clear" w:color="auto" w:fill="auto"/>
            <w:noWrap/>
            <w:vAlign w:val="center"/>
            <w:hideMark/>
          </w:tcPr>
          <w:p w14:paraId="243150F5"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1" w:type="dxa"/>
            <w:tcBorders>
              <w:top w:val="single" w:sz="4" w:space="0" w:color="ADD6EA"/>
              <w:left w:val="nil"/>
              <w:bottom w:val="nil"/>
              <w:right w:val="nil"/>
            </w:tcBorders>
            <w:shd w:val="clear" w:color="auto" w:fill="auto"/>
            <w:noWrap/>
            <w:vAlign w:val="center"/>
            <w:hideMark/>
          </w:tcPr>
          <w:p w14:paraId="12FB8D71"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0" w:type="dxa"/>
            <w:tcBorders>
              <w:top w:val="single" w:sz="4" w:space="0" w:color="ADD6EA"/>
              <w:left w:val="nil"/>
              <w:bottom w:val="nil"/>
              <w:right w:val="nil"/>
            </w:tcBorders>
            <w:shd w:val="clear" w:color="auto" w:fill="auto"/>
            <w:noWrap/>
            <w:vAlign w:val="center"/>
            <w:hideMark/>
          </w:tcPr>
          <w:p w14:paraId="576DD1A3"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-3</w:t>
            </w:r>
          </w:p>
        </w:tc>
        <w:tc>
          <w:tcPr>
            <w:tcW w:w="851" w:type="dxa"/>
            <w:tcBorders>
              <w:top w:val="single" w:sz="4" w:space="0" w:color="ADD6EA"/>
              <w:left w:val="nil"/>
              <w:bottom w:val="nil"/>
              <w:right w:val="nil"/>
            </w:tcBorders>
            <w:shd w:val="clear" w:color="auto" w:fill="auto"/>
            <w:noWrap/>
            <w:vAlign w:val="center"/>
            <w:hideMark/>
          </w:tcPr>
          <w:p w14:paraId="2B102CCA"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2</w:t>
            </w:r>
          </w:p>
        </w:tc>
        <w:tc>
          <w:tcPr>
            <w:tcW w:w="850" w:type="dxa"/>
            <w:tcBorders>
              <w:top w:val="single" w:sz="4" w:space="0" w:color="ADD6EA"/>
              <w:left w:val="nil"/>
              <w:bottom w:val="nil"/>
              <w:right w:val="nil"/>
            </w:tcBorders>
            <w:shd w:val="clear" w:color="auto" w:fill="auto"/>
            <w:noWrap/>
            <w:vAlign w:val="center"/>
            <w:hideMark/>
          </w:tcPr>
          <w:p w14:paraId="2692FB4E"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1" w:type="dxa"/>
            <w:tcBorders>
              <w:top w:val="single" w:sz="4" w:space="0" w:color="ADD6EA"/>
              <w:left w:val="nil"/>
              <w:bottom w:val="nil"/>
              <w:right w:val="nil"/>
            </w:tcBorders>
            <w:shd w:val="clear" w:color="auto" w:fill="auto"/>
            <w:noWrap/>
            <w:vAlign w:val="center"/>
            <w:hideMark/>
          </w:tcPr>
          <w:p w14:paraId="6FBFA278"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-2</w:t>
            </w:r>
          </w:p>
        </w:tc>
        <w:tc>
          <w:tcPr>
            <w:tcW w:w="850" w:type="dxa"/>
            <w:tcBorders>
              <w:top w:val="single" w:sz="4" w:space="0" w:color="ADD6EA"/>
              <w:left w:val="nil"/>
              <w:bottom w:val="nil"/>
              <w:right w:val="nil"/>
            </w:tcBorders>
            <w:shd w:val="clear" w:color="auto" w:fill="auto"/>
            <w:noWrap/>
            <w:vAlign w:val="center"/>
            <w:hideMark/>
          </w:tcPr>
          <w:p w14:paraId="25C8CC35"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1" w:type="dxa"/>
            <w:tcBorders>
              <w:top w:val="single" w:sz="4" w:space="0" w:color="ADD6EA"/>
              <w:left w:val="nil"/>
              <w:bottom w:val="nil"/>
              <w:right w:val="nil"/>
            </w:tcBorders>
            <w:shd w:val="clear" w:color="auto" w:fill="auto"/>
            <w:noWrap/>
            <w:vAlign w:val="center"/>
            <w:hideMark/>
          </w:tcPr>
          <w:p w14:paraId="234ED569"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r>
      <w:tr w:rsidR="00A66779" w:rsidRPr="00F04606" w14:paraId="32F2B284" w14:textId="77777777" w:rsidTr="002E679A">
        <w:trPr>
          <w:trHeight w:val="380"/>
        </w:trPr>
        <w:tc>
          <w:tcPr>
            <w:tcW w:w="2127" w:type="dxa"/>
            <w:tcBorders>
              <w:top w:val="single" w:sz="4" w:space="0" w:color="ADD6EA"/>
              <w:left w:val="nil"/>
              <w:bottom w:val="nil"/>
              <w:right w:val="nil"/>
            </w:tcBorders>
            <w:shd w:val="clear" w:color="auto" w:fill="auto"/>
            <w:vAlign w:val="center"/>
            <w:hideMark/>
          </w:tcPr>
          <w:p w14:paraId="09631886" w14:textId="67248107" w:rsidR="00F04606" w:rsidRPr="00F04606" w:rsidRDefault="00F04606" w:rsidP="002E679A">
            <w:pPr>
              <w:keepNext/>
              <w:keepLines/>
              <w:tabs>
                <w:tab w:val="clear" w:pos="567"/>
              </w:tabs>
              <w:spacing w:before="0" w:line="240" w:lineRule="auto"/>
              <w:rPr>
                <w:rFonts w:eastAsia="Times New Roman" w:cs="Open Sans Light"/>
                <w:color w:val="000000"/>
                <w:sz w:val="16"/>
                <w:szCs w:val="16"/>
                <w:lang w:eastAsia="en-AU"/>
              </w:rPr>
            </w:pPr>
            <w:r w:rsidRPr="00F04606">
              <w:rPr>
                <w:rFonts w:eastAsia="Times New Roman" w:cs="Open Sans Light"/>
                <w:color w:val="000000"/>
                <w:sz w:val="16"/>
                <w:szCs w:val="16"/>
                <w:lang w:eastAsia="en-AU"/>
              </w:rPr>
              <w:t>Very remote Australia</w:t>
            </w:r>
          </w:p>
        </w:tc>
        <w:tc>
          <w:tcPr>
            <w:tcW w:w="708" w:type="dxa"/>
            <w:tcBorders>
              <w:top w:val="single" w:sz="4" w:space="0" w:color="ADD6EA"/>
              <w:left w:val="nil"/>
              <w:bottom w:val="nil"/>
              <w:right w:val="nil"/>
            </w:tcBorders>
            <w:shd w:val="clear" w:color="auto" w:fill="auto"/>
            <w:noWrap/>
            <w:vAlign w:val="center"/>
            <w:hideMark/>
          </w:tcPr>
          <w:p w14:paraId="39B08F37"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1" w:type="dxa"/>
            <w:tcBorders>
              <w:top w:val="single" w:sz="4" w:space="0" w:color="ADD6EA"/>
              <w:left w:val="nil"/>
              <w:bottom w:val="nil"/>
              <w:right w:val="nil"/>
            </w:tcBorders>
            <w:shd w:val="clear" w:color="auto" w:fill="auto"/>
            <w:noWrap/>
            <w:vAlign w:val="center"/>
            <w:hideMark/>
          </w:tcPr>
          <w:p w14:paraId="45731635"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0" w:type="dxa"/>
            <w:tcBorders>
              <w:top w:val="single" w:sz="4" w:space="0" w:color="ADD6EA"/>
              <w:left w:val="nil"/>
              <w:bottom w:val="nil"/>
              <w:right w:val="nil"/>
            </w:tcBorders>
            <w:shd w:val="clear" w:color="auto" w:fill="auto"/>
            <w:noWrap/>
            <w:vAlign w:val="center"/>
            <w:hideMark/>
          </w:tcPr>
          <w:p w14:paraId="6B27D84D"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-4</w:t>
            </w:r>
          </w:p>
        </w:tc>
        <w:tc>
          <w:tcPr>
            <w:tcW w:w="851" w:type="dxa"/>
            <w:tcBorders>
              <w:top w:val="single" w:sz="4" w:space="0" w:color="ADD6EA"/>
              <w:left w:val="nil"/>
              <w:bottom w:val="nil"/>
              <w:right w:val="nil"/>
            </w:tcBorders>
            <w:shd w:val="clear" w:color="auto" w:fill="auto"/>
            <w:noWrap/>
            <w:vAlign w:val="center"/>
            <w:hideMark/>
          </w:tcPr>
          <w:p w14:paraId="72A1F522"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5</w:t>
            </w:r>
          </w:p>
        </w:tc>
        <w:tc>
          <w:tcPr>
            <w:tcW w:w="850" w:type="dxa"/>
            <w:tcBorders>
              <w:top w:val="single" w:sz="4" w:space="0" w:color="ADD6EA"/>
              <w:left w:val="nil"/>
              <w:bottom w:val="nil"/>
              <w:right w:val="nil"/>
            </w:tcBorders>
            <w:shd w:val="clear" w:color="auto" w:fill="auto"/>
            <w:noWrap/>
            <w:vAlign w:val="center"/>
            <w:hideMark/>
          </w:tcPr>
          <w:p w14:paraId="4A462099"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1" w:type="dxa"/>
            <w:tcBorders>
              <w:top w:val="single" w:sz="4" w:space="0" w:color="ADD6EA"/>
              <w:left w:val="nil"/>
              <w:bottom w:val="nil"/>
              <w:right w:val="nil"/>
            </w:tcBorders>
            <w:shd w:val="clear" w:color="auto" w:fill="auto"/>
            <w:noWrap/>
            <w:vAlign w:val="center"/>
            <w:hideMark/>
          </w:tcPr>
          <w:p w14:paraId="7F5D622C"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1</w:t>
            </w:r>
          </w:p>
        </w:tc>
        <w:tc>
          <w:tcPr>
            <w:tcW w:w="850" w:type="dxa"/>
            <w:tcBorders>
              <w:top w:val="single" w:sz="4" w:space="0" w:color="ADD6EA"/>
              <w:left w:val="nil"/>
              <w:bottom w:val="nil"/>
              <w:right w:val="nil"/>
            </w:tcBorders>
            <w:shd w:val="clear" w:color="auto" w:fill="auto"/>
            <w:noWrap/>
            <w:vAlign w:val="center"/>
            <w:hideMark/>
          </w:tcPr>
          <w:p w14:paraId="3C8C34F6"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0</w:t>
            </w:r>
          </w:p>
        </w:tc>
        <w:tc>
          <w:tcPr>
            <w:tcW w:w="851" w:type="dxa"/>
            <w:tcBorders>
              <w:top w:val="single" w:sz="4" w:space="0" w:color="ADD6EA"/>
              <w:left w:val="nil"/>
              <w:bottom w:val="nil"/>
              <w:right w:val="nil"/>
            </w:tcBorders>
            <w:shd w:val="clear" w:color="auto" w:fill="auto"/>
            <w:noWrap/>
            <w:vAlign w:val="center"/>
            <w:hideMark/>
          </w:tcPr>
          <w:p w14:paraId="69D88852" w14:textId="77777777" w:rsidR="00F04606" w:rsidRPr="00F04606" w:rsidRDefault="00F04606" w:rsidP="002E679A">
            <w:pPr>
              <w:keepNext/>
              <w:keepLines/>
              <w:tabs>
                <w:tab w:val="clear" w:pos="567"/>
              </w:tabs>
              <w:spacing w:before="0" w:line="240" w:lineRule="auto"/>
              <w:jc w:val="right"/>
              <w:rPr>
                <w:rFonts w:eastAsia="Times New Roman" w:cs="Open Sans Light"/>
                <w:color w:val="000000"/>
                <w:sz w:val="16"/>
                <w:szCs w:val="16"/>
                <w:lang w:eastAsia="en-AU"/>
              </w:rPr>
            </w:pPr>
            <w:r w:rsidRPr="00F04606">
              <w:rPr>
                <w:rFonts w:eastAsia="Times New Roman" w:cs="Open Sans Light"/>
                <w:color w:val="000000"/>
                <w:sz w:val="16"/>
                <w:szCs w:val="16"/>
                <w:lang w:eastAsia="en-AU"/>
              </w:rPr>
              <w:t>-4</w:t>
            </w:r>
          </w:p>
        </w:tc>
      </w:tr>
      <w:tr w:rsidR="00A66779" w:rsidRPr="00F04606" w14:paraId="7459D50E" w14:textId="77777777" w:rsidTr="002E679A">
        <w:trPr>
          <w:trHeight w:val="260"/>
        </w:trPr>
        <w:tc>
          <w:tcPr>
            <w:tcW w:w="2127" w:type="dxa"/>
            <w:tcBorders>
              <w:top w:val="single" w:sz="4" w:space="0" w:color="ADD6EA"/>
              <w:left w:val="nil"/>
              <w:bottom w:val="single" w:sz="4" w:space="0" w:color="ADD6EA"/>
              <w:right w:val="nil"/>
            </w:tcBorders>
            <w:shd w:val="clear" w:color="000000" w:fill="D6E7F0"/>
            <w:vAlign w:val="bottom"/>
            <w:hideMark/>
          </w:tcPr>
          <w:p w14:paraId="23B74E0B" w14:textId="77777777" w:rsidR="00F04606" w:rsidRPr="00F04606" w:rsidRDefault="00F04606" w:rsidP="00C12421">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Total</w:t>
            </w:r>
          </w:p>
        </w:tc>
        <w:tc>
          <w:tcPr>
            <w:tcW w:w="708" w:type="dxa"/>
            <w:tcBorders>
              <w:top w:val="single" w:sz="4" w:space="0" w:color="ADD6EA"/>
              <w:left w:val="nil"/>
              <w:bottom w:val="single" w:sz="4" w:space="0" w:color="ADD6EA"/>
              <w:right w:val="nil"/>
            </w:tcBorders>
            <w:shd w:val="clear" w:color="000000" w:fill="D6E7F0"/>
            <w:noWrap/>
            <w:vAlign w:val="center"/>
            <w:hideMark/>
          </w:tcPr>
          <w:p w14:paraId="4A39B88A"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-1</w:t>
            </w:r>
          </w:p>
        </w:tc>
        <w:tc>
          <w:tcPr>
            <w:tcW w:w="851" w:type="dxa"/>
            <w:tcBorders>
              <w:top w:val="single" w:sz="4" w:space="0" w:color="ADD6EA"/>
              <w:left w:val="nil"/>
              <w:bottom w:val="single" w:sz="4" w:space="0" w:color="ADD6EA"/>
              <w:right w:val="nil"/>
            </w:tcBorders>
            <w:shd w:val="clear" w:color="000000" w:fill="D6E7F0"/>
            <w:noWrap/>
            <w:vAlign w:val="center"/>
            <w:hideMark/>
          </w:tcPr>
          <w:p w14:paraId="236956FC"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3</w:t>
            </w:r>
          </w:p>
        </w:tc>
        <w:tc>
          <w:tcPr>
            <w:tcW w:w="850" w:type="dxa"/>
            <w:tcBorders>
              <w:top w:val="single" w:sz="4" w:space="0" w:color="ADD6EA"/>
              <w:left w:val="nil"/>
              <w:bottom w:val="single" w:sz="4" w:space="0" w:color="ADD6EA"/>
              <w:right w:val="nil"/>
            </w:tcBorders>
            <w:shd w:val="clear" w:color="000000" w:fill="D6E7F0"/>
            <w:noWrap/>
            <w:vAlign w:val="center"/>
            <w:hideMark/>
          </w:tcPr>
          <w:p w14:paraId="1B3AB4A7"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-1</w:t>
            </w:r>
          </w:p>
        </w:tc>
        <w:tc>
          <w:tcPr>
            <w:tcW w:w="851" w:type="dxa"/>
            <w:tcBorders>
              <w:top w:val="single" w:sz="4" w:space="0" w:color="ADD6EA"/>
              <w:left w:val="nil"/>
              <w:bottom w:val="single" w:sz="4" w:space="0" w:color="ADD6EA"/>
              <w:right w:val="nil"/>
            </w:tcBorders>
            <w:shd w:val="clear" w:color="000000" w:fill="D6E7F0"/>
            <w:noWrap/>
            <w:vAlign w:val="center"/>
            <w:hideMark/>
          </w:tcPr>
          <w:p w14:paraId="36311980"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-1</w:t>
            </w:r>
          </w:p>
        </w:tc>
        <w:tc>
          <w:tcPr>
            <w:tcW w:w="850" w:type="dxa"/>
            <w:tcBorders>
              <w:top w:val="single" w:sz="4" w:space="0" w:color="ADD6EA"/>
              <w:left w:val="nil"/>
              <w:bottom w:val="single" w:sz="4" w:space="0" w:color="ADD6EA"/>
              <w:right w:val="nil"/>
            </w:tcBorders>
            <w:shd w:val="clear" w:color="000000" w:fill="D6E7F0"/>
            <w:noWrap/>
            <w:vAlign w:val="center"/>
            <w:hideMark/>
          </w:tcPr>
          <w:p w14:paraId="14AC0B22"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-1</w:t>
            </w:r>
          </w:p>
        </w:tc>
        <w:tc>
          <w:tcPr>
            <w:tcW w:w="851" w:type="dxa"/>
            <w:tcBorders>
              <w:top w:val="single" w:sz="4" w:space="0" w:color="ADD6EA"/>
              <w:left w:val="nil"/>
              <w:bottom w:val="single" w:sz="4" w:space="0" w:color="ADD6EA"/>
              <w:right w:val="nil"/>
            </w:tcBorders>
            <w:shd w:val="clear" w:color="000000" w:fill="D6E7F0"/>
            <w:noWrap/>
            <w:vAlign w:val="center"/>
            <w:hideMark/>
          </w:tcPr>
          <w:p w14:paraId="2733E3B5"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1</w:t>
            </w:r>
          </w:p>
        </w:tc>
        <w:tc>
          <w:tcPr>
            <w:tcW w:w="850" w:type="dxa"/>
            <w:tcBorders>
              <w:top w:val="single" w:sz="4" w:space="0" w:color="ADD6EA"/>
              <w:left w:val="nil"/>
              <w:bottom w:val="single" w:sz="4" w:space="0" w:color="ADD6EA"/>
              <w:right w:val="nil"/>
            </w:tcBorders>
            <w:shd w:val="clear" w:color="000000" w:fill="D6E7F0"/>
            <w:noWrap/>
            <w:vAlign w:val="center"/>
            <w:hideMark/>
          </w:tcPr>
          <w:p w14:paraId="0CB34DC1"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0</w:t>
            </w:r>
          </w:p>
        </w:tc>
        <w:tc>
          <w:tcPr>
            <w:tcW w:w="851" w:type="dxa"/>
            <w:tcBorders>
              <w:top w:val="single" w:sz="4" w:space="0" w:color="ADD6EA"/>
              <w:left w:val="nil"/>
              <w:bottom w:val="single" w:sz="4" w:space="0" w:color="ADD6EA"/>
              <w:right w:val="nil"/>
            </w:tcBorders>
            <w:shd w:val="clear" w:color="000000" w:fill="D6E7F0"/>
            <w:noWrap/>
            <w:vAlign w:val="center"/>
            <w:hideMark/>
          </w:tcPr>
          <w:p w14:paraId="55BAA507" w14:textId="77777777" w:rsidR="00F04606" w:rsidRPr="00F04606" w:rsidRDefault="00F04606" w:rsidP="002E679A">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04606">
              <w:rPr>
                <w:rFonts w:ascii="Open Sans Semibold" w:eastAsia="Times New Roman" w:hAnsi="Open Sans Semibold" w:cs="Open Sans Semibold"/>
                <w:color w:val="000000"/>
                <w:sz w:val="16"/>
                <w:szCs w:val="16"/>
                <w:lang w:eastAsia="en-AU"/>
              </w:rPr>
              <w:t>-1</w:t>
            </w:r>
          </w:p>
        </w:tc>
      </w:tr>
    </w:tbl>
    <w:p w14:paraId="13504047" w14:textId="2345A1A6" w:rsidR="00BF1AD3" w:rsidRPr="000C1EBC" w:rsidRDefault="00BF1AD3" w:rsidP="0005161B">
      <w:pPr>
        <w:pStyle w:val="CGC2025TableNote"/>
        <w:tabs>
          <w:tab w:val="clear" w:pos="567"/>
          <w:tab w:val="left" w:pos="709"/>
        </w:tabs>
      </w:pPr>
      <w:r w:rsidRPr="000C1EBC">
        <w:t>Source: Commission calculations using ABS data</w:t>
      </w:r>
      <w:r w:rsidR="00981BAE" w:rsidRPr="000C1EBC">
        <w:t>.</w:t>
      </w:r>
    </w:p>
    <w:p w14:paraId="5A30E765" w14:textId="0255ED95" w:rsidR="0088405C" w:rsidRPr="004D3349" w:rsidRDefault="535B1599" w:rsidP="002C4F19">
      <w:pPr>
        <w:pStyle w:val="CGC2025ParaNumbers"/>
      </w:pPr>
      <w:r w:rsidRPr="004D3349">
        <w:t>A separate assessment of water subsidies for small communities continues to result in a material distribution of GST for the Northern Territory</w:t>
      </w:r>
      <w:r w:rsidR="17958FBE" w:rsidRPr="004D3349">
        <w:t xml:space="preserve"> (</w:t>
      </w:r>
      <w:r w:rsidR="120BEA6D" w:rsidRPr="004D3349">
        <w:t xml:space="preserve">around </w:t>
      </w:r>
      <w:r w:rsidR="37818DC8" w:rsidRPr="004D3349">
        <w:t>+</w:t>
      </w:r>
      <w:r w:rsidR="120BEA6D" w:rsidRPr="004D3349">
        <w:t>$66</w:t>
      </w:r>
      <w:r w:rsidR="697B5801" w:rsidRPr="004D3349">
        <w:t xml:space="preserve"> per capita compared to an equal per capita </w:t>
      </w:r>
      <w:r w:rsidR="3B362F58" w:rsidRPr="004D3349">
        <w:t>distribution)</w:t>
      </w:r>
      <w:r w:rsidRPr="004D3349">
        <w:t>.</w:t>
      </w:r>
    </w:p>
    <w:p w14:paraId="47408142" w14:textId="2047E525" w:rsidR="00C024F8" w:rsidRPr="004D3349" w:rsidRDefault="00C024F8" w:rsidP="00C024F8">
      <w:pPr>
        <w:pStyle w:val="Heading4"/>
      </w:pPr>
      <w:r w:rsidRPr="004D3349">
        <w:t>Commission draft position</w:t>
      </w:r>
    </w:p>
    <w:p w14:paraId="272C8785" w14:textId="6516A63F" w:rsidR="00476891" w:rsidRPr="004D3349" w:rsidRDefault="000761E7" w:rsidP="00E46009">
      <w:pPr>
        <w:pStyle w:val="CGC2025ParaNumbers"/>
      </w:pPr>
      <w:r w:rsidRPr="004D3349">
        <w:t>The Commission proposes to simpl</w:t>
      </w:r>
      <w:r w:rsidR="00E13A0E" w:rsidRPr="004D3349">
        <w:t>ify the criteria used to define</w:t>
      </w:r>
      <w:r w:rsidR="00506CBF" w:rsidRPr="004D3349">
        <w:t xml:space="preserve"> </w:t>
      </w:r>
      <w:r w:rsidR="00912A47" w:rsidRPr="004D3349">
        <w:t>wh</w:t>
      </w:r>
      <w:r w:rsidR="007675B7" w:rsidRPr="004D3349">
        <w:t>ich</w:t>
      </w:r>
      <w:r w:rsidR="00506CBF" w:rsidRPr="004D3349">
        <w:t xml:space="preserve"> remote communities </w:t>
      </w:r>
      <w:r w:rsidR="00912A47" w:rsidRPr="004D3349">
        <w:t>are</w:t>
      </w:r>
      <w:r w:rsidR="00506CBF" w:rsidRPr="004D3349">
        <w:t xml:space="preserve"> assessed to need </w:t>
      </w:r>
      <w:r w:rsidR="00DA0D66" w:rsidRPr="004D3349">
        <w:t xml:space="preserve">electricity subsidies and </w:t>
      </w:r>
      <w:r w:rsidR="00420F14" w:rsidRPr="004D3349">
        <w:t xml:space="preserve">which </w:t>
      </w:r>
      <w:r w:rsidR="00DA0D66" w:rsidRPr="004D3349">
        <w:t xml:space="preserve">small communities </w:t>
      </w:r>
      <w:r w:rsidR="00D77629" w:rsidRPr="004D3349">
        <w:t xml:space="preserve">are </w:t>
      </w:r>
      <w:r w:rsidR="00DA0D66" w:rsidRPr="004D3349">
        <w:t xml:space="preserve">assessed to need water subsidies. </w:t>
      </w:r>
      <w:r w:rsidR="00E21AA3" w:rsidRPr="004D3349">
        <w:t>P</w:t>
      </w:r>
      <w:r w:rsidR="007F2D64" w:rsidRPr="004D3349">
        <w:t>opulation</w:t>
      </w:r>
      <w:r w:rsidR="00047C16">
        <w:t>,</w:t>
      </w:r>
      <w:r w:rsidR="007F2D64" w:rsidRPr="004D3349">
        <w:t xml:space="preserve"> in </w:t>
      </w:r>
      <w:r w:rsidR="0068141C" w:rsidRPr="004D3349">
        <w:t xml:space="preserve">all </w:t>
      </w:r>
      <w:r w:rsidR="00370291" w:rsidRPr="004D3349">
        <w:t xml:space="preserve">communities in </w:t>
      </w:r>
      <w:r w:rsidR="007F2D64" w:rsidRPr="004D3349">
        <w:t>remote and very remote areas</w:t>
      </w:r>
      <w:r w:rsidR="00047C16">
        <w:t>,</w:t>
      </w:r>
      <w:r w:rsidR="007F2D64" w:rsidRPr="004D3349">
        <w:t xml:space="preserve"> is proposed as the driver of need for </w:t>
      </w:r>
      <w:r w:rsidR="00F30540" w:rsidRPr="004D3349">
        <w:t xml:space="preserve">remote community </w:t>
      </w:r>
      <w:r w:rsidR="004D0591" w:rsidRPr="004D3349">
        <w:t>electricity s</w:t>
      </w:r>
      <w:r w:rsidR="00846D33" w:rsidRPr="004D3349">
        <w:t>ubsidies</w:t>
      </w:r>
      <w:r w:rsidR="001C57A6" w:rsidRPr="004D3349">
        <w:t xml:space="preserve">. </w:t>
      </w:r>
      <w:r w:rsidR="00E21AA3" w:rsidRPr="004D3349">
        <w:t>Population</w:t>
      </w:r>
      <w:r w:rsidR="00047C16">
        <w:t>,</w:t>
      </w:r>
      <w:r w:rsidR="00E21AA3" w:rsidRPr="004D3349">
        <w:t xml:space="preserve"> in communities </w:t>
      </w:r>
      <w:r w:rsidR="006851B5" w:rsidRPr="004D3349">
        <w:t>with up to 3000 people</w:t>
      </w:r>
      <w:r w:rsidR="00047C16">
        <w:t>,</w:t>
      </w:r>
      <w:r w:rsidR="006851B5" w:rsidRPr="004D3349">
        <w:t xml:space="preserve"> is </w:t>
      </w:r>
      <w:r w:rsidR="00FF252F" w:rsidRPr="004D3349">
        <w:t xml:space="preserve">proposed as the driver of need for </w:t>
      </w:r>
      <w:r w:rsidR="00D77376" w:rsidRPr="004D3349">
        <w:t>water sub</w:t>
      </w:r>
      <w:r w:rsidR="00676864" w:rsidRPr="004D3349">
        <w:t xml:space="preserve">sidies </w:t>
      </w:r>
      <w:r w:rsidR="00ED6073" w:rsidRPr="004D3349">
        <w:t>for small communities</w:t>
      </w:r>
      <w:r w:rsidR="004B66FF" w:rsidRPr="004D3349">
        <w:t>.</w:t>
      </w:r>
    </w:p>
    <w:p w14:paraId="77D209D9" w14:textId="362F9DB0" w:rsidR="00130C06" w:rsidRPr="004D3349" w:rsidRDefault="007E082C" w:rsidP="00E46009">
      <w:pPr>
        <w:pStyle w:val="CGC2025ParaNumbers"/>
      </w:pPr>
      <w:r w:rsidRPr="004D3349">
        <w:t>For remote community electricity subsidies, a</w:t>
      </w:r>
      <w:r w:rsidR="00274565" w:rsidRPr="004D3349">
        <w:t xml:space="preserve"> cost weight of </w:t>
      </w:r>
      <w:r w:rsidR="00527AD0" w:rsidRPr="004D3349">
        <w:rPr>
          <w:rFonts w:eastAsia="Times New Roman" w:cs="Open Sans Light"/>
          <w:color w:val="000000"/>
          <w:szCs w:val="20"/>
          <w:lang w:eastAsia="en-AU"/>
        </w:rPr>
        <w:t>3.0</w:t>
      </w:r>
      <w:r w:rsidR="00B8606F" w:rsidRPr="004D3349">
        <w:t xml:space="preserve"> </w:t>
      </w:r>
      <w:r w:rsidR="00381027" w:rsidRPr="004D3349">
        <w:t>is proposed</w:t>
      </w:r>
      <w:r w:rsidR="00B8606F" w:rsidRPr="004D3349">
        <w:t xml:space="preserve"> for very remote communities. </w:t>
      </w:r>
    </w:p>
    <w:p w14:paraId="5745D0C9" w14:textId="1A43F169" w:rsidR="0082245E" w:rsidRPr="004D3349" w:rsidRDefault="0024060E" w:rsidP="004B4DC2">
      <w:pPr>
        <w:pStyle w:val="CGC2025ParaNumbers"/>
      </w:pPr>
      <w:r w:rsidRPr="004D3349">
        <w:t xml:space="preserve">For small community water subsidies, </w:t>
      </w:r>
      <w:r w:rsidR="00991A0C" w:rsidRPr="004D3349">
        <w:t>the Commission proposes to retain the 2020</w:t>
      </w:r>
      <w:r w:rsidRPr="004D3349">
        <w:t> </w:t>
      </w:r>
      <w:r w:rsidR="00991A0C" w:rsidRPr="004D3349">
        <w:t xml:space="preserve">Review </w:t>
      </w:r>
      <w:r w:rsidR="009871D9" w:rsidRPr="004D3349">
        <w:t xml:space="preserve">regional </w:t>
      </w:r>
      <w:r w:rsidR="00991A0C" w:rsidRPr="004D3349">
        <w:t xml:space="preserve">cost gradient </w:t>
      </w:r>
      <w:r w:rsidRPr="004D3349">
        <w:t>due</w:t>
      </w:r>
      <w:r w:rsidR="00991A0C" w:rsidRPr="004D3349">
        <w:t xml:space="preserve"> to </w:t>
      </w:r>
      <w:r w:rsidR="00056E02" w:rsidRPr="004D3349">
        <w:t>a lack of data to support</w:t>
      </w:r>
      <w:r w:rsidR="00091017" w:rsidRPr="004D3349">
        <w:t xml:space="preserve"> an update</w:t>
      </w:r>
      <w:r w:rsidR="00434DCA" w:rsidRPr="004D3349">
        <w:t xml:space="preserve">. </w:t>
      </w:r>
    </w:p>
    <w:bookmarkEnd w:id="13"/>
    <w:p w14:paraId="3FF26A2E" w14:textId="13AEC527" w:rsidR="00B02E45" w:rsidRPr="00B02E45" w:rsidRDefault="00DC31E4" w:rsidP="00BD0BB5">
      <w:pPr>
        <w:pStyle w:val="Heading3"/>
      </w:pPr>
      <w:r w:rsidRPr="004D3349">
        <w:t xml:space="preserve">First </w:t>
      </w:r>
      <w:r w:rsidR="00252BF6" w:rsidRPr="004D3349">
        <w:t>N</w:t>
      </w:r>
      <w:r w:rsidRPr="004D3349">
        <w:t>ations Community Development</w:t>
      </w:r>
      <w:r>
        <w:t xml:space="preserve"> </w:t>
      </w:r>
    </w:p>
    <w:p w14:paraId="418EE56B" w14:textId="2119B12B" w:rsidR="000B0D4B" w:rsidRDefault="000B0D4B" w:rsidP="00EA6122">
      <w:pPr>
        <w:pStyle w:val="CGC2025ParaNumbers"/>
      </w:pPr>
      <w:r>
        <w:t xml:space="preserve">Victoria </w:t>
      </w:r>
      <w:r w:rsidR="00D03D0A">
        <w:t>said</w:t>
      </w:r>
      <w:r>
        <w:t xml:space="preserve"> that historical circumstances mean</w:t>
      </w:r>
      <w:r w:rsidR="00D03D0A">
        <w:t xml:space="preserve"> that</w:t>
      </w:r>
      <w:r>
        <w:t xml:space="preserve"> it has a smaller proportion of Indigenous people living in discrete First Nations communities, compared with other states, but dispersed First Nations communities living in larger cities and regional centres. It </w:t>
      </w:r>
      <w:r w:rsidR="00C14D67">
        <w:t>said</w:t>
      </w:r>
      <w:r>
        <w:t xml:space="preserve"> that Victoria incur</w:t>
      </w:r>
      <w:r w:rsidR="0071177E">
        <w:t>s</w:t>
      </w:r>
      <w:r>
        <w:t xml:space="preserve"> costs to support these communities</w:t>
      </w:r>
      <w:r w:rsidR="006B1208">
        <w:t xml:space="preserve"> </w:t>
      </w:r>
      <w:r w:rsidR="0071177E">
        <w:t xml:space="preserve">through </w:t>
      </w:r>
      <w:r w:rsidR="00EA6122">
        <w:t xml:space="preserve">programs such as </w:t>
      </w:r>
      <w:r w:rsidR="006B1208">
        <w:t xml:space="preserve">the Aboriginal Community Infrastructure </w:t>
      </w:r>
      <w:r w:rsidR="007C6313">
        <w:t>P</w:t>
      </w:r>
      <w:r w:rsidR="006B1208">
        <w:t>rogram, Victoria’s First Mortgage and Community Infrastructure Program, Right People for Country Program and Treaty Readiness and Nation Building.</w:t>
      </w:r>
    </w:p>
    <w:p w14:paraId="22041AD5" w14:textId="47B25E68" w:rsidR="000B0D4B" w:rsidRDefault="000B0D4B" w:rsidP="000B0D4B">
      <w:pPr>
        <w:pStyle w:val="CGC2025ParaNumbers"/>
      </w:pPr>
      <w:r w:rsidRPr="007650B5">
        <w:t>Victor</w:t>
      </w:r>
      <w:r>
        <w:t xml:space="preserve">ia </w:t>
      </w:r>
      <w:r w:rsidR="00C14D67">
        <w:t>said</w:t>
      </w:r>
      <w:r>
        <w:t xml:space="preserve"> that </w:t>
      </w:r>
      <w:r w:rsidR="00D57166">
        <w:t xml:space="preserve">its </w:t>
      </w:r>
      <w:r w:rsidR="00105862">
        <w:t>spending</w:t>
      </w:r>
      <w:r w:rsidR="00D57166">
        <w:t xml:space="preserve"> on </w:t>
      </w:r>
      <w:r w:rsidR="009228BD">
        <w:t xml:space="preserve">First Nations communities should be included in the assessment and </w:t>
      </w:r>
      <w:r>
        <w:t xml:space="preserve">the </w:t>
      </w:r>
      <w:r w:rsidRPr="007650B5">
        <w:t xml:space="preserve">assessment method </w:t>
      </w:r>
      <w:r>
        <w:t xml:space="preserve">should be </w:t>
      </w:r>
      <w:r w:rsidRPr="007650B5">
        <w:t xml:space="preserve">based on hectares managed by traditional owners under settlement agreements or treaties rather than the current assessment based on populations in discrete </w:t>
      </w:r>
      <w:r>
        <w:t>First Nations</w:t>
      </w:r>
      <w:r w:rsidRPr="007650B5">
        <w:t xml:space="preserve"> communities.</w:t>
      </w:r>
    </w:p>
    <w:p w14:paraId="0B588B27" w14:textId="1E94E58E" w:rsidR="00026D61" w:rsidRPr="00150FCA" w:rsidRDefault="009965AF" w:rsidP="00FE0F82">
      <w:pPr>
        <w:pStyle w:val="CGC2025ParaNumbers"/>
      </w:pPr>
      <w:r>
        <w:rPr>
          <w:lang w:val="en-US"/>
        </w:rPr>
        <w:t xml:space="preserve">Western Australia </w:t>
      </w:r>
      <w:r w:rsidR="00951B05">
        <w:rPr>
          <w:lang w:val="en-US"/>
        </w:rPr>
        <w:t>said that</w:t>
      </w:r>
      <w:r w:rsidR="006E1733">
        <w:rPr>
          <w:lang w:val="en-US"/>
        </w:rPr>
        <w:t xml:space="preserve"> c</w:t>
      </w:r>
      <w:r w:rsidRPr="00FE0F82">
        <w:rPr>
          <w:lang w:val="en-US"/>
        </w:rPr>
        <w:t xml:space="preserve">osts </w:t>
      </w:r>
      <w:r w:rsidR="00B8484C">
        <w:rPr>
          <w:lang w:val="en-US"/>
        </w:rPr>
        <w:t xml:space="preserve">for </w:t>
      </w:r>
      <w:bookmarkStart w:id="20" w:name="_Hlk150268990"/>
      <w:r w:rsidR="00B8484C">
        <w:rPr>
          <w:lang w:val="en-US"/>
        </w:rPr>
        <w:t xml:space="preserve">First Nations </w:t>
      </w:r>
      <w:r w:rsidR="008B7DBA">
        <w:rPr>
          <w:lang w:val="en-US"/>
        </w:rPr>
        <w:t>c</w:t>
      </w:r>
      <w:r w:rsidR="00B8484C">
        <w:rPr>
          <w:lang w:val="en-US"/>
        </w:rPr>
        <w:t xml:space="preserve">ommunity </w:t>
      </w:r>
      <w:r w:rsidR="008B7DBA">
        <w:rPr>
          <w:lang w:val="en-US"/>
        </w:rPr>
        <w:t>d</w:t>
      </w:r>
      <w:r w:rsidR="00B8484C">
        <w:rPr>
          <w:lang w:val="en-US"/>
        </w:rPr>
        <w:t xml:space="preserve">evelopment </w:t>
      </w:r>
      <w:bookmarkEnd w:id="20"/>
      <w:r w:rsidRPr="00FE0F82">
        <w:rPr>
          <w:lang w:val="en-US"/>
        </w:rPr>
        <w:t xml:space="preserve">are higher in Western Australia due to the </w:t>
      </w:r>
      <w:r w:rsidR="00951B05">
        <w:rPr>
          <w:lang w:val="en-US"/>
        </w:rPr>
        <w:t>need for</w:t>
      </w:r>
      <w:r w:rsidRPr="00FE0F82">
        <w:rPr>
          <w:lang w:val="en-US"/>
        </w:rPr>
        <w:t xml:space="preserve"> additional engagement with local </w:t>
      </w:r>
      <w:r w:rsidR="00646973">
        <w:rPr>
          <w:lang w:val="en-US"/>
        </w:rPr>
        <w:t>First Nations</w:t>
      </w:r>
      <w:r w:rsidRPr="00FE0F82">
        <w:rPr>
          <w:lang w:val="en-US"/>
        </w:rPr>
        <w:t xml:space="preserve"> communities regarding the mining industry.</w:t>
      </w:r>
      <w:r w:rsidR="00150FCA">
        <w:rPr>
          <w:lang w:val="en-US"/>
        </w:rPr>
        <w:t xml:space="preserve"> </w:t>
      </w:r>
    </w:p>
    <w:p w14:paraId="1CB119CE" w14:textId="377D30CE" w:rsidR="00150FCA" w:rsidRDefault="00150FCA" w:rsidP="00FE0F82">
      <w:pPr>
        <w:pStyle w:val="CGC2025ParaNumbers"/>
      </w:pPr>
      <w:r>
        <w:rPr>
          <w:lang w:val="en-US"/>
        </w:rPr>
        <w:lastRenderedPageBreak/>
        <w:t xml:space="preserve">Western Australia </w:t>
      </w:r>
      <w:r w:rsidR="009B72C3">
        <w:rPr>
          <w:lang w:val="en-US"/>
        </w:rPr>
        <w:t>said that</w:t>
      </w:r>
      <w:r>
        <w:rPr>
          <w:lang w:val="en-US"/>
        </w:rPr>
        <w:t xml:space="preserve"> </w:t>
      </w:r>
      <w:r w:rsidR="00A26432">
        <w:t xml:space="preserve">any </w:t>
      </w:r>
      <w:bookmarkStart w:id="21" w:name="_Hlk151027465"/>
      <w:r w:rsidR="00A26432">
        <w:t xml:space="preserve">decisions involving major ground disturbances affecting a site of First Nations importance requires an approval process between </w:t>
      </w:r>
      <w:r w:rsidR="007D4926">
        <w:t>First Nation</w:t>
      </w:r>
      <w:r w:rsidR="00017378">
        <w:t xml:space="preserve">s people </w:t>
      </w:r>
      <w:r w:rsidR="00A26432">
        <w:t xml:space="preserve">and the </w:t>
      </w:r>
      <w:r w:rsidR="004463D9">
        <w:t>s</w:t>
      </w:r>
      <w:r w:rsidR="00A26432">
        <w:t>tat</w:t>
      </w:r>
      <w:r w:rsidR="00FC3272">
        <w:t>e</w:t>
      </w:r>
      <w:r w:rsidR="009C33EE">
        <w:t xml:space="preserve"> government</w:t>
      </w:r>
      <w:bookmarkEnd w:id="21"/>
      <w:r w:rsidR="00FC3272">
        <w:t xml:space="preserve">. </w:t>
      </w:r>
      <w:r w:rsidR="009B72C3">
        <w:t xml:space="preserve">It said </w:t>
      </w:r>
      <w:r w:rsidR="009B72C3">
        <w:rPr>
          <w:lang w:val="en-US"/>
        </w:rPr>
        <w:t>the</w:t>
      </w:r>
      <w:r w:rsidR="00BA2079">
        <w:rPr>
          <w:lang w:val="en-US"/>
        </w:rPr>
        <w:t xml:space="preserve"> costs associated with th</w:t>
      </w:r>
      <w:r w:rsidR="000C6EF4">
        <w:rPr>
          <w:lang w:val="en-US"/>
        </w:rPr>
        <w:t>ese processes should be included in the assessment.</w:t>
      </w:r>
    </w:p>
    <w:p w14:paraId="70BB40FF" w14:textId="2C277046" w:rsidR="000C6EF4" w:rsidRDefault="000C6EF4" w:rsidP="000C6EF4">
      <w:pPr>
        <w:pStyle w:val="Heading4"/>
      </w:pPr>
      <w:r>
        <w:t xml:space="preserve">Commission </w:t>
      </w:r>
      <w:r w:rsidR="0032563D">
        <w:t>response</w:t>
      </w:r>
    </w:p>
    <w:p w14:paraId="62A06824" w14:textId="6D5F2191" w:rsidR="00B40AA4" w:rsidRDefault="00B40AA4" w:rsidP="00B40AA4">
      <w:pPr>
        <w:pStyle w:val="CGC2025ParaNumbers"/>
      </w:pPr>
      <w:r>
        <w:t>The types of expense</w:t>
      </w:r>
      <w:r w:rsidR="004936D2">
        <w:t>s</w:t>
      </w:r>
      <w:r>
        <w:t xml:space="preserve"> currently included in the assessment </w:t>
      </w:r>
      <w:r w:rsidR="00423960">
        <w:t xml:space="preserve">of </w:t>
      </w:r>
      <w:r w:rsidR="00453D3E">
        <w:t xml:space="preserve">spending in discrete </w:t>
      </w:r>
      <w:r w:rsidR="002E1369">
        <w:t>First Nations</w:t>
      </w:r>
      <w:r w:rsidR="00453D3E">
        <w:t xml:space="preserve"> communities </w:t>
      </w:r>
      <w:r>
        <w:t>are:</w:t>
      </w:r>
    </w:p>
    <w:p w14:paraId="3EC82976" w14:textId="77777777" w:rsidR="00B40AA4" w:rsidRDefault="00B40AA4" w:rsidP="00B40AA4">
      <w:pPr>
        <w:pStyle w:val="CGC2025Bullet1"/>
      </w:pPr>
      <w:r>
        <w:t xml:space="preserve">land management and development expenses including costs associated with changes to land tenure issues and land tenure </w:t>
      </w:r>
      <w:proofErr w:type="gramStart"/>
      <w:r>
        <w:t>reform</w:t>
      </w:r>
      <w:proofErr w:type="gramEnd"/>
    </w:p>
    <w:p w14:paraId="1FEB5B6D" w14:textId="77777777" w:rsidR="00B40AA4" w:rsidRDefault="00B40AA4" w:rsidP="00B40AA4">
      <w:pPr>
        <w:pStyle w:val="CGC2025Bullet1"/>
      </w:pPr>
      <w:r>
        <w:t xml:space="preserve">developing community plans to improve overall service </w:t>
      </w:r>
      <w:proofErr w:type="gramStart"/>
      <w:r>
        <w:t>delivery</w:t>
      </w:r>
      <w:proofErr w:type="gramEnd"/>
    </w:p>
    <w:p w14:paraId="231F29FC" w14:textId="77777777" w:rsidR="00B40AA4" w:rsidRDefault="00B40AA4" w:rsidP="00B40AA4">
      <w:pPr>
        <w:pStyle w:val="CGC2025Bullet1"/>
      </w:pPr>
      <w:r>
        <w:t xml:space="preserve">planning, coordinating and supporting implementation of capital works programs including for essential and municipal </w:t>
      </w:r>
      <w:proofErr w:type="gramStart"/>
      <w:r>
        <w:t>services</w:t>
      </w:r>
      <w:proofErr w:type="gramEnd"/>
    </w:p>
    <w:p w14:paraId="7D9A63A9" w14:textId="77777777" w:rsidR="00B40AA4" w:rsidRDefault="00B40AA4" w:rsidP="00B40AA4">
      <w:pPr>
        <w:pStyle w:val="CGC2025Bullet1"/>
      </w:pPr>
      <w:r>
        <w:t>land transfer administration (excluding costs assessed under the native title and land rights assessment)</w:t>
      </w:r>
    </w:p>
    <w:p w14:paraId="26EE56AA" w14:textId="67F5A158" w:rsidR="00B40AA4" w:rsidRDefault="00B40AA4" w:rsidP="00B40AA4">
      <w:pPr>
        <w:pStyle w:val="CGC2025Bullet1"/>
      </w:pPr>
      <w:r>
        <w:t xml:space="preserve">capability development for </w:t>
      </w:r>
      <w:r w:rsidR="006B4698">
        <w:t xml:space="preserve">First Nations </w:t>
      </w:r>
      <w:r>
        <w:t>community leaders and future leaders</w:t>
      </w:r>
    </w:p>
    <w:p w14:paraId="207F6C6F" w14:textId="08500BEF" w:rsidR="00B40AA4" w:rsidRDefault="00B40AA4" w:rsidP="00B40AA4">
      <w:pPr>
        <w:pStyle w:val="CGC2025Bullet1"/>
      </w:pPr>
      <w:r>
        <w:t xml:space="preserve">community amenities which are usually provided by local government such as street lighting, public conveniences, pedestrian shopping malls, drinking fountains, bus shelters, cemeteries and </w:t>
      </w:r>
      <w:proofErr w:type="gramStart"/>
      <w:r>
        <w:t>crematoria</w:t>
      </w:r>
      <w:proofErr w:type="gramEnd"/>
    </w:p>
    <w:p w14:paraId="536FAC66" w14:textId="77777777" w:rsidR="00B40AA4" w:rsidRDefault="00B40AA4" w:rsidP="00B40AA4">
      <w:pPr>
        <w:pStyle w:val="CGC2025Bullet1"/>
      </w:pPr>
      <w:r>
        <w:t>general revenue support for local government services provided to councils with a predominantly First Nations population which cannot be assigned to a specific function (for example: housing, water, electricity).</w:t>
      </w:r>
    </w:p>
    <w:p w14:paraId="56C49AC9" w14:textId="2AE31BF9" w:rsidR="00904971" w:rsidRDefault="00E92C03" w:rsidP="009263A5">
      <w:pPr>
        <w:pStyle w:val="CGC2025ParaNumbers"/>
      </w:pPr>
      <w:r>
        <w:t xml:space="preserve">The Commission considers that population </w:t>
      </w:r>
      <w:r w:rsidR="0017546C">
        <w:t xml:space="preserve">in discrete First Nations communities </w:t>
      </w:r>
      <w:r w:rsidR="00AF0D43">
        <w:t>continues to be</w:t>
      </w:r>
      <w:r w:rsidR="0017546C">
        <w:t xml:space="preserve"> the </w:t>
      </w:r>
      <w:r w:rsidR="009739B5">
        <w:t>appropriate</w:t>
      </w:r>
      <w:r w:rsidR="0017546C">
        <w:t xml:space="preserve"> driver </w:t>
      </w:r>
      <w:r w:rsidR="00560E52">
        <w:t>of need for these expenses.</w:t>
      </w:r>
    </w:p>
    <w:p w14:paraId="0D6A0A18" w14:textId="1A2D9F86" w:rsidR="00993D2C" w:rsidRDefault="006D6903" w:rsidP="002F2F81">
      <w:pPr>
        <w:pStyle w:val="CGC2025ParaNumbers"/>
      </w:pPr>
      <w:r>
        <w:t xml:space="preserve">The expense programs listed by Victoria in its submission have varying degrees of connection to land </w:t>
      </w:r>
      <w:r w:rsidRPr="00830A77">
        <w:t>managed by traditional owners under settlement agreements or treaties</w:t>
      </w:r>
      <w:r>
        <w:t xml:space="preserve">. </w:t>
      </w:r>
      <w:r w:rsidR="001B6C9E">
        <w:t>The Commission is</w:t>
      </w:r>
      <w:r w:rsidR="002F2F81" w:rsidRPr="002F2F81">
        <w:t xml:space="preserve"> not aware of evidence indicating these expenses varied by the size of the land managed by traditional owners</w:t>
      </w:r>
      <w:r w:rsidR="009F7212">
        <w:t>.</w:t>
      </w:r>
    </w:p>
    <w:p w14:paraId="4F61BEB2" w14:textId="552EF5E3" w:rsidR="00D269DB" w:rsidRDefault="00DC2590" w:rsidP="00D269DB">
      <w:pPr>
        <w:pStyle w:val="CGC2025ParaNumbers"/>
      </w:pPr>
      <w:r>
        <w:t xml:space="preserve">Similarly, </w:t>
      </w:r>
      <w:r w:rsidR="00A53B69">
        <w:t>the Commission is</w:t>
      </w:r>
      <w:r w:rsidR="00BA4A29">
        <w:t xml:space="preserve"> not aware of</w:t>
      </w:r>
      <w:r w:rsidR="00766434">
        <w:t xml:space="preserve"> evidence that </w:t>
      </w:r>
      <w:r w:rsidR="006767CA">
        <w:t>population in discrete First</w:t>
      </w:r>
      <w:r w:rsidR="000C412D">
        <w:t> </w:t>
      </w:r>
      <w:r w:rsidR="006767CA">
        <w:t xml:space="preserve">Nations communities </w:t>
      </w:r>
      <w:r w:rsidR="00BA4A29">
        <w:t>is</w:t>
      </w:r>
      <w:r w:rsidR="006767CA">
        <w:t xml:space="preserve"> the appropriate driver of need for expenses related to</w:t>
      </w:r>
      <w:r w:rsidR="00017378">
        <w:t xml:space="preserve"> </w:t>
      </w:r>
      <w:r w:rsidR="007A74FD">
        <w:t>approval process</w:t>
      </w:r>
      <w:r w:rsidR="00982C81">
        <w:t>es</w:t>
      </w:r>
      <w:r w:rsidR="007A74FD">
        <w:t xml:space="preserve"> between First Nations people and the state government </w:t>
      </w:r>
      <w:r w:rsidR="00982C81">
        <w:t xml:space="preserve">for </w:t>
      </w:r>
      <w:r w:rsidR="00017378">
        <w:t>decisions involving major ground disturbances affecting a site of First Nations importance</w:t>
      </w:r>
      <w:r w:rsidR="00E70C9A">
        <w:t>.</w:t>
      </w:r>
    </w:p>
    <w:p w14:paraId="25087089" w14:textId="77777777" w:rsidR="00AD52D5" w:rsidRDefault="00AD52D5" w:rsidP="00AD52D5">
      <w:pPr>
        <w:pStyle w:val="Heading4"/>
      </w:pPr>
      <w:r>
        <w:t>Commission draft position</w:t>
      </w:r>
    </w:p>
    <w:p w14:paraId="0B33ED79" w14:textId="5E363D77" w:rsidR="00AD52D5" w:rsidRPr="00C26569" w:rsidRDefault="00F511F2" w:rsidP="00D269DB">
      <w:pPr>
        <w:pStyle w:val="CGC2025ParaNumbers"/>
      </w:pPr>
      <w:r>
        <w:t xml:space="preserve">The Commission </w:t>
      </w:r>
      <w:r w:rsidR="0097560D">
        <w:t xml:space="preserve">does not </w:t>
      </w:r>
      <w:r w:rsidR="002B57DF">
        <w:t xml:space="preserve">propose </w:t>
      </w:r>
      <w:r w:rsidR="0097560D">
        <w:t xml:space="preserve">to broaden the type of </w:t>
      </w:r>
      <w:r w:rsidR="00241D54">
        <w:t xml:space="preserve">expenses included in the discrete First Nations </w:t>
      </w:r>
      <w:proofErr w:type="gramStart"/>
      <w:r w:rsidR="00241D54">
        <w:t>communities</w:t>
      </w:r>
      <w:proofErr w:type="gramEnd"/>
      <w:r w:rsidR="00241D54">
        <w:t xml:space="preserve"> assessment or change the driver of need.</w:t>
      </w:r>
    </w:p>
    <w:p w14:paraId="19523235" w14:textId="55A22C14" w:rsidR="00104BCC" w:rsidRDefault="00104BCC" w:rsidP="00BD0BB5">
      <w:pPr>
        <w:pStyle w:val="Heading3"/>
        <w:keepNext/>
      </w:pPr>
      <w:r>
        <w:t xml:space="preserve">Drivers of </w:t>
      </w:r>
      <w:r w:rsidR="0018083D">
        <w:t>spending on e</w:t>
      </w:r>
      <w:r>
        <w:t xml:space="preserve">nvironmental </w:t>
      </w:r>
      <w:r w:rsidR="0018083D">
        <w:t>p</w:t>
      </w:r>
      <w:r>
        <w:t>rotection</w:t>
      </w:r>
    </w:p>
    <w:p w14:paraId="125DD0A4" w14:textId="5C7CB6B5" w:rsidR="00D821A0" w:rsidRDefault="00D821A0" w:rsidP="000550D7">
      <w:pPr>
        <w:pStyle w:val="CGC2025ParaNumbers"/>
      </w:pPr>
      <w:r>
        <w:t xml:space="preserve">Victoria and Western Australia </w:t>
      </w:r>
      <w:r w:rsidR="006D0FFC">
        <w:t xml:space="preserve">proposed </w:t>
      </w:r>
      <w:r w:rsidR="00FD7B0E">
        <w:t xml:space="preserve">alternative </w:t>
      </w:r>
      <w:r w:rsidR="006E3090">
        <w:t>drivers</w:t>
      </w:r>
      <w:r w:rsidR="006D0FFC">
        <w:t xml:space="preserve"> </w:t>
      </w:r>
      <w:r w:rsidR="00222CD5">
        <w:t xml:space="preserve">of spending on </w:t>
      </w:r>
      <w:r w:rsidR="003465D8">
        <w:t>environmental protection.</w:t>
      </w:r>
    </w:p>
    <w:p w14:paraId="6D5114FA" w14:textId="4BDE1C9E" w:rsidR="00A013D5" w:rsidRDefault="00BA1A3F" w:rsidP="000550D7">
      <w:pPr>
        <w:pStyle w:val="CGC2025ParaNumbers"/>
      </w:pPr>
      <w:r>
        <w:lastRenderedPageBreak/>
        <w:t>V</w:t>
      </w:r>
      <w:r w:rsidR="00E1655C">
        <w:t xml:space="preserve">ictoria </w:t>
      </w:r>
      <w:r w:rsidR="003B211C">
        <w:t>said</w:t>
      </w:r>
      <w:r w:rsidR="0055137B">
        <w:t xml:space="preserve"> that it has higher</w:t>
      </w:r>
      <w:r w:rsidR="00E1655C">
        <w:t xml:space="preserve"> </w:t>
      </w:r>
      <w:r w:rsidR="00D95C40">
        <w:t xml:space="preserve">costs associated with </w:t>
      </w:r>
      <w:r w:rsidR="002F045B">
        <w:t>protecting the environment due to</w:t>
      </w:r>
      <w:r w:rsidR="00A013D5">
        <w:t>:</w:t>
      </w:r>
    </w:p>
    <w:p w14:paraId="31DE2E3B" w14:textId="79B05D92" w:rsidR="00FD5ED3" w:rsidRPr="00FD5ED3" w:rsidRDefault="0E0944FC" w:rsidP="00FD5ED3">
      <w:pPr>
        <w:pStyle w:val="CGC2025Bullet1"/>
      </w:pPr>
      <w:r>
        <w:t xml:space="preserve">the </w:t>
      </w:r>
      <w:r w:rsidR="6E652A07">
        <w:t>quantity of infrastructure</w:t>
      </w:r>
      <w:r w:rsidR="7217435F">
        <w:t xml:space="preserve"> </w:t>
      </w:r>
      <w:r w:rsidR="0CBBA557">
        <w:t>associated with</w:t>
      </w:r>
      <w:r w:rsidR="19E41418">
        <w:t xml:space="preserve"> high</w:t>
      </w:r>
      <w:r w:rsidR="6E652A07">
        <w:t xml:space="preserve"> </w:t>
      </w:r>
      <w:r w:rsidR="62474605">
        <w:t xml:space="preserve">population </w:t>
      </w:r>
      <w:r w:rsidR="0CBBA557">
        <w:t xml:space="preserve">growth and </w:t>
      </w:r>
      <w:r w:rsidR="62474605">
        <w:t xml:space="preserve">density, </w:t>
      </w:r>
      <w:r w:rsidR="0CBBA557">
        <w:t>coupled with</w:t>
      </w:r>
      <w:r w:rsidR="62474605">
        <w:t xml:space="preserve"> </w:t>
      </w:r>
      <w:r w:rsidR="24D3C39B">
        <w:t xml:space="preserve">a more progressive </w:t>
      </w:r>
      <w:r w:rsidR="09E5614A">
        <w:t>but ex</w:t>
      </w:r>
      <w:r w:rsidR="4B020F42">
        <w:t xml:space="preserve">pensive </w:t>
      </w:r>
      <w:r w:rsidR="24D3C39B">
        <w:t xml:space="preserve">regulatory </w:t>
      </w:r>
      <w:r w:rsidR="3A2BD15D">
        <w:t xml:space="preserve">framework that has allowed the government’s capital expenditure program to go ahead while minimising harm to the </w:t>
      </w:r>
      <w:proofErr w:type="gramStart"/>
      <w:r w:rsidR="3A2BD15D">
        <w:t>environment</w:t>
      </w:r>
      <w:proofErr w:type="gramEnd"/>
    </w:p>
    <w:p w14:paraId="125C7ECB" w14:textId="1EEB4021" w:rsidR="000550D7" w:rsidRDefault="00694DD0" w:rsidP="00075DF7">
      <w:pPr>
        <w:pStyle w:val="CGC2025Bullet1"/>
      </w:pPr>
      <w:r>
        <w:t>higher land costs</w:t>
      </w:r>
      <w:r w:rsidR="00553B4C">
        <w:t xml:space="preserve"> and smaller farm size</w:t>
      </w:r>
      <w:r w:rsidR="00B73A76">
        <w:t>.</w:t>
      </w:r>
      <w:r w:rsidR="00DC4847">
        <w:t xml:space="preserve"> </w:t>
      </w:r>
      <w:r w:rsidR="00553B4C">
        <w:t>Victo</w:t>
      </w:r>
      <w:r w:rsidR="008A71C8">
        <w:t xml:space="preserve">ria said that </w:t>
      </w:r>
      <w:r w:rsidR="00E50C10">
        <w:t>b</w:t>
      </w:r>
      <w:r w:rsidR="00ED6128">
        <w:t xml:space="preserve">iodiversity and </w:t>
      </w:r>
      <w:r w:rsidR="00E50C10">
        <w:t>l</w:t>
      </w:r>
      <w:r w:rsidR="00ED6128">
        <w:t xml:space="preserve">andscape protection costs are driven by land prices in all states and </w:t>
      </w:r>
      <w:r w:rsidR="00A319DB">
        <w:t>Victoria spends relatively more than other states to compensate landowners for land set</w:t>
      </w:r>
      <w:r w:rsidR="006632A2">
        <w:t xml:space="preserve"> </w:t>
      </w:r>
      <w:r w:rsidR="00ED6128">
        <w:t>aside for biodiversity measures due to its high land prices</w:t>
      </w:r>
      <w:r w:rsidR="005830A3">
        <w:t>.</w:t>
      </w:r>
      <w:r w:rsidR="00444CCF">
        <w:t xml:space="preserve"> Also, the lack of available land means that </w:t>
      </w:r>
      <w:r w:rsidR="0050055C">
        <w:t xml:space="preserve">small farms require higher compensation to participate </w:t>
      </w:r>
      <w:r w:rsidR="004D0754">
        <w:t>in biodiversity</w:t>
      </w:r>
      <w:r w:rsidR="00075DF7">
        <w:t xml:space="preserve"> programs.</w:t>
      </w:r>
    </w:p>
    <w:p w14:paraId="3F6834EB" w14:textId="55E1E0E6" w:rsidR="00E34954" w:rsidRDefault="000A1CB5" w:rsidP="00130BA7">
      <w:pPr>
        <w:pStyle w:val="CGC2025ParaNumbers"/>
      </w:pPr>
      <w:r>
        <w:t xml:space="preserve">Western Australia </w:t>
      </w:r>
      <w:r w:rsidR="009E6C8B">
        <w:t xml:space="preserve">acknowledged the difficulty the Commission has had in previous reviews in identifying a policy neutral driver of need for spending on </w:t>
      </w:r>
      <w:r w:rsidR="005D52AE">
        <w:t>environment</w:t>
      </w:r>
      <w:r w:rsidR="00CA702C">
        <w:t>al protection</w:t>
      </w:r>
      <w:r w:rsidR="00F24ACC">
        <w:t xml:space="preserve">. </w:t>
      </w:r>
      <w:r w:rsidR="00F167E6">
        <w:t xml:space="preserve">It </w:t>
      </w:r>
      <w:r w:rsidR="008D45BA">
        <w:t>said</w:t>
      </w:r>
      <w:r w:rsidR="00B10BE3">
        <w:t xml:space="preserve"> one of the main drivers </w:t>
      </w:r>
      <w:r w:rsidR="004A37EF">
        <w:t xml:space="preserve">of spending </w:t>
      </w:r>
      <w:r w:rsidR="00B10BE3">
        <w:t xml:space="preserve">for national parks and wildlife services is meeting </w:t>
      </w:r>
      <w:r w:rsidR="004A37EF">
        <w:t xml:space="preserve">international and </w:t>
      </w:r>
      <w:r w:rsidR="00B43F99">
        <w:t xml:space="preserve">Commonwealth </w:t>
      </w:r>
      <w:r w:rsidR="004A37EF">
        <w:t>obligations and this is the average policy that</w:t>
      </w:r>
      <w:r w:rsidR="007E0E84">
        <w:t xml:space="preserve"> </w:t>
      </w:r>
      <w:r w:rsidR="00B10BE3">
        <w:t xml:space="preserve">is applied by </w:t>
      </w:r>
      <w:r w:rsidR="007E0E84">
        <w:t>s</w:t>
      </w:r>
      <w:r w:rsidR="00B10BE3">
        <w:t>tates when declaring land to be protected areas.</w:t>
      </w:r>
    </w:p>
    <w:p w14:paraId="015CE8A9" w14:textId="3AE884E6" w:rsidR="00104BCC" w:rsidRPr="00B74D4D" w:rsidRDefault="0052091D" w:rsidP="007F41F7">
      <w:pPr>
        <w:pStyle w:val="CGC2025ParaNumbers"/>
      </w:pPr>
      <w:r>
        <w:t xml:space="preserve">As in the 2020 Review, </w:t>
      </w:r>
      <w:r w:rsidR="00FF15DE">
        <w:t xml:space="preserve">Western Australia proposed that </w:t>
      </w:r>
      <w:r w:rsidR="00FF0931">
        <w:t xml:space="preserve">the assessment </w:t>
      </w:r>
      <w:r w:rsidR="00F2600F">
        <w:t xml:space="preserve">of national parks and wildlife costs </w:t>
      </w:r>
      <w:r w:rsidR="00FF0931">
        <w:t xml:space="preserve">should be based on </w:t>
      </w:r>
      <w:r w:rsidR="00701843">
        <w:t xml:space="preserve">national </w:t>
      </w:r>
      <w:r w:rsidR="00174D57">
        <w:t xml:space="preserve">park area rather </w:t>
      </w:r>
      <w:r w:rsidR="005E0354">
        <w:t xml:space="preserve">than population. </w:t>
      </w:r>
      <w:r w:rsidR="00FB6252">
        <w:t xml:space="preserve">It </w:t>
      </w:r>
      <w:r w:rsidR="008E73EA">
        <w:t>said</w:t>
      </w:r>
      <w:r w:rsidR="00FB6252">
        <w:t xml:space="preserve"> that </w:t>
      </w:r>
      <w:r w:rsidR="00080BFE">
        <w:t>larger national parks have greater</w:t>
      </w:r>
      <w:r w:rsidR="00AA6F01">
        <w:t xml:space="preserve"> </w:t>
      </w:r>
      <w:r w:rsidR="002D7359">
        <w:t xml:space="preserve">costs </w:t>
      </w:r>
      <w:r w:rsidR="00F018E7">
        <w:t xml:space="preserve">associated with maintenance of roads and bridges, </w:t>
      </w:r>
      <w:r w:rsidR="007E3B86">
        <w:t xml:space="preserve">which are </w:t>
      </w:r>
      <w:r w:rsidR="007640BC">
        <w:t>critical to access</w:t>
      </w:r>
      <w:r w:rsidR="00F018E7">
        <w:t xml:space="preserve"> for </w:t>
      </w:r>
      <w:r w:rsidR="001671AA">
        <w:t>weed and pest control</w:t>
      </w:r>
      <w:r w:rsidR="007640BC">
        <w:t>,</w:t>
      </w:r>
      <w:r w:rsidR="001671AA">
        <w:t xml:space="preserve"> fire </w:t>
      </w:r>
      <w:r w:rsidR="007640BC">
        <w:t xml:space="preserve">control, and other </w:t>
      </w:r>
      <w:r w:rsidR="009F0240">
        <w:t xml:space="preserve">natural </w:t>
      </w:r>
      <w:r w:rsidR="007640BC">
        <w:t>disaster mitigation</w:t>
      </w:r>
      <w:r w:rsidR="00130BA7">
        <w:t xml:space="preserve">. </w:t>
      </w:r>
      <w:r w:rsidR="00B21D9D">
        <w:t>It also said that</w:t>
      </w:r>
      <w:r w:rsidR="00BD5154">
        <w:t xml:space="preserve"> </w:t>
      </w:r>
      <w:r w:rsidR="0001149B">
        <w:t>the costs t</w:t>
      </w:r>
      <w:r w:rsidR="00826B5A">
        <w:t xml:space="preserve">o control and prevent </w:t>
      </w:r>
      <w:r w:rsidR="00BD5154">
        <w:t>beach erosion</w:t>
      </w:r>
      <w:r w:rsidR="006F63F3">
        <w:t xml:space="preserve"> are not correlated to population</w:t>
      </w:r>
      <w:r w:rsidR="00F46827">
        <w:t xml:space="preserve"> and should be assessed</w:t>
      </w:r>
      <w:r w:rsidR="008034E2">
        <w:t xml:space="preserve"> on the length of beach that needs to be maintained.</w:t>
      </w:r>
    </w:p>
    <w:p w14:paraId="645640DB" w14:textId="526DD570" w:rsidR="00104BCC" w:rsidRDefault="00104BCC" w:rsidP="00104BCC">
      <w:pPr>
        <w:pStyle w:val="Heading4"/>
      </w:pPr>
      <w:r>
        <w:t xml:space="preserve">Commission </w:t>
      </w:r>
      <w:r w:rsidR="002F658E">
        <w:t>response</w:t>
      </w:r>
    </w:p>
    <w:p w14:paraId="298399E8" w14:textId="731F8550" w:rsidR="00054EAC" w:rsidRDefault="00300454" w:rsidP="000A5FB3">
      <w:pPr>
        <w:pStyle w:val="CGC2025ParaNumbers"/>
      </w:pPr>
      <w:r>
        <w:t>In the 2020 Review</w:t>
      </w:r>
      <w:r w:rsidR="00C7379B">
        <w:t>,</w:t>
      </w:r>
      <w:r>
        <w:t xml:space="preserve"> t</w:t>
      </w:r>
      <w:r w:rsidR="000A5FB3">
        <w:t xml:space="preserve">he Commission decided to assess environmental protection expenses on an </w:t>
      </w:r>
      <w:r w:rsidR="003E3893">
        <w:t>equal per capita</w:t>
      </w:r>
      <w:r w:rsidR="000A5FB3">
        <w:t xml:space="preserve"> basis, as they cover a wide variety of </w:t>
      </w:r>
      <w:proofErr w:type="gramStart"/>
      <w:r w:rsidR="000A5FB3">
        <w:t>services</w:t>
      </w:r>
      <w:proofErr w:type="gramEnd"/>
      <w:r w:rsidR="000A5FB3">
        <w:t xml:space="preserve"> and </w:t>
      </w:r>
      <w:r w:rsidR="008B6716">
        <w:t xml:space="preserve">it is not </w:t>
      </w:r>
      <w:r w:rsidR="000A5FB3">
        <w:t>possible to identify a single broad indicator for assessing total spending.</w:t>
      </w:r>
      <w:r w:rsidR="00DB5CBE">
        <w:t xml:space="preserve"> </w:t>
      </w:r>
    </w:p>
    <w:p w14:paraId="2BBA8CAA" w14:textId="66CC0B92" w:rsidR="00E0455D" w:rsidRDefault="00E54069" w:rsidP="000A5FB3">
      <w:pPr>
        <w:pStyle w:val="CGC2025ParaNumbers"/>
      </w:pPr>
      <w:r>
        <w:t>S</w:t>
      </w:r>
      <w:r w:rsidR="00884CBB">
        <w:t>ervice</w:t>
      </w:r>
      <w:r>
        <w:t xml:space="preserve"> expenses</w:t>
      </w:r>
      <w:r w:rsidR="00884CBB">
        <w:t xml:space="preserve"> </w:t>
      </w:r>
      <w:r>
        <w:t>in the environmental protection assessment include</w:t>
      </w:r>
      <w:r w:rsidR="00884CBB">
        <w:t>:</w:t>
      </w:r>
    </w:p>
    <w:p w14:paraId="3AC62D6E" w14:textId="23A21147" w:rsidR="004111F4" w:rsidRDefault="004111F4" w:rsidP="00E0455D">
      <w:pPr>
        <w:pStyle w:val="CGC2025Bullet1"/>
      </w:pPr>
      <w:r>
        <w:t xml:space="preserve">Waste and </w:t>
      </w:r>
      <w:r w:rsidR="0007067D">
        <w:t>wastewater</w:t>
      </w:r>
      <w:r>
        <w:t xml:space="preserve"> management</w:t>
      </w:r>
    </w:p>
    <w:p w14:paraId="55326624" w14:textId="54A01B76" w:rsidR="0051164C" w:rsidRDefault="004111F4" w:rsidP="0051164C">
      <w:pPr>
        <w:pStyle w:val="CGC2025Bullet1"/>
      </w:pPr>
      <w:r>
        <w:t>Pollution abatement</w:t>
      </w:r>
    </w:p>
    <w:p w14:paraId="501D0523" w14:textId="683E459C" w:rsidR="004111F4" w:rsidRDefault="003A21F0" w:rsidP="0051164C">
      <w:pPr>
        <w:pStyle w:val="CGC2025Bullet2"/>
      </w:pPr>
      <w:r w:rsidRPr="003A21F0">
        <w:t>monitor noise levels near airports; development and monitoring of standards covering pollution and air quality; prevention of pollution through use of cleaner technologies or cleaner products; treatment of exhaust gases; monitoring and control of the concentration of pollutants and air quality; development and use of anti-pollution devices; decontaminating and cleaning up surface water following accidental pollution</w:t>
      </w:r>
      <w:r w:rsidR="000E5BF3">
        <w:t>.</w:t>
      </w:r>
    </w:p>
    <w:p w14:paraId="58713527" w14:textId="77777777" w:rsidR="00837949" w:rsidRDefault="000D5633" w:rsidP="00E0455D">
      <w:pPr>
        <w:pStyle w:val="CGC2025Bullet1"/>
      </w:pPr>
      <w:r>
        <w:t xml:space="preserve">Research and development </w:t>
      </w:r>
      <w:r w:rsidR="00837949">
        <w:t>on environmental protection</w:t>
      </w:r>
    </w:p>
    <w:p w14:paraId="1338A9B0" w14:textId="77777777" w:rsidR="0051164C" w:rsidRDefault="00837949" w:rsidP="00C55A6F">
      <w:pPr>
        <w:pStyle w:val="CGC2025Bullet1"/>
      </w:pPr>
      <w:r>
        <w:t>Protection of biodiversity and landscape</w:t>
      </w:r>
      <w:r w:rsidR="00854658">
        <w:t xml:space="preserve"> </w:t>
      </w:r>
    </w:p>
    <w:p w14:paraId="7BC4CEDF" w14:textId="39B42BA7" w:rsidR="00104BCC" w:rsidRDefault="004F2B70" w:rsidP="00C55A6F">
      <w:pPr>
        <w:pStyle w:val="CGC2025Bullet2"/>
      </w:pPr>
      <w:r>
        <w:t>n</w:t>
      </w:r>
      <w:r w:rsidRPr="004F2B70">
        <w:t xml:space="preserve">ational parks and wildlife services; control and prevention of erosion of beaches and foreshores; flood mitigation in urban areas; places on the Commonwealth Heritage List and the National Heritage List; protection of native plants, animals and habitats; creation and maintenance of nature </w:t>
      </w:r>
      <w:r w:rsidRPr="004F2B70">
        <w:lastRenderedPageBreak/>
        <w:t>conservation areas; administration of tree protection regulations; new plantings to create 'green corridors'; measures to protect and restore ecosystems; measures to control non-native feral animals; measures to control noxious weeds; wildlife sanctuaries; fire control activities carried out in national parks, state reserves and crown land; subsidies for agricultural and grazing practices aimed at reducing harm to soils and water bodies; protection and remediation of soil, ground-water and surface water from physical degradation</w:t>
      </w:r>
      <w:r w:rsidR="000E5BF3">
        <w:t>.</w:t>
      </w:r>
    </w:p>
    <w:p w14:paraId="63DAD579" w14:textId="72EB93E6" w:rsidR="00DB5CBE" w:rsidRDefault="00DB5CBE" w:rsidP="000A5FB3">
      <w:pPr>
        <w:pStyle w:val="CGC2025ParaNumbers"/>
      </w:pPr>
      <w:r>
        <w:t xml:space="preserve">The </w:t>
      </w:r>
      <w:r w:rsidR="004D21D9">
        <w:t xml:space="preserve">comments </w:t>
      </w:r>
      <w:r w:rsidR="00961E4C">
        <w:t xml:space="preserve">from </w:t>
      </w:r>
      <w:r w:rsidR="007F4E04">
        <w:t xml:space="preserve">Victoria and Western </w:t>
      </w:r>
      <w:r w:rsidR="001A36BE">
        <w:t xml:space="preserve">Australia </w:t>
      </w:r>
      <w:r w:rsidR="002A3052">
        <w:t>highlight</w:t>
      </w:r>
      <w:r w:rsidR="00A435F7">
        <w:t>ed</w:t>
      </w:r>
      <w:r w:rsidR="00B4384D">
        <w:t xml:space="preserve"> th</w:t>
      </w:r>
      <w:r w:rsidR="0056243B">
        <w:t xml:space="preserve">e challenges </w:t>
      </w:r>
      <w:r w:rsidR="00CE7224">
        <w:t>in identifying a</w:t>
      </w:r>
      <w:r w:rsidR="00F21C48">
        <w:t xml:space="preserve">n appropriate </w:t>
      </w:r>
      <w:r w:rsidR="00CE7224">
        <w:t>driver</w:t>
      </w:r>
      <w:r w:rsidR="00F21C48">
        <w:t xml:space="preserve"> for all environmental </w:t>
      </w:r>
      <w:r w:rsidR="006F6304">
        <w:t>protection.</w:t>
      </w:r>
    </w:p>
    <w:p w14:paraId="6026276F" w14:textId="51D1C821" w:rsidR="004717E4" w:rsidRDefault="006311E1" w:rsidP="006311E1">
      <w:pPr>
        <w:pStyle w:val="Heading4"/>
      </w:pPr>
      <w:r>
        <w:t>Commission draft position</w:t>
      </w:r>
    </w:p>
    <w:p w14:paraId="4A8FF575" w14:textId="6EB6E99B" w:rsidR="00C25882" w:rsidRDefault="33AB1A7F" w:rsidP="00393AB6">
      <w:pPr>
        <w:pStyle w:val="CGC2025ParaNumbers"/>
      </w:pPr>
      <w:r>
        <w:t xml:space="preserve">State spending </w:t>
      </w:r>
      <w:r w:rsidR="14B5EE02">
        <w:t>on environmental protection</w:t>
      </w:r>
      <w:r w:rsidR="1F128070">
        <w:t xml:space="preserve"> </w:t>
      </w:r>
      <w:r w:rsidR="079EEDD8">
        <w:t>is impacted by</w:t>
      </w:r>
      <w:r w:rsidR="14B5EE02">
        <w:t xml:space="preserve"> the features of </w:t>
      </w:r>
      <w:r w:rsidR="1B33144D">
        <w:t xml:space="preserve">each state and these features vary markedly </w:t>
      </w:r>
      <w:r w:rsidR="1F128070">
        <w:t xml:space="preserve">between states. </w:t>
      </w:r>
      <w:r w:rsidR="1F64F97C">
        <w:t>Some potential drivers of need, such as the land area of national parks</w:t>
      </w:r>
      <w:r w:rsidR="6A6C8A8D">
        <w:t xml:space="preserve">, are also policy influenced. </w:t>
      </w:r>
      <w:r w:rsidR="380EE796">
        <w:t xml:space="preserve">A common </w:t>
      </w:r>
      <w:r w:rsidR="6A6C8A8D">
        <w:t>policy</w:t>
      </w:r>
      <w:r w:rsidR="4FD7FA1F">
        <w:t xml:space="preserve"> </w:t>
      </w:r>
      <w:r w:rsidR="6A6C8A8D">
        <w:t xml:space="preserve">neutral </w:t>
      </w:r>
      <w:r w:rsidR="380EE796">
        <w:t xml:space="preserve">driver of need for spending is </w:t>
      </w:r>
      <w:r w:rsidR="17915707">
        <w:t>difficult to identify</w:t>
      </w:r>
      <w:r w:rsidR="380EE796">
        <w:t xml:space="preserve">. </w:t>
      </w:r>
      <w:r w:rsidR="403391B3">
        <w:t xml:space="preserve">The Commission </w:t>
      </w:r>
      <w:r w:rsidR="002B57DF">
        <w:t xml:space="preserve">proposes </w:t>
      </w:r>
      <w:r w:rsidR="403391B3">
        <w:t>to continue to assess environmental expenses on an equal per capita basis.</w:t>
      </w:r>
    </w:p>
    <w:p w14:paraId="2625BA8B" w14:textId="03BB3EB0" w:rsidR="004F6259" w:rsidRDefault="00104BCC" w:rsidP="00BD0BB5">
      <w:pPr>
        <w:pStyle w:val="Heading3"/>
        <w:keepNext/>
      </w:pPr>
      <w:r>
        <w:t>Regional cost weights</w:t>
      </w:r>
      <w:r w:rsidR="009458F8">
        <w:t xml:space="preserve"> for </w:t>
      </w:r>
      <w:r w:rsidR="00E76B03">
        <w:t xml:space="preserve">expenses </w:t>
      </w:r>
      <w:r w:rsidR="00B151DF">
        <w:t xml:space="preserve">to protect biodiversity and </w:t>
      </w:r>
      <w:proofErr w:type="gramStart"/>
      <w:r w:rsidR="00B151DF">
        <w:t>landscape</w:t>
      </w:r>
      <w:bookmarkStart w:id="22" w:name="_Toc143786736"/>
      <w:proofErr w:type="gramEnd"/>
    </w:p>
    <w:p w14:paraId="32ADBE38" w14:textId="18B2C032" w:rsidR="00104BCC" w:rsidRDefault="00130BA7" w:rsidP="00104BCC">
      <w:pPr>
        <w:pStyle w:val="CGC2025ParaNumbers"/>
      </w:pPr>
      <w:r>
        <w:t xml:space="preserve">Western Australia </w:t>
      </w:r>
      <w:r w:rsidR="00193F0C">
        <w:t>said</w:t>
      </w:r>
      <w:r w:rsidR="003E236A">
        <w:t xml:space="preserve"> that </w:t>
      </w:r>
      <w:r w:rsidR="00F23EE0">
        <w:t xml:space="preserve">expenses for the protection of biodiversity and landscape are unrelated to </w:t>
      </w:r>
      <w:r w:rsidR="00F33C19">
        <w:t xml:space="preserve">the size of the </w:t>
      </w:r>
      <w:r w:rsidR="00F23EE0">
        <w:t>population</w:t>
      </w:r>
      <w:r w:rsidR="00F33C19">
        <w:t xml:space="preserve"> in each remoteness area</w:t>
      </w:r>
      <w:r w:rsidR="00F23EE0">
        <w:t xml:space="preserve">. </w:t>
      </w:r>
      <w:r w:rsidR="005126C4">
        <w:t>It said that</w:t>
      </w:r>
      <w:r w:rsidR="00391949">
        <w:t xml:space="preserve"> </w:t>
      </w:r>
      <w:r w:rsidR="00047F00">
        <w:t>the regional cost</w:t>
      </w:r>
      <w:r w:rsidR="00BE742A">
        <w:t xml:space="preserve"> factors</w:t>
      </w:r>
      <w:r w:rsidR="00047F00">
        <w:t xml:space="preserve"> </w:t>
      </w:r>
      <w:r w:rsidR="0028026A">
        <w:t xml:space="preserve">being applied to </w:t>
      </w:r>
      <w:r w:rsidR="000D662A">
        <w:t>national par</w:t>
      </w:r>
      <w:r w:rsidR="00F14199">
        <w:t>ks expenses should</w:t>
      </w:r>
      <w:r w:rsidR="007E3AF7">
        <w:t xml:space="preserve"> be weighted by </w:t>
      </w:r>
      <w:r w:rsidR="00D23459">
        <w:t xml:space="preserve">their land area </w:t>
      </w:r>
      <w:r w:rsidR="00177970">
        <w:t xml:space="preserve">and the </w:t>
      </w:r>
      <w:r w:rsidR="009C5F1C">
        <w:t xml:space="preserve">regional costs </w:t>
      </w:r>
      <w:r w:rsidR="0086176F">
        <w:t xml:space="preserve">applied </w:t>
      </w:r>
      <w:r w:rsidR="001312E7">
        <w:t xml:space="preserve">to </w:t>
      </w:r>
      <w:r w:rsidR="00956461">
        <w:t>spending that prevents</w:t>
      </w:r>
      <w:r w:rsidR="0086176F">
        <w:t xml:space="preserve"> coastal erosion</w:t>
      </w:r>
      <w:r w:rsidR="00456DC2">
        <w:t xml:space="preserve"> </w:t>
      </w:r>
      <w:r w:rsidR="00956461">
        <w:t xml:space="preserve">should be weighted by </w:t>
      </w:r>
      <w:r w:rsidR="00290005">
        <w:t xml:space="preserve">the length of the affected beach. </w:t>
      </w:r>
    </w:p>
    <w:p w14:paraId="4E6731FA" w14:textId="0C263E22" w:rsidR="00104BCC" w:rsidRDefault="00104BCC" w:rsidP="00104BCC">
      <w:pPr>
        <w:pStyle w:val="Heading4"/>
      </w:pPr>
      <w:r>
        <w:t xml:space="preserve">Commission </w:t>
      </w:r>
      <w:r w:rsidR="00AB78CF">
        <w:t>response</w:t>
      </w:r>
    </w:p>
    <w:p w14:paraId="362DCA22" w14:textId="32BEAD39" w:rsidR="003E2F63" w:rsidRDefault="003E2F63" w:rsidP="003E2F63">
      <w:pPr>
        <w:pStyle w:val="CGC2025ParaNumbers"/>
      </w:pPr>
      <w:r>
        <w:t>Regional costs are applied to expenses for the protection of biodiversity and landscape in the environmental protection component. The general cost gradient</w:t>
      </w:r>
      <w:r w:rsidR="002A4D76">
        <w:t xml:space="preserve"> </w:t>
      </w:r>
      <w:r>
        <w:t xml:space="preserve">cannot be applied directly to expenses because expenses cannot be disaggregated by remoteness area. As such, a state regional cost factor needs to be calculated. Currently, to create a state regional cost factor from the general cost gradient, population in each remoteness area is used to weight the cost factors for each remoteness area. </w:t>
      </w:r>
    </w:p>
    <w:p w14:paraId="3F7A4558" w14:textId="65D71241" w:rsidR="00104BCC" w:rsidRDefault="00821880" w:rsidP="00104BCC">
      <w:pPr>
        <w:pStyle w:val="CGC2025ParaNumbers"/>
      </w:pPr>
      <w:r>
        <w:t xml:space="preserve">The </w:t>
      </w:r>
      <w:r w:rsidR="00BC25FB">
        <w:t>variable use</w:t>
      </w:r>
      <w:r w:rsidR="0048491B">
        <w:t>d</w:t>
      </w:r>
      <w:r w:rsidR="00BC25FB">
        <w:t xml:space="preserve"> </w:t>
      </w:r>
      <w:r w:rsidR="0048491B">
        <w:t>to</w:t>
      </w:r>
      <w:r w:rsidR="00BC25FB">
        <w:t xml:space="preserve"> weight </w:t>
      </w:r>
      <w:r w:rsidR="007D7B94">
        <w:t xml:space="preserve">the </w:t>
      </w:r>
      <w:r w:rsidR="006107D8">
        <w:t xml:space="preserve">regional cost gradient </w:t>
      </w:r>
      <w:r w:rsidR="009C203C">
        <w:t>for converting to</w:t>
      </w:r>
      <w:r w:rsidR="006107D8">
        <w:t xml:space="preserve"> a </w:t>
      </w:r>
      <w:r w:rsidR="00BF05E2">
        <w:t>state regional cost factor</w:t>
      </w:r>
      <w:r w:rsidR="0079439A">
        <w:t xml:space="preserve"> sh</w:t>
      </w:r>
      <w:r w:rsidR="00F4088C">
        <w:t xml:space="preserve">ould </w:t>
      </w:r>
      <w:r w:rsidR="00C64A87">
        <w:t xml:space="preserve">relate to </w:t>
      </w:r>
      <w:r w:rsidR="00071ED3">
        <w:t xml:space="preserve">the </w:t>
      </w:r>
      <w:r w:rsidR="009F1E58">
        <w:t>proportion</w:t>
      </w:r>
      <w:r w:rsidR="00CE547C">
        <w:t xml:space="preserve"> of spending </w:t>
      </w:r>
      <w:r w:rsidR="00FB509B">
        <w:t xml:space="preserve">that </w:t>
      </w:r>
      <w:r w:rsidR="00AA400F">
        <w:t xml:space="preserve">occurs in each remoteness area. For </w:t>
      </w:r>
      <w:r w:rsidR="00B12EB8">
        <w:t xml:space="preserve">most assessments </w:t>
      </w:r>
      <w:r w:rsidR="001E4EAB">
        <w:t xml:space="preserve">the amount of money spent </w:t>
      </w:r>
      <w:r w:rsidR="00D74606">
        <w:t xml:space="preserve">is </w:t>
      </w:r>
      <w:r w:rsidR="00192FA6">
        <w:t xml:space="preserve">broadly </w:t>
      </w:r>
      <w:r w:rsidR="00D74606">
        <w:t>in proportion</w:t>
      </w:r>
      <w:r w:rsidR="00192FA6">
        <w:t xml:space="preserve"> to the number of people</w:t>
      </w:r>
      <w:r w:rsidR="00375CB4">
        <w:t xml:space="preserve"> </w:t>
      </w:r>
      <w:r w:rsidR="00584D79">
        <w:t>in an area</w:t>
      </w:r>
      <w:r w:rsidR="00D70AAB">
        <w:t xml:space="preserve"> and so population is used as the w</w:t>
      </w:r>
      <w:r w:rsidR="00476062">
        <w:t>eight</w:t>
      </w:r>
      <w:r w:rsidR="00584D79">
        <w:t xml:space="preserve"> (</w:t>
      </w:r>
      <w:r w:rsidR="003A0F06">
        <w:t>that is,</w:t>
      </w:r>
      <w:r w:rsidR="00584D79">
        <w:t xml:space="preserve"> </w:t>
      </w:r>
      <w:r w:rsidR="007B0BC6">
        <w:t xml:space="preserve">more money is spent in major cities compared to </w:t>
      </w:r>
      <w:r w:rsidR="0059504A">
        <w:t>outer regional areas</w:t>
      </w:r>
      <w:r w:rsidR="00891BE9">
        <w:t xml:space="preserve"> and there </w:t>
      </w:r>
      <w:r w:rsidR="00C226D4">
        <w:t>are</w:t>
      </w:r>
      <w:r w:rsidR="00891BE9">
        <w:t xml:space="preserve"> more people in major cities than out</w:t>
      </w:r>
      <w:r w:rsidR="00E97D3D">
        <w:t>er</w:t>
      </w:r>
      <w:r w:rsidR="00891BE9">
        <w:t xml:space="preserve"> regional areas</w:t>
      </w:r>
      <w:r w:rsidR="003618C2">
        <w:t>).</w:t>
      </w:r>
      <w:r w:rsidR="008B4432">
        <w:t xml:space="preserve"> </w:t>
      </w:r>
    </w:p>
    <w:p w14:paraId="53A06E54" w14:textId="7A023D5E" w:rsidR="0002605D" w:rsidRDefault="0002320B" w:rsidP="00B41856">
      <w:pPr>
        <w:pStyle w:val="CGC2025ParaNumbers"/>
      </w:pPr>
      <w:r>
        <w:t xml:space="preserve">As discussed in the previous section, </w:t>
      </w:r>
      <w:r w:rsidR="00747A8A">
        <w:t>state spending</w:t>
      </w:r>
      <w:r w:rsidR="00B4737F">
        <w:t xml:space="preserve"> </w:t>
      </w:r>
      <w:r w:rsidR="00CB1B89">
        <w:t xml:space="preserve">on environmental protection, even within the subset </w:t>
      </w:r>
      <w:r w:rsidR="00ED7D28">
        <w:t>for which</w:t>
      </w:r>
      <w:r w:rsidR="00CB1B89">
        <w:t xml:space="preserve"> regional cost</w:t>
      </w:r>
      <w:r w:rsidR="00665719">
        <w:t>s</w:t>
      </w:r>
      <w:r w:rsidR="00B41856">
        <w:t xml:space="preserve"> are </w:t>
      </w:r>
      <w:r w:rsidR="00665719">
        <w:t>a</w:t>
      </w:r>
      <w:r w:rsidR="00B41856">
        <w:t>p</w:t>
      </w:r>
      <w:r w:rsidR="00665719">
        <w:t>p</w:t>
      </w:r>
      <w:r w:rsidR="00B41856">
        <w:t>lied (</w:t>
      </w:r>
      <w:r w:rsidR="00B41856" w:rsidRPr="00B41856">
        <w:t xml:space="preserve">protection of </w:t>
      </w:r>
      <w:r w:rsidR="00B41856" w:rsidRPr="00B41856">
        <w:lastRenderedPageBreak/>
        <w:t>biodiversity and landscape</w:t>
      </w:r>
      <w:r w:rsidR="003F7768">
        <w:t>)</w:t>
      </w:r>
      <w:r w:rsidR="00072581">
        <w:t>,</w:t>
      </w:r>
      <w:r w:rsidR="00B41856">
        <w:t xml:space="preserve"> is very diverse</w:t>
      </w:r>
      <w:r w:rsidR="00D83067">
        <w:t xml:space="preserve"> and heavily influenced by </w:t>
      </w:r>
      <w:r w:rsidR="005B3F94">
        <w:t xml:space="preserve">the features </w:t>
      </w:r>
      <w:r w:rsidR="00BB4625">
        <w:t>of each state.</w:t>
      </w:r>
      <w:r w:rsidR="00A541AD">
        <w:t xml:space="preserve"> </w:t>
      </w:r>
    </w:p>
    <w:p w14:paraId="0ED3A017" w14:textId="1B8CDD5F" w:rsidR="00BB4625" w:rsidRDefault="00010741" w:rsidP="0076180A">
      <w:pPr>
        <w:pStyle w:val="CGC2025ParaNumbers"/>
      </w:pPr>
      <w:r>
        <w:t>For example</w:t>
      </w:r>
      <w:r w:rsidR="00AC1EA3">
        <w:t xml:space="preserve">, </w:t>
      </w:r>
      <w:r w:rsidR="00B0739E">
        <w:t xml:space="preserve">most </w:t>
      </w:r>
      <w:r w:rsidR="00476320">
        <w:t xml:space="preserve">costs for </w:t>
      </w:r>
      <w:r w:rsidR="00B0739E">
        <w:t xml:space="preserve">one state in managing national parks may relate to </w:t>
      </w:r>
      <w:r w:rsidR="00300285">
        <w:t>land area</w:t>
      </w:r>
      <w:r w:rsidR="00851DF4">
        <w:t>,</w:t>
      </w:r>
      <w:r w:rsidR="008846F0">
        <w:t xml:space="preserve"> </w:t>
      </w:r>
      <w:r w:rsidR="003126AF">
        <w:t>while for another</w:t>
      </w:r>
      <w:r w:rsidR="00851DF4">
        <w:t xml:space="preserve"> state</w:t>
      </w:r>
      <w:r w:rsidR="003126AF">
        <w:t xml:space="preserve"> it may relate </w:t>
      </w:r>
      <w:r w:rsidR="00F9799A">
        <w:t>to visitor numbers</w:t>
      </w:r>
      <w:r w:rsidR="001835CD">
        <w:t xml:space="preserve"> </w:t>
      </w:r>
      <w:r w:rsidR="00831526">
        <w:t xml:space="preserve">or </w:t>
      </w:r>
      <w:r w:rsidR="00540C2B">
        <w:t xml:space="preserve">mitigating the impacts </w:t>
      </w:r>
      <w:r w:rsidR="00722C96">
        <w:t xml:space="preserve">of </w:t>
      </w:r>
      <w:r w:rsidR="00BE66D2">
        <w:t>econo</w:t>
      </w:r>
      <w:r w:rsidR="00F47861">
        <w:t xml:space="preserve">mic </w:t>
      </w:r>
      <w:r w:rsidR="00B1700B">
        <w:t xml:space="preserve">and visitor </w:t>
      </w:r>
      <w:r w:rsidR="00F47861">
        <w:t xml:space="preserve">activity </w:t>
      </w:r>
      <w:r w:rsidR="001835CD">
        <w:t xml:space="preserve">because </w:t>
      </w:r>
      <w:r w:rsidR="003B452D">
        <w:t>the parks are</w:t>
      </w:r>
      <w:r w:rsidR="001835CD">
        <w:t xml:space="preserve"> close to population centre</w:t>
      </w:r>
      <w:r w:rsidR="00DB1EC5">
        <w:t>s</w:t>
      </w:r>
      <w:r w:rsidR="00F47861">
        <w:t xml:space="preserve">. </w:t>
      </w:r>
    </w:p>
    <w:p w14:paraId="0D63C25C" w14:textId="22BBF53E" w:rsidR="00010741" w:rsidRDefault="007A7864" w:rsidP="0076180A">
      <w:pPr>
        <w:pStyle w:val="CGC2025ParaNumbers"/>
      </w:pPr>
      <w:r>
        <w:t xml:space="preserve">Also, </w:t>
      </w:r>
      <w:r w:rsidR="00F27482">
        <w:t xml:space="preserve">costs </w:t>
      </w:r>
      <w:r w:rsidR="00B43510">
        <w:t xml:space="preserve">per </w:t>
      </w:r>
      <w:r w:rsidR="00C421E8">
        <w:t>beach in</w:t>
      </w:r>
      <w:r>
        <w:t xml:space="preserve"> </w:t>
      </w:r>
      <w:r w:rsidR="0076180A" w:rsidRPr="0076180A">
        <w:t>control</w:t>
      </w:r>
      <w:r w:rsidR="00C421E8">
        <w:t>ling</w:t>
      </w:r>
      <w:r w:rsidR="0076180A" w:rsidRPr="0076180A">
        <w:t xml:space="preserve"> and preventi</w:t>
      </w:r>
      <w:r w:rsidR="00C421E8">
        <w:t>ng</w:t>
      </w:r>
      <w:r w:rsidR="0076180A" w:rsidRPr="0076180A">
        <w:t xml:space="preserve"> erosion </w:t>
      </w:r>
      <w:r w:rsidR="00F27482">
        <w:t xml:space="preserve">may </w:t>
      </w:r>
      <w:r w:rsidR="00E56402">
        <w:t xml:space="preserve">relate to the </w:t>
      </w:r>
      <w:r w:rsidR="0050347C">
        <w:t xml:space="preserve">length of </w:t>
      </w:r>
      <w:r w:rsidR="009A5275">
        <w:t>beach. However,</w:t>
      </w:r>
      <w:r w:rsidR="00F72D2D">
        <w:t xml:space="preserve"> states tend to undertake these activities </w:t>
      </w:r>
      <w:r w:rsidR="00605CCC">
        <w:t xml:space="preserve">on beaches </w:t>
      </w:r>
      <w:r w:rsidR="007D6E6E">
        <w:t>where people live</w:t>
      </w:r>
      <w:r w:rsidR="00605CCC">
        <w:t>.</w:t>
      </w:r>
      <w:r w:rsidR="00E06A86">
        <w:t xml:space="preserve"> </w:t>
      </w:r>
    </w:p>
    <w:p w14:paraId="1B2938CB" w14:textId="0BBF8C9A" w:rsidR="000E4410" w:rsidRPr="000E4410" w:rsidRDefault="000E4410" w:rsidP="000E4410">
      <w:pPr>
        <w:pStyle w:val="CGC2025ParaNumbers"/>
        <w:rPr>
          <w:szCs w:val="20"/>
        </w:rPr>
      </w:pPr>
      <w:r>
        <w:t xml:space="preserve">While examples exist within the diverse range of state spending on the protection of biodiversity and landscape where most spending is occurring in parts of the state where there are the fewest people, this may not be the case for all states and for all types of biodiversity and landscape protection activities. </w:t>
      </w:r>
    </w:p>
    <w:p w14:paraId="7F546AE6" w14:textId="77777777" w:rsidR="00545323" w:rsidRDefault="00545323" w:rsidP="00545323">
      <w:pPr>
        <w:pStyle w:val="Heading4"/>
      </w:pPr>
      <w:r>
        <w:t>Commission draft position</w:t>
      </w:r>
    </w:p>
    <w:p w14:paraId="27DF2345" w14:textId="7AAFC17E" w:rsidR="00CB19E8" w:rsidRPr="008C3619" w:rsidRDefault="00CB19E8" w:rsidP="00CB19E8">
      <w:pPr>
        <w:pStyle w:val="CGC2025ParaNumbers"/>
        <w:rPr>
          <w:szCs w:val="20"/>
        </w:rPr>
      </w:pPr>
      <w:r w:rsidRPr="00CB19E8">
        <w:rPr>
          <w:szCs w:val="20"/>
        </w:rPr>
        <w:t xml:space="preserve">The Commission </w:t>
      </w:r>
      <w:r w:rsidR="002B57DF">
        <w:rPr>
          <w:szCs w:val="20"/>
        </w:rPr>
        <w:t>proposes</w:t>
      </w:r>
      <w:r w:rsidR="002B57DF" w:rsidRPr="00CB19E8">
        <w:rPr>
          <w:szCs w:val="20"/>
        </w:rPr>
        <w:t xml:space="preserve"> </w:t>
      </w:r>
      <w:r w:rsidRPr="00CB19E8">
        <w:rPr>
          <w:szCs w:val="20"/>
        </w:rPr>
        <w:t>to maintain the regional cost weights for state spending on the protection of biodiversity and landscape.</w:t>
      </w:r>
    </w:p>
    <w:p w14:paraId="67129FF1" w14:textId="58EAEC01" w:rsidR="00B961EF" w:rsidRDefault="00B961EF" w:rsidP="007B5FA2">
      <w:pPr>
        <w:pStyle w:val="Heading3"/>
      </w:pPr>
      <w:r>
        <w:t>Transition to net zero emissions</w:t>
      </w:r>
    </w:p>
    <w:p w14:paraId="593ED18C" w14:textId="77777777" w:rsidR="00E420AB" w:rsidRDefault="2800DBA8" w:rsidP="00E420AB">
      <w:pPr>
        <w:pStyle w:val="CGC2025ParaNumbers"/>
        <w:numPr>
          <w:ilvl w:val="1"/>
          <w:numId w:val="9"/>
        </w:numPr>
      </w:pPr>
      <w:r>
        <w:t xml:space="preserve">Victoria </w:t>
      </w:r>
      <w:r w:rsidR="1A9E5618">
        <w:t>said it</w:t>
      </w:r>
      <w:r>
        <w:t xml:space="preserve"> supports in principle consideration of a separate assessment for state expenditure under the transition to net zero.</w:t>
      </w:r>
    </w:p>
    <w:p w14:paraId="0BAAB850" w14:textId="34CA8AE2" w:rsidR="007B5FA2" w:rsidRDefault="002D6023" w:rsidP="00E420AB">
      <w:pPr>
        <w:pStyle w:val="CGC2025ParaNumbers"/>
        <w:numPr>
          <w:ilvl w:val="0"/>
          <w:numId w:val="0"/>
        </w:numPr>
      </w:pPr>
      <w:r w:rsidRPr="00E420AB">
        <w:rPr>
          <w:rStyle w:val="Heading4Char"/>
        </w:rPr>
        <w:t>Commission response</w:t>
      </w:r>
    </w:p>
    <w:p w14:paraId="2F6D90EE" w14:textId="245D3257" w:rsidR="00F83F72" w:rsidRDefault="3A2FEEF7" w:rsidP="00932488">
      <w:pPr>
        <w:pStyle w:val="CGC2025ParaNumbers"/>
      </w:pPr>
      <w:r>
        <w:t>The share of non-renewable energy use, individual jurisdictions’ resource endowments, and the extent to which they may or may not support the transition to net zero, are important considerations in assessing the intensity of effort and investment required. A significant consideration should be the share of non</w:t>
      </w:r>
      <w:r w:rsidR="0011668A">
        <w:noBreakHyphen/>
      </w:r>
      <w:r>
        <w:t>renewable energy use within a state as a driver of cost, impacting the relative costs of energy transition across states</w:t>
      </w:r>
      <w:r w:rsidR="6F14A890">
        <w:t>.</w:t>
      </w:r>
    </w:p>
    <w:p w14:paraId="4A663B8C" w14:textId="21991CF3" w:rsidR="00870539" w:rsidRDefault="002D6023" w:rsidP="00870539">
      <w:pPr>
        <w:pStyle w:val="Heading4"/>
      </w:pPr>
      <w:r>
        <w:t>Commission draft position</w:t>
      </w:r>
    </w:p>
    <w:p w14:paraId="73E39AFD" w14:textId="09011AEE" w:rsidR="007B5FA2" w:rsidRPr="002B7C10" w:rsidRDefault="030A2CDE" w:rsidP="005F6B0B">
      <w:pPr>
        <w:pStyle w:val="CGC2025ParaNumbers"/>
      </w:pPr>
      <w:r w:rsidRPr="002B7C10">
        <w:t>The Commission will continue to monitor state</w:t>
      </w:r>
      <w:r w:rsidR="7838E647" w:rsidRPr="002B7C10">
        <w:t xml:space="preserve"> spending </w:t>
      </w:r>
      <w:r w:rsidR="2A555DE1" w:rsidRPr="002B7C10">
        <w:t>to support the transition to net zero emissions</w:t>
      </w:r>
      <w:r w:rsidRPr="002B7C10">
        <w:t xml:space="preserve">. </w:t>
      </w:r>
    </w:p>
    <w:p w14:paraId="707CD2E6" w14:textId="2F82EF4A" w:rsidR="00361177" w:rsidRDefault="3819AF66" w:rsidP="005F6B0B">
      <w:pPr>
        <w:pStyle w:val="CGC2025ParaNumbers"/>
      </w:pPr>
      <w:r>
        <w:t>The chapter on services to industry discuss</w:t>
      </w:r>
      <w:r w:rsidR="3E613B62">
        <w:t>es</w:t>
      </w:r>
      <w:r>
        <w:t xml:space="preserve"> </w:t>
      </w:r>
      <w:r w:rsidR="653623CA">
        <w:t xml:space="preserve">the assessment of </w:t>
      </w:r>
      <w:r>
        <w:t xml:space="preserve">state spending to promote </w:t>
      </w:r>
      <w:r w:rsidR="3E613B62">
        <w:t xml:space="preserve">industries supporting the transition to net zero </w:t>
      </w:r>
      <w:r w:rsidR="653623CA">
        <w:t xml:space="preserve">and spending to replace industries in </w:t>
      </w:r>
      <w:r w:rsidR="63260F43">
        <w:t xml:space="preserve">regions that are transitioning </w:t>
      </w:r>
      <w:r w:rsidR="763E5553">
        <w:t xml:space="preserve">away from </w:t>
      </w:r>
      <w:r w:rsidR="43FAF24F">
        <w:t>high</w:t>
      </w:r>
      <w:r w:rsidR="003060EA">
        <w:t xml:space="preserve"> </w:t>
      </w:r>
      <w:r w:rsidR="43FAF24F">
        <w:t xml:space="preserve">emission </w:t>
      </w:r>
      <w:r w:rsidR="696C1B38">
        <w:t>activities</w:t>
      </w:r>
      <w:r w:rsidR="43FAF24F">
        <w:t>.</w:t>
      </w:r>
      <w:r w:rsidR="334E9A74">
        <w:t xml:space="preserve"> The services to industry chapter discusses </w:t>
      </w:r>
      <w:r w:rsidR="3356F1E3">
        <w:t>whether there are identifiable policy neutral driver</w:t>
      </w:r>
      <w:r w:rsidR="4CB7ACA7">
        <w:t>s</w:t>
      </w:r>
      <w:r w:rsidR="3356F1E3">
        <w:t xml:space="preserve"> of states spending needs </w:t>
      </w:r>
      <w:r w:rsidR="47CEEA74">
        <w:t>which could be used to assess net-zero spending.</w:t>
      </w:r>
    </w:p>
    <w:bookmarkEnd w:id="22"/>
    <w:p w14:paraId="686C9B80" w14:textId="73F67772" w:rsidR="00E42C6D" w:rsidRDefault="00E42C6D" w:rsidP="00E42C6D">
      <w:pPr>
        <w:pStyle w:val="Heading2"/>
        <w:keepNext/>
      </w:pPr>
      <w:r>
        <w:lastRenderedPageBreak/>
        <w:t>Draft 2025 Review assessment method</w:t>
      </w:r>
    </w:p>
    <w:p w14:paraId="022087C3" w14:textId="78C8A2B1" w:rsidR="00E42C6D" w:rsidRPr="003E7666" w:rsidRDefault="0003496A" w:rsidP="00E42C6D">
      <w:pPr>
        <w:pStyle w:val="CGC2025ParaNumbers"/>
      </w:pPr>
      <w:r>
        <w:t>Table 5</w:t>
      </w:r>
      <w:r w:rsidR="11421974">
        <w:t xml:space="preserve"> shows the </w:t>
      </w:r>
      <w:r w:rsidR="00FA65F1">
        <w:t xml:space="preserve">proposed </w:t>
      </w:r>
      <w:r w:rsidR="11421974">
        <w:t xml:space="preserve">structure of the 2025 Review </w:t>
      </w:r>
      <w:r w:rsidR="3959AD76">
        <w:t xml:space="preserve">services to </w:t>
      </w:r>
      <w:proofErr w:type="gramStart"/>
      <w:r w:rsidR="3959AD76">
        <w:t>communities</w:t>
      </w:r>
      <w:proofErr w:type="gramEnd"/>
      <w:r w:rsidR="11421974">
        <w:t xml:space="preserve"> assessment.</w:t>
      </w:r>
    </w:p>
    <w:p w14:paraId="35050015" w14:textId="09A1C880" w:rsidR="00E42C6D" w:rsidRPr="00211078" w:rsidRDefault="00E42C6D" w:rsidP="00DA657B">
      <w:pPr>
        <w:pStyle w:val="CGC2025Caption"/>
        <w:keepNext/>
        <w:tabs>
          <w:tab w:val="left" w:pos="1134"/>
        </w:tabs>
      </w:pPr>
      <w:bookmarkStart w:id="23" w:name="_Ref136865827"/>
      <w:r>
        <w:t xml:space="preserve">Table </w:t>
      </w:r>
      <w:r>
        <w:fldChar w:fldCharType="begin"/>
      </w:r>
      <w:r>
        <w:instrText>SEQ Table \* ARABIC</w:instrText>
      </w:r>
      <w:r>
        <w:fldChar w:fldCharType="separate"/>
      </w:r>
      <w:r w:rsidR="00884E6D">
        <w:rPr>
          <w:noProof/>
        </w:rPr>
        <w:t>5</w:t>
      </w:r>
      <w:r>
        <w:fldChar w:fldCharType="end"/>
      </w:r>
      <w:bookmarkEnd w:id="23"/>
      <w:r>
        <w:tab/>
      </w:r>
      <w:r w:rsidRPr="00E66A48">
        <w:t xml:space="preserve">Proposed structure </w:t>
      </w:r>
      <w:r w:rsidR="00104434">
        <w:t>of</w:t>
      </w:r>
      <w:r w:rsidR="00104434" w:rsidRPr="00211078">
        <w:t xml:space="preserve"> </w:t>
      </w:r>
      <w:r>
        <w:t xml:space="preserve">the services to communities </w:t>
      </w:r>
      <w:proofErr w:type="gramStart"/>
      <w:r>
        <w:t>assessment</w:t>
      </w:r>
      <w:proofErr w:type="gramEnd"/>
      <w:r>
        <w:t xml:space="preserve"> </w:t>
      </w:r>
    </w:p>
    <w:tbl>
      <w:tblPr>
        <w:tblW w:w="8942" w:type="dxa"/>
        <w:tblLook w:val="04A0" w:firstRow="1" w:lastRow="0" w:firstColumn="1" w:lastColumn="0" w:noHBand="0" w:noVBand="1"/>
      </w:tblPr>
      <w:tblGrid>
        <w:gridCol w:w="1519"/>
        <w:gridCol w:w="1275"/>
        <w:gridCol w:w="4678"/>
        <w:gridCol w:w="1470"/>
      </w:tblGrid>
      <w:tr w:rsidR="00F60918" w:rsidRPr="009147F6" w14:paraId="30B38917" w14:textId="77777777" w:rsidTr="00F41477">
        <w:trPr>
          <w:trHeight w:val="555"/>
        </w:trPr>
        <w:tc>
          <w:tcPr>
            <w:tcW w:w="1560" w:type="dxa"/>
            <w:tcBorders>
              <w:top w:val="nil"/>
              <w:left w:val="nil"/>
              <w:bottom w:val="nil"/>
              <w:right w:val="nil"/>
            </w:tcBorders>
            <w:shd w:val="clear" w:color="000000" w:fill="006991"/>
            <w:vAlign w:val="center"/>
            <w:hideMark/>
          </w:tcPr>
          <w:p w14:paraId="15E9CEB2" w14:textId="77777777" w:rsidR="00F60918" w:rsidRPr="009147F6" w:rsidRDefault="00F60918" w:rsidP="009D2BF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9147F6">
              <w:rPr>
                <w:rFonts w:ascii="Open Sans Semibold" w:eastAsia="Times New Roman" w:hAnsi="Open Sans Semibold" w:cs="Open Sans Semibold"/>
                <w:color w:val="FFFFFF"/>
                <w:sz w:val="16"/>
                <w:szCs w:val="16"/>
                <w:lang w:eastAsia="en-AU"/>
              </w:rPr>
              <w:t>Component</w:t>
            </w:r>
          </w:p>
        </w:tc>
        <w:tc>
          <w:tcPr>
            <w:tcW w:w="1275" w:type="dxa"/>
            <w:tcBorders>
              <w:top w:val="nil"/>
              <w:left w:val="nil"/>
              <w:bottom w:val="nil"/>
              <w:right w:val="nil"/>
            </w:tcBorders>
            <w:shd w:val="clear" w:color="000000" w:fill="006991"/>
            <w:vAlign w:val="center"/>
            <w:hideMark/>
          </w:tcPr>
          <w:p w14:paraId="45AB35B1" w14:textId="77777777" w:rsidR="00F60918" w:rsidRPr="009147F6" w:rsidRDefault="00F60918" w:rsidP="009D2BF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9147F6">
              <w:rPr>
                <w:rFonts w:ascii="Open Sans Semibold" w:eastAsia="Times New Roman" w:hAnsi="Open Sans Semibold" w:cs="Open Sans Semibold"/>
                <w:color w:val="FFFFFF"/>
                <w:sz w:val="16"/>
                <w:szCs w:val="16"/>
                <w:lang w:eastAsia="en-AU"/>
              </w:rPr>
              <w:t>Driver</w:t>
            </w:r>
          </w:p>
        </w:tc>
        <w:tc>
          <w:tcPr>
            <w:tcW w:w="4678" w:type="dxa"/>
            <w:tcBorders>
              <w:top w:val="nil"/>
              <w:left w:val="nil"/>
              <w:bottom w:val="nil"/>
              <w:right w:val="nil"/>
            </w:tcBorders>
            <w:shd w:val="clear" w:color="000000" w:fill="006991"/>
            <w:vAlign w:val="center"/>
            <w:hideMark/>
          </w:tcPr>
          <w:p w14:paraId="54379586" w14:textId="77777777" w:rsidR="00F60918" w:rsidRPr="009147F6" w:rsidRDefault="00F60918" w:rsidP="009D2BF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9147F6">
              <w:rPr>
                <w:rFonts w:ascii="Open Sans Semibold" w:eastAsia="Times New Roman" w:hAnsi="Open Sans Semibold" w:cs="Open Sans Semibold"/>
                <w:color w:val="FFFFFF"/>
                <w:sz w:val="16"/>
                <w:szCs w:val="16"/>
                <w:lang w:eastAsia="en-AU"/>
              </w:rPr>
              <w:t>Influence measured by driver</w:t>
            </w:r>
          </w:p>
        </w:tc>
        <w:tc>
          <w:tcPr>
            <w:tcW w:w="1559" w:type="dxa"/>
            <w:tcBorders>
              <w:top w:val="nil"/>
              <w:left w:val="nil"/>
              <w:bottom w:val="nil"/>
              <w:right w:val="nil"/>
            </w:tcBorders>
            <w:shd w:val="clear" w:color="000000" w:fill="006991"/>
            <w:vAlign w:val="center"/>
          </w:tcPr>
          <w:p w14:paraId="737027CB" w14:textId="51EE0C51" w:rsidR="00F60918" w:rsidRPr="009147F6" w:rsidRDefault="00F60918" w:rsidP="00F41477">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Change since 2020 Review</w:t>
            </w:r>
            <w:r w:rsidR="002D5C1F">
              <w:rPr>
                <w:rFonts w:ascii="Open Sans Semibold" w:eastAsia="Times New Roman" w:hAnsi="Open Sans Semibold" w:cs="Open Sans Semibold"/>
                <w:color w:val="FFFFFF"/>
                <w:sz w:val="16"/>
                <w:szCs w:val="16"/>
                <w:lang w:eastAsia="en-AU"/>
              </w:rPr>
              <w:t>?</w:t>
            </w:r>
          </w:p>
        </w:tc>
      </w:tr>
      <w:tr w:rsidR="00F60918" w:rsidRPr="009147F6" w14:paraId="3A8B50CC" w14:textId="77777777" w:rsidTr="00E1520C">
        <w:trPr>
          <w:trHeight w:val="259"/>
        </w:trPr>
        <w:tc>
          <w:tcPr>
            <w:tcW w:w="1560" w:type="dxa"/>
            <w:tcBorders>
              <w:top w:val="single" w:sz="4" w:space="0" w:color="ADD6EA"/>
              <w:left w:val="nil"/>
              <w:bottom w:val="single" w:sz="4" w:space="0" w:color="B6DDE8" w:themeColor="accent5" w:themeTint="66"/>
              <w:right w:val="nil"/>
            </w:tcBorders>
            <w:shd w:val="clear" w:color="000000" w:fill="B6D5E4"/>
            <w:vAlign w:val="bottom"/>
            <w:hideMark/>
          </w:tcPr>
          <w:p w14:paraId="729EF206" w14:textId="77777777" w:rsidR="00F60918" w:rsidRPr="009147F6" w:rsidRDefault="00F60918" w:rsidP="009D2BF9">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9147F6">
              <w:rPr>
                <w:rFonts w:ascii="Open Sans Semibold" w:eastAsia="Times New Roman" w:hAnsi="Open Sans Semibold" w:cs="Open Sans Semibold"/>
                <w:color w:val="000000"/>
                <w:sz w:val="16"/>
                <w:szCs w:val="16"/>
                <w:lang w:eastAsia="en-AU"/>
              </w:rPr>
              <w:t> </w:t>
            </w:r>
          </w:p>
        </w:tc>
        <w:tc>
          <w:tcPr>
            <w:tcW w:w="1275" w:type="dxa"/>
            <w:tcBorders>
              <w:top w:val="single" w:sz="4" w:space="0" w:color="ADD6EA"/>
              <w:left w:val="nil"/>
              <w:bottom w:val="single" w:sz="4" w:space="0" w:color="B6DDE8" w:themeColor="accent5" w:themeTint="66"/>
              <w:right w:val="nil"/>
            </w:tcBorders>
            <w:shd w:val="clear" w:color="000000" w:fill="B6D5E4"/>
            <w:noWrap/>
            <w:vAlign w:val="bottom"/>
            <w:hideMark/>
          </w:tcPr>
          <w:p w14:paraId="56B7B2A2" w14:textId="77777777" w:rsidR="00F60918" w:rsidRPr="009147F6" w:rsidRDefault="00F60918" w:rsidP="009D2B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147F6">
              <w:rPr>
                <w:rFonts w:ascii="Open Sans Semibold" w:eastAsia="Times New Roman" w:hAnsi="Open Sans Semibold" w:cs="Open Sans Semibold"/>
                <w:color w:val="000000"/>
                <w:sz w:val="16"/>
                <w:szCs w:val="16"/>
                <w:lang w:eastAsia="en-AU"/>
              </w:rPr>
              <w:t> </w:t>
            </w:r>
          </w:p>
        </w:tc>
        <w:tc>
          <w:tcPr>
            <w:tcW w:w="4678" w:type="dxa"/>
            <w:tcBorders>
              <w:top w:val="single" w:sz="4" w:space="0" w:color="ADD6EA"/>
              <w:left w:val="nil"/>
              <w:bottom w:val="single" w:sz="4" w:space="0" w:color="B6DDE8" w:themeColor="accent5" w:themeTint="66"/>
              <w:right w:val="nil"/>
            </w:tcBorders>
            <w:shd w:val="clear" w:color="000000" w:fill="B6D5E4"/>
            <w:noWrap/>
            <w:vAlign w:val="bottom"/>
            <w:hideMark/>
          </w:tcPr>
          <w:p w14:paraId="604CE4C4" w14:textId="77777777" w:rsidR="00F60918" w:rsidRPr="009147F6" w:rsidRDefault="00F60918" w:rsidP="009D2BF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147F6">
              <w:rPr>
                <w:rFonts w:ascii="Open Sans Semibold" w:eastAsia="Times New Roman" w:hAnsi="Open Sans Semibold" w:cs="Open Sans Semibold"/>
                <w:color w:val="000000"/>
                <w:sz w:val="16"/>
                <w:szCs w:val="16"/>
                <w:lang w:eastAsia="en-AU"/>
              </w:rPr>
              <w:t> </w:t>
            </w:r>
          </w:p>
        </w:tc>
        <w:tc>
          <w:tcPr>
            <w:tcW w:w="1559" w:type="dxa"/>
            <w:tcBorders>
              <w:top w:val="single" w:sz="4" w:space="0" w:color="ADD6EA"/>
              <w:left w:val="nil"/>
              <w:bottom w:val="single" w:sz="4" w:space="0" w:color="B6DDE8" w:themeColor="accent5" w:themeTint="66"/>
              <w:right w:val="nil"/>
            </w:tcBorders>
            <w:shd w:val="clear" w:color="000000" w:fill="B6D5E4"/>
          </w:tcPr>
          <w:p w14:paraId="00F10CF9" w14:textId="77777777" w:rsidR="00F60918" w:rsidRPr="009147F6" w:rsidRDefault="00F60918" w:rsidP="009D2BF9">
            <w:pPr>
              <w:keepNext/>
              <w:keepLines/>
              <w:tabs>
                <w:tab w:val="clear" w:pos="567"/>
              </w:tabs>
              <w:spacing w:before="0" w:line="240" w:lineRule="auto"/>
              <w:jc w:val="center"/>
              <w:rPr>
                <w:rFonts w:ascii="Open Sans Semibold" w:eastAsia="Times New Roman" w:hAnsi="Open Sans Semibold" w:cs="Open Sans Semibold"/>
                <w:color w:val="000000"/>
                <w:sz w:val="16"/>
                <w:szCs w:val="16"/>
                <w:lang w:eastAsia="en-AU"/>
              </w:rPr>
            </w:pPr>
          </w:p>
        </w:tc>
      </w:tr>
      <w:tr w:rsidR="00F60918" w:rsidRPr="009147F6" w14:paraId="26374D10" w14:textId="77777777" w:rsidTr="007C2218">
        <w:trPr>
          <w:trHeight w:val="255"/>
        </w:trPr>
        <w:tc>
          <w:tcPr>
            <w:tcW w:w="1560" w:type="dxa"/>
            <w:vMerge w:val="restart"/>
            <w:tcBorders>
              <w:top w:val="single" w:sz="4" w:space="0" w:color="B6DDE8" w:themeColor="accent5" w:themeTint="66"/>
              <w:left w:val="nil"/>
              <w:bottom w:val="nil"/>
              <w:right w:val="nil"/>
            </w:tcBorders>
            <w:shd w:val="clear" w:color="auto" w:fill="auto"/>
            <w:hideMark/>
          </w:tcPr>
          <w:p w14:paraId="0DA77FA0" w14:textId="77777777" w:rsidR="00F60918" w:rsidRPr="0002408E" w:rsidRDefault="00F60918" w:rsidP="009D2BF9">
            <w:pPr>
              <w:keepNext/>
              <w:keepLines/>
              <w:tabs>
                <w:tab w:val="clear" w:pos="567"/>
              </w:tabs>
              <w:spacing w:before="0" w:line="240" w:lineRule="auto"/>
              <w:rPr>
                <w:rFonts w:eastAsia="Times New Roman" w:cs="Open Sans Light"/>
                <w:b/>
                <w:bCs/>
                <w:color w:val="000000"/>
                <w:sz w:val="16"/>
                <w:szCs w:val="16"/>
                <w:lang w:eastAsia="en-AU"/>
              </w:rPr>
            </w:pPr>
            <w:r w:rsidRPr="0002408E">
              <w:rPr>
                <w:rFonts w:eastAsia="Times New Roman" w:cs="Open Sans Light"/>
                <w:b/>
                <w:bCs/>
                <w:color w:val="000000"/>
                <w:sz w:val="16"/>
                <w:szCs w:val="16"/>
                <w:lang w:eastAsia="en-AU"/>
              </w:rPr>
              <w:t>Water subsidies</w:t>
            </w:r>
          </w:p>
        </w:tc>
        <w:tc>
          <w:tcPr>
            <w:tcW w:w="1275" w:type="dxa"/>
            <w:tcBorders>
              <w:top w:val="single" w:sz="4" w:space="0" w:color="B6DDE8" w:themeColor="accent5" w:themeTint="66"/>
              <w:left w:val="nil"/>
              <w:bottom w:val="nil"/>
              <w:right w:val="nil"/>
            </w:tcBorders>
            <w:shd w:val="clear" w:color="auto" w:fill="auto"/>
            <w:vAlign w:val="center"/>
          </w:tcPr>
          <w:p w14:paraId="6DD7D013"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4678" w:type="dxa"/>
            <w:tcBorders>
              <w:top w:val="single" w:sz="4" w:space="0" w:color="B6DDE8" w:themeColor="accent5" w:themeTint="66"/>
              <w:left w:val="nil"/>
              <w:bottom w:val="nil"/>
              <w:right w:val="nil"/>
            </w:tcBorders>
            <w:shd w:val="clear" w:color="auto" w:fill="auto"/>
            <w:vAlign w:val="center"/>
          </w:tcPr>
          <w:p w14:paraId="0B565687"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559" w:type="dxa"/>
            <w:tcBorders>
              <w:top w:val="single" w:sz="4" w:space="0" w:color="B6DDE8" w:themeColor="accent5" w:themeTint="66"/>
              <w:left w:val="nil"/>
              <w:bottom w:val="nil"/>
              <w:right w:val="nil"/>
            </w:tcBorders>
            <w:vAlign w:val="center"/>
          </w:tcPr>
          <w:p w14:paraId="0A4222A2" w14:textId="77777777" w:rsidR="00F60918" w:rsidRPr="009147F6" w:rsidRDefault="00F60918" w:rsidP="009D2BF9">
            <w:pPr>
              <w:keepNext/>
              <w:keepLines/>
              <w:tabs>
                <w:tab w:val="clear" w:pos="567"/>
              </w:tabs>
              <w:spacing w:before="0" w:line="240" w:lineRule="auto"/>
              <w:jc w:val="center"/>
              <w:rPr>
                <w:rFonts w:eastAsia="Times New Roman" w:cs="Open Sans Light"/>
                <w:color w:val="000000"/>
                <w:sz w:val="16"/>
                <w:szCs w:val="16"/>
                <w:lang w:eastAsia="en-AU"/>
              </w:rPr>
            </w:pPr>
          </w:p>
        </w:tc>
      </w:tr>
      <w:tr w:rsidR="00F60918" w:rsidRPr="009147F6" w14:paraId="16DE3CB8" w14:textId="77777777" w:rsidTr="002D5C1F">
        <w:trPr>
          <w:trHeight w:val="375"/>
        </w:trPr>
        <w:tc>
          <w:tcPr>
            <w:tcW w:w="1560" w:type="dxa"/>
            <w:vMerge/>
            <w:tcBorders>
              <w:top w:val="nil"/>
              <w:left w:val="nil"/>
              <w:bottom w:val="nil"/>
              <w:right w:val="nil"/>
            </w:tcBorders>
            <w:vAlign w:val="center"/>
            <w:hideMark/>
          </w:tcPr>
          <w:p w14:paraId="329418BC"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275" w:type="dxa"/>
            <w:tcBorders>
              <w:top w:val="single" w:sz="4" w:space="0" w:color="ADD6EA"/>
              <w:left w:val="nil"/>
              <w:bottom w:val="nil"/>
              <w:right w:val="nil"/>
            </w:tcBorders>
            <w:shd w:val="clear" w:color="auto" w:fill="auto"/>
            <w:vAlign w:val="center"/>
          </w:tcPr>
          <w:p w14:paraId="7685A76E"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Small communities</w:t>
            </w:r>
          </w:p>
        </w:tc>
        <w:tc>
          <w:tcPr>
            <w:tcW w:w="4678" w:type="dxa"/>
            <w:tcBorders>
              <w:top w:val="single" w:sz="4" w:space="0" w:color="ADD6EA"/>
              <w:left w:val="nil"/>
              <w:bottom w:val="nil"/>
              <w:right w:val="nil"/>
            </w:tcBorders>
            <w:shd w:val="clear" w:color="auto" w:fill="auto"/>
            <w:vAlign w:val="center"/>
          </w:tcPr>
          <w:p w14:paraId="00751D94"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B83E8D">
              <w:rPr>
                <w:rFonts w:eastAsia="Times New Roman" w:cs="Open Sans Light"/>
                <w:color w:val="000000"/>
                <w:sz w:val="16"/>
                <w:szCs w:val="16"/>
                <w:lang w:eastAsia="en-AU"/>
              </w:rPr>
              <w:t>Recognises that costs are higher for small communities.</w:t>
            </w:r>
          </w:p>
        </w:tc>
        <w:tc>
          <w:tcPr>
            <w:tcW w:w="1559" w:type="dxa"/>
            <w:tcBorders>
              <w:top w:val="single" w:sz="4" w:space="0" w:color="ADD6EA"/>
              <w:left w:val="nil"/>
              <w:bottom w:val="nil"/>
              <w:right w:val="nil"/>
            </w:tcBorders>
            <w:vAlign w:val="center"/>
          </w:tcPr>
          <w:p w14:paraId="27FC588F" w14:textId="7DDBB916" w:rsidR="00F60918" w:rsidRPr="002A15BB" w:rsidRDefault="00A11160" w:rsidP="002D5C1F">
            <w:pPr>
              <w:keepNext/>
              <w:keepLines/>
              <w:tabs>
                <w:tab w:val="clear" w:pos="567"/>
              </w:tabs>
              <w:spacing w:before="0" w:line="240" w:lineRule="auto"/>
              <w:rPr>
                <w:rFonts w:eastAsia="Times New Roman" w:cs="Open Sans Light"/>
                <w:color w:val="000000"/>
                <w:sz w:val="16"/>
                <w:szCs w:val="16"/>
                <w:lang w:eastAsia="en-AU"/>
              </w:rPr>
            </w:pPr>
            <w:r w:rsidRPr="002A15BB">
              <w:rPr>
                <w:rFonts w:eastAsia="Times New Roman" w:cs="Open Sans Light"/>
                <w:color w:val="000000"/>
                <w:sz w:val="16"/>
                <w:szCs w:val="16"/>
                <w:lang w:eastAsia="en-AU"/>
              </w:rPr>
              <w:t>Community criteria updated</w:t>
            </w:r>
          </w:p>
        </w:tc>
      </w:tr>
      <w:tr w:rsidR="00F60918" w:rsidRPr="009147F6" w14:paraId="0F2E920C" w14:textId="77777777" w:rsidTr="003907B2">
        <w:trPr>
          <w:trHeight w:val="315"/>
        </w:trPr>
        <w:tc>
          <w:tcPr>
            <w:tcW w:w="1560" w:type="dxa"/>
            <w:tcBorders>
              <w:top w:val="nil"/>
              <w:left w:val="nil"/>
              <w:right w:val="nil"/>
            </w:tcBorders>
            <w:shd w:val="clear" w:color="auto" w:fill="auto"/>
            <w:hideMark/>
          </w:tcPr>
          <w:p w14:paraId="66CC2ADB" w14:textId="77777777" w:rsidR="00F60918" w:rsidRPr="009147F6" w:rsidRDefault="00F60918" w:rsidP="009D2BF9">
            <w:pPr>
              <w:keepNext/>
              <w:keepLines/>
              <w:tabs>
                <w:tab w:val="clear" w:pos="567"/>
              </w:tabs>
              <w:spacing w:before="0" w:line="240" w:lineRule="auto"/>
              <w:ind w:left="179"/>
              <w:rPr>
                <w:rFonts w:eastAsia="Times New Roman" w:cs="Open Sans Light"/>
                <w:color w:val="000000"/>
                <w:sz w:val="16"/>
                <w:szCs w:val="16"/>
                <w:lang w:eastAsia="en-AU"/>
              </w:rPr>
            </w:pPr>
            <w:r>
              <w:rPr>
                <w:rFonts w:eastAsia="Times New Roman" w:cs="Open Sans Light"/>
                <w:color w:val="000000"/>
                <w:sz w:val="16"/>
                <w:szCs w:val="16"/>
                <w:lang w:eastAsia="en-AU"/>
              </w:rPr>
              <w:t>Small communities</w:t>
            </w:r>
          </w:p>
        </w:tc>
        <w:tc>
          <w:tcPr>
            <w:tcW w:w="1275" w:type="dxa"/>
            <w:tcBorders>
              <w:top w:val="single" w:sz="4" w:space="0" w:color="ADD6EA"/>
              <w:left w:val="nil"/>
              <w:bottom w:val="nil"/>
              <w:right w:val="nil"/>
            </w:tcBorders>
            <w:shd w:val="clear" w:color="auto" w:fill="auto"/>
            <w:vAlign w:val="center"/>
          </w:tcPr>
          <w:p w14:paraId="41950B1B"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4678" w:type="dxa"/>
            <w:tcBorders>
              <w:top w:val="single" w:sz="4" w:space="0" w:color="ADD6EA"/>
              <w:left w:val="nil"/>
              <w:bottom w:val="nil"/>
              <w:right w:val="nil"/>
            </w:tcBorders>
            <w:shd w:val="clear" w:color="auto" w:fill="auto"/>
            <w:vAlign w:val="center"/>
          </w:tcPr>
          <w:p w14:paraId="0DD7F06A"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B83E8D">
              <w:rPr>
                <w:rFonts w:eastAsia="Times New Roman" w:cs="Open Sans Light"/>
                <w:color w:val="000000"/>
                <w:sz w:val="16"/>
                <w:szCs w:val="16"/>
                <w:lang w:eastAsia="en-AU"/>
              </w:rPr>
              <w:t>Recognises the higher costs for small communities in outer regional and remote areas.</w:t>
            </w:r>
          </w:p>
        </w:tc>
        <w:tc>
          <w:tcPr>
            <w:tcW w:w="1559" w:type="dxa"/>
            <w:tcBorders>
              <w:top w:val="single" w:sz="4" w:space="0" w:color="ADD6EA"/>
              <w:left w:val="nil"/>
              <w:bottom w:val="nil"/>
              <w:right w:val="nil"/>
            </w:tcBorders>
            <w:vAlign w:val="center"/>
          </w:tcPr>
          <w:p w14:paraId="302ED1AC" w14:textId="42760F6B" w:rsidR="00F60918" w:rsidRPr="002A15BB" w:rsidRDefault="002F5FBE"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0DD235F4" w14:textId="77777777" w:rsidTr="003907B2">
        <w:trPr>
          <w:trHeight w:val="315"/>
        </w:trPr>
        <w:tc>
          <w:tcPr>
            <w:tcW w:w="1560" w:type="dxa"/>
            <w:tcBorders>
              <w:top w:val="nil"/>
              <w:left w:val="nil"/>
              <w:bottom w:val="single" w:sz="4" w:space="0" w:color="ADD6EA"/>
              <w:right w:val="nil"/>
            </w:tcBorders>
            <w:shd w:val="clear" w:color="auto" w:fill="auto"/>
            <w:hideMark/>
          </w:tcPr>
          <w:p w14:paraId="08A592AE"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275" w:type="dxa"/>
            <w:tcBorders>
              <w:top w:val="single" w:sz="4" w:space="0" w:color="ADD6EA"/>
              <w:left w:val="nil"/>
              <w:bottom w:val="nil"/>
              <w:right w:val="nil"/>
            </w:tcBorders>
            <w:shd w:val="clear" w:color="auto" w:fill="auto"/>
            <w:vAlign w:val="center"/>
          </w:tcPr>
          <w:p w14:paraId="52F8D927" w14:textId="4A79FB04"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4678" w:type="dxa"/>
            <w:tcBorders>
              <w:top w:val="single" w:sz="4" w:space="0" w:color="ADD6EA"/>
              <w:left w:val="nil"/>
              <w:bottom w:val="nil"/>
              <w:right w:val="nil"/>
            </w:tcBorders>
            <w:shd w:val="clear" w:color="auto" w:fill="auto"/>
            <w:vAlign w:val="center"/>
          </w:tcPr>
          <w:p w14:paraId="2FAF92FF"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3A6167">
              <w:rPr>
                <w:rFonts w:eastAsia="Times New Roman" w:cs="Open Sans Light"/>
                <w:color w:val="000000"/>
                <w:sz w:val="16"/>
                <w:szCs w:val="16"/>
                <w:lang w:eastAsia="en-AU"/>
              </w:rPr>
              <w:t xml:space="preserve">Recognises the differences in wage costs between </w:t>
            </w:r>
            <w:r>
              <w:rPr>
                <w:rFonts w:eastAsia="Times New Roman" w:cs="Open Sans Light"/>
                <w:color w:val="000000"/>
                <w:sz w:val="16"/>
                <w:szCs w:val="16"/>
                <w:lang w:eastAsia="en-AU"/>
              </w:rPr>
              <w:t>s</w:t>
            </w:r>
            <w:r w:rsidRPr="003A6167">
              <w:rPr>
                <w:rFonts w:eastAsia="Times New Roman" w:cs="Open Sans Light"/>
                <w:color w:val="000000"/>
                <w:sz w:val="16"/>
                <w:szCs w:val="16"/>
                <w:lang w:eastAsia="en-AU"/>
              </w:rPr>
              <w:t>tates.</w:t>
            </w:r>
          </w:p>
        </w:tc>
        <w:tc>
          <w:tcPr>
            <w:tcW w:w="1559" w:type="dxa"/>
            <w:tcBorders>
              <w:top w:val="single" w:sz="4" w:space="0" w:color="ADD6EA"/>
              <w:left w:val="nil"/>
              <w:bottom w:val="nil"/>
              <w:right w:val="nil"/>
            </w:tcBorders>
            <w:vAlign w:val="center"/>
          </w:tcPr>
          <w:p w14:paraId="7DA714B4" w14:textId="1D564682" w:rsidR="00F60918" w:rsidRPr="003A6167" w:rsidRDefault="00E502E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316CC9A3" w14:textId="77777777" w:rsidTr="003907B2">
        <w:trPr>
          <w:trHeight w:val="315"/>
        </w:trPr>
        <w:tc>
          <w:tcPr>
            <w:tcW w:w="1560" w:type="dxa"/>
            <w:tcBorders>
              <w:top w:val="single" w:sz="4" w:space="0" w:color="ADD6EA"/>
              <w:left w:val="nil"/>
              <w:bottom w:val="single" w:sz="4" w:space="0" w:color="ADD6EA"/>
              <w:right w:val="nil"/>
            </w:tcBorders>
            <w:shd w:val="clear" w:color="auto" w:fill="auto"/>
            <w:hideMark/>
          </w:tcPr>
          <w:p w14:paraId="546C8F28" w14:textId="77777777" w:rsidR="00F60918" w:rsidRPr="009147F6" w:rsidRDefault="00F60918" w:rsidP="00CF7C2F">
            <w:pPr>
              <w:keepNext/>
              <w:keepLines/>
              <w:tabs>
                <w:tab w:val="clear" w:pos="567"/>
              </w:tabs>
              <w:spacing w:before="0" w:line="240" w:lineRule="auto"/>
              <w:ind w:left="179"/>
              <w:rPr>
                <w:rFonts w:eastAsia="Times New Roman" w:cs="Open Sans Light"/>
                <w:color w:val="000000"/>
                <w:sz w:val="16"/>
                <w:szCs w:val="16"/>
                <w:lang w:eastAsia="en-AU"/>
              </w:rPr>
            </w:pPr>
            <w:r>
              <w:rPr>
                <w:rFonts w:eastAsia="Times New Roman" w:cs="Open Sans Light"/>
                <w:color w:val="000000"/>
                <w:sz w:val="16"/>
                <w:szCs w:val="16"/>
                <w:lang w:eastAsia="en-AU"/>
              </w:rPr>
              <w:t>Other</w:t>
            </w:r>
          </w:p>
        </w:tc>
        <w:tc>
          <w:tcPr>
            <w:tcW w:w="1275" w:type="dxa"/>
            <w:tcBorders>
              <w:top w:val="single" w:sz="4" w:space="0" w:color="ADD6EA"/>
              <w:left w:val="nil"/>
              <w:bottom w:val="nil"/>
              <w:right w:val="nil"/>
            </w:tcBorders>
            <w:shd w:val="clear" w:color="auto" w:fill="auto"/>
            <w:vAlign w:val="center"/>
            <w:hideMark/>
          </w:tcPr>
          <w:p w14:paraId="63BCD03D"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EPC</w:t>
            </w:r>
            <w:r w:rsidRPr="009147F6">
              <w:rPr>
                <w:rFonts w:eastAsia="Times New Roman" w:cs="Open Sans Light"/>
                <w:color w:val="000000"/>
                <w:sz w:val="16"/>
                <w:szCs w:val="16"/>
                <w:lang w:eastAsia="en-AU"/>
              </w:rPr>
              <w:t> </w:t>
            </w:r>
          </w:p>
        </w:tc>
        <w:tc>
          <w:tcPr>
            <w:tcW w:w="4678" w:type="dxa"/>
            <w:tcBorders>
              <w:top w:val="single" w:sz="4" w:space="0" w:color="ADD6EA"/>
              <w:left w:val="nil"/>
              <w:bottom w:val="nil"/>
              <w:right w:val="nil"/>
            </w:tcBorders>
            <w:shd w:val="clear" w:color="auto" w:fill="auto"/>
            <w:vAlign w:val="center"/>
            <w:hideMark/>
          </w:tcPr>
          <w:p w14:paraId="5D8DA4C7"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7A67B6">
              <w:rPr>
                <w:rFonts w:eastAsia="Times New Roman" w:cs="Open Sans Light"/>
                <w:color w:val="000000"/>
                <w:sz w:val="16"/>
                <w:szCs w:val="16"/>
                <w:lang w:eastAsia="en-AU"/>
              </w:rPr>
              <w:t xml:space="preserve">The driver of these expenses is </w:t>
            </w:r>
            <w:r>
              <w:rPr>
                <w:rFonts w:eastAsia="Times New Roman" w:cs="Open Sans Light"/>
                <w:color w:val="000000"/>
                <w:sz w:val="16"/>
                <w:szCs w:val="16"/>
                <w:lang w:eastAsia="en-AU"/>
              </w:rPr>
              <w:t>s</w:t>
            </w:r>
            <w:r w:rsidRPr="007A67B6">
              <w:rPr>
                <w:rFonts w:eastAsia="Times New Roman" w:cs="Open Sans Light"/>
                <w:color w:val="000000"/>
                <w:sz w:val="16"/>
                <w:szCs w:val="16"/>
                <w:lang w:eastAsia="en-AU"/>
              </w:rPr>
              <w:t>tate population.</w:t>
            </w:r>
          </w:p>
        </w:tc>
        <w:tc>
          <w:tcPr>
            <w:tcW w:w="1559" w:type="dxa"/>
            <w:tcBorders>
              <w:top w:val="single" w:sz="4" w:space="0" w:color="ADD6EA"/>
              <w:left w:val="nil"/>
              <w:bottom w:val="nil"/>
              <w:right w:val="nil"/>
            </w:tcBorders>
            <w:vAlign w:val="center"/>
          </w:tcPr>
          <w:p w14:paraId="1DF7405C" w14:textId="33FD15B3" w:rsidR="00F60918" w:rsidRPr="007A67B6" w:rsidRDefault="00E502E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57FC2C1A" w14:textId="77777777" w:rsidTr="003907B2">
        <w:trPr>
          <w:trHeight w:val="255"/>
        </w:trPr>
        <w:tc>
          <w:tcPr>
            <w:tcW w:w="1560" w:type="dxa"/>
            <w:vMerge w:val="restart"/>
            <w:tcBorders>
              <w:top w:val="single" w:sz="4" w:space="0" w:color="ADD6EA"/>
              <w:left w:val="nil"/>
              <w:bottom w:val="nil"/>
              <w:right w:val="nil"/>
            </w:tcBorders>
            <w:shd w:val="clear" w:color="auto" w:fill="auto"/>
            <w:hideMark/>
          </w:tcPr>
          <w:p w14:paraId="35803F3E" w14:textId="77777777" w:rsidR="00F60918" w:rsidRPr="0002408E" w:rsidRDefault="00F60918" w:rsidP="009D2BF9">
            <w:pPr>
              <w:keepNext/>
              <w:keepLines/>
              <w:tabs>
                <w:tab w:val="clear" w:pos="567"/>
              </w:tabs>
              <w:spacing w:before="0" w:line="240" w:lineRule="auto"/>
              <w:rPr>
                <w:rFonts w:eastAsia="Times New Roman" w:cs="Open Sans Light"/>
                <w:b/>
                <w:bCs/>
                <w:color w:val="000000"/>
                <w:sz w:val="16"/>
                <w:szCs w:val="16"/>
                <w:lang w:eastAsia="en-AU"/>
              </w:rPr>
            </w:pPr>
            <w:r w:rsidRPr="0002408E">
              <w:rPr>
                <w:rFonts w:eastAsia="Times New Roman" w:cs="Open Sans Light"/>
                <w:b/>
                <w:bCs/>
                <w:color w:val="000000"/>
                <w:sz w:val="16"/>
                <w:szCs w:val="16"/>
                <w:lang w:eastAsia="en-AU"/>
              </w:rPr>
              <w:t>Electricity subsidies</w:t>
            </w:r>
          </w:p>
        </w:tc>
        <w:tc>
          <w:tcPr>
            <w:tcW w:w="1275" w:type="dxa"/>
            <w:tcBorders>
              <w:top w:val="single" w:sz="4" w:space="0" w:color="ADD6EA"/>
              <w:left w:val="nil"/>
              <w:bottom w:val="nil"/>
              <w:right w:val="nil"/>
            </w:tcBorders>
            <w:shd w:val="clear" w:color="auto" w:fill="auto"/>
            <w:vAlign w:val="center"/>
            <w:hideMark/>
          </w:tcPr>
          <w:p w14:paraId="1406FCE0"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p>
        </w:tc>
        <w:tc>
          <w:tcPr>
            <w:tcW w:w="4678" w:type="dxa"/>
            <w:tcBorders>
              <w:top w:val="single" w:sz="4" w:space="0" w:color="ADD6EA"/>
              <w:left w:val="nil"/>
              <w:bottom w:val="nil"/>
              <w:right w:val="nil"/>
            </w:tcBorders>
            <w:shd w:val="clear" w:color="auto" w:fill="auto"/>
            <w:vAlign w:val="center"/>
            <w:hideMark/>
          </w:tcPr>
          <w:p w14:paraId="6B1FDE8F"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p>
        </w:tc>
        <w:tc>
          <w:tcPr>
            <w:tcW w:w="1559" w:type="dxa"/>
            <w:tcBorders>
              <w:top w:val="single" w:sz="4" w:space="0" w:color="ADD6EA"/>
              <w:left w:val="nil"/>
              <w:bottom w:val="nil"/>
              <w:right w:val="nil"/>
            </w:tcBorders>
            <w:vAlign w:val="center"/>
          </w:tcPr>
          <w:p w14:paraId="40AA1533"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p>
        </w:tc>
      </w:tr>
      <w:tr w:rsidR="00F60918" w:rsidRPr="009147F6" w14:paraId="3EC1D25A" w14:textId="77777777" w:rsidTr="002D5C1F">
        <w:trPr>
          <w:trHeight w:val="315"/>
        </w:trPr>
        <w:tc>
          <w:tcPr>
            <w:tcW w:w="1560" w:type="dxa"/>
            <w:vMerge/>
            <w:tcBorders>
              <w:top w:val="single" w:sz="4" w:space="0" w:color="ADD6EA"/>
              <w:left w:val="nil"/>
              <w:bottom w:val="nil"/>
              <w:right w:val="nil"/>
            </w:tcBorders>
            <w:hideMark/>
          </w:tcPr>
          <w:p w14:paraId="0034D4D7"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275" w:type="dxa"/>
            <w:tcBorders>
              <w:top w:val="single" w:sz="4" w:space="0" w:color="ADD6EA"/>
              <w:left w:val="nil"/>
              <w:bottom w:val="nil"/>
              <w:right w:val="nil"/>
            </w:tcBorders>
            <w:shd w:val="clear" w:color="auto" w:fill="auto"/>
            <w:vAlign w:val="center"/>
            <w:hideMark/>
          </w:tcPr>
          <w:p w14:paraId="05D5E518"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Remote communities</w:t>
            </w:r>
          </w:p>
        </w:tc>
        <w:tc>
          <w:tcPr>
            <w:tcW w:w="4678" w:type="dxa"/>
            <w:tcBorders>
              <w:top w:val="single" w:sz="4" w:space="0" w:color="ADD6EA"/>
              <w:left w:val="nil"/>
              <w:bottom w:val="nil"/>
              <w:right w:val="nil"/>
            </w:tcBorders>
            <w:shd w:val="clear" w:color="auto" w:fill="auto"/>
            <w:vAlign w:val="center"/>
            <w:hideMark/>
          </w:tcPr>
          <w:p w14:paraId="79C28AE8"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F17C17">
              <w:rPr>
                <w:rFonts w:eastAsia="Times New Roman" w:cs="Open Sans Light"/>
                <w:color w:val="000000"/>
                <w:sz w:val="16"/>
                <w:szCs w:val="16"/>
                <w:lang w:eastAsia="en-AU"/>
              </w:rPr>
              <w:t>Recognises that costs are higher for remote communities</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3757CF8B" w14:textId="46AEFC29" w:rsidR="00F60918" w:rsidRPr="00F17C17" w:rsidRDefault="007629B5"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Community criteria updated</w:t>
            </w:r>
          </w:p>
        </w:tc>
      </w:tr>
      <w:tr w:rsidR="00F60918" w:rsidRPr="009147F6" w14:paraId="46E47455" w14:textId="77777777" w:rsidTr="002D5C1F">
        <w:trPr>
          <w:trHeight w:val="315"/>
        </w:trPr>
        <w:tc>
          <w:tcPr>
            <w:tcW w:w="1560" w:type="dxa"/>
            <w:tcBorders>
              <w:top w:val="nil"/>
              <w:left w:val="nil"/>
              <w:right w:val="nil"/>
            </w:tcBorders>
            <w:shd w:val="clear" w:color="auto" w:fill="auto"/>
            <w:hideMark/>
          </w:tcPr>
          <w:p w14:paraId="2CAF8BC8" w14:textId="77777777" w:rsidR="00F60918" w:rsidRPr="009147F6" w:rsidRDefault="00F60918" w:rsidP="00CF7C2F">
            <w:pPr>
              <w:keepNext/>
              <w:keepLines/>
              <w:tabs>
                <w:tab w:val="clear" w:pos="567"/>
              </w:tabs>
              <w:spacing w:before="0" w:line="240" w:lineRule="auto"/>
              <w:ind w:left="179"/>
              <w:rPr>
                <w:rFonts w:eastAsia="Times New Roman" w:cs="Open Sans Light"/>
                <w:color w:val="000000"/>
                <w:sz w:val="16"/>
                <w:szCs w:val="16"/>
                <w:lang w:eastAsia="en-AU"/>
              </w:rPr>
            </w:pPr>
            <w:r>
              <w:rPr>
                <w:rFonts w:eastAsia="Times New Roman" w:cs="Open Sans Light"/>
                <w:color w:val="000000"/>
                <w:sz w:val="16"/>
                <w:szCs w:val="16"/>
                <w:lang w:eastAsia="en-AU"/>
              </w:rPr>
              <w:t>Remote communities</w:t>
            </w:r>
          </w:p>
        </w:tc>
        <w:tc>
          <w:tcPr>
            <w:tcW w:w="1275" w:type="dxa"/>
            <w:tcBorders>
              <w:top w:val="single" w:sz="4" w:space="0" w:color="ADD6EA"/>
              <w:left w:val="nil"/>
              <w:bottom w:val="nil"/>
              <w:right w:val="nil"/>
            </w:tcBorders>
            <w:shd w:val="clear" w:color="auto" w:fill="auto"/>
            <w:vAlign w:val="center"/>
            <w:hideMark/>
          </w:tcPr>
          <w:p w14:paraId="65923D43"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4678" w:type="dxa"/>
            <w:tcBorders>
              <w:top w:val="single" w:sz="4" w:space="0" w:color="ADD6EA"/>
              <w:left w:val="nil"/>
              <w:bottom w:val="nil"/>
              <w:right w:val="nil"/>
            </w:tcBorders>
            <w:shd w:val="clear" w:color="auto" w:fill="auto"/>
            <w:vAlign w:val="center"/>
            <w:hideMark/>
          </w:tcPr>
          <w:p w14:paraId="364529BA"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522EC6">
              <w:rPr>
                <w:rFonts w:eastAsia="Times New Roman" w:cs="Open Sans Light"/>
                <w:color w:val="000000"/>
                <w:sz w:val="16"/>
                <w:szCs w:val="16"/>
                <w:lang w:eastAsia="en-AU"/>
              </w:rPr>
              <w:t>Recognises the higher costs for providing services in very remote communities</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165E9E1D" w14:textId="07CFFEC8" w:rsidR="00F60918" w:rsidRPr="00522EC6"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Gradient updated</w:t>
            </w:r>
          </w:p>
        </w:tc>
      </w:tr>
      <w:tr w:rsidR="00F60918" w:rsidRPr="009147F6" w14:paraId="47FFCFE2" w14:textId="77777777" w:rsidTr="003907B2">
        <w:trPr>
          <w:trHeight w:val="315"/>
        </w:trPr>
        <w:tc>
          <w:tcPr>
            <w:tcW w:w="1560" w:type="dxa"/>
            <w:tcBorders>
              <w:top w:val="nil"/>
              <w:left w:val="nil"/>
              <w:bottom w:val="single" w:sz="4" w:space="0" w:color="ADD6EA"/>
              <w:right w:val="nil"/>
            </w:tcBorders>
            <w:shd w:val="clear" w:color="auto" w:fill="auto"/>
            <w:hideMark/>
          </w:tcPr>
          <w:p w14:paraId="454FCAC1"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275" w:type="dxa"/>
            <w:tcBorders>
              <w:top w:val="single" w:sz="4" w:space="0" w:color="ADD6EA"/>
              <w:left w:val="nil"/>
              <w:bottom w:val="nil"/>
              <w:right w:val="nil"/>
            </w:tcBorders>
            <w:shd w:val="clear" w:color="auto" w:fill="auto"/>
            <w:vAlign w:val="center"/>
            <w:hideMark/>
          </w:tcPr>
          <w:p w14:paraId="21221AD8" w14:textId="40BBDB21"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4678" w:type="dxa"/>
            <w:tcBorders>
              <w:top w:val="single" w:sz="4" w:space="0" w:color="ADD6EA"/>
              <w:left w:val="nil"/>
              <w:bottom w:val="nil"/>
              <w:right w:val="nil"/>
            </w:tcBorders>
            <w:shd w:val="clear" w:color="auto" w:fill="auto"/>
            <w:vAlign w:val="center"/>
            <w:hideMark/>
          </w:tcPr>
          <w:p w14:paraId="346C83F2"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522EC6">
              <w:rPr>
                <w:rFonts w:eastAsia="Times New Roman" w:cs="Open Sans Light"/>
                <w:color w:val="000000"/>
                <w:sz w:val="16"/>
                <w:szCs w:val="16"/>
                <w:lang w:eastAsia="en-AU"/>
              </w:rPr>
              <w:t xml:space="preserve">Recognises the differences in wage costs between </w:t>
            </w:r>
            <w:r>
              <w:rPr>
                <w:rFonts w:eastAsia="Times New Roman" w:cs="Open Sans Light"/>
                <w:color w:val="000000"/>
                <w:sz w:val="16"/>
                <w:szCs w:val="16"/>
                <w:lang w:eastAsia="en-AU"/>
              </w:rPr>
              <w:t>s</w:t>
            </w:r>
            <w:r w:rsidRPr="00522EC6">
              <w:rPr>
                <w:rFonts w:eastAsia="Times New Roman" w:cs="Open Sans Light"/>
                <w:color w:val="000000"/>
                <w:sz w:val="16"/>
                <w:szCs w:val="16"/>
                <w:lang w:eastAsia="en-AU"/>
              </w:rPr>
              <w:t>tates</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420EAC96" w14:textId="046A1772" w:rsidR="00F60918" w:rsidRPr="00522EC6"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5E8EAE41" w14:textId="77777777" w:rsidTr="003907B2">
        <w:trPr>
          <w:trHeight w:val="315"/>
        </w:trPr>
        <w:tc>
          <w:tcPr>
            <w:tcW w:w="1560" w:type="dxa"/>
            <w:tcBorders>
              <w:top w:val="single" w:sz="4" w:space="0" w:color="ADD6EA"/>
              <w:left w:val="nil"/>
              <w:bottom w:val="single" w:sz="4" w:space="0" w:color="ADD6EA"/>
              <w:right w:val="nil"/>
            </w:tcBorders>
            <w:shd w:val="clear" w:color="auto" w:fill="auto"/>
            <w:hideMark/>
          </w:tcPr>
          <w:p w14:paraId="3BD6DF54" w14:textId="77777777" w:rsidR="00F60918" w:rsidRPr="009147F6" w:rsidRDefault="00F60918" w:rsidP="004B1F18">
            <w:pPr>
              <w:keepNext/>
              <w:keepLines/>
              <w:tabs>
                <w:tab w:val="clear" w:pos="567"/>
              </w:tabs>
              <w:spacing w:before="0" w:line="240" w:lineRule="auto"/>
              <w:ind w:left="179"/>
              <w:rPr>
                <w:rFonts w:eastAsia="Times New Roman" w:cs="Open Sans Light"/>
                <w:color w:val="000000"/>
                <w:sz w:val="16"/>
                <w:szCs w:val="16"/>
                <w:lang w:eastAsia="en-AU"/>
              </w:rPr>
            </w:pPr>
            <w:r>
              <w:rPr>
                <w:rFonts w:eastAsia="Times New Roman" w:cs="Open Sans Light"/>
                <w:color w:val="000000"/>
                <w:sz w:val="16"/>
                <w:szCs w:val="16"/>
                <w:lang w:eastAsia="en-AU"/>
              </w:rPr>
              <w:t>Other</w:t>
            </w:r>
          </w:p>
        </w:tc>
        <w:tc>
          <w:tcPr>
            <w:tcW w:w="1275" w:type="dxa"/>
            <w:tcBorders>
              <w:top w:val="single" w:sz="4" w:space="0" w:color="ADD6EA"/>
              <w:left w:val="nil"/>
              <w:bottom w:val="nil"/>
              <w:right w:val="nil"/>
            </w:tcBorders>
            <w:shd w:val="clear" w:color="auto" w:fill="auto"/>
            <w:vAlign w:val="center"/>
            <w:hideMark/>
          </w:tcPr>
          <w:p w14:paraId="3D426545"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r>
              <w:rPr>
                <w:rFonts w:eastAsia="Times New Roman" w:cs="Open Sans Light"/>
                <w:color w:val="000000"/>
                <w:sz w:val="16"/>
                <w:szCs w:val="16"/>
                <w:lang w:eastAsia="en-AU"/>
              </w:rPr>
              <w:t>EPC</w:t>
            </w:r>
          </w:p>
        </w:tc>
        <w:tc>
          <w:tcPr>
            <w:tcW w:w="4678" w:type="dxa"/>
            <w:tcBorders>
              <w:top w:val="single" w:sz="4" w:space="0" w:color="ADD6EA"/>
              <w:left w:val="nil"/>
              <w:bottom w:val="nil"/>
              <w:right w:val="nil"/>
            </w:tcBorders>
            <w:shd w:val="clear" w:color="auto" w:fill="auto"/>
            <w:vAlign w:val="center"/>
            <w:hideMark/>
          </w:tcPr>
          <w:p w14:paraId="3733D40B"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4F025C">
              <w:rPr>
                <w:rFonts w:eastAsia="Times New Roman" w:cs="Open Sans Light"/>
                <w:color w:val="000000"/>
                <w:sz w:val="16"/>
                <w:szCs w:val="16"/>
                <w:lang w:eastAsia="en-AU"/>
              </w:rPr>
              <w:t xml:space="preserve">The driver of these expenses is </w:t>
            </w:r>
            <w:r>
              <w:rPr>
                <w:rFonts w:eastAsia="Times New Roman" w:cs="Open Sans Light"/>
                <w:color w:val="000000"/>
                <w:sz w:val="16"/>
                <w:szCs w:val="16"/>
                <w:lang w:eastAsia="en-AU"/>
              </w:rPr>
              <w:t>s</w:t>
            </w:r>
            <w:r w:rsidRPr="004F025C">
              <w:rPr>
                <w:rFonts w:eastAsia="Times New Roman" w:cs="Open Sans Light"/>
                <w:color w:val="000000"/>
                <w:sz w:val="16"/>
                <w:szCs w:val="16"/>
                <w:lang w:eastAsia="en-AU"/>
              </w:rPr>
              <w:t>tate population</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5A5A8AE1" w14:textId="5564C313" w:rsidR="00F60918" w:rsidRPr="004F025C"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419456AA" w14:textId="77777777" w:rsidTr="003907B2">
        <w:trPr>
          <w:trHeight w:val="315"/>
        </w:trPr>
        <w:tc>
          <w:tcPr>
            <w:tcW w:w="1560" w:type="dxa"/>
            <w:vMerge w:val="restart"/>
            <w:tcBorders>
              <w:top w:val="single" w:sz="4" w:space="0" w:color="ADD6EA"/>
              <w:left w:val="nil"/>
              <w:bottom w:val="nil"/>
              <w:right w:val="nil"/>
            </w:tcBorders>
            <w:shd w:val="clear" w:color="auto" w:fill="auto"/>
            <w:hideMark/>
          </w:tcPr>
          <w:p w14:paraId="22BFEF9F" w14:textId="77777777" w:rsidR="00F60918" w:rsidRPr="0002408E" w:rsidRDefault="00F60918" w:rsidP="009D2BF9">
            <w:pPr>
              <w:keepNext/>
              <w:keepLines/>
              <w:tabs>
                <w:tab w:val="clear" w:pos="567"/>
              </w:tabs>
              <w:spacing w:before="0" w:line="240" w:lineRule="auto"/>
              <w:rPr>
                <w:rFonts w:eastAsia="Times New Roman" w:cs="Open Sans Light"/>
                <w:b/>
                <w:bCs/>
                <w:color w:val="000000"/>
                <w:sz w:val="16"/>
                <w:szCs w:val="16"/>
                <w:lang w:eastAsia="en-AU"/>
              </w:rPr>
            </w:pPr>
            <w:r w:rsidRPr="0002408E">
              <w:rPr>
                <w:rFonts w:eastAsia="Times New Roman" w:cs="Open Sans Light"/>
                <w:b/>
                <w:bCs/>
                <w:color w:val="000000"/>
                <w:sz w:val="16"/>
                <w:szCs w:val="16"/>
                <w:lang w:eastAsia="en-AU"/>
              </w:rPr>
              <w:t>First Nations community development</w:t>
            </w:r>
          </w:p>
        </w:tc>
        <w:tc>
          <w:tcPr>
            <w:tcW w:w="1275" w:type="dxa"/>
            <w:tcBorders>
              <w:top w:val="single" w:sz="4" w:space="0" w:color="ADD6EA"/>
              <w:left w:val="nil"/>
              <w:bottom w:val="nil"/>
              <w:right w:val="nil"/>
            </w:tcBorders>
            <w:shd w:val="clear" w:color="auto" w:fill="auto"/>
            <w:vAlign w:val="center"/>
            <w:hideMark/>
          </w:tcPr>
          <w:p w14:paraId="385871D7"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48569C">
              <w:rPr>
                <w:rFonts w:eastAsia="Times New Roman" w:cs="Open Sans Light"/>
                <w:color w:val="000000"/>
                <w:sz w:val="16"/>
                <w:szCs w:val="16"/>
                <w:lang w:eastAsia="en-AU"/>
              </w:rPr>
              <w:t xml:space="preserve">Population in discrete </w:t>
            </w:r>
            <w:r>
              <w:rPr>
                <w:rFonts w:eastAsia="Times New Roman" w:cs="Open Sans Light"/>
                <w:color w:val="000000"/>
                <w:sz w:val="16"/>
                <w:szCs w:val="16"/>
                <w:lang w:eastAsia="en-AU"/>
              </w:rPr>
              <w:t xml:space="preserve">First Nations </w:t>
            </w:r>
            <w:r w:rsidRPr="0048569C">
              <w:rPr>
                <w:rFonts w:eastAsia="Times New Roman" w:cs="Open Sans Light"/>
                <w:color w:val="000000"/>
                <w:sz w:val="16"/>
                <w:szCs w:val="16"/>
                <w:lang w:eastAsia="en-AU"/>
              </w:rPr>
              <w:t>communities</w:t>
            </w:r>
          </w:p>
        </w:tc>
        <w:tc>
          <w:tcPr>
            <w:tcW w:w="4678" w:type="dxa"/>
            <w:tcBorders>
              <w:top w:val="single" w:sz="4" w:space="0" w:color="ADD6EA"/>
              <w:left w:val="nil"/>
              <w:bottom w:val="nil"/>
              <w:right w:val="nil"/>
            </w:tcBorders>
            <w:shd w:val="clear" w:color="auto" w:fill="auto"/>
            <w:vAlign w:val="center"/>
            <w:hideMark/>
          </w:tcPr>
          <w:p w14:paraId="34141F18"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3B67BB">
              <w:rPr>
                <w:rFonts w:eastAsia="Times New Roman" w:cs="Open Sans Light"/>
                <w:color w:val="000000"/>
                <w:sz w:val="16"/>
                <w:szCs w:val="16"/>
                <w:lang w:eastAsia="en-AU"/>
              </w:rPr>
              <w:t xml:space="preserve">Recognises the higher costs of providing services in discrete </w:t>
            </w:r>
            <w:r>
              <w:rPr>
                <w:rFonts w:eastAsia="Times New Roman" w:cs="Open Sans Light"/>
                <w:color w:val="000000"/>
                <w:sz w:val="16"/>
                <w:szCs w:val="16"/>
                <w:lang w:eastAsia="en-AU"/>
              </w:rPr>
              <w:t>First Nations</w:t>
            </w:r>
            <w:r w:rsidRPr="003B67BB">
              <w:rPr>
                <w:rFonts w:eastAsia="Times New Roman" w:cs="Open Sans Light"/>
                <w:color w:val="000000"/>
                <w:sz w:val="16"/>
                <w:szCs w:val="16"/>
                <w:lang w:eastAsia="en-AU"/>
              </w:rPr>
              <w:t xml:space="preserve"> communities.</w:t>
            </w:r>
          </w:p>
        </w:tc>
        <w:tc>
          <w:tcPr>
            <w:tcW w:w="1559" w:type="dxa"/>
            <w:tcBorders>
              <w:top w:val="single" w:sz="4" w:space="0" w:color="ADD6EA"/>
              <w:left w:val="nil"/>
              <w:bottom w:val="nil"/>
              <w:right w:val="nil"/>
            </w:tcBorders>
            <w:vAlign w:val="center"/>
          </w:tcPr>
          <w:p w14:paraId="02F9BB55" w14:textId="335CB8AD" w:rsidR="00F60918" w:rsidRPr="003B67BB"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1AC6ED5B" w14:textId="77777777" w:rsidTr="002D5C1F">
        <w:trPr>
          <w:trHeight w:val="315"/>
        </w:trPr>
        <w:tc>
          <w:tcPr>
            <w:tcW w:w="1560" w:type="dxa"/>
            <w:vMerge/>
            <w:tcBorders>
              <w:top w:val="single" w:sz="4" w:space="0" w:color="ADD6EA"/>
              <w:left w:val="nil"/>
              <w:bottom w:val="nil"/>
              <w:right w:val="nil"/>
            </w:tcBorders>
            <w:hideMark/>
          </w:tcPr>
          <w:p w14:paraId="72CD86BB"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275" w:type="dxa"/>
            <w:tcBorders>
              <w:top w:val="single" w:sz="4" w:space="0" w:color="ADD6EA"/>
              <w:left w:val="nil"/>
              <w:bottom w:val="nil"/>
              <w:right w:val="nil"/>
            </w:tcBorders>
            <w:shd w:val="clear" w:color="auto" w:fill="auto"/>
            <w:vAlign w:val="center"/>
            <w:hideMark/>
          </w:tcPr>
          <w:p w14:paraId="51B6B602" w14:textId="333915BA"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r>
              <w:rPr>
                <w:rFonts w:eastAsia="Times New Roman" w:cs="Open Sans Light"/>
                <w:color w:val="000000"/>
                <w:sz w:val="16"/>
                <w:szCs w:val="16"/>
                <w:lang w:eastAsia="en-AU"/>
              </w:rPr>
              <w:t>Wage costs</w:t>
            </w:r>
          </w:p>
        </w:tc>
        <w:tc>
          <w:tcPr>
            <w:tcW w:w="4678" w:type="dxa"/>
            <w:tcBorders>
              <w:top w:val="single" w:sz="4" w:space="0" w:color="ADD6EA"/>
              <w:left w:val="nil"/>
              <w:bottom w:val="nil"/>
              <w:right w:val="nil"/>
            </w:tcBorders>
            <w:shd w:val="clear" w:color="auto" w:fill="auto"/>
            <w:vAlign w:val="center"/>
            <w:hideMark/>
          </w:tcPr>
          <w:p w14:paraId="69715127"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522EC6">
              <w:rPr>
                <w:rFonts w:eastAsia="Times New Roman" w:cs="Open Sans Light"/>
                <w:color w:val="000000"/>
                <w:sz w:val="16"/>
                <w:szCs w:val="16"/>
                <w:lang w:eastAsia="en-AU"/>
              </w:rPr>
              <w:t xml:space="preserve">Recognises the differences in wage costs between </w:t>
            </w:r>
            <w:r>
              <w:rPr>
                <w:rFonts w:eastAsia="Times New Roman" w:cs="Open Sans Light"/>
                <w:color w:val="000000"/>
                <w:sz w:val="16"/>
                <w:szCs w:val="16"/>
                <w:lang w:eastAsia="en-AU"/>
              </w:rPr>
              <w:t>s</w:t>
            </w:r>
            <w:r w:rsidRPr="00522EC6">
              <w:rPr>
                <w:rFonts w:eastAsia="Times New Roman" w:cs="Open Sans Light"/>
                <w:color w:val="000000"/>
                <w:sz w:val="16"/>
                <w:szCs w:val="16"/>
                <w:lang w:eastAsia="en-AU"/>
              </w:rPr>
              <w:t>tates</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3B432A9F" w14:textId="48822067" w:rsidR="00F60918" w:rsidRPr="00522EC6"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382D0762" w14:textId="77777777" w:rsidTr="002D5C1F">
        <w:trPr>
          <w:trHeight w:val="315"/>
        </w:trPr>
        <w:tc>
          <w:tcPr>
            <w:tcW w:w="1560" w:type="dxa"/>
            <w:tcBorders>
              <w:top w:val="nil"/>
              <w:left w:val="nil"/>
              <w:bottom w:val="nil"/>
              <w:right w:val="nil"/>
            </w:tcBorders>
            <w:shd w:val="clear" w:color="auto" w:fill="auto"/>
            <w:hideMark/>
          </w:tcPr>
          <w:p w14:paraId="5C8C7C7F"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275" w:type="dxa"/>
            <w:tcBorders>
              <w:top w:val="single" w:sz="4" w:space="0" w:color="ADD6EA"/>
              <w:left w:val="nil"/>
              <w:bottom w:val="nil"/>
              <w:right w:val="nil"/>
            </w:tcBorders>
            <w:shd w:val="clear" w:color="auto" w:fill="auto"/>
            <w:vAlign w:val="center"/>
            <w:hideMark/>
          </w:tcPr>
          <w:p w14:paraId="1490F612"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4678" w:type="dxa"/>
            <w:tcBorders>
              <w:top w:val="single" w:sz="4" w:space="0" w:color="ADD6EA"/>
              <w:left w:val="nil"/>
              <w:bottom w:val="nil"/>
              <w:right w:val="nil"/>
            </w:tcBorders>
            <w:shd w:val="clear" w:color="auto" w:fill="auto"/>
            <w:vAlign w:val="center"/>
          </w:tcPr>
          <w:p w14:paraId="183CD387"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4B2026">
              <w:rPr>
                <w:rFonts w:eastAsia="Times New Roman" w:cs="Open Sans Light"/>
                <w:color w:val="000000"/>
                <w:sz w:val="16"/>
                <w:szCs w:val="16"/>
                <w:lang w:eastAsia="en-AU"/>
              </w:rPr>
              <w:t>Recognises the higher costs of providing services to remote communities</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708BA45A" w14:textId="0616F429" w:rsidR="00F60918" w:rsidRPr="004B2026" w:rsidRDefault="00B4717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Segoe UI"/>
                <w:color w:val="000000"/>
                <w:sz w:val="16"/>
                <w:szCs w:val="16"/>
                <w:lang w:eastAsia="en-AU"/>
              </w:rPr>
              <w:t>Yes. General regional gradient has been revised.</w:t>
            </w:r>
          </w:p>
        </w:tc>
      </w:tr>
      <w:tr w:rsidR="00F60918" w:rsidRPr="009147F6" w14:paraId="6F1650D0" w14:textId="77777777" w:rsidTr="002D5C1F">
        <w:trPr>
          <w:trHeight w:val="315"/>
        </w:trPr>
        <w:tc>
          <w:tcPr>
            <w:tcW w:w="1560" w:type="dxa"/>
            <w:vMerge w:val="restart"/>
            <w:tcBorders>
              <w:top w:val="single" w:sz="4" w:space="0" w:color="ADD6EA"/>
              <w:left w:val="nil"/>
              <w:bottom w:val="nil"/>
              <w:right w:val="nil"/>
            </w:tcBorders>
            <w:shd w:val="clear" w:color="auto" w:fill="auto"/>
            <w:hideMark/>
          </w:tcPr>
          <w:p w14:paraId="328109A7" w14:textId="77777777" w:rsidR="00F60918" w:rsidRPr="0002408E" w:rsidRDefault="00F60918" w:rsidP="009D2BF9">
            <w:pPr>
              <w:keepNext/>
              <w:keepLines/>
              <w:tabs>
                <w:tab w:val="clear" w:pos="567"/>
              </w:tabs>
              <w:spacing w:before="0" w:line="240" w:lineRule="auto"/>
              <w:rPr>
                <w:rFonts w:eastAsia="Times New Roman" w:cs="Open Sans Light"/>
                <w:b/>
                <w:bCs/>
                <w:color w:val="000000"/>
                <w:sz w:val="16"/>
                <w:szCs w:val="16"/>
                <w:lang w:eastAsia="en-AU"/>
              </w:rPr>
            </w:pPr>
            <w:r w:rsidRPr="0002408E">
              <w:rPr>
                <w:rFonts w:eastAsia="Times New Roman" w:cs="Open Sans Light"/>
                <w:b/>
                <w:bCs/>
                <w:color w:val="000000"/>
                <w:sz w:val="16"/>
                <w:szCs w:val="16"/>
                <w:lang w:eastAsia="en-AU"/>
              </w:rPr>
              <w:t>Other community development and amenities</w:t>
            </w:r>
          </w:p>
        </w:tc>
        <w:tc>
          <w:tcPr>
            <w:tcW w:w="1275" w:type="dxa"/>
            <w:tcBorders>
              <w:top w:val="single" w:sz="4" w:space="0" w:color="ADD6EA"/>
              <w:left w:val="nil"/>
              <w:bottom w:val="nil"/>
              <w:right w:val="nil"/>
            </w:tcBorders>
            <w:shd w:val="clear" w:color="auto" w:fill="auto"/>
            <w:vAlign w:val="center"/>
            <w:hideMark/>
          </w:tcPr>
          <w:p w14:paraId="1B5C1759"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EPC</w:t>
            </w:r>
          </w:p>
        </w:tc>
        <w:tc>
          <w:tcPr>
            <w:tcW w:w="4678" w:type="dxa"/>
            <w:tcBorders>
              <w:top w:val="single" w:sz="4" w:space="0" w:color="ADD6EA"/>
              <w:left w:val="nil"/>
              <w:bottom w:val="nil"/>
              <w:right w:val="nil"/>
            </w:tcBorders>
            <w:shd w:val="clear" w:color="auto" w:fill="auto"/>
            <w:vAlign w:val="center"/>
          </w:tcPr>
          <w:p w14:paraId="36F87658"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 driver of these expenses is state population.</w:t>
            </w:r>
          </w:p>
        </w:tc>
        <w:tc>
          <w:tcPr>
            <w:tcW w:w="1559" w:type="dxa"/>
            <w:tcBorders>
              <w:top w:val="single" w:sz="4" w:space="0" w:color="ADD6EA"/>
              <w:left w:val="nil"/>
              <w:bottom w:val="nil"/>
              <w:right w:val="nil"/>
            </w:tcBorders>
            <w:vAlign w:val="center"/>
          </w:tcPr>
          <w:p w14:paraId="74E0CC9B" w14:textId="6C2F584D" w:rsidR="00F60918"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382D8AF7" w14:textId="77777777" w:rsidTr="002D5C1F">
        <w:trPr>
          <w:trHeight w:val="315"/>
        </w:trPr>
        <w:tc>
          <w:tcPr>
            <w:tcW w:w="1560" w:type="dxa"/>
            <w:vMerge/>
            <w:tcBorders>
              <w:top w:val="single" w:sz="4" w:space="0" w:color="ADD6EA"/>
              <w:left w:val="nil"/>
              <w:bottom w:val="nil"/>
              <w:right w:val="nil"/>
            </w:tcBorders>
            <w:hideMark/>
          </w:tcPr>
          <w:p w14:paraId="46273B2A" w14:textId="77777777" w:rsidR="00F60918" w:rsidRPr="0002408E" w:rsidRDefault="00F60918" w:rsidP="009D2BF9">
            <w:pPr>
              <w:keepNext/>
              <w:keepLines/>
              <w:tabs>
                <w:tab w:val="clear" w:pos="567"/>
              </w:tabs>
              <w:spacing w:before="0" w:line="240" w:lineRule="auto"/>
              <w:rPr>
                <w:rFonts w:eastAsia="Times New Roman" w:cs="Open Sans Light"/>
                <w:b/>
                <w:bCs/>
                <w:color w:val="000000"/>
                <w:sz w:val="16"/>
                <w:szCs w:val="16"/>
                <w:lang w:eastAsia="en-AU"/>
              </w:rPr>
            </w:pPr>
          </w:p>
        </w:tc>
        <w:tc>
          <w:tcPr>
            <w:tcW w:w="1275" w:type="dxa"/>
            <w:tcBorders>
              <w:top w:val="single" w:sz="4" w:space="0" w:color="ADD6EA"/>
              <w:left w:val="nil"/>
              <w:bottom w:val="nil"/>
              <w:right w:val="nil"/>
            </w:tcBorders>
            <w:shd w:val="clear" w:color="auto" w:fill="auto"/>
            <w:vAlign w:val="center"/>
            <w:hideMark/>
          </w:tcPr>
          <w:p w14:paraId="6A15A0FB" w14:textId="4C988508"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w:t>
            </w:r>
          </w:p>
        </w:tc>
        <w:tc>
          <w:tcPr>
            <w:tcW w:w="4678" w:type="dxa"/>
            <w:tcBorders>
              <w:top w:val="single" w:sz="4" w:space="0" w:color="ADD6EA"/>
              <w:left w:val="nil"/>
              <w:bottom w:val="nil"/>
              <w:right w:val="nil"/>
            </w:tcBorders>
            <w:shd w:val="clear" w:color="auto" w:fill="auto"/>
            <w:vAlign w:val="center"/>
          </w:tcPr>
          <w:p w14:paraId="5ACDBE82"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522EC6">
              <w:rPr>
                <w:rFonts w:eastAsia="Times New Roman" w:cs="Open Sans Light"/>
                <w:color w:val="000000"/>
                <w:sz w:val="16"/>
                <w:szCs w:val="16"/>
                <w:lang w:eastAsia="en-AU"/>
              </w:rPr>
              <w:t xml:space="preserve">Recognises the differences in wage costs between </w:t>
            </w:r>
            <w:r>
              <w:rPr>
                <w:rFonts w:eastAsia="Times New Roman" w:cs="Open Sans Light"/>
                <w:color w:val="000000"/>
                <w:sz w:val="16"/>
                <w:szCs w:val="16"/>
                <w:lang w:eastAsia="en-AU"/>
              </w:rPr>
              <w:t>s</w:t>
            </w:r>
            <w:r w:rsidRPr="00522EC6">
              <w:rPr>
                <w:rFonts w:eastAsia="Times New Roman" w:cs="Open Sans Light"/>
                <w:color w:val="000000"/>
                <w:sz w:val="16"/>
                <w:szCs w:val="16"/>
                <w:lang w:eastAsia="en-AU"/>
              </w:rPr>
              <w:t>tates</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22126EB3" w14:textId="23D49326" w:rsidR="00F60918" w:rsidRPr="00522EC6"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3CAD6560" w14:textId="77777777" w:rsidTr="002D5C1F">
        <w:trPr>
          <w:trHeight w:val="315"/>
        </w:trPr>
        <w:tc>
          <w:tcPr>
            <w:tcW w:w="1560" w:type="dxa"/>
            <w:tcBorders>
              <w:top w:val="nil"/>
              <w:left w:val="nil"/>
              <w:bottom w:val="nil"/>
              <w:right w:val="nil"/>
            </w:tcBorders>
            <w:shd w:val="clear" w:color="auto" w:fill="auto"/>
            <w:hideMark/>
          </w:tcPr>
          <w:p w14:paraId="4638F993" w14:textId="77777777" w:rsidR="00F60918" w:rsidRPr="0002408E" w:rsidRDefault="00F60918" w:rsidP="009D2BF9">
            <w:pPr>
              <w:keepNext/>
              <w:keepLines/>
              <w:tabs>
                <w:tab w:val="clear" w:pos="567"/>
              </w:tabs>
              <w:spacing w:before="0" w:line="240" w:lineRule="auto"/>
              <w:rPr>
                <w:rFonts w:eastAsia="Times New Roman" w:cs="Open Sans Light"/>
                <w:b/>
                <w:bCs/>
                <w:color w:val="000000"/>
                <w:sz w:val="16"/>
                <w:szCs w:val="16"/>
                <w:lang w:eastAsia="en-AU"/>
              </w:rPr>
            </w:pPr>
          </w:p>
        </w:tc>
        <w:tc>
          <w:tcPr>
            <w:tcW w:w="1275" w:type="dxa"/>
            <w:tcBorders>
              <w:top w:val="single" w:sz="4" w:space="0" w:color="ADD6EA"/>
              <w:left w:val="nil"/>
              <w:bottom w:val="nil"/>
              <w:right w:val="nil"/>
            </w:tcBorders>
            <w:shd w:val="clear" w:color="auto" w:fill="auto"/>
            <w:vAlign w:val="center"/>
            <w:hideMark/>
          </w:tcPr>
          <w:p w14:paraId="12CB600F"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w:t>
            </w:r>
          </w:p>
        </w:tc>
        <w:tc>
          <w:tcPr>
            <w:tcW w:w="4678" w:type="dxa"/>
            <w:tcBorders>
              <w:top w:val="single" w:sz="4" w:space="0" w:color="ADD6EA"/>
              <w:left w:val="nil"/>
              <w:bottom w:val="nil"/>
              <w:right w:val="nil"/>
            </w:tcBorders>
            <w:shd w:val="clear" w:color="auto" w:fill="auto"/>
            <w:vAlign w:val="center"/>
          </w:tcPr>
          <w:p w14:paraId="1F30E942"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4B2026">
              <w:rPr>
                <w:rFonts w:eastAsia="Times New Roman" w:cs="Open Sans Light"/>
                <w:color w:val="000000"/>
                <w:sz w:val="16"/>
                <w:szCs w:val="16"/>
                <w:lang w:eastAsia="en-AU"/>
              </w:rPr>
              <w:t>Recognises the higher costs of providing services to remote communities</w:t>
            </w:r>
            <w:r>
              <w:rPr>
                <w:rFonts w:eastAsia="Times New Roman" w:cs="Open Sans Light"/>
                <w:color w:val="000000"/>
                <w:sz w:val="16"/>
                <w:szCs w:val="16"/>
                <w:lang w:eastAsia="en-AU"/>
              </w:rPr>
              <w:t>.</w:t>
            </w:r>
          </w:p>
        </w:tc>
        <w:tc>
          <w:tcPr>
            <w:tcW w:w="1559" w:type="dxa"/>
            <w:tcBorders>
              <w:top w:val="single" w:sz="4" w:space="0" w:color="ADD6EA"/>
              <w:left w:val="nil"/>
              <w:bottom w:val="nil"/>
              <w:right w:val="nil"/>
            </w:tcBorders>
            <w:vAlign w:val="center"/>
          </w:tcPr>
          <w:p w14:paraId="3271393B" w14:textId="23E20FDB" w:rsidR="00F60918" w:rsidRPr="004B2026" w:rsidRDefault="00B4717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Segoe UI"/>
                <w:color w:val="000000"/>
                <w:sz w:val="16"/>
                <w:szCs w:val="16"/>
                <w:lang w:eastAsia="en-AU"/>
              </w:rPr>
              <w:t>Yes. General regional gradient has been revised.</w:t>
            </w:r>
          </w:p>
        </w:tc>
      </w:tr>
      <w:tr w:rsidR="00F60918" w:rsidRPr="009147F6" w14:paraId="45C7E8EF" w14:textId="77777777" w:rsidTr="002D5C1F">
        <w:trPr>
          <w:trHeight w:val="315"/>
        </w:trPr>
        <w:tc>
          <w:tcPr>
            <w:tcW w:w="1560" w:type="dxa"/>
            <w:vMerge w:val="restart"/>
            <w:tcBorders>
              <w:top w:val="single" w:sz="4" w:space="0" w:color="ADD6EA"/>
              <w:left w:val="nil"/>
              <w:bottom w:val="nil"/>
              <w:right w:val="nil"/>
            </w:tcBorders>
            <w:shd w:val="clear" w:color="auto" w:fill="auto"/>
            <w:hideMark/>
          </w:tcPr>
          <w:p w14:paraId="6316DEA7" w14:textId="77777777" w:rsidR="00F60918" w:rsidRPr="0002408E" w:rsidRDefault="00F60918" w:rsidP="009D2BF9">
            <w:pPr>
              <w:keepNext/>
              <w:keepLines/>
              <w:tabs>
                <w:tab w:val="clear" w:pos="567"/>
              </w:tabs>
              <w:spacing w:before="0" w:line="240" w:lineRule="auto"/>
              <w:rPr>
                <w:rFonts w:eastAsia="Times New Roman" w:cs="Open Sans Light"/>
                <w:b/>
                <w:bCs/>
                <w:color w:val="000000"/>
                <w:sz w:val="16"/>
                <w:szCs w:val="16"/>
                <w:lang w:eastAsia="en-AU"/>
              </w:rPr>
            </w:pPr>
            <w:r w:rsidRPr="0002408E">
              <w:rPr>
                <w:rFonts w:eastAsia="Times New Roman" w:cs="Open Sans Light"/>
                <w:b/>
                <w:bCs/>
                <w:color w:val="000000"/>
                <w:sz w:val="16"/>
                <w:szCs w:val="16"/>
                <w:lang w:eastAsia="en-AU"/>
              </w:rPr>
              <w:t>Environmental protection</w:t>
            </w:r>
          </w:p>
        </w:tc>
        <w:tc>
          <w:tcPr>
            <w:tcW w:w="1275" w:type="dxa"/>
            <w:tcBorders>
              <w:top w:val="single" w:sz="4" w:space="0" w:color="ADD6EA"/>
              <w:left w:val="nil"/>
              <w:bottom w:val="nil"/>
              <w:right w:val="nil"/>
            </w:tcBorders>
            <w:shd w:val="clear" w:color="auto" w:fill="auto"/>
            <w:vAlign w:val="center"/>
            <w:hideMark/>
          </w:tcPr>
          <w:p w14:paraId="7F689125"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Non-deliberative EPC</w:t>
            </w:r>
          </w:p>
        </w:tc>
        <w:tc>
          <w:tcPr>
            <w:tcW w:w="4678" w:type="dxa"/>
            <w:tcBorders>
              <w:top w:val="single" w:sz="4" w:space="0" w:color="ADD6EA"/>
              <w:left w:val="nil"/>
              <w:bottom w:val="nil"/>
              <w:right w:val="nil"/>
            </w:tcBorders>
            <w:shd w:val="clear" w:color="auto" w:fill="auto"/>
            <w:vAlign w:val="center"/>
          </w:tcPr>
          <w:p w14:paraId="69952888"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These expenses are not differentially assessed.</w:t>
            </w:r>
          </w:p>
        </w:tc>
        <w:tc>
          <w:tcPr>
            <w:tcW w:w="1559" w:type="dxa"/>
            <w:tcBorders>
              <w:top w:val="single" w:sz="4" w:space="0" w:color="ADD6EA"/>
              <w:left w:val="nil"/>
              <w:bottom w:val="nil"/>
              <w:right w:val="nil"/>
            </w:tcBorders>
            <w:vAlign w:val="center"/>
          </w:tcPr>
          <w:p w14:paraId="1A40DF6C" w14:textId="3095E26F" w:rsidR="00F60918"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44FE8379" w14:textId="77777777" w:rsidTr="002D5C1F">
        <w:trPr>
          <w:trHeight w:val="315"/>
        </w:trPr>
        <w:tc>
          <w:tcPr>
            <w:tcW w:w="1560" w:type="dxa"/>
            <w:vMerge/>
            <w:tcBorders>
              <w:top w:val="single" w:sz="4" w:space="0" w:color="ADD6EA"/>
              <w:left w:val="nil"/>
              <w:bottom w:val="nil"/>
              <w:right w:val="nil"/>
            </w:tcBorders>
            <w:hideMark/>
          </w:tcPr>
          <w:p w14:paraId="213FE33B"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p>
        </w:tc>
        <w:tc>
          <w:tcPr>
            <w:tcW w:w="1275" w:type="dxa"/>
            <w:tcBorders>
              <w:top w:val="single" w:sz="4" w:space="0" w:color="ADD6EA"/>
              <w:left w:val="nil"/>
              <w:bottom w:val="single" w:sz="4" w:space="0" w:color="ADD6EA"/>
              <w:right w:val="nil"/>
            </w:tcBorders>
            <w:shd w:val="clear" w:color="auto" w:fill="auto"/>
            <w:vAlign w:val="center"/>
            <w:hideMark/>
          </w:tcPr>
          <w:p w14:paraId="2AFD1013"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Wage costs(a)</w:t>
            </w:r>
          </w:p>
        </w:tc>
        <w:tc>
          <w:tcPr>
            <w:tcW w:w="4678" w:type="dxa"/>
            <w:tcBorders>
              <w:top w:val="single" w:sz="4" w:space="0" w:color="ADD6EA"/>
              <w:left w:val="nil"/>
              <w:bottom w:val="single" w:sz="4" w:space="0" w:color="ADD6EA"/>
              <w:right w:val="nil"/>
            </w:tcBorders>
            <w:shd w:val="clear" w:color="auto" w:fill="auto"/>
            <w:vAlign w:val="center"/>
          </w:tcPr>
          <w:p w14:paraId="495E60E0"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522EC6">
              <w:rPr>
                <w:rFonts w:eastAsia="Times New Roman" w:cs="Open Sans Light"/>
                <w:color w:val="000000"/>
                <w:sz w:val="16"/>
                <w:szCs w:val="16"/>
                <w:lang w:eastAsia="en-AU"/>
              </w:rPr>
              <w:t xml:space="preserve">Recognises the differences in wage costs between </w:t>
            </w:r>
            <w:r>
              <w:rPr>
                <w:rFonts w:eastAsia="Times New Roman" w:cs="Open Sans Light"/>
                <w:color w:val="000000"/>
                <w:sz w:val="16"/>
                <w:szCs w:val="16"/>
                <w:lang w:eastAsia="en-AU"/>
              </w:rPr>
              <w:t>s</w:t>
            </w:r>
            <w:r w:rsidRPr="00522EC6">
              <w:rPr>
                <w:rFonts w:eastAsia="Times New Roman" w:cs="Open Sans Light"/>
                <w:color w:val="000000"/>
                <w:sz w:val="16"/>
                <w:szCs w:val="16"/>
                <w:lang w:eastAsia="en-AU"/>
              </w:rPr>
              <w:t>tates</w:t>
            </w:r>
            <w:r>
              <w:rPr>
                <w:rFonts w:eastAsia="Times New Roman" w:cs="Open Sans Light"/>
                <w:color w:val="000000"/>
                <w:sz w:val="16"/>
                <w:szCs w:val="16"/>
                <w:lang w:eastAsia="en-AU"/>
              </w:rPr>
              <w:t>.</w:t>
            </w:r>
          </w:p>
        </w:tc>
        <w:tc>
          <w:tcPr>
            <w:tcW w:w="1559" w:type="dxa"/>
            <w:tcBorders>
              <w:top w:val="single" w:sz="4" w:space="0" w:color="ADD6EA"/>
              <w:left w:val="nil"/>
              <w:bottom w:val="single" w:sz="4" w:space="0" w:color="ADD6EA"/>
              <w:right w:val="nil"/>
            </w:tcBorders>
            <w:vAlign w:val="center"/>
          </w:tcPr>
          <w:p w14:paraId="44B73F27" w14:textId="3DBA1D76" w:rsidR="00F60918" w:rsidRPr="00522EC6" w:rsidRDefault="00597EBF"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r w:rsidR="00F60918" w:rsidRPr="009147F6" w14:paraId="3CA2A1CA" w14:textId="77777777" w:rsidTr="002D5C1F">
        <w:trPr>
          <w:trHeight w:val="270"/>
        </w:trPr>
        <w:tc>
          <w:tcPr>
            <w:tcW w:w="1560" w:type="dxa"/>
            <w:tcBorders>
              <w:top w:val="nil"/>
              <w:left w:val="nil"/>
              <w:bottom w:val="single" w:sz="4" w:space="0" w:color="ADD6EA"/>
              <w:right w:val="nil"/>
            </w:tcBorders>
            <w:shd w:val="clear" w:color="auto" w:fill="auto"/>
            <w:hideMark/>
          </w:tcPr>
          <w:p w14:paraId="73069DA8" w14:textId="77777777" w:rsidR="00F60918" w:rsidRPr="009147F6" w:rsidRDefault="00F60918" w:rsidP="009D2BF9">
            <w:pPr>
              <w:keepNext/>
              <w:keepLines/>
              <w:tabs>
                <w:tab w:val="clear" w:pos="567"/>
              </w:tabs>
              <w:spacing w:before="0" w:line="240" w:lineRule="auto"/>
              <w:rPr>
                <w:rFonts w:eastAsia="Times New Roman" w:cs="Open Sans Light"/>
                <w:color w:val="000000"/>
                <w:sz w:val="16"/>
                <w:szCs w:val="16"/>
                <w:lang w:eastAsia="en-AU"/>
              </w:rPr>
            </w:pPr>
            <w:r w:rsidRPr="009147F6">
              <w:rPr>
                <w:rFonts w:eastAsia="Times New Roman" w:cs="Open Sans Light"/>
                <w:color w:val="000000"/>
                <w:sz w:val="16"/>
                <w:szCs w:val="16"/>
                <w:lang w:eastAsia="en-AU"/>
              </w:rPr>
              <w:t> </w:t>
            </w:r>
          </w:p>
        </w:tc>
        <w:tc>
          <w:tcPr>
            <w:tcW w:w="1275" w:type="dxa"/>
            <w:tcBorders>
              <w:top w:val="nil"/>
              <w:left w:val="nil"/>
              <w:bottom w:val="single" w:sz="4" w:space="0" w:color="ADD6EA"/>
              <w:right w:val="nil"/>
            </w:tcBorders>
            <w:shd w:val="clear" w:color="auto" w:fill="auto"/>
            <w:vAlign w:val="center"/>
            <w:hideMark/>
          </w:tcPr>
          <w:p w14:paraId="5FDB3B07" w14:textId="1C379D5D"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Regional costs (</w:t>
            </w:r>
            <w:r w:rsidR="00833D55">
              <w:rPr>
                <w:rFonts w:eastAsia="Times New Roman" w:cs="Open Sans Light"/>
                <w:color w:val="000000"/>
                <w:sz w:val="16"/>
                <w:szCs w:val="16"/>
                <w:lang w:eastAsia="en-AU"/>
              </w:rPr>
              <w:t>a</w:t>
            </w:r>
            <w:r>
              <w:rPr>
                <w:rFonts w:eastAsia="Times New Roman" w:cs="Open Sans Light"/>
                <w:color w:val="000000"/>
                <w:sz w:val="16"/>
                <w:szCs w:val="16"/>
                <w:lang w:eastAsia="en-AU"/>
              </w:rPr>
              <w:t>)</w:t>
            </w:r>
          </w:p>
        </w:tc>
        <w:tc>
          <w:tcPr>
            <w:tcW w:w="4678" w:type="dxa"/>
            <w:tcBorders>
              <w:top w:val="nil"/>
              <w:left w:val="nil"/>
              <w:bottom w:val="single" w:sz="4" w:space="0" w:color="ADD6EA"/>
              <w:right w:val="nil"/>
            </w:tcBorders>
            <w:shd w:val="clear" w:color="auto" w:fill="auto"/>
            <w:vAlign w:val="center"/>
            <w:hideMark/>
          </w:tcPr>
          <w:p w14:paraId="78746543" w14:textId="77777777" w:rsidR="00F60918" w:rsidRPr="009147F6" w:rsidRDefault="00F60918" w:rsidP="002D5C1F">
            <w:pPr>
              <w:keepNext/>
              <w:keepLines/>
              <w:tabs>
                <w:tab w:val="clear" w:pos="567"/>
              </w:tabs>
              <w:spacing w:before="0" w:line="240" w:lineRule="auto"/>
              <w:rPr>
                <w:rFonts w:eastAsia="Times New Roman" w:cs="Open Sans Light"/>
                <w:color w:val="000000"/>
                <w:sz w:val="16"/>
                <w:szCs w:val="16"/>
                <w:lang w:eastAsia="en-AU"/>
              </w:rPr>
            </w:pPr>
            <w:r w:rsidRPr="004B2026">
              <w:rPr>
                <w:rFonts w:eastAsia="Times New Roman" w:cs="Open Sans Light"/>
                <w:color w:val="000000"/>
                <w:sz w:val="16"/>
                <w:szCs w:val="16"/>
                <w:lang w:eastAsia="en-AU"/>
              </w:rPr>
              <w:t>Recognises the higher costs of providing services to remote communities</w:t>
            </w:r>
            <w:r>
              <w:rPr>
                <w:rFonts w:eastAsia="Times New Roman" w:cs="Open Sans Light"/>
                <w:color w:val="000000"/>
                <w:sz w:val="16"/>
                <w:szCs w:val="16"/>
                <w:lang w:eastAsia="en-AU"/>
              </w:rPr>
              <w:t>.</w:t>
            </w:r>
          </w:p>
        </w:tc>
        <w:tc>
          <w:tcPr>
            <w:tcW w:w="1559" w:type="dxa"/>
            <w:tcBorders>
              <w:top w:val="nil"/>
              <w:left w:val="nil"/>
              <w:bottom w:val="single" w:sz="4" w:space="0" w:color="ADD6EA"/>
              <w:right w:val="nil"/>
            </w:tcBorders>
            <w:vAlign w:val="center"/>
          </w:tcPr>
          <w:p w14:paraId="245DC6DC" w14:textId="46BE5497" w:rsidR="00F60918" w:rsidRPr="004B2026" w:rsidRDefault="00697798" w:rsidP="002D5C1F">
            <w:pPr>
              <w:keepNext/>
              <w:keepLines/>
              <w:tabs>
                <w:tab w:val="clear" w:pos="567"/>
              </w:tabs>
              <w:spacing w:before="0" w:line="240" w:lineRule="auto"/>
              <w:rPr>
                <w:rFonts w:eastAsia="Times New Roman" w:cs="Open Sans Light"/>
                <w:color w:val="000000"/>
                <w:sz w:val="16"/>
                <w:szCs w:val="16"/>
                <w:lang w:eastAsia="en-AU"/>
              </w:rPr>
            </w:pPr>
            <w:r>
              <w:rPr>
                <w:rFonts w:eastAsia="Times New Roman" w:cs="Segoe UI"/>
                <w:color w:val="000000"/>
                <w:sz w:val="16"/>
                <w:szCs w:val="16"/>
                <w:lang w:eastAsia="en-AU"/>
              </w:rPr>
              <w:t>Yes. General regional gradient has been revised.</w:t>
            </w:r>
          </w:p>
        </w:tc>
      </w:tr>
    </w:tbl>
    <w:p w14:paraId="2F76B4E5" w14:textId="6C2CDC1E" w:rsidR="00C74731" w:rsidRDefault="0039780B" w:rsidP="003907B2">
      <w:pPr>
        <w:pStyle w:val="CGC2025TableNote"/>
        <w:numPr>
          <w:ilvl w:val="0"/>
          <w:numId w:val="31"/>
        </w:numPr>
      </w:pPr>
      <w:r w:rsidRPr="0039780B">
        <w:t>Applied only to the protection of biodiversity and landscape sub-</w:t>
      </w:r>
      <w:proofErr w:type="gramStart"/>
      <w:r w:rsidRPr="0039780B">
        <w:t>component</w:t>
      </w:r>
      <w:proofErr w:type="gramEnd"/>
    </w:p>
    <w:p w14:paraId="4EDC09F7" w14:textId="77777777" w:rsidR="006C37DD" w:rsidRDefault="006C37DD" w:rsidP="00C730B5">
      <w:pPr>
        <w:pStyle w:val="CGC2025TableNote"/>
      </w:pPr>
    </w:p>
    <w:p w14:paraId="68D69699" w14:textId="77777777" w:rsidR="006C37DD" w:rsidRDefault="006C37DD" w:rsidP="00C730B5">
      <w:pPr>
        <w:pStyle w:val="CGC2025TableNote"/>
      </w:pPr>
    </w:p>
    <w:p w14:paraId="30B6B705" w14:textId="77777777" w:rsidR="00BD0BB5" w:rsidRDefault="00BD0BB5">
      <w:pPr>
        <w:tabs>
          <w:tab w:val="clear" w:pos="567"/>
        </w:tabs>
        <w:spacing w:before="0" w:after="200" w:line="276" w:lineRule="auto"/>
        <w:rPr>
          <w:rFonts w:ascii="Work Sans" w:eastAsia="Times New Roman" w:hAnsi="Work Sans" w:cs="Open Sans"/>
          <w:b/>
          <w:bCs/>
          <w:color w:val="006991"/>
          <w:sz w:val="36"/>
          <w:szCs w:val="36"/>
        </w:rPr>
      </w:pPr>
      <w:r>
        <w:br w:type="page"/>
      </w:r>
    </w:p>
    <w:p w14:paraId="5052D3ED" w14:textId="41609165" w:rsidR="00E42C6D" w:rsidRDefault="00E42C6D" w:rsidP="00E42C6D">
      <w:pPr>
        <w:pStyle w:val="Heading2"/>
      </w:pPr>
      <w:r w:rsidRPr="00917210">
        <w:lastRenderedPageBreak/>
        <w:t>Indicative distribution impacts</w:t>
      </w:r>
      <w:r>
        <w:t xml:space="preserve"> </w:t>
      </w:r>
    </w:p>
    <w:p w14:paraId="54D9C67F" w14:textId="52748B86" w:rsidR="001F1423" w:rsidRPr="00485045" w:rsidRDefault="01981C80" w:rsidP="00697EBA">
      <w:pPr>
        <w:pStyle w:val="CGC2025ParaNumbers"/>
      </w:pPr>
      <w:r w:rsidRPr="00697EBA">
        <w:t>The</w:t>
      </w:r>
      <w:r w:rsidRPr="00485045">
        <w:t xml:space="preserve"> </w:t>
      </w:r>
      <w:r w:rsidR="4C9744A7" w:rsidRPr="00485045">
        <w:t xml:space="preserve">indicative </w:t>
      </w:r>
      <w:r w:rsidRPr="00485045">
        <w:t>impact on the GST distribution in 2024</w:t>
      </w:r>
      <w:r w:rsidR="00917003" w:rsidRPr="00485045">
        <w:noBreakHyphen/>
      </w:r>
      <w:r w:rsidRPr="00485045">
        <w:t>25 from the proposed change</w:t>
      </w:r>
      <w:r w:rsidR="4C9744A7" w:rsidRPr="00485045">
        <w:t>s</w:t>
      </w:r>
      <w:r w:rsidRPr="00485045">
        <w:t xml:space="preserve"> </w:t>
      </w:r>
      <w:r w:rsidR="69B84538" w:rsidRPr="00485045">
        <w:t xml:space="preserve">to </w:t>
      </w:r>
      <w:r w:rsidR="26D75B26" w:rsidRPr="00485045">
        <w:t xml:space="preserve">the </w:t>
      </w:r>
      <w:r w:rsidR="47A03647" w:rsidRPr="00485045">
        <w:t xml:space="preserve">services to </w:t>
      </w:r>
      <w:proofErr w:type="gramStart"/>
      <w:r w:rsidR="47A03647" w:rsidRPr="00485045">
        <w:t>communities</w:t>
      </w:r>
      <w:proofErr w:type="gramEnd"/>
      <w:r w:rsidR="47A03647" w:rsidRPr="00485045">
        <w:t xml:space="preserve"> assessment </w:t>
      </w:r>
      <w:r w:rsidR="008C3BEE">
        <w:t>is</w:t>
      </w:r>
      <w:r w:rsidR="008C3BEE" w:rsidRPr="00485045">
        <w:t xml:space="preserve"> </w:t>
      </w:r>
      <w:r w:rsidR="4C9744A7" w:rsidRPr="00485045">
        <w:t xml:space="preserve">shown in </w:t>
      </w:r>
      <w:r w:rsidR="0003496A">
        <w:t>Table 6</w:t>
      </w:r>
      <w:r w:rsidR="4C9744A7" w:rsidRPr="00485045">
        <w:t xml:space="preserve">. </w:t>
      </w:r>
    </w:p>
    <w:p w14:paraId="21D0B19F" w14:textId="064C25E5" w:rsidR="00CF77FF" w:rsidRDefault="00CF77FF" w:rsidP="00FA65F1">
      <w:pPr>
        <w:pStyle w:val="CGC2025Caption"/>
        <w:keepNext/>
        <w:ind w:left="1134" w:hanging="1134"/>
      </w:pPr>
      <w:bookmarkStart w:id="24" w:name="_Ref163045040"/>
      <w:r>
        <w:t xml:space="preserve">Table </w:t>
      </w:r>
      <w:fldSimple w:instr=" SEQ Table \* ARABIC ">
        <w:r w:rsidR="00884E6D">
          <w:rPr>
            <w:noProof/>
          </w:rPr>
          <w:t>6</w:t>
        </w:r>
      </w:fldSimple>
      <w:bookmarkEnd w:id="24"/>
      <w:r>
        <w:tab/>
        <w:t>Indicative impact on GST distribution</w:t>
      </w:r>
      <w:r w:rsidR="0094626A">
        <w:t xml:space="preserve"> </w:t>
      </w:r>
      <w:r>
        <w:t>(difference from an equal per capita distribution)</w:t>
      </w:r>
      <w:r w:rsidR="00104434">
        <w:t>, 2024–25</w:t>
      </w:r>
    </w:p>
    <w:tbl>
      <w:tblPr>
        <w:tblW w:w="8942" w:type="dxa"/>
        <w:tblLook w:val="04A0" w:firstRow="1" w:lastRow="0" w:firstColumn="1" w:lastColumn="0" w:noHBand="0" w:noVBand="1"/>
      </w:tblPr>
      <w:tblGrid>
        <w:gridCol w:w="2813"/>
        <w:gridCol w:w="581"/>
        <w:gridCol w:w="691"/>
        <w:gridCol w:w="692"/>
        <w:gridCol w:w="692"/>
        <w:gridCol w:w="692"/>
        <w:gridCol w:w="692"/>
        <w:gridCol w:w="693"/>
        <w:gridCol w:w="697"/>
        <w:gridCol w:w="699"/>
      </w:tblGrid>
      <w:tr w:rsidR="00C952B0" w:rsidRPr="00C952B0" w14:paraId="1FF170A6" w14:textId="77777777" w:rsidTr="00665C94">
        <w:trPr>
          <w:trHeight w:val="556"/>
        </w:trPr>
        <w:tc>
          <w:tcPr>
            <w:tcW w:w="2835" w:type="dxa"/>
            <w:tcBorders>
              <w:top w:val="nil"/>
              <w:left w:val="nil"/>
              <w:bottom w:val="nil"/>
              <w:right w:val="nil"/>
            </w:tcBorders>
            <w:shd w:val="clear" w:color="000000" w:fill="006991"/>
            <w:vAlign w:val="center"/>
            <w:hideMark/>
          </w:tcPr>
          <w:p w14:paraId="74122913" w14:textId="77777777" w:rsidR="00C952B0" w:rsidRPr="00C952B0" w:rsidRDefault="00C952B0" w:rsidP="00C952B0">
            <w:pPr>
              <w:tabs>
                <w:tab w:val="clear" w:pos="567"/>
              </w:tabs>
              <w:spacing w:before="0" w:line="240" w:lineRule="auto"/>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 </w:t>
            </w:r>
          </w:p>
        </w:tc>
        <w:tc>
          <w:tcPr>
            <w:tcW w:w="545" w:type="dxa"/>
            <w:tcBorders>
              <w:top w:val="nil"/>
              <w:left w:val="nil"/>
              <w:bottom w:val="nil"/>
              <w:right w:val="nil"/>
            </w:tcBorders>
            <w:shd w:val="clear" w:color="000000" w:fill="006991"/>
            <w:vAlign w:val="center"/>
            <w:hideMark/>
          </w:tcPr>
          <w:p w14:paraId="77BEBC3A"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NSW</w:t>
            </w:r>
          </w:p>
        </w:tc>
        <w:tc>
          <w:tcPr>
            <w:tcW w:w="694" w:type="dxa"/>
            <w:tcBorders>
              <w:top w:val="nil"/>
              <w:left w:val="nil"/>
              <w:bottom w:val="nil"/>
              <w:right w:val="nil"/>
            </w:tcBorders>
            <w:shd w:val="clear" w:color="000000" w:fill="006991"/>
            <w:vAlign w:val="center"/>
            <w:hideMark/>
          </w:tcPr>
          <w:p w14:paraId="6B4806DC"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Vic</w:t>
            </w:r>
          </w:p>
        </w:tc>
        <w:tc>
          <w:tcPr>
            <w:tcW w:w="694" w:type="dxa"/>
            <w:tcBorders>
              <w:top w:val="nil"/>
              <w:left w:val="nil"/>
              <w:bottom w:val="nil"/>
              <w:right w:val="nil"/>
            </w:tcBorders>
            <w:shd w:val="clear" w:color="000000" w:fill="006991"/>
            <w:vAlign w:val="center"/>
            <w:hideMark/>
          </w:tcPr>
          <w:p w14:paraId="453C279F"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Qld</w:t>
            </w:r>
          </w:p>
        </w:tc>
        <w:tc>
          <w:tcPr>
            <w:tcW w:w="694" w:type="dxa"/>
            <w:tcBorders>
              <w:top w:val="nil"/>
              <w:left w:val="nil"/>
              <w:bottom w:val="nil"/>
              <w:right w:val="nil"/>
            </w:tcBorders>
            <w:shd w:val="clear" w:color="000000" w:fill="006991"/>
            <w:vAlign w:val="center"/>
            <w:hideMark/>
          </w:tcPr>
          <w:p w14:paraId="2FC8E8C9"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WA</w:t>
            </w:r>
          </w:p>
        </w:tc>
        <w:tc>
          <w:tcPr>
            <w:tcW w:w="694" w:type="dxa"/>
            <w:tcBorders>
              <w:top w:val="nil"/>
              <w:left w:val="nil"/>
              <w:bottom w:val="nil"/>
              <w:right w:val="nil"/>
            </w:tcBorders>
            <w:shd w:val="clear" w:color="000000" w:fill="006991"/>
            <w:vAlign w:val="center"/>
            <w:hideMark/>
          </w:tcPr>
          <w:p w14:paraId="499741AF"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SA</w:t>
            </w:r>
          </w:p>
        </w:tc>
        <w:tc>
          <w:tcPr>
            <w:tcW w:w="694" w:type="dxa"/>
            <w:tcBorders>
              <w:top w:val="nil"/>
              <w:left w:val="nil"/>
              <w:bottom w:val="nil"/>
              <w:right w:val="nil"/>
            </w:tcBorders>
            <w:shd w:val="clear" w:color="000000" w:fill="006991"/>
            <w:vAlign w:val="center"/>
            <w:hideMark/>
          </w:tcPr>
          <w:p w14:paraId="4ABFA82C"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Tas</w:t>
            </w:r>
          </w:p>
        </w:tc>
        <w:tc>
          <w:tcPr>
            <w:tcW w:w="695" w:type="dxa"/>
            <w:tcBorders>
              <w:top w:val="nil"/>
              <w:left w:val="nil"/>
              <w:bottom w:val="nil"/>
              <w:right w:val="nil"/>
            </w:tcBorders>
            <w:shd w:val="clear" w:color="000000" w:fill="006991"/>
            <w:vAlign w:val="center"/>
            <w:hideMark/>
          </w:tcPr>
          <w:p w14:paraId="35A37268"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ACT</w:t>
            </w:r>
          </w:p>
        </w:tc>
        <w:tc>
          <w:tcPr>
            <w:tcW w:w="698" w:type="dxa"/>
            <w:tcBorders>
              <w:top w:val="nil"/>
              <w:left w:val="nil"/>
              <w:bottom w:val="nil"/>
              <w:right w:val="nil"/>
            </w:tcBorders>
            <w:shd w:val="clear" w:color="000000" w:fill="006991"/>
            <w:vAlign w:val="center"/>
            <w:hideMark/>
          </w:tcPr>
          <w:p w14:paraId="5A68D220"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NT</w:t>
            </w:r>
          </w:p>
        </w:tc>
        <w:tc>
          <w:tcPr>
            <w:tcW w:w="699" w:type="dxa"/>
            <w:tcBorders>
              <w:top w:val="nil"/>
              <w:left w:val="nil"/>
              <w:bottom w:val="nil"/>
              <w:right w:val="nil"/>
            </w:tcBorders>
            <w:shd w:val="clear" w:color="000000" w:fill="006991"/>
            <w:vAlign w:val="center"/>
            <w:hideMark/>
          </w:tcPr>
          <w:p w14:paraId="0252075F" w14:textId="77777777" w:rsidR="00C952B0" w:rsidRPr="00C952B0" w:rsidRDefault="00C952B0" w:rsidP="00C952B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952B0">
              <w:rPr>
                <w:rFonts w:ascii="Open Sans Semibold" w:eastAsia="Times New Roman" w:hAnsi="Open Sans Semibold" w:cs="Open Sans Semibold"/>
                <w:color w:val="FFFFFF"/>
                <w:sz w:val="16"/>
                <w:szCs w:val="16"/>
                <w:lang w:eastAsia="en-AU"/>
              </w:rPr>
              <w:t>Total Effect</w:t>
            </w:r>
          </w:p>
        </w:tc>
      </w:tr>
      <w:tr w:rsidR="00C952B0" w:rsidRPr="00C952B0" w14:paraId="7FF21E14" w14:textId="77777777" w:rsidTr="00665C94">
        <w:trPr>
          <w:trHeight w:val="255"/>
        </w:trPr>
        <w:tc>
          <w:tcPr>
            <w:tcW w:w="2835" w:type="dxa"/>
            <w:tcBorders>
              <w:top w:val="single" w:sz="4" w:space="0" w:color="ADD6EA"/>
              <w:left w:val="nil"/>
              <w:bottom w:val="nil"/>
              <w:right w:val="nil"/>
            </w:tcBorders>
            <w:shd w:val="clear" w:color="000000" w:fill="B6D5E4"/>
            <w:vAlign w:val="center"/>
            <w:hideMark/>
          </w:tcPr>
          <w:p w14:paraId="0C7B5F6F" w14:textId="77777777" w:rsidR="00C952B0" w:rsidRPr="00C952B0" w:rsidRDefault="00C952B0" w:rsidP="00C952B0">
            <w:pPr>
              <w:tabs>
                <w:tab w:val="clear" w:pos="567"/>
              </w:tabs>
              <w:spacing w:before="0" w:line="240" w:lineRule="auto"/>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 </w:t>
            </w:r>
          </w:p>
        </w:tc>
        <w:tc>
          <w:tcPr>
            <w:tcW w:w="545" w:type="dxa"/>
            <w:tcBorders>
              <w:top w:val="single" w:sz="4" w:space="0" w:color="ADD6EA"/>
              <w:left w:val="nil"/>
              <w:bottom w:val="nil"/>
              <w:right w:val="nil"/>
            </w:tcBorders>
            <w:shd w:val="clear" w:color="000000" w:fill="B6D5E4"/>
            <w:vAlign w:val="center"/>
            <w:hideMark/>
          </w:tcPr>
          <w:p w14:paraId="7408E89B"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4" w:type="dxa"/>
            <w:tcBorders>
              <w:top w:val="single" w:sz="4" w:space="0" w:color="ADD6EA"/>
              <w:left w:val="nil"/>
              <w:bottom w:val="nil"/>
              <w:right w:val="nil"/>
            </w:tcBorders>
            <w:shd w:val="clear" w:color="000000" w:fill="B6D5E4"/>
            <w:vAlign w:val="center"/>
            <w:hideMark/>
          </w:tcPr>
          <w:p w14:paraId="14D086DC"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4" w:type="dxa"/>
            <w:tcBorders>
              <w:top w:val="single" w:sz="4" w:space="0" w:color="ADD6EA"/>
              <w:left w:val="nil"/>
              <w:bottom w:val="nil"/>
              <w:right w:val="nil"/>
            </w:tcBorders>
            <w:shd w:val="clear" w:color="000000" w:fill="B6D5E4"/>
            <w:vAlign w:val="center"/>
            <w:hideMark/>
          </w:tcPr>
          <w:p w14:paraId="1ED265D7"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4" w:type="dxa"/>
            <w:tcBorders>
              <w:top w:val="single" w:sz="4" w:space="0" w:color="ADD6EA"/>
              <w:left w:val="nil"/>
              <w:bottom w:val="nil"/>
              <w:right w:val="nil"/>
            </w:tcBorders>
            <w:shd w:val="clear" w:color="000000" w:fill="B6D5E4"/>
            <w:vAlign w:val="center"/>
            <w:hideMark/>
          </w:tcPr>
          <w:p w14:paraId="08999A43"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4" w:type="dxa"/>
            <w:tcBorders>
              <w:top w:val="single" w:sz="4" w:space="0" w:color="ADD6EA"/>
              <w:left w:val="nil"/>
              <w:bottom w:val="nil"/>
              <w:right w:val="nil"/>
            </w:tcBorders>
            <w:shd w:val="clear" w:color="000000" w:fill="B6D5E4"/>
            <w:vAlign w:val="center"/>
            <w:hideMark/>
          </w:tcPr>
          <w:p w14:paraId="07BFB5D0"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4" w:type="dxa"/>
            <w:tcBorders>
              <w:top w:val="single" w:sz="4" w:space="0" w:color="ADD6EA"/>
              <w:left w:val="nil"/>
              <w:bottom w:val="nil"/>
              <w:right w:val="nil"/>
            </w:tcBorders>
            <w:shd w:val="clear" w:color="000000" w:fill="B6D5E4"/>
            <w:vAlign w:val="center"/>
            <w:hideMark/>
          </w:tcPr>
          <w:p w14:paraId="60AEAC40"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5" w:type="dxa"/>
            <w:tcBorders>
              <w:top w:val="single" w:sz="4" w:space="0" w:color="ADD6EA"/>
              <w:left w:val="nil"/>
              <w:bottom w:val="nil"/>
              <w:right w:val="nil"/>
            </w:tcBorders>
            <w:shd w:val="clear" w:color="000000" w:fill="B6D5E4"/>
            <w:vAlign w:val="center"/>
            <w:hideMark/>
          </w:tcPr>
          <w:p w14:paraId="2812FC3A"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8" w:type="dxa"/>
            <w:tcBorders>
              <w:top w:val="single" w:sz="4" w:space="0" w:color="ADD6EA"/>
              <w:left w:val="nil"/>
              <w:bottom w:val="nil"/>
              <w:right w:val="nil"/>
            </w:tcBorders>
            <w:shd w:val="clear" w:color="000000" w:fill="B6D5E4"/>
            <w:vAlign w:val="center"/>
            <w:hideMark/>
          </w:tcPr>
          <w:p w14:paraId="7B6302E6"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c>
          <w:tcPr>
            <w:tcW w:w="699" w:type="dxa"/>
            <w:tcBorders>
              <w:top w:val="single" w:sz="4" w:space="0" w:color="ADD6EA"/>
              <w:left w:val="nil"/>
              <w:bottom w:val="nil"/>
              <w:right w:val="nil"/>
            </w:tcBorders>
            <w:shd w:val="clear" w:color="000000" w:fill="B6D5E4"/>
            <w:vAlign w:val="center"/>
            <w:hideMark/>
          </w:tcPr>
          <w:p w14:paraId="20733CD9"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$m</w:t>
            </w:r>
          </w:p>
        </w:tc>
      </w:tr>
      <w:tr w:rsidR="00C952B0" w:rsidRPr="00C952B0" w14:paraId="647BDE43" w14:textId="77777777" w:rsidTr="00665C94">
        <w:trPr>
          <w:trHeight w:val="300"/>
        </w:trPr>
        <w:tc>
          <w:tcPr>
            <w:tcW w:w="2835" w:type="dxa"/>
            <w:tcBorders>
              <w:top w:val="single" w:sz="4" w:space="0" w:color="ADD6EA"/>
              <w:left w:val="nil"/>
              <w:bottom w:val="nil"/>
              <w:right w:val="nil"/>
            </w:tcBorders>
            <w:shd w:val="clear" w:color="000000" w:fill="FFFFFF"/>
            <w:vAlign w:val="center"/>
            <w:hideMark/>
          </w:tcPr>
          <w:p w14:paraId="0678EFE3" w14:textId="77777777" w:rsidR="00C952B0" w:rsidRPr="00C952B0" w:rsidRDefault="00C952B0" w:rsidP="00C952B0">
            <w:pPr>
              <w:tabs>
                <w:tab w:val="clear" w:pos="567"/>
              </w:tabs>
              <w:spacing w:before="0" w:line="240" w:lineRule="auto"/>
              <w:rPr>
                <w:rFonts w:eastAsia="Times New Roman" w:cs="Open Sans Light"/>
                <w:color w:val="000000"/>
                <w:sz w:val="16"/>
                <w:szCs w:val="16"/>
                <w:lang w:eastAsia="en-AU"/>
              </w:rPr>
            </w:pPr>
            <w:r w:rsidRPr="00C952B0">
              <w:rPr>
                <w:rFonts w:eastAsia="Times New Roman" w:cs="Open Sans Light"/>
                <w:color w:val="000000"/>
                <w:sz w:val="16"/>
                <w:szCs w:val="16"/>
                <w:lang w:eastAsia="en-AU"/>
              </w:rPr>
              <w:t>U2024 using R2020 methods</w:t>
            </w:r>
          </w:p>
        </w:tc>
        <w:tc>
          <w:tcPr>
            <w:tcW w:w="545" w:type="dxa"/>
            <w:tcBorders>
              <w:top w:val="single" w:sz="4" w:space="0" w:color="ADD6EA"/>
              <w:left w:val="nil"/>
              <w:bottom w:val="nil"/>
              <w:right w:val="nil"/>
            </w:tcBorders>
            <w:shd w:val="clear" w:color="000000" w:fill="FFFFFF"/>
            <w:vAlign w:val="center"/>
            <w:hideMark/>
          </w:tcPr>
          <w:p w14:paraId="68978C70"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-255</w:t>
            </w:r>
          </w:p>
        </w:tc>
        <w:tc>
          <w:tcPr>
            <w:tcW w:w="694" w:type="dxa"/>
            <w:tcBorders>
              <w:top w:val="single" w:sz="4" w:space="0" w:color="ADD6EA"/>
              <w:left w:val="nil"/>
              <w:bottom w:val="nil"/>
              <w:right w:val="nil"/>
            </w:tcBorders>
            <w:shd w:val="clear" w:color="000000" w:fill="FFFFFF"/>
            <w:vAlign w:val="center"/>
            <w:hideMark/>
          </w:tcPr>
          <w:p w14:paraId="18F38EA4"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-308</w:t>
            </w:r>
          </w:p>
        </w:tc>
        <w:tc>
          <w:tcPr>
            <w:tcW w:w="694" w:type="dxa"/>
            <w:tcBorders>
              <w:top w:val="single" w:sz="4" w:space="0" w:color="ADD6EA"/>
              <w:left w:val="nil"/>
              <w:bottom w:val="nil"/>
              <w:right w:val="nil"/>
            </w:tcBorders>
            <w:shd w:val="clear" w:color="000000" w:fill="FFFFFF"/>
            <w:vAlign w:val="center"/>
            <w:hideMark/>
          </w:tcPr>
          <w:p w14:paraId="52B3D6E9"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70</w:t>
            </w:r>
          </w:p>
        </w:tc>
        <w:tc>
          <w:tcPr>
            <w:tcW w:w="694" w:type="dxa"/>
            <w:tcBorders>
              <w:top w:val="single" w:sz="4" w:space="0" w:color="ADD6EA"/>
              <w:left w:val="nil"/>
              <w:bottom w:val="nil"/>
              <w:right w:val="nil"/>
            </w:tcBorders>
            <w:shd w:val="clear" w:color="000000" w:fill="FFFFFF"/>
            <w:vAlign w:val="center"/>
            <w:hideMark/>
          </w:tcPr>
          <w:p w14:paraId="58487E5D"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192</w:t>
            </w:r>
          </w:p>
        </w:tc>
        <w:tc>
          <w:tcPr>
            <w:tcW w:w="694" w:type="dxa"/>
            <w:tcBorders>
              <w:top w:val="single" w:sz="4" w:space="0" w:color="ADD6EA"/>
              <w:left w:val="nil"/>
              <w:bottom w:val="nil"/>
              <w:right w:val="nil"/>
            </w:tcBorders>
            <w:shd w:val="clear" w:color="000000" w:fill="FFFFFF"/>
            <w:vAlign w:val="center"/>
            <w:hideMark/>
          </w:tcPr>
          <w:p w14:paraId="702487D4"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-8</w:t>
            </w:r>
          </w:p>
        </w:tc>
        <w:tc>
          <w:tcPr>
            <w:tcW w:w="694" w:type="dxa"/>
            <w:tcBorders>
              <w:top w:val="single" w:sz="4" w:space="0" w:color="ADD6EA"/>
              <w:left w:val="nil"/>
              <w:bottom w:val="nil"/>
              <w:right w:val="nil"/>
            </w:tcBorders>
            <w:shd w:val="clear" w:color="000000" w:fill="FFFFFF"/>
            <w:vAlign w:val="center"/>
            <w:hideMark/>
          </w:tcPr>
          <w:p w14:paraId="447BCC3F"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-6</w:t>
            </w:r>
          </w:p>
        </w:tc>
        <w:tc>
          <w:tcPr>
            <w:tcW w:w="695" w:type="dxa"/>
            <w:tcBorders>
              <w:top w:val="single" w:sz="4" w:space="0" w:color="ADD6EA"/>
              <w:left w:val="nil"/>
              <w:bottom w:val="nil"/>
              <w:right w:val="nil"/>
            </w:tcBorders>
            <w:shd w:val="clear" w:color="000000" w:fill="FFFFFF"/>
            <w:vAlign w:val="center"/>
            <w:hideMark/>
          </w:tcPr>
          <w:p w14:paraId="5C576D05"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-19</w:t>
            </w:r>
          </w:p>
        </w:tc>
        <w:tc>
          <w:tcPr>
            <w:tcW w:w="698" w:type="dxa"/>
            <w:tcBorders>
              <w:top w:val="single" w:sz="4" w:space="0" w:color="ADD6EA"/>
              <w:left w:val="nil"/>
              <w:bottom w:val="nil"/>
              <w:right w:val="nil"/>
            </w:tcBorders>
            <w:shd w:val="clear" w:color="000000" w:fill="FFFFFF"/>
            <w:vAlign w:val="center"/>
            <w:hideMark/>
          </w:tcPr>
          <w:p w14:paraId="20FE3462"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334</w:t>
            </w:r>
          </w:p>
        </w:tc>
        <w:tc>
          <w:tcPr>
            <w:tcW w:w="699" w:type="dxa"/>
            <w:tcBorders>
              <w:top w:val="single" w:sz="4" w:space="0" w:color="ADD6EA"/>
              <w:left w:val="nil"/>
              <w:bottom w:val="nil"/>
              <w:right w:val="nil"/>
            </w:tcBorders>
            <w:shd w:val="clear" w:color="000000" w:fill="FFFFFF"/>
            <w:vAlign w:val="center"/>
            <w:hideMark/>
          </w:tcPr>
          <w:p w14:paraId="532C45BA"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596</w:t>
            </w:r>
          </w:p>
        </w:tc>
      </w:tr>
      <w:tr w:rsidR="00C952B0" w:rsidRPr="00C952B0" w14:paraId="5DD86811" w14:textId="77777777" w:rsidTr="00665C94">
        <w:trPr>
          <w:trHeight w:val="300"/>
        </w:trPr>
        <w:tc>
          <w:tcPr>
            <w:tcW w:w="2835" w:type="dxa"/>
            <w:tcBorders>
              <w:top w:val="single" w:sz="4" w:space="0" w:color="ADD6EA"/>
              <w:left w:val="nil"/>
              <w:bottom w:val="nil"/>
              <w:right w:val="nil"/>
            </w:tcBorders>
            <w:shd w:val="clear" w:color="000000" w:fill="FFFFFF"/>
            <w:vAlign w:val="center"/>
            <w:hideMark/>
          </w:tcPr>
          <w:p w14:paraId="7F0AAD8B" w14:textId="77777777" w:rsidR="00C952B0" w:rsidRPr="00C952B0" w:rsidRDefault="00C952B0" w:rsidP="00C952B0">
            <w:pPr>
              <w:tabs>
                <w:tab w:val="clear" w:pos="567"/>
              </w:tabs>
              <w:spacing w:before="0" w:line="240" w:lineRule="auto"/>
              <w:rPr>
                <w:rFonts w:eastAsia="Times New Roman" w:cs="Open Sans Light"/>
                <w:color w:val="000000"/>
                <w:sz w:val="16"/>
                <w:szCs w:val="16"/>
                <w:lang w:eastAsia="en-AU"/>
              </w:rPr>
            </w:pPr>
            <w:r w:rsidRPr="00C952B0">
              <w:rPr>
                <w:rFonts w:eastAsia="Times New Roman" w:cs="Open Sans Light"/>
                <w:color w:val="000000"/>
                <w:sz w:val="16"/>
                <w:szCs w:val="16"/>
                <w:lang w:eastAsia="en-AU"/>
              </w:rPr>
              <w:t xml:space="preserve">U2024 using draft R2025 methods </w:t>
            </w:r>
          </w:p>
        </w:tc>
        <w:tc>
          <w:tcPr>
            <w:tcW w:w="545" w:type="dxa"/>
            <w:tcBorders>
              <w:top w:val="single" w:sz="4" w:space="0" w:color="ADD6EA"/>
              <w:left w:val="nil"/>
              <w:bottom w:val="nil"/>
              <w:right w:val="nil"/>
            </w:tcBorders>
            <w:shd w:val="clear" w:color="000000" w:fill="FFFFFF"/>
            <w:vAlign w:val="center"/>
            <w:hideMark/>
          </w:tcPr>
          <w:p w14:paraId="57B09B57"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-244</w:t>
            </w:r>
          </w:p>
        </w:tc>
        <w:tc>
          <w:tcPr>
            <w:tcW w:w="694" w:type="dxa"/>
            <w:tcBorders>
              <w:top w:val="single" w:sz="4" w:space="0" w:color="ADD6EA"/>
              <w:left w:val="nil"/>
              <w:bottom w:val="nil"/>
              <w:right w:val="nil"/>
            </w:tcBorders>
            <w:shd w:val="clear" w:color="000000" w:fill="FFFFFF"/>
            <w:vAlign w:val="center"/>
            <w:hideMark/>
          </w:tcPr>
          <w:p w14:paraId="2D443D89"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-298</w:t>
            </w:r>
          </w:p>
        </w:tc>
        <w:tc>
          <w:tcPr>
            <w:tcW w:w="694" w:type="dxa"/>
            <w:tcBorders>
              <w:top w:val="single" w:sz="4" w:space="0" w:color="ADD6EA"/>
              <w:left w:val="nil"/>
              <w:bottom w:val="nil"/>
              <w:right w:val="nil"/>
            </w:tcBorders>
            <w:shd w:val="clear" w:color="000000" w:fill="FFFFFF"/>
            <w:vAlign w:val="center"/>
            <w:hideMark/>
          </w:tcPr>
          <w:p w14:paraId="2DF97DF2"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62</w:t>
            </w:r>
          </w:p>
        </w:tc>
        <w:tc>
          <w:tcPr>
            <w:tcW w:w="694" w:type="dxa"/>
            <w:tcBorders>
              <w:top w:val="single" w:sz="4" w:space="0" w:color="ADD6EA"/>
              <w:left w:val="nil"/>
              <w:bottom w:val="nil"/>
              <w:right w:val="nil"/>
            </w:tcBorders>
            <w:shd w:val="clear" w:color="000000" w:fill="FFFFFF"/>
            <w:vAlign w:val="center"/>
            <w:hideMark/>
          </w:tcPr>
          <w:p w14:paraId="57618A33"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189</w:t>
            </w:r>
          </w:p>
        </w:tc>
        <w:tc>
          <w:tcPr>
            <w:tcW w:w="694" w:type="dxa"/>
            <w:tcBorders>
              <w:top w:val="single" w:sz="4" w:space="0" w:color="ADD6EA"/>
              <w:left w:val="nil"/>
              <w:bottom w:val="nil"/>
              <w:right w:val="nil"/>
            </w:tcBorders>
            <w:shd w:val="clear" w:color="000000" w:fill="FFFFFF"/>
            <w:vAlign w:val="center"/>
            <w:hideMark/>
          </w:tcPr>
          <w:p w14:paraId="53FFA5D6"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w:t>
            </w:r>
          </w:p>
        </w:tc>
        <w:tc>
          <w:tcPr>
            <w:tcW w:w="694" w:type="dxa"/>
            <w:tcBorders>
              <w:top w:val="single" w:sz="4" w:space="0" w:color="ADD6EA"/>
              <w:left w:val="nil"/>
              <w:bottom w:val="nil"/>
              <w:right w:val="nil"/>
            </w:tcBorders>
            <w:shd w:val="clear" w:color="000000" w:fill="FFFFFF"/>
            <w:vAlign w:val="center"/>
            <w:hideMark/>
          </w:tcPr>
          <w:p w14:paraId="1189DE62"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w:t>
            </w:r>
          </w:p>
        </w:tc>
        <w:tc>
          <w:tcPr>
            <w:tcW w:w="695" w:type="dxa"/>
            <w:tcBorders>
              <w:top w:val="single" w:sz="4" w:space="0" w:color="ADD6EA"/>
              <w:left w:val="nil"/>
              <w:bottom w:val="nil"/>
              <w:right w:val="nil"/>
            </w:tcBorders>
            <w:shd w:val="clear" w:color="000000" w:fill="FFFFFF"/>
            <w:vAlign w:val="center"/>
            <w:hideMark/>
          </w:tcPr>
          <w:p w14:paraId="71250EB2"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-20</w:t>
            </w:r>
          </w:p>
        </w:tc>
        <w:tc>
          <w:tcPr>
            <w:tcW w:w="698" w:type="dxa"/>
            <w:tcBorders>
              <w:top w:val="single" w:sz="4" w:space="0" w:color="ADD6EA"/>
              <w:left w:val="nil"/>
              <w:bottom w:val="nil"/>
              <w:right w:val="nil"/>
            </w:tcBorders>
            <w:shd w:val="clear" w:color="000000" w:fill="FFFFFF"/>
            <w:vAlign w:val="center"/>
            <w:hideMark/>
          </w:tcPr>
          <w:p w14:paraId="35B1AC3D"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312</w:t>
            </w:r>
          </w:p>
        </w:tc>
        <w:tc>
          <w:tcPr>
            <w:tcW w:w="699" w:type="dxa"/>
            <w:tcBorders>
              <w:top w:val="single" w:sz="4" w:space="0" w:color="ADD6EA"/>
              <w:left w:val="nil"/>
              <w:bottom w:val="nil"/>
              <w:right w:val="nil"/>
            </w:tcBorders>
            <w:shd w:val="clear" w:color="000000" w:fill="FFFFFF"/>
            <w:vAlign w:val="center"/>
            <w:hideMark/>
          </w:tcPr>
          <w:p w14:paraId="7C297773"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566</w:t>
            </w:r>
          </w:p>
        </w:tc>
      </w:tr>
      <w:tr w:rsidR="00C952B0" w:rsidRPr="00C952B0" w14:paraId="2573007E" w14:textId="77777777" w:rsidTr="00665C94">
        <w:trPr>
          <w:trHeight w:val="300"/>
        </w:trPr>
        <w:tc>
          <w:tcPr>
            <w:tcW w:w="2835" w:type="dxa"/>
            <w:tcBorders>
              <w:top w:val="single" w:sz="4" w:space="0" w:color="ADD6EA"/>
              <w:left w:val="nil"/>
              <w:bottom w:val="nil"/>
              <w:right w:val="nil"/>
            </w:tcBorders>
            <w:shd w:val="clear" w:color="000000" w:fill="FFFFFF"/>
            <w:vAlign w:val="center"/>
            <w:hideMark/>
          </w:tcPr>
          <w:p w14:paraId="521D4697" w14:textId="77777777" w:rsidR="00C952B0" w:rsidRPr="00C952B0" w:rsidRDefault="00C952B0" w:rsidP="00C952B0">
            <w:pPr>
              <w:tabs>
                <w:tab w:val="clear" w:pos="567"/>
              </w:tabs>
              <w:spacing w:before="0" w:line="240" w:lineRule="auto"/>
              <w:rPr>
                <w:rFonts w:eastAsia="Times New Roman" w:cs="Open Sans Light"/>
                <w:color w:val="000000"/>
                <w:sz w:val="16"/>
                <w:szCs w:val="16"/>
                <w:lang w:eastAsia="en-AU"/>
              </w:rPr>
            </w:pPr>
            <w:r w:rsidRPr="00C952B0">
              <w:rPr>
                <w:rFonts w:eastAsia="Times New Roman" w:cs="Open Sans Light"/>
                <w:color w:val="000000"/>
                <w:sz w:val="16"/>
                <w:szCs w:val="16"/>
                <w:lang w:eastAsia="en-AU"/>
              </w:rPr>
              <w:t>Effect of draft method change</w:t>
            </w:r>
          </w:p>
        </w:tc>
        <w:tc>
          <w:tcPr>
            <w:tcW w:w="545" w:type="dxa"/>
            <w:tcBorders>
              <w:top w:val="single" w:sz="4" w:space="0" w:color="ADD6EA"/>
              <w:left w:val="nil"/>
              <w:bottom w:val="nil"/>
              <w:right w:val="nil"/>
            </w:tcBorders>
            <w:shd w:val="clear" w:color="000000" w:fill="FFFFFF"/>
            <w:vAlign w:val="center"/>
            <w:hideMark/>
          </w:tcPr>
          <w:p w14:paraId="4829F6B5"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11</w:t>
            </w:r>
          </w:p>
        </w:tc>
        <w:tc>
          <w:tcPr>
            <w:tcW w:w="694" w:type="dxa"/>
            <w:tcBorders>
              <w:top w:val="single" w:sz="4" w:space="0" w:color="ADD6EA"/>
              <w:left w:val="nil"/>
              <w:bottom w:val="nil"/>
              <w:right w:val="nil"/>
            </w:tcBorders>
            <w:shd w:val="clear" w:color="000000" w:fill="FFFFFF"/>
            <w:vAlign w:val="center"/>
            <w:hideMark/>
          </w:tcPr>
          <w:p w14:paraId="0CEA4E28"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10</w:t>
            </w:r>
          </w:p>
        </w:tc>
        <w:tc>
          <w:tcPr>
            <w:tcW w:w="694" w:type="dxa"/>
            <w:tcBorders>
              <w:top w:val="single" w:sz="4" w:space="0" w:color="ADD6EA"/>
              <w:left w:val="nil"/>
              <w:bottom w:val="nil"/>
              <w:right w:val="nil"/>
            </w:tcBorders>
            <w:shd w:val="clear" w:color="000000" w:fill="FFFFFF"/>
            <w:vAlign w:val="center"/>
            <w:hideMark/>
          </w:tcPr>
          <w:p w14:paraId="13C50430"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-8</w:t>
            </w:r>
          </w:p>
        </w:tc>
        <w:tc>
          <w:tcPr>
            <w:tcW w:w="694" w:type="dxa"/>
            <w:tcBorders>
              <w:top w:val="single" w:sz="4" w:space="0" w:color="ADD6EA"/>
              <w:left w:val="nil"/>
              <w:bottom w:val="nil"/>
              <w:right w:val="nil"/>
            </w:tcBorders>
            <w:shd w:val="clear" w:color="000000" w:fill="FFFFFF"/>
            <w:vAlign w:val="center"/>
            <w:hideMark/>
          </w:tcPr>
          <w:p w14:paraId="083E6CFF"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-3</w:t>
            </w:r>
          </w:p>
        </w:tc>
        <w:tc>
          <w:tcPr>
            <w:tcW w:w="694" w:type="dxa"/>
            <w:tcBorders>
              <w:top w:val="single" w:sz="4" w:space="0" w:color="ADD6EA"/>
              <w:left w:val="nil"/>
              <w:bottom w:val="nil"/>
              <w:right w:val="nil"/>
            </w:tcBorders>
            <w:shd w:val="clear" w:color="000000" w:fill="FFFFFF"/>
            <w:vAlign w:val="center"/>
            <w:hideMark/>
          </w:tcPr>
          <w:p w14:paraId="5DE83805"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w:t>
            </w:r>
          </w:p>
        </w:tc>
        <w:tc>
          <w:tcPr>
            <w:tcW w:w="694" w:type="dxa"/>
            <w:tcBorders>
              <w:top w:val="single" w:sz="4" w:space="0" w:color="ADD6EA"/>
              <w:left w:val="nil"/>
              <w:bottom w:val="nil"/>
              <w:right w:val="nil"/>
            </w:tcBorders>
            <w:shd w:val="clear" w:color="000000" w:fill="FFFFFF"/>
            <w:vAlign w:val="center"/>
            <w:hideMark/>
          </w:tcPr>
          <w:p w14:paraId="30B9F94D"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8</w:t>
            </w:r>
          </w:p>
        </w:tc>
        <w:tc>
          <w:tcPr>
            <w:tcW w:w="695" w:type="dxa"/>
            <w:tcBorders>
              <w:top w:val="single" w:sz="4" w:space="0" w:color="ADD6EA"/>
              <w:left w:val="nil"/>
              <w:bottom w:val="nil"/>
              <w:right w:val="nil"/>
            </w:tcBorders>
            <w:shd w:val="clear" w:color="000000" w:fill="FFFFFF"/>
            <w:vAlign w:val="center"/>
            <w:hideMark/>
          </w:tcPr>
          <w:p w14:paraId="699DBE82"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0</w:t>
            </w:r>
          </w:p>
        </w:tc>
        <w:tc>
          <w:tcPr>
            <w:tcW w:w="698" w:type="dxa"/>
            <w:tcBorders>
              <w:top w:val="single" w:sz="4" w:space="0" w:color="ADD6EA"/>
              <w:left w:val="nil"/>
              <w:bottom w:val="nil"/>
              <w:right w:val="nil"/>
            </w:tcBorders>
            <w:shd w:val="clear" w:color="000000" w:fill="FFFFFF"/>
            <w:vAlign w:val="center"/>
            <w:hideMark/>
          </w:tcPr>
          <w:p w14:paraId="63A282A0"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-22</w:t>
            </w:r>
          </w:p>
        </w:tc>
        <w:tc>
          <w:tcPr>
            <w:tcW w:w="699" w:type="dxa"/>
            <w:tcBorders>
              <w:top w:val="single" w:sz="4" w:space="0" w:color="ADD6EA"/>
              <w:left w:val="nil"/>
              <w:bottom w:val="nil"/>
              <w:right w:val="nil"/>
            </w:tcBorders>
            <w:shd w:val="clear" w:color="000000" w:fill="FFFFFF"/>
            <w:vAlign w:val="center"/>
            <w:hideMark/>
          </w:tcPr>
          <w:p w14:paraId="6C7A2890"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33</w:t>
            </w:r>
          </w:p>
        </w:tc>
      </w:tr>
      <w:tr w:rsidR="00C952B0" w:rsidRPr="00C952B0" w14:paraId="74CC37B2" w14:textId="77777777" w:rsidTr="00665C94">
        <w:trPr>
          <w:trHeight w:val="255"/>
        </w:trPr>
        <w:tc>
          <w:tcPr>
            <w:tcW w:w="2835" w:type="dxa"/>
            <w:tcBorders>
              <w:top w:val="single" w:sz="4" w:space="0" w:color="ADD6EA"/>
              <w:left w:val="nil"/>
              <w:bottom w:val="nil"/>
              <w:right w:val="nil"/>
            </w:tcBorders>
            <w:shd w:val="clear" w:color="000000" w:fill="B6D5E4"/>
            <w:vAlign w:val="center"/>
            <w:hideMark/>
          </w:tcPr>
          <w:p w14:paraId="47E6B611" w14:textId="77777777" w:rsidR="00C952B0" w:rsidRPr="00C952B0" w:rsidRDefault="00C952B0" w:rsidP="00C952B0">
            <w:pPr>
              <w:tabs>
                <w:tab w:val="clear" w:pos="567"/>
              </w:tabs>
              <w:spacing w:before="0" w:line="240" w:lineRule="auto"/>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 </w:t>
            </w:r>
          </w:p>
        </w:tc>
        <w:tc>
          <w:tcPr>
            <w:tcW w:w="545" w:type="dxa"/>
            <w:tcBorders>
              <w:top w:val="single" w:sz="4" w:space="0" w:color="ADD6EA"/>
              <w:left w:val="nil"/>
              <w:bottom w:val="nil"/>
              <w:right w:val="nil"/>
            </w:tcBorders>
            <w:shd w:val="clear" w:color="000000" w:fill="B6D5E4"/>
            <w:vAlign w:val="center"/>
            <w:hideMark/>
          </w:tcPr>
          <w:p w14:paraId="78E39146"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4" w:type="dxa"/>
            <w:tcBorders>
              <w:top w:val="single" w:sz="4" w:space="0" w:color="ADD6EA"/>
              <w:left w:val="nil"/>
              <w:bottom w:val="nil"/>
              <w:right w:val="nil"/>
            </w:tcBorders>
            <w:shd w:val="clear" w:color="000000" w:fill="B6D5E4"/>
            <w:vAlign w:val="center"/>
            <w:hideMark/>
          </w:tcPr>
          <w:p w14:paraId="4D49283C"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4" w:type="dxa"/>
            <w:tcBorders>
              <w:top w:val="single" w:sz="4" w:space="0" w:color="ADD6EA"/>
              <w:left w:val="nil"/>
              <w:bottom w:val="nil"/>
              <w:right w:val="nil"/>
            </w:tcBorders>
            <w:shd w:val="clear" w:color="000000" w:fill="B6D5E4"/>
            <w:vAlign w:val="center"/>
            <w:hideMark/>
          </w:tcPr>
          <w:p w14:paraId="0A995EBE"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4" w:type="dxa"/>
            <w:tcBorders>
              <w:top w:val="single" w:sz="4" w:space="0" w:color="ADD6EA"/>
              <w:left w:val="nil"/>
              <w:bottom w:val="nil"/>
              <w:right w:val="nil"/>
            </w:tcBorders>
            <w:shd w:val="clear" w:color="000000" w:fill="B6D5E4"/>
            <w:vAlign w:val="center"/>
            <w:hideMark/>
          </w:tcPr>
          <w:p w14:paraId="38D44370"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4" w:type="dxa"/>
            <w:tcBorders>
              <w:top w:val="single" w:sz="4" w:space="0" w:color="ADD6EA"/>
              <w:left w:val="nil"/>
              <w:bottom w:val="nil"/>
              <w:right w:val="nil"/>
            </w:tcBorders>
            <w:shd w:val="clear" w:color="000000" w:fill="B6D5E4"/>
            <w:vAlign w:val="center"/>
            <w:hideMark/>
          </w:tcPr>
          <w:p w14:paraId="422C042B"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4" w:type="dxa"/>
            <w:tcBorders>
              <w:top w:val="single" w:sz="4" w:space="0" w:color="ADD6EA"/>
              <w:left w:val="nil"/>
              <w:bottom w:val="nil"/>
              <w:right w:val="nil"/>
            </w:tcBorders>
            <w:shd w:val="clear" w:color="000000" w:fill="B6D5E4"/>
            <w:vAlign w:val="center"/>
            <w:hideMark/>
          </w:tcPr>
          <w:p w14:paraId="2DA8AF5A"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5" w:type="dxa"/>
            <w:tcBorders>
              <w:top w:val="single" w:sz="4" w:space="0" w:color="ADD6EA"/>
              <w:left w:val="nil"/>
              <w:bottom w:val="nil"/>
              <w:right w:val="nil"/>
            </w:tcBorders>
            <w:shd w:val="clear" w:color="000000" w:fill="B6D5E4"/>
            <w:vAlign w:val="center"/>
            <w:hideMark/>
          </w:tcPr>
          <w:p w14:paraId="3B5BDF58"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8" w:type="dxa"/>
            <w:tcBorders>
              <w:top w:val="single" w:sz="4" w:space="0" w:color="ADD6EA"/>
              <w:left w:val="nil"/>
              <w:bottom w:val="nil"/>
              <w:right w:val="nil"/>
            </w:tcBorders>
            <w:shd w:val="clear" w:color="000000" w:fill="B6D5E4"/>
            <w:vAlign w:val="center"/>
            <w:hideMark/>
          </w:tcPr>
          <w:p w14:paraId="4E941007"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c>
          <w:tcPr>
            <w:tcW w:w="699" w:type="dxa"/>
            <w:tcBorders>
              <w:top w:val="single" w:sz="4" w:space="0" w:color="ADD6EA"/>
              <w:left w:val="nil"/>
              <w:bottom w:val="nil"/>
              <w:right w:val="nil"/>
            </w:tcBorders>
            <w:shd w:val="clear" w:color="000000" w:fill="B6D5E4"/>
            <w:vAlign w:val="center"/>
            <w:hideMark/>
          </w:tcPr>
          <w:p w14:paraId="2137CD50" w14:textId="77777777" w:rsidR="00C952B0" w:rsidRPr="00C952B0" w:rsidRDefault="00C952B0"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952B0">
              <w:rPr>
                <w:rFonts w:ascii="Open Sans Semibold" w:eastAsia="Times New Roman" w:hAnsi="Open Sans Semibold" w:cs="Open Sans Semibold"/>
                <w:color w:val="000000"/>
                <w:sz w:val="16"/>
                <w:szCs w:val="16"/>
                <w:lang w:eastAsia="en-AU"/>
              </w:rPr>
              <w:t>$pc</w:t>
            </w:r>
          </w:p>
        </w:tc>
      </w:tr>
      <w:tr w:rsidR="00C952B0" w:rsidRPr="00C952B0" w14:paraId="589553F2" w14:textId="77777777" w:rsidTr="00665C94">
        <w:trPr>
          <w:trHeight w:val="300"/>
        </w:trPr>
        <w:tc>
          <w:tcPr>
            <w:tcW w:w="2835" w:type="dxa"/>
            <w:tcBorders>
              <w:top w:val="single" w:sz="4" w:space="0" w:color="ADD6EA"/>
              <w:left w:val="nil"/>
              <w:bottom w:val="nil"/>
              <w:right w:val="nil"/>
            </w:tcBorders>
            <w:shd w:val="clear" w:color="000000" w:fill="FFFFFF"/>
            <w:vAlign w:val="center"/>
            <w:hideMark/>
          </w:tcPr>
          <w:p w14:paraId="5981AC5C" w14:textId="77777777" w:rsidR="00C952B0" w:rsidRPr="00C952B0" w:rsidRDefault="00C952B0" w:rsidP="00C952B0">
            <w:pPr>
              <w:tabs>
                <w:tab w:val="clear" w:pos="567"/>
              </w:tabs>
              <w:spacing w:before="0" w:line="240" w:lineRule="auto"/>
              <w:rPr>
                <w:rFonts w:eastAsia="Times New Roman" w:cs="Open Sans Light"/>
                <w:color w:val="000000"/>
                <w:sz w:val="16"/>
                <w:szCs w:val="16"/>
                <w:lang w:eastAsia="en-AU"/>
              </w:rPr>
            </w:pPr>
            <w:r w:rsidRPr="00C952B0">
              <w:rPr>
                <w:rFonts w:eastAsia="Times New Roman" w:cs="Open Sans Light"/>
                <w:color w:val="000000"/>
                <w:sz w:val="16"/>
                <w:szCs w:val="16"/>
                <w:lang w:eastAsia="en-AU"/>
              </w:rPr>
              <w:t>U2024 using R2020 methods</w:t>
            </w:r>
          </w:p>
        </w:tc>
        <w:tc>
          <w:tcPr>
            <w:tcW w:w="545" w:type="dxa"/>
            <w:tcBorders>
              <w:top w:val="single" w:sz="4" w:space="0" w:color="ADD6EA"/>
              <w:left w:val="nil"/>
              <w:bottom w:val="nil"/>
              <w:right w:val="nil"/>
            </w:tcBorders>
            <w:shd w:val="clear" w:color="000000" w:fill="FFFFFF"/>
            <w:vAlign w:val="center"/>
            <w:hideMark/>
          </w:tcPr>
          <w:p w14:paraId="5EBE39A2"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-30</w:t>
            </w:r>
          </w:p>
        </w:tc>
        <w:tc>
          <w:tcPr>
            <w:tcW w:w="694" w:type="dxa"/>
            <w:tcBorders>
              <w:top w:val="single" w:sz="4" w:space="0" w:color="ADD6EA"/>
              <w:left w:val="nil"/>
              <w:bottom w:val="nil"/>
              <w:right w:val="nil"/>
            </w:tcBorders>
            <w:shd w:val="clear" w:color="000000" w:fill="FFFFFF"/>
            <w:vAlign w:val="center"/>
            <w:hideMark/>
          </w:tcPr>
          <w:p w14:paraId="42B5F17D"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-44</w:t>
            </w:r>
          </w:p>
        </w:tc>
        <w:tc>
          <w:tcPr>
            <w:tcW w:w="694" w:type="dxa"/>
            <w:tcBorders>
              <w:top w:val="single" w:sz="4" w:space="0" w:color="ADD6EA"/>
              <w:left w:val="nil"/>
              <w:bottom w:val="nil"/>
              <w:right w:val="nil"/>
            </w:tcBorders>
            <w:shd w:val="clear" w:color="000000" w:fill="FFFFFF"/>
            <w:vAlign w:val="center"/>
            <w:hideMark/>
          </w:tcPr>
          <w:p w14:paraId="58FE28FE"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13</w:t>
            </w:r>
          </w:p>
        </w:tc>
        <w:tc>
          <w:tcPr>
            <w:tcW w:w="694" w:type="dxa"/>
            <w:tcBorders>
              <w:top w:val="single" w:sz="4" w:space="0" w:color="ADD6EA"/>
              <w:left w:val="nil"/>
              <w:bottom w:val="nil"/>
              <w:right w:val="nil"/>
            </w:tcBorders>
            <w:shd w:val="clear" w:color="000000" w:fill="FFFFFF"/>
            <w:vAlign w:val="center"/>
            <w:hideMark/>
          </w:tcPr>
          <w:p w14:paraId="29777749"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65</w:t>
            </w:r>
          </w:p>
        </w:tc>
        <w:tc>
          <w:tcPr>
            <w:tcW w:w="694" w:type="dxa"/>
            <w:tcBorders>
              <w:top w:val="single" w:sz="4" w:space="0" w:color="ADD6EA"/>
              <w:left w:val="nil"/>
              <w:bottom w:val="nil"/>
              <w:right w:val="nil"/>
            </w:tcBorders>
            <w:shd w:val="clear" w:color="000000" w:fill="FFFFFF"/>
            <w:vAlign w:val="center"/>
            <w:hideMark/>
          </w:tcPr>
          <w:p w14:paraId="6727EB48"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w:t>
            </w:r>
          </w:p>
        </w:tc>
        <w:tc>
          <w:tcPr>
            <w:tcW w:w="694" w:type="dxa"/>
            <w:tcBorders>
              <w:top w:val="single" w:sz="4" w:space="0" w:color="ADD6EA"/>
              <w:left w:val="nil"/>
              <w:bottom w:val="nil"/>
              <w:right w:val="nil"/>
            </w:tcBorders>
            <w:shd w:val="clear" w:color="000000" w:fill="FFFFFF"/>
            <w:vAlign w:val="center"/>
            <w:hideMark/>
          </w:tcPr>
          <w:p w14:paraId="017A191A"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-10</w:t>
            </w:r>
          </w:p>
        </w:tc>
        <w:tc>
          <w:tcPr>
            <w:tcW w:w="695" w:type="dxa"/>
            <w:tcBorders>
              <w:top w:val="single" w:sz="4" w:space="0" w:color="ADD6EA"/>
              <w:left w:val="nil"/>
              <w:bottom w:val="nil"/>
              <w:right w:val="nil"/>
            </w:tcBorders>
            <w:shd w:val="clear" w:color="000000" w:fill="FFFFFF"/>
            <w:vAlign w:val="center"/>
            <w:hideMark/>
          </w:tcPr>
          <w:p w14:paraId="4421BC28"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-40</w:t>
            </w:r>
          </w:p>
        </w:tc>
        <w:tc>
          <w:tcPr>
            <w:tcW w:w="698" w:type="dxa"/>
            <w:tcBorders>
              <w:top w:val="single" w:sz="4" w:space="0" w:color="ADD6EA"/>
              <w:left w:val="nil"/>
              <w:bottom w:val="nil"/>
              <w:right w:val="nil"/>
            </w:tcBorders>
            <w:shd w:val="clear" w:color="000000" w:fill="FFFFFF"/>
            <w:vAlign w:val="center"/>
            <w:hideMark/>
          </w:tcPr>
          <w:p w14:paraId="5D3C2FD6"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1,299</w:t>
            </w:r>
          </w:p>
        </w:tc>
        <w:tc>
          <w:tcPr>
            <w:tcW w:w="699" w:type="dxa"/>
            <w:tcBorders>
              <w:top w:val="single" w:sz="4" w:space="0" w:color="ADD6EA"/>
              <w:left w:val="nil"/>
              <w:bottom w:val="nil"/>
              <w:right w:val="nil"/>
            </w:tcBorders>
            <w:shd w:val="clear" w:color="000000" w:fill="FFFFFF"/>
            <w:vAlign w:val="center"/>
            <w:hideMark/>
          </w:tcPr>
          <w:p w14:paraId="6903F9DC"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22</w:t>
            </w:r>
          </w:p>
        </w:tc>
      </w:tr>
      <w:tr w:rsidR="00C952B0" w:rsidRPr="00C952B0" w14:paraId="782053BE" w14:textId="77777777" w:rsidTr="00665C94">
        <w:trPr>
          <w:trHeight w:val="300"/>
        </w:trPr>
        <w:tc>
          <w:tcPr>
            <w:tcW w:w="2835" w:type="dxa"/>
            <w:tcBorders>
              <w:top w:val="single" w:sz="4" w:space="0" w:color="ADD6EA"/>
              <w:left w:val="nil"/>
              <w:bottom w:val="nil"/>
              <w:right w:val="nil"/>
            </w:tcBorders>
            <w:shd w:val="clear" w:color="000000" w:fill="FFFFFF"/>
            <w:vAlign w:val="center"/>
            <w:hideMark/>
          </w:tcPr>
          <w:p w14:paraId="73C261BF" w14:textId="77777777" w:rsidR="00C952B0" w:rsidRPr="00C952B0" w:rsidRDefault="00C952B0" w:rsidP="00C952B0">
            <w:pPr>
              <w:tabs>
                <w:tab w:val="clear" w:pos="567"/>
              </w:tabs>
              <w:spacing w:before="0" w:line="240" w:lineRule="auto"/>
              <w:rPr>
                <w:rFonts w:eastAsia="Times New Roman" w:cs="Open Sans Light"/>
                <w:color w:val="000000"/>
                <w:sz w:val="16"/>
                <w:szCs w:val="16"/>
                <w:lang w:eastAsia="en-AU"/>
              </w:rPr>
            </w:pPr>
            <w:r w:rsidRPr="00C952B0">
              <w:rPr>
                <w:rFonts w:eastAsia="Times New Roman" w:cs="Open Sans Light"/>
                <w:color w:val="000000"/>
                <w:sz w:val="16"/>
                <w:szCs w:val="16"/>
                <w:lang w:eastAsia="en-AU"/>
              </w:rPr>
              <w:t xml:space="preserve">U2024 using draft R2025 methods </w:t>
            </w:r>
          </w:p>
        </w:tc>
        <w:tc>
          <w:tcPr>
            <w:tcW w:w="545" w:type="dxa"/>
            <w:tcBorders>
              <w:top w:val="single" w:sz="4" w:space="0" w:color="ADD6EA"/>
              <w:left w:val="nil"/>
              <w:bottom w:val="nil"/>
              <w:right w:val="nil"/>
            </w:tcBorders>
            <w:shd w:val="clear" w:color="000000" w:fill="FFFFFF"/>
            <w:vAlign w:val="center"/>
            <w:hideMark/>
          </w:tcPr>
          <w:p w14:paraId="032CDFBD"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-29</w:t>
            </w:r>
          </w:p>
        </w:tc>
        <w:tc>
          <w:tcPr>
            <w:tcW w:w="694" w:type="dxa"/>
            <w:tcBorders>
              <w:top w:val="single" w:sz="4" w:space="0" w:color="ADD6EA"/>
              <w:left w:val="nil"/>
              <w:bottom w:val="nil"/>
              <w:right w:val="nil"/>
            </w:tcBorders>
            <w:shd w:val="clear" w:color="000000" w:fill="FFFFFF"/>
            <w:vAlign w:val="center"/>
            <w:hideMark/>
          </w:tcPr>
          <w:p w14:paraId="6B90192B"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-42</w:t>
            </w:r>
          </w:p>
        </w:tc>
        <w:tc>
          <w:tcPr>
            <w:tcW w:w="694" w:type="dxa"/>
            <w:tcBorders>
              <w:top w:val="single" w:sz="4" w:space="0" w:color="ADD6EA"/>
              <w:left w:val="nil"/>
              <w:bottom w:val="nil"/>
              <w:right w:val="nil"/>
            </w:tcBorders>
            <w:shd w:val="clear" w:color="000000" w:fill="FFFFFF"/>
            <w:vAlign w:val="center"/>
            <w:hideMark/>
          </w:tcPr>
          <w:p w14:paraId="122279B7"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11</w:t>
            </w:r>
          </w:p>
        </w:tc>
        <w:tc>
          <w:tcPr>
            <w:tcW w:w="694" w:type="dxa"/>
            <w:tcBorders>
              <w:top w:val="single" w:sz="4" w:space="0" w:color="ADD6EA"/>
              <w:left w:val="nil"/>
              <w:bottom w:val="nil"/>
              <w:right w:val="nil"/>
            </w:tcBorders>
            <w:shd w:val="clear" w:color="000000" w:fill="FFFFFF"/>
            <w:vAlign w:val="center"/>
            <w:hideMark/>
          </w:tcPr>
          <w:p w14:paraId="4FA42C09"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64</w:t>
            </w:r>
          </w:p>
        </w:tc>
        <w:tc>
          <w:tcPr>
            <w:tcW w:w="694" w:type="dxa"/>
            <w:tcBorders>
              <w:top w:val="single" w:sz="4" w:space="0" w:color="ADD6EA"/>
              <w:left w:val="nil"/>
              <w:bottom w:val="nil"/>
              <w:right w:val="nil"/>
            </w:tcBorders>
            <w:shd w:val="clear" w:color="000000" w:fill="FFFFFF"/>
            <w:vAlign w:val="center"/>
            <w:hideMark/>
          </w:tcPr>
          <w:p w14:paraId="683A24D7"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w:t>
            </w:r>
          </w:p>
        </w:tc>
        <w:tc>
          <w:tcPr>
            <w:tcW w:w="694" w:type="dxa"/>
            <w:tcBorders>
              <w:top w:val="single" w:sz="4" w:space="0" w:color="ADD6EA"/>
              <w:left w:val="nil"/>
              <w:bottom w:val="nil"/>
              <w:right w:val="nil"/>
            </w:tcBorders>
            <w:shd w:val="clear" w:color="000000" w:fill="FFFFFF"/>
            <w:vAlign w:val="center"/>
            <w:hideMark/>
          </w:tcPr>
          <w:p w14:paraId="19A44890"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w:t>
            </w:r>
          </w:p>
        </w:tc>
        <w:tc>
          <w:tcPr>
            <w:tcW w:w="695" w:type="dxa"/>
            <w:tcBorders>
              <w:top w:val="single" w:sz="4" w:space="0" w:color="ADD6EA"/>
              <w:left w:val="nil"/>
              <w:bottom w:val="nil"/>
              <w:right w:val="nil"/>
            </w:tcBorders>
            <w:shd w:val="clear" w:color="000000" w:fill="FFFFFF"/>
            <w:vAlign w:val="center"/>
            <w:hideMark/>
          </w:tcPr>
          <w:p w14:paraId="4E808AD6"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-41</w:t>
            </w:r>
          </w:p>
        </w:tc>
        <w:tc>
          <w:tcPr>
            <w:tcW w:w="698" w:type="dxa"/>
            <w:tcBorders>
              <w:top w:val="single" w:sz="4" w:space="0" w:color="ADD6EA"/>
              <w:left w:val="nil"/>
              <w:bottom w:val="nil"/>
              <w:right w:val="nil"/>
            </w:tcBorders>
            <w:shd w:val="clear" w:color="000000" w:fill="FFFFFF"/>
            <w:vAlign w:val="center"/>
            <w:hideMark/>
          </w:tcPr>
          <w:p w14:paraId="345B1B5E"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1,214</w:t>
            </w:r>
          </w:p>
        </w:tc>
        <w:tc>
          <w:tcPr>
            <w:tcW w:w="699" w:type="dxa"/>
            <w:tcBorders>
              <w:top w:val="single" w:sz="4" w:space="0" w:color="ADD6EA"/>
              <w:left w:val="nil"/>
              <w:bottom w:val="nil"/>
              <w:right w:val="nil"/>
            </w:tcBorders>
            <w:shd w:val="clear" w:color="000000" w:fill="FFFFFF"/>
            <w:vAlign w:val="center"/>
            <w:hideMark/>
          </w:tcPr>
          <w:p w14:paraId="2635C702"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21</w:t>
            </w:r>
          </w:p>
        </w:tc>
      </w:tr>
      <w:tr w:rsidR="00C952B0" w:rsidRPr="00C952B0" w14:paraId="2072A471" w14:textId="77777777" w:rsidTr="00665C94">
        <w:trPr>
          <w:trHeight w:val="300"/>
        </w:trPr>
        <w:tc>
          <w:tcPr>
            <w:tcW w:w="2835" w:type="dxa"/>
            <w:tcBorders>
              <w:top w:val="single" w:sz="4" w:space="0" w:color="ADD6EA"/>
              <w:left w:val="nil"/>
              <w:bottom w:val="single" w:sz="4" w:space="0" w:color="ADD6EA"/>
              <w:right w:val="nil"/>
            </w:tcBorders>
            <w:shd w:val="clear" w:color="000000" w:fill="FFFFFF"/>
            <w:vAlign w:val="center"/>
            <w:hideMark/>
          </w:tcPr>
          <w:p w14:paraId="0B398CD3" w14:textId="77777777" w:rsidR="00C952B0" w:rsidRPr="00C952B0" w:rsidRDefault="00C952B0" w:rsidP="00C952B0">
            <w:pPr>
              <w:tabs>
                <w:tab w:val="clear" w:pos="567"/>
              </w:tabs>
              <w:spacing w:before="0" w:line="240" w:lineRule="auto"/>
              <w:rPr>
                <w:rFonts w:eastAsia="Times New Roman" w:cs="Open Sans Light"/>
                <w:color w:val="000000"/>
                <w:sz w:val="16"/>
                <w:szCs w:val="16"/>
                <w:lang w:eastAsia="en-AU"/>
              </w:rPr>
            </w:pPr>
            <w:r w:rsidRPr="00C952B0">
              <w:rPr>
                <w:rFonts w:eastAsia="Times New Roman" w:cs="Open Sans Light"/>
                <w:color w:val="000000"/>
                <w:sz w:val="16"/>
                <w:szCs w:val="16"/>
                <w:lang w:eastAsia="en-AU"/>
              </w:rPr>
              <w:t>Effect of draft method change</w:t>
            </w:r>
          </w:p>
        </w:tc>
        <w:tc>
          <w:tcPr>
            <w:tcW w:w="545" w:type="dxa"/>
            <w:tcBorders>
              <w:top w:val="single" w:sz="4" w:space="0" w:color="ADD6EA"/>
              <w:left w:val="nil"/>
              <w:bottom w:val="single" w:sz="4" w:space="0" w:color="ADD6EA"/>
              <w:right w:val="nil"/>
            </w:tcBorders>
            <w:shd w:val="clear" w:color="000000" w:fill="FFFFFF"/>
            <w:vAlign w:val="center"/>
            <w:hideMark/>
          </w:tcPr>
          <w:p w14:paraId="39DC243D"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w:t>
            </w:r>
          </w:p>
        </w:tc>
        <w:tc>
          <w:tcPr>
            <w:tcW w:w="694" w:type="dxa"/>
            <w:tcBorders>
              <w:top w:val="single" w:sz="4" w:space="0" w:color="ADD6EA"/>
              <w:left w:val="nil"/>
              <w:bottom w:val="single" w:sz="4" w:space="0" w:color="ADD6EA"/>
              <w:right w:val="nil"/>
            </w:tcBorders>
            <w:shd w:val="clear" w:color="000000" w:fill="FFFFFF"/>
            <w:vAlign w:val="center"/>
            <w:hideMark/>
          </w:tcPr>
          <w:p w14:paraId="4D670ABB"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w:t>
            </w:r>
          </w:p>
        </w:tc>
        <w:tc>
          <w:tcPr>
            <w:tcW w:w="694" w:type="dxa"/>
            <w:tcBorders>
              <w:top w:val="single" w:sz="4" w:space="0" w:color="ADD6EA"/>
              <w:left w:val="nil"/>
              <w:bottom w:val="single" w:sz="4" w:space="0" w:color="ADD6EA"/>
              <w:right w:val="nil"/>
            </w:tcBorders>
            <w:shd w:val="clear" w:color="000000" w:fill="FFFFFF"/>
            <w:vAlign w:val="center"/>
            <w:hideMark/>
          </w:tcPr>
          <w:p w14:paraId="05138838"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w:t>
            </w:r>
          </w:p>
        </w:tc>
        <w:tc>
          <w:tcPr>
            <w:tcW w:w="694" w:type="dxa"/>
            <w:tcBorders>
              <w:top w:val="single" w:sz="4" w:space="0" w:color="ADD6EA"/>
              <w:left w:val="nil"/>
              <w:bottom w:val="single" w:sz="4" w:space="0" w:color="ADD6EA"/>
              <w:right w:val="nil"/>
            </w:tcBorders>
            <w:shd w:val="clear" w:color="000000" w:fill="FFFFFF"/>
            <w:vAlign w:val="center"/>
            <w:hideMark/>
          </w:tcPr>
          <w:p w14:paraId="595D8F7A"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w:t>
            </w:r>
          </w:p>
        </w:tc>
        <w:tc>
          <w:tcPr>
            <w:tcW w:w="694" w:type="dxa"/>
            <w:tcBorders>
              <w:top w:val="single" w:sz="4" w:space="0" w:color="ADD6EA"/>
              <w:left w:val="nil"/>
              <w:bottom w:val="single" w:sz="4" w:space="0" w:color="ADD6EA"/>
              <w:right w:val="nil"/>
            </w:tcBorders>
            <w:shd w:val="clear" w:color="000000" w:fill="FFFFFF"/>
            <w:vAlign w:val="center"/>
            <w:hideMark/>
          </w:tcPr>
          <w:p w14:paraId="755631EE"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2</w:t>
            </w:r>
          </w:p>
        </w:tc>
        <w:tc>
          <w:tcPr>
            <w:tcW w:w="694" w:type="dxa"/>
            <w:tcBorders>
              <w:top w:val="single" w:sz="4" w:space="0" w:color="ADD6EA"/>
              <w:left w:val="nil"/>
              <w:bottom w:val="single" w:sz="4" w:space="0" w:color="ADD6EA"/>
              <w:right w:val="nil"/>
            </w:tcBorders>
            <w:shd w:val="clear" w:color="000000" w:fill="FFFFFF"/>
            <w:vAlign w:val="center"/>
            <w:hideMark/>
          </w:tcPr>
          <w:p w14:paraId="06C665E9"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13</w:t>
            </w:r>
          </w:p>
        </w:tc>
        <w:tc>
          <w:tcPr>
            <w:tcW w:w="695" w:type="dxa"/>
            <w:tcBorders>
              <w:top w:val="single" w:sz="4" w:space="0" w:color="ADD6EA"/>
              <w:left w:val="nil"/>
              <w:bottom w:val="single" w:sz="4" w:space="0" w:color="ADD6EA"/>
              <w:right w:val="nil"/>
            </w:tcBorders>
            <w:shd w:val="clear" w:color="000000" w:fill="FFFFFF"/>
            <w:vAlign w:val="center"/>
            <w:hideMark/>
          </w:tcPr>
          <w:p w14:paraId="0440453C"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w:t>
            </w:r>
          </w:p>
        </w:tc>
        <w:tc>
          <w:tcPr>
            <w:tcW w:w="698" w:type="dxa"/>
            <w:tcBorders>
              <w:top w:val="single" w:sz="4" w:space="0" w:color="ADD6EA"/>
              <w:left w:val="nil"/>
              <w:bottom w:val="single" w:sz="4" w:space="0" w:color="ADD6EA"/>
              <w:right w:val="nil"/>
            </w:tcBorders>
            <w:shd w:val="clear" w:color="000000" w:fill="FFFFFF"/>
            <w:vAlign w:val="center"/>
            <w:hideMark/>
          </w:tcPr>
          <w:p w14:paraId="30ACBB01"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-85</w:t>
            </w:r>
          </w:p>
        </w:tc>
        <w:tc>
          <w:tcPr>
            <w:tcW w:w="699" w:type="dxa"/>
            <w:tcBorders>
              <w:top w:val="single" w:sz="4" w:space="0" w:color="ADD6EA"/>
              <w:left w:val="nil"/>
              <w:bottom w:val="single" w:sz="4" w:space="0" w:color="ADD6EA"/>
              <w:right w:val="nil"/>
            </w:tcBorders>
            <w:shd w:val="clear" w:color="000000" w:fill="FFFFFF"/>
            <w:vAlign w:val="center"/>
            <w:hideMark/>
          </w:tcPr>
          <w:p w14:paraId="6D8EF5A5" w14:textId="77777777" w:rsidR="00C952B0" w:rsidRPr="00C952B0" w:rsidRDefault="00C952B0" w:rsidP="00665C94">
            <w:pPr>
              <w:tabs>
                <w:tab w:val="clear" w:pos="567"/>
              </w:tabs>
              <w:spacing w:before="0" w:line="240" w:lineRule="auto"/>
              <w:jc w:val="right"/>
              <w:rPr>
                <w:rFonts w:eastAsia="Times New Roman" w:cs="Open Sans Light"/>
                <w:color w:val="000000"/>
                <w:sz w:val="16"/>
                <w:szCs w:val="16"/>
                <w:lang w:eastAsia="en-AU"/>
              </w:rPr>
            </w:pPr>
            <w:r w:rsidRPr="00C952B0">
              <w:rPr>
                <w:rFonts w:eastAsia="Times New Roman" w:cs="Open Sans Light"/>
                <w:color w:val="000000"/>
                <w:sz w:val="16"/>
                <w:szCs w:val="16"/>
                <w:lang w:eastAsia="en-AU"/>
              </w:rPr>
              <w:t>1</w:t>
            </w:r>
          </w:p>
        </w:tc>
      </w:tr>
    </w:tbl>
    <w:p w14:paraId="40BBA5BA" w14:textId="4AFE016C" w:rsidR="00DC11A5" w:rsidRPr="00546AF7" w:rsidRDefault="00F778B1" w:rsidP="009F26DC">
      <w:pPr>
        <w:pStyle w:val="CGC2025TableNote"/>
        <w:tabs>
          <w:tab w:val="clear" w:pos="567"/>
          <w:tab w:val="left" w:pos="709"/>
        </w:tabs>
      </w:pPr>
      <w:r w:rsidRPr="00546AF7">
        <w:t xml:space="preserve"> </w:t>
      </w:r>
      <w:r w:rsidR="00DC11A5" w:rsidRPr="00546AF7">
        <w:t>Note:</w:t>
      </w:r>
      <w:r w:rsidR="00DC11A5" w:rsidRPr="00546AF7">
        <w:tab/>
        <w:t>Based on no change to the wage costs assessment. The effect of these changes is shown in the wage costs chapters.</w:t>
      </w:r>
    </w:p>
    <w:p w14:paraId="79D198F3" w14:textId="77777777" w:rsidR="00DC11A5" w:rsidRPr="00DC11A5" w:rsidRDefault="00DC11A5" w:rsidP="009F26DC">
      <w:pPr>
        <w:pStyle w:val="CGC2025TableNote"/>
        <w:tabs>
          <w:tab w:val="clear" w:pos="567"/>
          <w:tab w:val="left" w:pos="709"/>
        </w:tabs>
        <w:ind w:left="672" w:hanging="559"/>
      </w:pPr>
      <w:r>
        <w:tab/>
      </w:r>
      <w:r>
        <w:tab/>
      </w:r>
      <w:r w:rsidRPr="00DC11A5">
        <w:t>The GST pool and population estimates are equivalent to those used in the 2024 Update.</w:t>
      </w:r>
    </w:p>
    <w:p w14:paraId="78E58DF2" w14:textId="5E5030F0" w:rsidR="00DC11A5" w:rsidRPr="00DC11A5" w:rsidRDefault="00DC11A5" w:rsidP="009F26DC">
      <w:pPr>
        <w:pStyle w:val="CGC2025TableNote"/>
        <w:tabs>
          <w:tab w:val="clear" w:pos="567"/>
          <w:tab w:val="left" w:pos="709"/>
        </w:tabs>
        <w:ind w:left="672" w:hanging="559"/>
      </w:pPr>
      <w:r>
        <w:tab/>
      </w:r>
      <w:r w:rsidRPr="00DC11A5">
        <w:t>The data included in the table have not been subject to full quality assurance processes and as such, should be treated as indicative only. </w:t>
      </w:r>
    </w:p>
    <w:p w14:paraId="19837DDE" w14:textId="46C1714B" w:rsidR="00DC11A5" w:rsidRPr="00DC11A5" w:rsidRDefault="00DC11A5" w:rsidP="009F26DC">
      <w:pPr>
        <w:pStyle w:val="CGC2025TableNote"/>
        <w:tabs>
          <w:tab w:val="clear" w:pos="567"/>
          <w:tab w:val="left" w:pos="709"/>
        </w:tabs>
        <w:ind w:left="672" w:hanging="559"/>
      </w:pPr>
      <w:r>
        <w:tab/>
      </w:r>
      <w:r w:rsidRPr="00DC11A5">
        <w:t>Indicative GST impacts are provided for illustrative purposes only and should not be used to predict impacts on GST</w:t>
      </w:r>
      <w:r w:rsidR="000C412D">
        <w:t> </w:t>
      </w:r>
      <w:r w:rsidRPr="00DC11A5">
        <w:t>distribution for 2025-26.</w:t>
      </w:r>
    </w:p>
    <w:p w14:paraId="5F204409" w14:textId="77777777" w:rsidR="000B50D3" w:rsidRPr="00F72C0B" w:rsidRDefault="000B50D3" w:rsidP="000B50D3">
      <w:pPr>
        <w:pStyle w:val="CGC2025ParaNumbers"/>
      </w:pPr>
      <w:r w:rsidRPr="00F72C0B">
        <w:t>The driver of need for water subsidies in small communities is the population each state has in these communities. The change in the share of small community populations for each state from the proposed change to the criteria for defining communities for the purpose of this assessment is shown in Table 4.</w:t>
      </w:r>
    </w:p>
    <w:p w14:paraId="73DF04B4" w14:textId="0E130EE8" w:rsidR="000B50D3" w:rsidRPr="004D3349" w:rsidRDefault="000B50D3" w:rsidP="000B50D3">
      <w:pPr>
        <w:pStyle w:val="CGC2025ParaNumbers"/>
      </w:pPr>
      <w:r w:rsidRPr="004D3349">
        <w:t>The change in the GST distribution, show</w:t>
      </w:r>
      <w:r w:rsidR="001F5DAE" w:rsidRPr="004D3349">
        <w:t>n</w:t>
      </w:r>
      <w:r w:rsidRPr="004D3349">
        <w:t xml:space="preserve"> in </w:t>
      </w:r>
      <w:r w:rsidR="00E77C1B">
        <w:t>Table 7</w:t>
      </w:r>
      <w:r w:rsidRPr="004D3349">
        <w:t xml:space="preserve">, </w:t>
      </w:r>
      <w:r w:rsidR="00A64E29" w:rsidRPr="004D3349">
        <w:t>reflects</w:t>
      </w:r>
      <w:r w:rsidRPr="004D3349">
        <w:t xml:space="preserve"> the </w:t>
      </w:r>
      <w:r w:rsidR="00397334" w:rsidRPr="004D3349">
        <w:t>combined</w:t>
      </w:r>
      <w:r w:rsidRPr="004D3349">
        <w:t xml:space="preserve"> effect of changes to the share of state population in small communities and the application of the unchanged regional cost gradient to these changed population shares. </w:t>
      </w:r>
    </w:p>
    <w:p w14:paraId="388A14DE" w14:textId="4CACFC8A" w:rsidR="007C19E8" w:rsidRPr="004D3349" w:rsidRDefault="00F676A3" w:rsidP="00F676A3">
      <w:pPr>
        <w:pStyle w:val="CGC2025ParaNumbers"/>
      </w:pPr>
      <w:r w:rsidRPr="004D3349">
        <w:t xml:space="preserve">The driver of </w:t>
      </w:r>
      <w:r w:rsidR="009C392C" w:rsidRPr="004D3349">
        <w:t xml:space="preserve">need for electricity subsidies in remote communities </w:t>
      </w:r>
      <w:r w:rsidR="00992F04" w:rsidRPr="004D3349">
        <w:t xml:space="preserve">is the population </w:t>
      </w:r>
      <w:r w:rsidR="00C02DA5" w:rsidRPr="004D3349">
        <w:t xml:space="preserve">each state has in remote and very remote communities. The proposed changes to the criteria for defining </w:t>
      </w:r>
      <w:r w:rsidR="002B6EE2" w:rsidRPr="004D3349">
        <w:t>communities for the purpose of this assessment</w:t>
      </w:r>
      <w:r w:rsidR="002908C7" w:rsidRPr="004D3349">
        <w:t xml:space="preserve"> would</w:t>
      </w:r>
      <w:r w:rsidR="002B6EE2" w:rsidRPr="004D3349">
        <w:t xml:space="preserve"> </w:t>
      </w:r>
      <w:r w:rsidR="00BA05DC" w:rsidRPr="004D3349">
        <w:t>reduce</w:t>
      </w:r>
      <w:r w:rsidR="00DC35AD" w:rsidRPr="004D3349">
        <w:t xml:space="preserve"> the share </w:t>
      </w:r>
      <w:r w:rsidR="005A62CF" w:rsidRPr="004D3349">
        <w:t>of the population in remote communities</w:t>
      </w:r>
      <w:r w:rsidR="00A40444" w:rsidRPr="004D3349">
        <w:t xml:space="preserve"> for </w:t>
      </w:r>
      <w:r w:rsidR="00547865" w:rsidRPr="004D3349">
        <w:t>Western Australia</w:t>
      </w:r>
      <w:r w:rsidR="003A2A1E" w:rsidRPr="004D3349">
        <w:t xml:space="preserve"> and the Northern Territory</w:t>
      </w:r>
      <w:r w:rsidR="00CD1F8E" w:rsidRPr="004D3349">
        <w:t xml:space="preserve"> </w:t>
      </w:r>
      <w:r w:rsidR="009460A4" w:rsidRPr="004D3349">
        <w:t>(and increase</w:t>
      </w:r>
      <w:r w:rsidR="00E30EE0" w:rsidRPr="004D3349">
        <w:t xml:space="preserve"> the share</w:t>
      </w:r>
      <w:r w:rsidR="00DE6F29" w:rsidRPr="004D3349">
        <w:t xml:space="preserve">s for other states) </w:t>
      </w:r>
      <w:r w:rsidR="00CD1F8E" w:rsidRPr="004D3349">
        <w:t xml:space="preserve">and reduce the share in very remote communities for Queensland and </w:t>
      </w:r>
      <w:r w:rsidR="000E460D" w:rsidRPr="004D3349">
        <w:t>the Northern Territory</w:t>
      </w:r>
      <w:r w:rsidR="00F1221B" w:rsidRPr="004D3349">
        <w:t xml:space="preserve"> (and increase the shares for the other states</w:t>
      </w:r>
      <w:r w:rsidR="005542B8" w:rsidRPr="004D3349">
        <w:t>)</w:t>
      </w:r>
      <w:r w:rsidR="000E460D" w:rsidRPr="004D3349">
        <w:t>.</w:t>
      </w:r>
    </w:p>
    <w:p w14:paraId="7E4CE14C" w14:textId="334E36AF" w:rsidR="000E460D" w:rsidRPr="00B6040A" w:rsidRDefault="00AD4036" w:rsidP="00F676A3">
      <w:pPr>
        <w:pStyle w:val="CGC2025ParaNumbers"/>
      </w:pPr>
      <w:r w:rsidRPr="00B6040A">
        <w:t xml:space="preserve">Assessed needs for </w:t>
      </w:r>
      <w:r w:rsidR="00A073CC" w:rsidRPr="00B6040A">
        <w:t xml:space="preserve">electricity subsidies in remote communities </w:t>
      </w:r>
      <w:r w:rsidR="001515C4" w:rsidRPr="00B6040A">
        <w:t>would</w:t>
      </w:r>
      <w:r w:rsidR="00A073CC" w:rsidRPr="00B6040A">
        <w:t xml:space="preserve"> </w:t>
      </w:r>
      <w:r w:rsidR="001515C4" w:rsidRPr="00B6040A">
        <w:t xml:space="preserve">be </w:t>
      </w:r>
      <w:r w:rsidR="00A073CC" w:rsidRPr="00B6040A">
        <w:t xml:space="preserve">affected by the </w:t>
      </w:r>
      <w:r w:rsidR="001515C4" w:rsidRPr="00B6040A">
        <w:t xml:space="preserve">proposed reduction in the </w:t>
      </w:r>
      <w:r w:rsidR="00A073CC" w:rsidRPr="00B6040A">
        <w:t xml:space="preserve">cost gradient between </w:t>
      </w:r>
      <w:r w:rsidR="00926A12" w:rsidRPr="00B6040A">
        <w:t>remote and very remote communities</w:t>
      </w:r>
      <w:r w:rsidR="004958FB" w:rsidRPr="00B6040A">
        <w:t xml:space="preserve">. </w:t>
      </w:r>
    </w:p>
    <w:p w14:paraId="5E37C0D2" w14:textId="41766BB5" w:rsidR="00E42C6D" w:rsidRPr="00B6040A" w:rsidRDefault="001515C4" w:rsidP="0041547B">
      <w:pPr>
        <w:pStyle w:val="CGC2025ParaNumbers"/>
      </w:pPr>
      <w:r w:rsidRPr="00B6040A">
        <w:t xml:space="preserve">The net effect </w:t>
      </w:r>
      <w:r w:rsidR="00427105" w:rsidRPr="00B6040A">
        <w:t xml:space="preserve">on the GST distribution </w:t>
      </w:r>
      <w:r w:rsidRPr="00B6040A">
        <w:t xml:space="preserve">of these two changes </w:t>
      </w:r>
      <w:r w:rsidR="00992740" w:rsidRPr="00B6040A">
        <w:t xml:space="preserve">to the remote </w:t>
      </w:r>
      <w:proofErr w:type="gramStart"/>
      <w:r w:rsidR="00992740" w:rsidRPr="00B6040A">
        <w:t>communities</w:t>
      </w:r>
      <w:proofErr w:type="gramEnd"/>
      <w:r w:rsidR="00992740" w:rsidRPr="00B6040A">
        <w:t xml:space="preserve"> electricity subsidies </w:t>
      </w:r>
      <w:r w:rsidR="00427105" w:rsidRPr="00B6040A">
        <w:t xml:space="preserve">assessment </w:t>
      </w:r>
      <w:r w:rsidRPr="00B6040A">
        <w:t xml:space="preserve">is </w:t>
      </w:r>
      <w:r w:rsidR="00740B53" w:rsidRPr="00B6040A">
        <w:t>show in</w:t>
      </w:r>
      <w:r w:rsidR="009D5ECA" w:rsidRPr="00B6040A">
        <w:t xml:space="preserve"> </w:t>
      </w:r>
      <w:r w:rsidR="00E77C1B">
        <w:t>Table 7</w:t>
      </w:r>
      <w:r w:rsidR="00CC4135" w:rsidRPr="00B6040A">
        <w:t>.</w:t>
      </w:r>
    </w:p>
    <w:p w14:paraId="21A6D516" w14:textId="1211B485" w:rsidR="008F1F3C" w:rsidRPr="00B6040A" w:rsidRDefault="002226D6" w:rsidP="0041547B">
      <w:pPr>
        <w:pStyle w:val="CGC2025ParaNumbers"/>
      </w:pPr>
      <w:r w:rsidRPr="00B6040A">
        <w:t xml:space="preserve">The general regional cost gradient </w:t>
      </w:r>
      <w:r w:rsidR="00AE21F9" w:rsidRPr="00B6040A">
        <w:t>is applied to expense</w:t>
      </w:r>
      <w:r w:rsidR="00427105" w:rsidRPr="00B6040A">
        <w:t>s</w:t>
      </w:r>
      <w:r w:rsidR="00AE21F9" w:rsidRPr="00B6040A">
        <w:t xml:space="preserve"> in the First Nations community development component</w:t>
      </w:r>
      <w:r w:rsidR="00A9685C" w:rsidRPr="00B6040A">
        <w:t xml:space="preserve">, </w:t>
      </w:r>
      <w:r w:rsidR="00782A9A" w:rsidRPr="00B6040A">
        <w:t xml:space="preserve">other community development and amenities </w:t>
      </w:r>
      <w:r w:rsidR="00782A9A" w:rsidRPr="00B6040A">
        <w:lastRenderedPageBreak/>
        <w:t xml:space="preserve">component and the environmental protection component. The proposed changes to the </w:t>
      </w:r>
      <w:r w:rsidR="00A16388" w:rsidRPr="00B6040A">
        <w:t xml:space="preserve">general regional cost gradient are </w:t>
      </w:r>
      <w:r w:rsidR="003609AF" w:rsidRPr="00B6040A">
        <w:t xml:space="preserve">explained in </w:t>
      </w:r>
      <w:r w:rsidR="00A048C1">
        <w:t xml:space="preserve">the </w:t>
      </w:r>
      <w:r w:rsidR="00BB09E6">
        <w:t>geography chapter</w:t>
      </w:r>
      <w:r w:rsidR="00F70903" w:rsidRPr="00B6040A">
        <w:t xml:space="preserve">. The changes would </w:t>
      </w:r>
      <w:r w:rsidR="003B02B3" w:rsidRPr="00B6040A">
        <w:t xml:space="preserve">increase the </w:t>
      </w:r>
      <w:r w:rsidR="00CB4F62" w:rsidRPr="00B6040A">
        <w:t>distribut</w:t>
      </w:r>
      <w:r w:rsidR="003B02B3" w:rsidRPr="00B6040A">
        <w:t>ion of</w:t>
      </w:r>
      <w:r w:rsidR="00CB4F62" w:rsidRPr="00B6040A">
        <w:t xml:space="preserve"> GST </w:t>
      </w:r>
      <w:r w:rsidR="003B02B3" w:rsidRPr="00B6040A">
        <w:t>to states with a great</w:t>
      </w:r>
      <w:r w:rsidR="000A17B4" w:rsidRPr="00B6040A">
        <w:t>er</w:t>
      </w:r>
      <w:r w:rsidR="003B02B3" w:rsidRPr="00B6040A">
        <w:t xml:space="preserve"> share of the population</w:t>
      </w:r>
      <w:r w:rsidR="000A17B4" w:rsidRPr="00B6040A">
        <w:t xml:space="preserve"> in </w:t>
      </w:r>
      <w:r w:rsidR="006D2976" w:rsidRPr="00B6040A">
        <w:t xml:space="preserve">more </w:t>
      </w:r>
      <w:r w:rsidR="000A17B4" w:rsidRPr="00B6040A">
        <w:t xml:space="preserve">remote </w:t>
      </w:r>
      <w:r w:rsidR="006D2976" w:rsidRPr="00B6040A">
        <w:t>areas</w:t>
      </w:r>
      <w:r w:rsidR="00E77BC2" w:rsidRPr="00B6040A">
        <w:t xml:space="preserve"> (see </w:t>
      </w:r>
      <w:r w:rsidR="00E77C1B">
        <w:t>Table 7</w:t>
      </w:r>
      <w:r w:rsidR="005A74A5" w:rsidRPr="00B6040A">
        <w:t>).</w:t>
      </w:r>
    </w:p>
    <w:p w14:paraId="3E1994C1" w14:textId="64077012" w:rsidR="009D5ECA" w:rsidRPr="000407AD" w:rsidRDefault="009D5ECA" w:rsidP="005916CF">
      <w:pPr>
        <w:pStyle w:val="CGC2025Caption"/>
        <w:ind w:left="1134" w:hanging="1134"/>
      </w:pPr>
      <w:bookmarkStart w:id="25" w:name="_Ref167440694"/>
      <w:r w:rsidRPr="00A73447">
        <w:t xml:space="preserve">Table </w:t>
      </w:r>
      <w:fldSimple w:instr=" SEQ Table \* ARABIC ">
        <w:r w:rsidR="00884E6D">
          <w:rPr>
            <w:noProof/>
          </w:rPr>
          <w:t>7</w:t>
        </w:r>
      </w:fldSimple>
      <w:bookmarkEnd w:id="25"/>
      <w:r w:rsidRPr="00A73447">
        <w:tab/>
      </w:r>
      <w:r w:rsidR="000407AD" w:rsidRPr="00C816F1">
        <w:rPr>
          <w:lang w:eastAsia="en-AU"/>
        </w:rPr>
        <w:t>Indicative impact on GST distribution</w:t>
      </w:r>
      <w:r w:rsidR="000407AD" w:rsidRPr="000407AD">
        <w:t xml:space="preserve"> </w:t>
      </w:r>
      <w:r w:rsidR="00065336">
        <w:t xml:space="preserve">of proposed method changes </w:t>
      </w:r>
      <w:r w:rsidR="000407AD" w:rsidRPr="000407AD">
        <w:t xml:space="preserve">(disaggregated), </w:t>
      </w:r>
      <w:r w:rsidR="0031008A" w:rsidRPr="000407AD">
        <w:t>2024–25</w:t>
      </w:r>
      <w:r w:rsidR="007A3C53" w:rsidRPr="000407AD">
        <w:t xml:space="preserve"> </w:t>
      </w:r>
    </w:p>
    <w:tbl>
      <w:tblPr>
        <w:tblW w:w="8942" w:type="dxa"/>
        <w:tblLook w:val="04A0" w:firstRow="1" w:lastRow="0" w:firstColumn="1" w:lastColumn="0" w:noHBand="0" w:noVBand="1"/>
      </w:tblPr>
      <w:tblGrid>
        <w:gridCol w:w="3493"/>
        <w:gridCol w:w="600"/>
        <w:gridCol w:w="599"/>
        <w:gridCol w:w="599"/>
        <w:gridCol w:w="599"/>
        <w:gridCol w:w="599"/>
        <w:gridCol w:w="599"/>
        <w:gridCol w:w="599"/>
        <w:gridCol w:w="599"/>
        <w:gridCol w:w="656"/>
      </w:tblGrid>
      <w:tr w:rsidR="007A3C53" w:rsidRPr="007A3C53" w14:paraId="4619B4AF" w14:textId="77777777" w:rsidTr="00665C94">
        <w:trPr>
          <w:trHeight w:val="552"/>
        </w:trPr>
        <w:tc>
          <w:tcPr>
            <w:tcW w:w="3520" w:type="dxa"/>
            <w:tcBorders>
              <w:top w:val="nil"/>
              <w:left w:val="nil"/>
              <w:bottom w:val="nil"/>
              <w:right w:val="nil"/>
            </w:tcBorders>
            <w:shd w:val="clear" w:color="000000" w:fill="006991"/>
            <w:vAlign w:val="center"/>
            <w:hideMark/>
          </w:tcPr>
          <w:p w14:paraId="779CEBBE" w14:textId="77777777" w:rsidR="007A3C53" w:rsidRPr="007A3C53" w:rsidRDefault="007A3C53" w:rsidP="007A3C53">
            <w:pPr>
              <w:tabs>
                <w:tab w:val="clear" w:pos="567"/>
              </w:tabs>
              <w:spacing w:before="0" w:line="240" w:lineRule="auto"/>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 </w:t>
            </w:r>
          </w:p>
        </w:tc>
        <w:tc>
          <w:tcPr>
            <w:tcW w:w="600" w:type="dxa"/>
            <w:tcBorders>
              <w:top w:val="nil"/>
              <w:left w:val="nil"/>
              <w:bottom w:val="nil"/>
              <w:right w:val="nil"/>
            </w:tcBorders>
            <w:shd w:val="clear" w:color="000000" w:fill="006991"/>
            <w:vAlign w:val="center"/>
            <w:hideMark/>
          </w:tcPr>
          <w:p w14:paraId="5A0CDAB2"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NSW</w:t>
            </w:r>
          </w:p>
        </w:tc>
        <w:tc>
          <w:tcPr>
            <w:tcW w:w="600" w:type="dxa"/>
            <w:tcBorders>
              <w:top w:val="nil"/>
              <w:left w:val="nil"/>
              <w:bottom w:val="nil"/>
              <w:right w:val="nil"/>
            </w:tcBorders>
            <w:shd w:val="clear" w:color="000000" w:fill="006991"/>
            <w:vAlign w:val="center"/>
            <w:hideMark/>
          </w:tcPr>
          <w:p w14:paraId="3A2ED67A"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Vic</w:t>
            </w:r>
          </w:p>
        </w:tc>
        <w:tc>
          <w:tcPr>
            <w:tcW w:w="600" w:type="dxa"/>
            <w:tcBorders>
              <w:top w:val="nil"/>
              <w:left w:val="nil"/>
              <w:bottom w:val="nil"/>
              <w:right w:val="nil"/>
            </w:tcBorders>
            <w:shd w:val="clear" w:color="000000" w:fill="006991"/>
            <w:vAlign w:val="center"/>
            <w:hideMark/>
          </w:tcPr>
          <w:p w14:paraId="31E6CACE"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Qld</w:t>
            </w:r>
          </w:p>
        </w:tc>
        <w:tc>
          <w:tcPr>
            <w:tcW w:w="600" w:type="dxa"/>
            <w:tcBorders>
              <w:top w:val="nil"/>
              <w:left w:val="nil"/>
              <w:bottom w:val="nil"/>
              <w:right w:val="nil"/>
            </w:tcBorders>
            <w:shd w:val="clear" w:color="000000" w:fill="006991"/>
            <w:vAlign w:val="center"/>
            <w:hideMark/>
          </w:tcPr>
          <w:p w14:paraId="7DFF1B6C"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WA</w:t>
            </w:r>
          </w:p>
        </w:tc>
        <w:tc>
          <w:tcPr>
            <w:tcW w:w="600" w:type="dxa"/>
            <w:tcBorders>
              <w:top w:val="nil"/>
              <w:left w:val="nil"/>
              <w:bottom w:val="nil"/>
              <w:right w:val="nil"/>
            </w:tcBorders>
            <w:shd w:val="clear" w:color="000000" w:fill="006991"/>
            <w:vAlign w:val="center"/>
            <w:hideMark/>
          </w:tcPr>
          <w:p w14:paraId="3ECBEF3A"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SA</w:t>
            </w:r>
          </w:p>
        </w:tc>
        <w:tc>
          <w:tcPr>
            <w:tcW w:w="600" w:type="dxa"/>
            <w:tcBorders>
              <w:top w:val="nil"/>
              <w:left w:val="nil"/>
              <w:bottom w:val="nil"/>
              <w:right w:val="nil"/>
            </w:tcBorders>
            <w:shd w:val="clear" w:color="000000" w:fill="006991"/>
            <w:vAlign w:val="center"/>
            <w:hideMark/>
          </w:tcPr>
          <w:p w14:paraId="30A55A9D"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Tas</w:t>
            </w:r>
          </w:p>
        </w:tc>
        <w:tc>
          <w:tcPr>
            <w:tcW w:w="600" w:type="dxa"/>
            <w:tcBorders>
              <w:top w:val="nil"/>
              <w:left w:val="nil"/>
              <w:bottom w:val="nil"/>
              <w:right w:val="nil"/>
            </w:tcBorders>
            <w:shd w:val="clear" w:color="000000" w:fill="006991"/>
            <w:vAlign w:val="center"/>
            <w:hideMark/>
          </w:tcPr>
          <w:p w14:paraId="52920B02"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ACT</w:t>
            </w:r>
          </w:p>
        </w:tc>
        <w:tc>
          <w:tcPr>
            <w:tcW w:w="600" w:type="dxa"/>
            <w:tcBorders>
              <w:top w:val="nil"/>
              <w:left w:val="nil"/>
              <w:bottom w:val="nil"/>
              <w:right w:val="nil"/>
            </w:tcBorders>
            <w:shd w:val="clear" w:color="000000" w:fill="006991"/>
            <w:vAlign w:val="center"/>
            <w:hideMark/>
          </w:tcPr>
          <w:p w14:paraId="47BD1AA0"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NT</w:t>
            </w:r>
          </w:p>
        </w:tc>
        <w:tc>
          <w:tcPr>
            <w:tcW w:w="600" w:type="dxa"/>
            <w:tcBorders>
              <w:top w:val="nil"/>
              <w:left w:val="nil"/>
              <w:bottom w:val="nil"/>
              <w:right w:val="nil"/>
            </w:tcBorders>
            <w:shd w:val="clear" w:color="000000" w:fill="006991"/>
            <w:vAlign w:val="center"/>
            <w:hideMark/>
          </w:tcPr>
          <w:p w14:paraId="3CB3503B"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A3C53">
              <w:rPr>
                <w:rFonts w:ascii="Open Sans Semibold" w:eastAsia="Times New Roman" w:hAnsi="Open Sans Semibold" w:cs="Open Sans Semibold"/>
                <w:color w:val="FFFFFF"/>
                <w:sz w:val="16"/>
                <w:szCs w:val="16"/>
                <w:lang w:eastAsia="en-AU"/>
              </w:rPr>
              <w:t>Total Effect</w:t>
            </w:r>
          </w:p>
        </w:tc>
      </w:tr>
      <w:tr w:rsidR="007A3C53" w:rsidRPr="007A3C53" w14:paraId="43C1F6E9" w14:textId="77777777" w:rsidTr="00665C94">
        <w:trPr>
          <w:trHeight w:val="255"/>
        </w:trPr>
        <w:tc>
          <w:tcPr>
            <w:tcW w:w="3520" w:type="dxa"/>
            <w:tcBorders>
              <w:top w:val="single" w:sz="4" w:space="0" w:color="ADD6EA"/>
              <w:left w:val="nil"/>
              <w:bottom w:val="nil"/>
              <w:right w:val="nil"/>
            </w:tcBorders>
            <w:shd w:val="clear" w:color="000000" w:fill="B6D5E4"/>
            <w:vAlign w:val="center"/>
            <w:hideMark/>
          </w:tcPr>
          <w:p w14:paraId="633581D4" w14:textId="77777777" w:rsidR="007A3C53" w:rsidRPr="007A3C53" w:rsidRDefault="007A3C53" w:rsidP="007A3C53">
            <w:pPr>
              <w:tabs>
                <w:tab w:val="clear" w:pos="567"/>
              </w:tabs>
              <w:spacing w:before="0" w:line="240" w:lineRule="auto"/>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16C27D35"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3E4A0FE7"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3A50ECDB"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4D9B6287"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5D1FAE22"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3682712"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6DAF9369"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03B713FE"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18699AB"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$m</w:t>
            </w:r>
          </w:p>
        </w:tc>
      </w:tr>
      <w:tr w:rsidR="007A3C53" w:rsidRPr="007A3C53" w14:paraId="655A9B64" w14:textId="77777777" w:rsidTr="00665C94">
        <w:trPr>
          <w:trHeight w:val="319"/>
        </w:trPr>
        <w:tc>
          <w:tcPr>
            <w:tcW w:w="3520" w:type="dxa"/>
            <w:tcBorders>
              <w:top w:val="single" w:sz="4" w:space="0" w:color="ADD6EA"/>
              <w:left w:val="nil"/>
              <w:bottom w:val="nil"/>
              <w:right w:val="nil"/>
            </w:tcBorders>
            <w:shd w:val="clear" w:color="000000" w:fill="FFFFFF"/>
            <w:vAlign w:val="center"/>
            <w:hideMark/>
          </w:tcPr>
          <w:p w14:paraId="032A0E8F" w14:textId="77777777" w:rsidR="007A3C53" w:rsidRPr="007A3C53" w:rsidRDefault="007A3C53" w:rsidP="007A3C53">
            <w:pPr>
              <w:tabs>
                <w:tab w:val="clear" w:pos="567"/>
              </w:tabs>
              <w:spacing w:before="0" w:line="240" w:lineRule="auto"/>
              <w:rPr>
                <w:rFonts w:eastAsia="Times New Roman" w:cs="Open Sans Light"/>
                <w:color w:val="000000"/>
                <w:sz w:val="16"/>
                <w:szCs w:val="16"/>
                <w:lang w:eastAsia="en-AU"/>
              </w:rPr>
            </w:pPr>
            <w:r w:rsidRPr="007A3C53">
              <w:rPr>
                <w:rFonts w:eastAsia="Times New Roman" w:cs="Open Sans Light"/>
                <w:color w:val="000000"/>
                <w:sz w:val="16"/>
                <w:szCs w:val="16"/>
                <w:lang w:eastAsia="en-AU"/>
              </w:rPr>
              <w:t>New definition of water subsidies population</w:t>
            </w:r>
          </w:p>
        </w:tc>
        <w:tc>
          <w:tcPr>
            <w:tcW w:w="600" w:type="dxa"/>
            <w:tcBorders>
              <w:top w:val="single" w:sz="4" w:space="0" w:color="ADD6EA"/>
              <w:left w:val="nil"/>
              <w:bottom w:val="nil"/>
              <w:right w:val="nil"/>
            </w:tcBorders>
            <w:shd w:val="clear" w:color="000000" w:fill="FFFFFF"/>
            <w:vAlign w:val="center"/>
            <w:hideMark/>
          </w:tcPr>
          <w:p w14:paraId="7F7D231E"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5</w:t>
            </w:r>
          </w:p>
        </w:tc>
        <w:tc>
          <w:tcPr>
            <w:tcW w:w="600" w:type="dxa"/>
            <w:tcBorders>
              <w:top w:val="single" w:sz="4" w:space="0" w:color="ADD6EA"/>
              <w:left w:val="nil"/>
              <w:bottom w:val="nil"/>
              <w:right w:val="nil"/>
            </w:tcBorders>
            <w:shd w:val="clear" w:color="000000" w:fill="FFFFFF"/>
            <w:vAlign w:val="center"/>
            <w:hideMark/>
          </w:tcPr>
          <w:p w14:paraId="7EB92551"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11</w:t>
            </w:r>
          </w:p>
        </w:tc>
        <w:tc>
          <w:tcPr>
            <w:tcW w:w="600" w:type="dxa"/>
            <w:tcBorders>
              <w:top w:val="single" w:sz="4" w:space="0" w:color="ADD6EA"/>
              <w:left w:val="nil"/>
              <w:bottom w:val="nil"/>
              <w:right w:val="nil"/>
            </w:tcBorders>
            <w:shd w:val="clear" w:color="000000" w:fill="FFFFFF"/>
            <w:vAlign w:val="center"/>
            <w:hideMark/>
          </w:tcPr>
          <w:p w14:paraId="1FD98917"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-6</w:t>
            </w:r>
          </w:p>
        </w:tc>
        <w:tc>
          <w:tcPr>
            <w:tcW w:w="600" w:type="dxa"/>
            <w:tcBorders>
              <w:top w:val="single" w:sz="4" w:space="0" w:color="ADD6EA"/>
              <w:left w:val="nil"/>
              <w:bottom w:val="nil"/>
              <w:right w:val="nil"/>
            </w:tcBorders>
            <w:shd w:val="clear" w:color="000000" w:fill="FFFFFF"/>
            <w:vAlign w:val="center"/>
            <w:hideMark/>
          </w:tcPr>
          <w:p w14:paraId="776D0A26"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-3</w:t>
            </w:r>
          </w:p>
        </w:tc>
        <w:tc>
          <w:tcPr>
            <w:tcW w:w="600" w:type="dxa"/>
            <w:tcBorders>
              <w:top w:val="single" w:sz="4" w:space="0" w:color="ADD6EA"/>
              <w:left w:val="nil"/>
              <w:bottom w:val="nil"/>
              <w:right w:val="nil"/>
            </w:tcBorders>
            <w:shd w:val="clear" w:color="000000" w:fill="FFFFFF"/>
            <w:vAlign w:val="center"/>
            <w:hideMark/>
          </w:tcPr>
          <w:p w14:paraId="2D2B48FE"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709C1568"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3</w:t>
            </w:r>
          </w:p>
        </w:tc>
        <w:tc>
          <w:tcPr>
            <w:tcW w:w="600" w:type="dxa"/>
            <w:tcBorders>
              <w:top w:val="single" w:sz="4" w:space="0" w:color="ADD6EA"/>
              <w:left w:val="nil"/>
              <w:bottom w:val="nil"/>
              <w:right w:val="nil"/>
            </w:tcBorders>
            <w:shd w:val="clear" w:color="000000" w:fill="FFFFFF"/>
            <w:vAlign w:val="center"/>
            <w:hideMark/>
          </w:tcPr>
          <w:p w14:paraId="2EEE2E85"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027B61FD"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-9</w:t>
            </w:r>
          </w:p>
        </w:tc>
        <w:tc>
          <w:tcPr>
            <w:tcW w:w="600" w:type="dxa"/>
            <w:tcBorders>
              <w:top w:val="single" w:sz="4" w:space="0" w:color="ADD6EA"/>
              <w:left w:val="nil"/>
              <w:bottom w:val="nil"/>
              <w:right w:val="nil"/>
            </w:tcBorders>
            <w:shd w:val="clear" w:color="000000" w:fill="FFFFFF"/>
            <w:vAlign w:val="center"/>
            <w:hideMark/>
          </w:tcPr>
          <w:p w14:paraId="526AC6D4"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20</w:t>
            </w:r>
          </w:p>
        </w:tc>
      </w:tr>
      <w:tr w:rsidR="007A3C53" w:rsidRPr="007A3C53" w14:paraId="4D45ECA4" w14:textId="77777777" w:rsidTr="00665C94">
        <w:trPr>
          <w:trHeight w:val="319"/>
        </w:trPr>
        <w:tc>
          <w:tcPr>
            <w:tcW w:w="3520" w:type="dxa"/>
            <w:tcBorders>
              <w:top w:val="single" w:sz="4" w:space="0" w:color="ADD6EA"/>
              <w:left w:val="nil"/>
              <w:bottom w:val="nil"/>
              <w:right w:val="nil"/>
            </w:tcBorders>
            <w:shd w:val="clear" w:color="000000" w:fill="FFFFFF"/>
            <w:vAlign w:val="center"/>
            <w:hideMark/>
          </w:tcPr>
          <w:p w14:paraId="60083D24" w14:textId="77777777" w:rsidR="007A3C53" w:rsidRPr="007A3C53" w:rsidRDefault="007A3C53" w:rsidP="007A3C53">
            <w:pPr>
              <w:tabs>
                <w:tab w:val="clear" w:pos="567"/>
              </w:tabs>
              <w:spacing w:before="0" w:line="240" w:lineRule="auto"/>
              <w:rPr>
                <w:rFonts w:eastAsia="Times New Roman" w:cs="Open Sans Light"/>
                <w:color w:val="000000"/>
                <w:sz w:val="16"/>
                <w:szCs w:val="16"/>
                <w:lang w:eastAsia="en-AU"/>
              </w:rPr>
            </w:pPr>
            <w:r w:rsidRPr="007A3C53">
              <w:rPr>
                <w:rFonts w:eastAsia="Times New Roman" w:cs="Open Sans Light"/>
                <w:color w:val="000000"/>
                <w:sz w:val="16"/>
                <w:szCs w:val="16"/>
                <w:lang w:eastAsia="en-AU"/>
              </w:rPr>
              <w:t>Changes to electricity subsidies assessment</w:t>
            </w:r>
          </w:p>
        </w:tc>
        <w:tc>
          <w:tcPr>
            <w:tcW w:w="600" w:type="dxa"/>
            <w:tcBorders>
              <w:top w:val="single" w:sz="4" w:space="0" w:color="ADD6EA"/>
              <w:left w:val="nil"/>
              <w:bottom w:val="nil"/>
              <w:right w:val="nil"/>
            </w:tcBorders>
            <w:shd w:val="clear" w:color="000000" w:fill="FFFFFF"/>
            <w:vAlign w:val="center"/>
            <w:hideMark/>
          </w:tcPr>
          <w:p w14:paraId="371E8AE9"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8</w:t>
            </w:r>
          </w:p>
        </w:tc>
        <w:tc>
          <w:tcPr>
            <w:tcW w:w="600" w:type="dxa"/>
            <w:tcBorders>
              <w:top w:val="single" w:sz="4" w:space="0" w:color="ADD6EA"/>
              <w:left w:val="nil"/>
              <w:bottom w:val="nil"/>
              <w:right w:val="nil"/>
            </w:tcBorders>
            <w:shd w:val="clear" w:color="000000" w:fill="FFFFFF"/>
            <w:vAlign w:val="center"/>
            <w:hideMark/>
          </w:tcPr>
          <w:p w14:paraId="29C3D7A6"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5934CE53"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59DC29E1"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6E3F93DF"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5</w:t>
            </w:r>
          </w:p>
        </w:tc>
        <w:tc>
          <w:tcPr>
            <w:tcW w:w="600" w:type="dxa"/>
            <w:tcBorders>
              <w:top w:val="single" w:sz="4" w:space="0" w:color="ADD6EA"/>
              <w:left w:val="nil"/>
              <w:bottom w:val="nil"/>
              <w:right w:val="nil"/>
            </w:tcBorders>
            <w:shd w:val="clear" w:color="000000" w:fill="FFFFFF"/>
            <w:vAlign w:val="center"/>
            <w:hideMark/>
          </w:tcPr>
          <w:p w14:paraId="1818CAE0"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3</w:t>
            </w:r>
          </w:p>
        </w:tc>
        <w:tc>
          <w:tcPr>
            <w:tcW w:w="600" w:type="dxa"/>
            <w:tcBorders>
              <w:top w:val="single" w:sz="4" w:space="0" w:color="ADD6EA"/>
              <w:left w:val="nil"/>
              <w:bottom w:val="nil"/>
              <w:right w:val="nil"/>
            </w:tcBorders>
            <w:shd w:val="clear" w:color="000000" w:fill="FFFFFF"/>
            <w:vAlign w:val="center"/>
            <w:hideMark/>
          </w:tcPr>
          <w:p w14:paraId="0A2BA668"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479B8BA5"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-15</w:t>
            </w:r>
          </w:p>
        </w:tc>
        <w:tc>
          <w:tcPr>
            <w:tcW w:w="600" w:type="dxa"/>
            <w:tcBorders>
              <w:top w:val="single" w:sz="4" w:space="0" w:color="ADD6EA"/>
              <w:left w:val="nil"/>
              <w:bottom w:val="nil"/>
              <w:right w:val="nil"/>
            </w:tcBorders>
            <w:shd w:val="clear" w:color="000000" w:fill="FFFFFF"/>
            <w:vAlign w:val="center"/>
            <w:hideMark/>
          </w:tcPr>
          <w:p w14:paraId="354904B2"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18</w:t>
            </w:r>
          </w:p>
        </w:tc>
      </w:tr>
      <w:tr w:rsidR="007A3C53" w:rsidRPr="007A3C53" w14:paraId="50A85B15" w14:textId="77777777" w:rsidTr="00665C94">
        <w:trPr>
          <w:trHeight w:val="318"/>
        </w:trPr>
        <w:tc>
          <w:tcPr>
            <w:tcW w:w="3520" w:type="dxa"/>
            <w:tcBorders>
              <w:top w:val="single" w:sz="4" w:space="0" w:color="ADD6EA"/>
              <w:left w:val="nil"/>
              <w:bottom w:val="nil"/>
              <w:right w:val="nil"/>
            </w:tcBorders>
            <w:shd w:val="clear" w:color="000000" w:fill="FFFFFF"/>
            <w:vAlign w:val="center"/>
            <w:hideMark/>
          </w:tcPr>
          <w:p w14:paraId="0E943077" w14:textId="77777777" w:rsidR="007A3C53" w:rsidRPr="007A3C53" w:rsidRDefault="007A3C53" w:rsidP="007A3C53">
            <w:pPr>
              <w:tabs>
                <w:tab w:val="clear" w:pos="567"/>
              </w:tabs>
              <w:spacing w:before="0" w:line="240" w:lineRule="auto"/>
              <w:rPr>
                <w:rFonts w:eastAsia="Times New Roman" w:cs="Open Sans Light"/>
                <w:color w:val="000000"/>
                <w:sz w:val="16"/>
                <w:szCs w:val="16"/>
                <w:lang w:eastAsia="en-AU"/>
              </w:rPr>
            </w:pPr>
            <w:r w:rsidRPr="007A3C53">
              <w:rPr>
                <w:rFonts w:eastAsia="Times New Roman" w:cs="Open Sans Light"/>
                <w:color w:val="000000"/>
                <w:sz w:val="16"/>
                <w:szCs w:val="16"/>
                <w:lang w:eastAsia="en-AU"/>
              </w:rPr>
              <w:t>New general regional costs gradient</w:t>
            </w:r>
          </w:p>
        </w:tc>
        <w:tc>
          <w:tcPr>
            <w:tcW w:w="600" w:type="dxa"/>
            <w:tcBorders>
              <w:top w:val="single" w:sz="4" w:space="0" w:color="ADD6EA"/>
              <w:left w:val="nil"/>
              <w:bottom w:val="nil"/>
              <w:right w:val="nil"/>
            </w:tcBorders>
            <w:shd w:val="clear" w:color="000000" w:fill="FFFFFF"/>
            <w:vAlign w:val="center"/>
            <w:hideMark/>
          </w:tcPr>
          <w:p w14:paraId="6613F362"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266CF29C"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3CA415C0"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7DE340BC"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12377246"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74279236"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2D2116F5"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697A79DC"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1AA1EA5B"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5</w:t>
            </w:r>
          </w:p>
        </w:tc>
      </w:tr>
      <w:tr w:rsidR="007A3C53" w:rsidRPr="007A3C53" w14:paraId="1B888704" w14:textId="77777777" w:rsidTr="00665C94">
        <w:trPr>
          <w:trHeight w:val="319"/>
        </w:trPr>
        <w:tc>
          <w:tcPr>
            <w:tcW w:w="3520" w:type="dxa"/>
            <w:tcBorders>
              <w:top w:val="single" w:sz="4" w:space="0" w:color="ADD6EA"/>
              <w:left w:val="nil"/>
              <w:bottom w:val="nil"/>
              <w:right w:val="nil"/>
            </w:tcBorders>
            <w:shd w:val="clear" w:color="000000" w:fill="D6E7F0"/>
            <w:vAlign w:val="center"/>
            <w:hideMark/>
          </w:tcPr>
          <w:p w14:paraId="65BB0D0B" w14:textId="77777777" w:rsidR="007A3C53" w:rsidRPr="007A3C53" w:rsidRDefault="007A3C53" w:rsidP="007A3C53">
            <w:pPr>
              <w:tabs>
                <w:tab w:val="clear" w:pos="567"/>
              </w:tabs>
              <w:spacing w:before="0" w:line="240" w:lineRule="auto"/>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nil"/>
              <w:right w:val="nil"/>
            </w:tcBorders>
            <w:shd w:val="clear" w:color="000000" w:fill="D6E7F0"/>
            <w:vAlign w:val="center"/>
            <w:hideMark/>
          </w:tcPr>
          <w:p w14:paraId="53F045B9"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11</w:t>
            </w:r>
          </w:p>
        </w:tc>
        <w:tc>
          <w:tcPr>
            <w:tcW w:w="600" w:type="dxa"/>
            <w:tcBorders>
              <w:top w:val="single" w:sz="4" w:space="0" w:color="ADD6EA"/>
              <w:left w:val="nil"/>
              <w:bottom w:val="nil"/>
              <w:right w:val="nil"/>
            </w:tcBorders>
            <w:shd w:val="clear" w:color="000000" w:fill="D6E7F0"/>
            <w:vAlign w:val="center"/>
            <w:hideMark/>
          </w:tcPr>
          <w:p w14:paraId="43AFA52C"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10</w:t>
            </w:r>
          </w:p>
        </w:tc>
        <w:tc>
          <w:tcPr>
            <w:tcW w:w="600" w:type="dxa"/>
            <w:tcBorders>
              <w:top w:val="single" w:sz="4" w:space="0" w:color="ADD6EA"/>
              <w:left w:val="nil"/>
              <w:bottom w:val="nil"/>
              <w:right w:val="nil"/>
            </w:tcBorders>
            <w:shd w:val="clear" w:color="000000" w:fill="D6E7F0"/>
            <w:vAlign w:val="center"/>
            <w:hideMark/>
          </w:tcPr>
          <w:p w14:paraId="44605017"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-8</w:t>
            </w:r>
          </w:p>
        </w:tc>
        <w:tc>
          <w:tcPr>
            <w:tcW w:w="600" w:type="dxa"/>
            <w:tcBorders>
              <w:top w:val="single" w:sz="4" w:space="0" w:color="ADD6EA"/>
              <w:left w:val="nil"/>
              <w:bottom w:val="nil"/>
              <w:right w:val="nil"/>
            </w:tcBorders>
            <w:shd w:val="clear" w:color="000000" w:fill="D6E7F0"/>
            <w:vAlign w:val="center"/>
            <w:hideMark/>
          </w:tcPr>
          <w:p w14:paraId="3DED6AA8"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-3</w:t>
            </w:r>
          </w:p>
        </w:tc>
        <w:tc>
          <w:tcPr>
            <w:tcW w:w="600" w:type="dxa"/>
            <w:tcBorders>
              <w:top w:val="single" w:sz="4" w:space="0" w:color="ADD6EA"/>
              <w:left w:val="nil"/>
              <w:bottom w:val="nil"/>
              <w:right w:val="nil"/>
            </w:tcBorders>
            <w:shd w:val="clear" w:color="000000" w:fill="D6E7F0"/>
            <w:vAlign w:val="center"/>
            <w:hideMark/>
          </w:tcPr>
          <w:p w14:paraId="582182E0"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4</w:t>
            </w:r>
          </w:p>
        </w:tc>
        <w:tc>
          <w:tcPr>
            <w:tcW w:w="600" w:type="dxa"/>
            <w:tcBorders>
              <w:top w:val="single" w:sz="4" w:space="0" w:color="ADD6EA"/>
              <w:left w:val="nil"/>
              <w:bottom w:val="nil"/>
              <w:right w:val="nil"/>
            </w:tcBorders>
            <w:shd w:val="clear" w:color="000000" w:fill="D6E7F0"/>
            <w:vAlign w:val="center"/>
            <w:hideMark/>
          </w:tcPr>
          <w:p w14:paraId="18A6AF08"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8</w:t>
            </w:r>
          </w:p>
        </w:tc>
        <w:tc>
          <w:tcPr>
            <w:tcW w:w="600" w:type="dxa"/>
            <w:tcBorders>
              <w:top w:val="single" w:sz="4" w:space="0" w:color="ADD6EA"/>
              <w:left w:val="nil"/>
              <w:bottom w:val="nil"/>
              <w:right w:val="nil"/>
            </w:tcBorders>
            <w:shd w:val="clear" w:color="000000" w:fill="D6E7F0"/>
            <w:vAlign w:val="center"/>
            <w:hideMark/>
          </w:tcPr>
          <w:p w14:paraId="4D958FB6"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0</w:t>
            </w:r>
          </w:p>
        </w:tc>
        <w:tc>
          <w:tcPr>
            <w:tcW w:w="600" w:type="dxa"/>
            <w:tcBorders>
              <w:top w:val="single" w:sz="4" w:space="0" w:color="ADD6EA"/>
              <w:left w:val="nil"/>
              <w:bottom w:val="nil"/>
              <w:right w:val="nil"/>
            </w:tcBorders>
            <w:shd w:val="clear" w:color="000000" w:fill="D6E7F0"/>
            <w:vAlign w:val="center"/>
            <w:hideMark/>
          </w:tcPr>
          <w:p w14:paraId="7DB70FBB"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-22</w:t>
            </w:r>
          </w:p>
        </w:tc>
        <w:tc>
          <w:tcPr>
            <w:tcW w:w="600" w:type="dxa"/>
            <w:tcBorders>
              <w:top w:val="single" w:sz="4" w:space="0" w:color="ADD6EA"/>
              <w:left w:val="nil"/>
              <w:bottom w:val="nil"/>
              <w:right w:val="nil"/>
            </w:tcBorders>
            <w:shd w:val="clear" w:color="000000" w:fill="D6E7F0"/>
            <w:vAlign w:val="center"/>
            <w:hideMark/>
          </w:tcPr>
          <w:p w14:paraId="72E3783C"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33</w:t>
            </w:r>
          </w:p>
        </w:tc>
      </w:tr>
      <w:tr w:rsidR="007A3C53" w:rsidRPr="007A3C53" w14:paraId="7A1452E6" w14:textId="77777777" w:rsidTr="00665C94">
        <w:trPr>
          <w:trHeight w:val="255"/>
        </w:trPr>
        <w:tc>
          <w:tcPr>
            <w:tcW w:w="3520" w:type="dxa"/>
            <w:tcBorders>
              <w:top w:val="single" w:sz="4" w:space="0" w:color="ADD6EA"/>
              <w:left w:val="nil"/>
              <w:bottom w:val="nil"/>
              <w:right w:val="nil"/>
            </w:tcBorders>
            <w:shd w:val="clear" w:color="000000" w:fill="B6D5E4"/>
            <w:vAlign w:val="center"/>
            <w:hideMark/>
          </w:tcPr>
          <w:p w14:paraId="5FB0699C" w14:textId="77777777" w:rsidR="007A3C53" w:rsidRPr="007A3C53" w:rsidRDefault="007A3C53" w:rsidP="007A3C53">
            <w:pPr>
              <w:tabs>
                <w:tab w:val="clear" w:pos="567"/>
              </w:tabs>
              <w:spacing w:before="0" w:line="240" w:lineRule="auto"/>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0DD0789E"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1AFEAF1"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24D4D31A"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3B36517"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6439D242"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94422F1"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65FD3FC8"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3F84B964"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61C91415"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$pc</w:t>
            </w:r>
          </w:p>
        </w:tc>
      </w:tr>
      <w:tr w:rsidR="007A3C53" w:rsidRPr="007A3C53" w14:paraId="6374514E" w14:textId="77777777" w:rsidTr="00665C94">
        <w:trPr>
          <w:trHeight w:val="319"/>
        </w:trPr>
        <w:tc>
          <w:tcPr>
            <w:tcW w:w="3520" w:type="dxa"/>
            <w:tcBorders>
              <w:top w:val="single" w:sz="4" w:space="0" w:color="ADD6EA"/>
              <w:left w:val="nil"/>
              <w:bottom w:val="nil"/>
              <w:right w:val="nil"/>
            </w:tcBorders>
            <w:shd w:val="clear" w:color="000000" w:fill="FFFFFF"/>
            <w:vAlign w:val="center"/>
            <w:hideMark/>
          </w:tcPr>
          <w:p w14:paraId="78BD499F" w14:textId="77777777" w:rsidR="007A3C53" w:rsidRPr="007A3C53" w:rsidRDefault="007A3C53" w:rsidP="007A3C53">
            <w:pPr>
              <w:tabs>
                <w:tab w:val="clear" w:pos="567"/>
              </w:tabs>
              <w:spacing w:before="0" w:line="240" w:lineRule="auto"/>
              <w:rPr>
                <w:rFonts w:eastAsia="Times New Roman" w:cs="Open Sans Light"/>
                <w:color w:val="000000"/>
                <w:sz w:val="16"/>
                <w:szCs w:val="16"/>
                <w:lang w:eastAsia="en-AU"/>
              </w:rPr>
            </w:pPr>
            <w:r w:rsidRPr="007A3C53">
              <w:rPr>
                <w:rFonts w:eastAsia="Times New Roman" w:cs="Open Sans Light"/>
                <w:color w:val="000000"/>
                <w:sz w:val="16"/>
                <w:szCs w:val="16"/>
                <w:lang w:eastAsia="en-AU"/>
              </w:rPr>
              <w:t>New definition of water subsidies population</w:t>
            </w:r>
          </w:p>
        </w:tc>
        <w:tc>
          <w:tcPr>
            <w:tcW w:w="600" w:type="dxa"/>
            <w:tcBorders>
              <w:top w:val="single" w:sz="4" w:space="0" w:color="ADD6EA"/>
              <w:left w:val="nil"/>
              <w:bottom w:val="nil"/>
              <w:right w:val="nil"/>
            </w:tcBorders>
            <w:shd w:val="clear" w:color="000000" w:fill="FFFFFF"/>
            <w:vAlign w:val="center"/>
            <w:hideMark/>
          </w:tcPr>
          <w:p w14:paraId="10BE5393"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7098D6C9"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3274D98D"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47CACBDE"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49FBCEBA"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5C368F8F"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5</w:t>
            </w:r>
          </w:p>
        </w:tc>
        <w:tc>
          <w:tcPr>
            <w:tcW w:w="600" w:type="dxa"/>
            <w:tcBorders>
              <w:top w:val="single" w:sz="4" w:space="0" w:color="ADD6EA"/>
              <w:left w:val="nil"/>
              <w:bottom w:val="nil"/>
              <w:right w:val="nil"/>
            </w:tcBorders>
            <w:shd w:val="clear" w:color="000000" w:fill="FFFFFF"/>
            <w:vAlign w:val="center"/>
            <w:hideMark/>
          </w:tcPr>
          <w:p w14:paraId="342E408F"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6D6F7F18"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-35</w:t>
            </w:r>
          </w:p>
        </w:tc>
        <w:tc>
          <w:tcPr>
            <w:tcW w:w="600" w:type="dxa"/>
            <w:tcBorders>
              <w:top w:val="single" w:sz="4" w:space="0" w:color="ADD6EA"/>
              <w:left w:val="nil"/>
              <w:bottom w:val="nil"/>
              <w:right w:val="nil"/>
            </w:tcBorders>
            <w:shd w:val="clear" w:color="000000" w:fill="FFFFFF"/>
            <w:vAlign w:val="center"/>
            <w:hideMark/>
          </w:tcPr>
          <w:p w14:paraId="696BB10E"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r>
      <w:tr w:rsidR="007A3C53" w:rsidRPr="007A3C53" w14:paraId="0FF30D5C" w14:textId="77777777" w:rsidTr="00665C94">
        <w:trPr>
          <w:trHeight w:val="319"/>
        </w:trPr>
        <w:tc>
          <w:tcPr>
            <w:tcW w:w="3520" w:type="dxa"/>
            <w:tcBorders>
              <w:top w:val="single" w:sz="4" w:space="0" w:color="ADD6EA"/>
              <w:left w:val="nil"/>
              <w:bottom w:val="nil"/>
              <w:right w:val="nil"/>
            </w:tcBorders>
            <w:shd w:val="clear" w:color="000000" w:fill="FFFFFF"/>
            <w:vAlign w:val="center"/>
            <w:hideMark/>
          </w:tcPr>
          <w:p w14:paraId="00601AC5" w14:textId="77777777" w:rsidR="007A3C53" w:rsidRPr="007A3C53" w:rsidRDefault="007A3C53" w:rsidP="007A3C53">
            <w:pPr>
              <w:tabs>
                <w:tab w:val="clear" w:pos="567"/>
              </w:tabs>
              <w:spacing w:before="0" w:line="240" w:lineRule="auto"/>
              <w:rPr>
                <w:rFonts w:eastAsia="Times New Roman" w:cs="Open Sans Light"/>
                <w:color w:val="000000"/>
                <w:sz w:val="16"/>
                <w:szCs w:val="16"/>
                <w:lang w:eastAsia="en-AU"/>
              </w:rPr>
            </w:pPr>
            <w:r w:rsidRPr="007A3C53">
              <w:rPr>
                <w:rFonts w:eastAsia="Times New Roman" w:cs="Open Sans Light"/>
                <w:color w:val="000000"/>
                <w:sz w:val="16"/>
                <w:szCs w:val="16"/>
                <w:lang w:eastAsia="en-AU"/>
              </w:rPr>
              <w:t>Changes to electricity subsidies assessment</w:t>
            </w:r>
          </w:p>
        </w:tc>
        <w:tc>
          <w:tcPr>
            <w:tcW w:w="600" w:type="dxa"/>
            <w:tcBorders>
              <w:top w:val="single" w:sz="4" w:space="0" w:color="ADD6EA"/>
              <w:left w:val="nil"/>
              <w:bottom w:val="nil"/>
              <w:right w:val="nil"/>
            </w:tcBorders>
            <w:shd w:val="clear" w:color="000000" w:fill="FFFFFF"/>
            <w:vAlign w:val="center"/>
            <w:hideMark/>
          </w:tcPr>
          <w:p w14:paraId="01EFAD98"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62E35245"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45D8162B"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0DD745DE"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16A00BC0"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3</w:t>
            </w:r>
          </w:p>
        </w:tc>
        <w:tc>
          <w:tcPr>
            <w:tcW w:w="600" w:type="dxa"/>
            <w:tcBorders>
              <w:top w:val="single" w:sz="4" w:space="0" w:color="ADD6EA"/>
              <w:left w:val="nil"/>
              <w:bottom w:val="nil"/>
              <w:right w:val="nil"/>
            </w:tcBorders>
            <w:shd w:val="clear" w:color="000000" w:fill="FFFFFF"/>
            <w:vAlign w:val="center"/>
            <w:hideMark/>
          </w:tcPr>
          <w:p w14:paraId="14EF7DC6"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6</w:t>
            </w:r>
          </w:p>
        </w:tc>
        <w:tc>
          <w:tcPr>
            <w:tcW w:w="600" w:type="dxa"/>
            <w:tcBorders>
              <w:top w:val="single" w:sz="4" w:space="0" w:color="ADD6EA"/>
              <w:left w:val="nil"/>
              <w:bottom w:val="nil"/>
              <w:right w:val="nil"/>
            </w:tcBorders>
            <w:shd w:val="clear" w:color="000000" w:fill="FFFFFF"/>
            <w:vAlign w:val="center"/>
            <w:hideMark/>
          </w:tcPr>
          <w:p w14:paraId="42B8D12C"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473D6052"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-57</w:t>
            </w:r>
          </w:p>
        </w:tc>
        <w:tc>
          <w:tcPr>
            <w:tcW w:w="600" w:type="dxa"/>
            <w:tcBorders>
              <w:top w:val="single" w:sz="4" w:space="0" w:color="ADD6EA"/>
              <w:left w:val="nil"/>
              <w:bottom w:val="nil"/>
              <w:right w:val="nil"/>
            </w:tcBorders>
            <w:shd w:val="clear" w:color="000000" w:fill="FFFFFF"/>
            <w:vAlign w:val="center"/>
            <w:hideMark/>
          </w:tcPr>
          <w:p w14:paraId="18A513BE"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r>
      <w:tr w:rsidR="007A3C53" w:rsidRPr="007A3C53" w14:paraId="08B66566" w14:textId="77777777" w:rsidTr="00665C94">
        <w:trPr>
          <w:trHeight w:val="300"/>
        </w:trPr>
        <w:tc>
          <w:tcPr>
            <w:tcW w:w="3520" w:type="dxa"/>
            <w:tcBorders>
              <w:top w:val="single" w:sz="4" w:space="0" w:color="ADD6EA"/>
              <w:left w:val="nil"/>
              <w:bottom w:val="nil"/>
              <w:right w:val="nil"/>
            </w:tcBorders>
            <w:shd w:val="clear" w:color="000000" w:fill="FFFFFF"/>
            <w:vAlign w:val="center"/>
            <w:hideMark/>
          </w:tcPr>
          <w:p w14:paraId="7A5431C6" w14:textId="77777777" w:rsidR="007A3C53" w:rsidRPr="007A3C53" w:rsidRDefault="007A3C53" w:rsidP="007A3C53">
            <w:pPr>
              <w:tabs>
                <w:tab w:val="clear" w:pos="567"/>
              </w:tabs>
              <w:spacing w:before="0" w:line="240" w:lineRule="auto"/>
              <w:rPr>
                <w:rFonts w:eastAsia="Times New Roman" w:cs="Open Sans Light"/>
                <w:color w:val="000000"/>
                <w:sz w:val="16"/>
                <w:szCs w:val="16"/>
                <w:lang w:eastAsia="en-AU"/>
              </w:rPr>
            </w:pPr>
            <w:r w:rsidRPr="007A3C53">
              <w:rPr>
                <w:rFonts w:eastAsia="Times New Roman" w:cs="Open Sans Light"/>
                <w:color w:val="000000"/>
                <w:sz w:val="16"/>
                <w:szCs w:val="16"/>
                <w:lang w:eastAsia="en-AU"/>
              </w:rPr>
              <w:t>New general regional costs gradient</w:t>
            </w:r>
          </w:p>
        </w:tc>
        <w:tc>
          <w:tcPr>
            <w:tcW w:w="600" w:type="dxa"/>
            <w:tcBorders>
              <w:top w:val="single" w:sz="4" w:space="0" w:color="ADD6EA"/>
              <w:left w:val="nil"/>
              <w:bottom w:val="nil"/>
              <w:right w:val="nil"/>
            </w:tcBorders>
            <w:shd w:val="clear" w:color="000000" w:fill="FFFFFF"/>
            <w:vAlign w:val="center"/>
            <w:hideMark/>
          </w:tcPr>
          <w:p w14:paraId="0B067158"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1136EC8D"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031D9DD1"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223BFE12"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728EB348"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6780D195"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53F527DB"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7F06D785"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8</w:t>
            </w:r>
          </w:p>
        </w:tc>
        <w:tc>
          <w:tcPr>
            <w:tcW w:w="600" w:type="dxa"/>
            <w:tcBorders>
              <w:top w:val="single" w:sz="4" w:space="0" w:color="ADD6EA"/>
              <w:left w:val="nil"/>
              <w:bottom w:val="nil"/>
              <w:right w:val="nil"/>
            </w:tcBorders>
            <w:shd w:val="clear" w:color="000000" w:fill="FFFFFF"/>
            <w:vAlign w:val="center"/>
            <w:hideMark/>
          </w:tcPr>
          <w:p w14:paraId="4486F6C9" w14:textId="77777777" w:rsidR="007A3C53" w:rsidRPr="007A3C53" w:rsidRDefault="007A3C53" w:rsidP="00665C94">
            <w:pPr>
              <w:tabs>
                <w:tab w:val="clear" w:pos="567"/>
              </w:tabs>
              <w:spacing w:before="0" w:line="240" w:lineRule="auto"/>
              <w:jc w:val="right"/>
              <w:rPr>
                <w:rFonts w:eastAsia="Times New Roman" w:cs="Open Sans Light"/>
                <w:color w:val="000000"/>
                <w:sz w:val="16"/>
                <w:szCs w:val="16"/>
                <w:lang w:eastAsia="en-AU"/>
              </w:rPr>
            </w:pPr>
            <w:r w:rsidRPr="007A3C53">
              <w:rPr>
                <w:rFonts w:eastAsia="Times New Roman" w:cs="Open Sans Light"/>
                <w:color w:val="000000"/>
                <w:sz w:val="16"/>
                <w:szCs w:val="16"/>
                <w:lang w:eastAsia="en-AU"/>
              </w:rPr>
              <w:t>0</w:t>
            </w:r>
          </w:p>
        </w:tc>
      </w:tr>
      <w:tr w:rsidR="007A3C53" w:rsidRPr="007A3C53" w14:paraId="67D96E8B" w14:textId="77777777" w:rsidTr="00665C94">
        <w:trPr>
          <w:trHeight w:val="300"/>
        </w:trPr>
        <w:tc>
          <w:tcPr>
            <w:tcW w:w="3520" w:type="dxa"/>
            <w:tcBorders>
              <w:top w:val="single" w:sz="4" w:space="0" w:color="ADD6EA"/>
              <w:left w:val="nil"/>
              <w:bottom w:val="single" w:sz="4" w:space="0" w:color="ADD6EA"/>
              <w:right w:val="nil"/>
            </w:tcBorders>
            <w:shd w:val="clear" w:color="000000" w:fill="D6E7F0"/>
            <w:vAlign w:val="center"/>
            <w:hideMark/>
          </w:tcPr>
          <w:p w14:paraId="585CAE81" w14:textId="77777777" w:rsidR="007A3C53" w:rsidRPr="007A3C53" w:rsidRDefault="007A3C53" w:rsidP="007A3C53">
            <w:pPr>
              <w:tabs>
                <w:tab w:val="clear" w:pos="567"/>
              </w:tabs>
              <w:spacing w:before="0" w:line="240" w:lineRule="auto"/>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single" w:sz="4" w:space="0" w:color="ADD6EA"/>
              <w:right w:val="nil"/>
            </w:tcBorders>
            <w:shd w:val="clear" w:color="000000" w:fill="D6E7F0"/>
            <w:vAlign w:val="center"/>
            <w:hideMark/>
          </w:tcPr>
          <w:p w14:paraId="769F6A65"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w:t>
            </w:r>
          </w:p>
        </w:tc>
        <w:tc>
          <w:tcPr>
            <w:tcW w:w="600" w:type="dxa"/>
            <w:tcBorders>
              <w:top w:val="single" w:sz="4" w:space="0" w:color="ADD6EA"/>
              <w:left w:val="nil"/>
              <w:bottom w:val="single" w:sz="4" w:space="0" w:color="ADD6EA"/>
              <w:right w:val="nil"/>
            </w:tcBorders>
            <w:shd w:val="clear" w:color="000000" w:fill="D6E7F0"/>
            <w:vAlign w:val="center"/>
            <w:hideMark/>
          </w:tcPr>
          <w:p w14:paraId="5CC1953B"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w:t>
            </w:r>
          </w:p>
        </w:tc>
        <w:tc>
          <w:tcPr>
            <w:tcW w:w="600" w:type="dxa"/>
            <w:tcBorders>
              <w:top w:val="single" w:sz="4" w:space="0" w:color="ADD6EA"/>
              <w:left w:val="nil"/>
              <w:bottom w:val="single" w:sz="4" w:space="0" w:color="ADD6EA"/>
              <w:right w:val="nil"/>
            </w:tcBorders>
            <w:shd w:val="clear" w:color="000000" w:fill="D6E7F0"/>
            <w:vAlign w:val="center"/>
            <w:hideMark/>
          </w:tcPr>
          <w:p w14:paraId="0986F20C"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w:t>
            </w:r>
          </w:p>
        </w:tc>
        <w:tc>
          <w:tcPr>
            <w:tcW w:w="600" w:type="dxa"/>
            <w:tcBorders>
              <w:top w:val="single" w:sz="4" w:space="0" w:color="ADD6EA"/>
              <w:left w:val="nil"/>
              <w:bottom w:val="single" w:sz="4" w:space="0" w:color="ADD6EA"/>
              <w:right w:val="nil"/>
            </w:tcBorders>
            <w:shd w:val="clear" w:color="000000" w:fill="D6E7F0"/>
            <w:vAlign w:val="center"/>
            <w:hideMark/>
          </w:tcPr>
          <w:p w14:paraId="19006245"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w:t>
            </w:r>
          </w:p>
        </w:tc>
        <w:tc>
          <w:tcPr>
            <w:tcW w:w="600" w:type="dxa"/>
            <w:tcBorders>
              <w:top w:val="single" w:sz="4" w:space="0" w:color="ADD6EA"/>
              <w:left w:val="nil"/>
              <w:bottom w:val="single" w:sz="4" w:space="0" w:color="ADD6EA"/>
              <w:right w:val="nil"/>
            </w:tcBorders>
            <w:shd w:val="clear" w:color="000000" w:fill="D6E7F0"/>
            <w:vAlign w:val="center"/>
            <w:hideMark/>
          </w:tcPr>
          <w:p w14:paraId="3EC6B57A"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2</w:t>
            </w:r>
          </w:p>
        </w:tc>
        <w:tc>
          <w:tcPr>
            <w:tcW w:w="600" w:type="dxa"/>
            <w:tcBorders>
              <w:top w:val="single" w:sz="4" w:space="0" w:color="ADD6EA"/>
              <w:left w:val="nil"/>
              <w:bottom w:val="single" w:sz="4" w:space="0" w:color="ADD6EA"/>
              <w:right w:val="nil"/>
            </w:tcBorders>
            <w:shd w:val="clear" w:color="000000" w:fill="D6E7F0"/>
            <w:vAlign w:val="center"/>
            <w:hideMark/>
          </w:tcPr>
          <w:p w14:paraId="682CDCF0"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13</w:t>
            </w:r>
          </w:p>
        </w:tc>
        <w:tc>
          <w:tcPr>
            <w:tcW w:w="600" w:type="dxa"/>
            <w:tcBorders>
              <w:top w:val="single" w:sz="4" w:space="0" w:color="ADD6EA"/>
              <w:left w:val="nil"/>
              <w:bottom w:val="single" w:sz="4" w:space="0" w:color="ADD6EA"/>
              <w:right w:val="nil"/>
            </w:tcBorders>
            <w:shd w:val="clear" w:color="000000" w:fill="D6E7F0"/>
            <w:vAlign w:val="center"/>
            <w:hideMark/>
          </w:tcPr>
          <w:p w14:paraId="1C24D84E"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w:t>
            </w:r>
          </w:p>
        </w:tc>
        <w:tc>
          <w:tcPr>
            <w:tcW w:w="600" w:type="dxa"/>
            <w:tcBorders>
              <w:top w:val="single" w:sz="4" w:space="0" w:color="ADD6EA"/>
              <w:left w:val="nil"/>
              <w:bottom w:val="single" w:sz="4" w:space="0" w:color="ADD6EA"/>
              <w:right w:val="nil"/>
            </w:tcBorders>
            <w:shd w:val="clear" w:color="000000" w:fill="D6E7F0"/>
            <w:vAlign w:val="center"/>
            <w:hideMark/>
          </w:tcPr>
          <w:p w14:paraId="4C8AD824"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-85</w:t>
            </w:r>
          </w:p>
        </w:tc>
        <w:tc>
          <w:tcPr>
            <w:tcW w:w="600" w:type="dxa"/>
            <w:tcBorders>
              <w:top w:val="single" w:sz="4" w:space="0" w:color="ADD6EA"/>
              <w:left w:val="nil"/>
              <w:bottom w:val="single" w:sz="4" w:space="0" w:color="ADD6EA"/>
              <w:right w:val="nil"/>
            </w:tcBorders>
            <w:shd w:val="clear" w:color="000000" w:fill="D6E7F0"/>
            <w:vAlign w:val="center"/>
            <w:hideMark/>
          </w:tcPr>
          <w:p w14:paraId="0592B293" w14:textId="77777777" w:rsidR="007A3C53" w:rsidRPr="007A3C53" w:rsidRDefault="007A3C53" w:rsidP="00665C9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A3C53">
              <w:rPr>
                <w:rFonts w:ascii="Open Sans Semibold" w:eastAsia="Times New Roman" w:hAnsi="Open Sans Semibold" w:cs="Open Sans Semibold"/>
                <w:color w:val="000000"/>
                <w:sz w:val="16"/>
                <w:szCs w:val="16"/>
                <w:lang w:eastAsia="en-AU"/>
              </w:rPr>
              <w:t>1</w:t>
            </w:r>
          </w:p>
        </w:tc>
      </w:tr>
    </w:tbl>
    <w:p w14:paraId="61543993" w14:textId="4BE90A03" w:rsidR="002E541A" w:rsidRPr="00393375" w:rsidRDefault="002E2586" w:rsidP="00393375">
      <w:pPr>
        <w:pStyle w:val="CGC2025TableNote"/>
        <w:tabs>
          <w:tab w:val="clear" w:pos="567"/>
          <w:tab w:val="left" w:pos="709"/>
        </w:tabs>
      </w:pPr>
      <w:r w:rsidRPr="00393375">
        <w:t xml:space="preserve"> </w:t>
      </w:r>
      <w:r w:rsidR="002E541A" w:rsidRPr="00393375">
        <w:t>Note:</w:t>
      </w:r>
      <w:r w:rsidR="00DC11A5" w:rsidRPr="00393375">
        <w:tab/>
      </w:r>
      <w:r w:rsidR="002E541A" w:rsidRPr="00393375">
        <w:t xml:space="preserve">Based on no change to </w:t>
      </w:r>
      <w:r w:rsidR="00622C0B" w:rsidRPr="00393375">
        <w:t>the wage cos</w:t>
      </w:r>
      <w:r w:rsidR="0001162A" w:rsidRPr="00393375">
        <w:t>ts assessment</w:t>
      </w:r>
      <w:r w:rsidR="002E541A" w:rsidRPr="00393375">
        <w:t>. The effect of these changes is shown in the wage costs chapters.</w:t>
      </w:r>
    </w:p>
    <w:p w14:paraId="30CE082C" w14:textId="3B881369" w:rsidR="00A22FD4" w:rsidRPr="00DC11A5" w:rsidRDefault="00DC11A5" w:rsidP="00393375">
      <w:pPr>
        <w:pStyle w:val="CGC2025TableNote"/>
        <w:ind w:left="700" w:hanging="587"/>
      </w:pPr>
      <w:r>
        <w:tab/>
      </w:r>
      <w:r>
        <w:tab/>
      </w:r>
      <w:r w:rsidR="0070043F" w:rsidRPr="00DC11A5">
        <w:t xml:space="preserve">The GST pool and population estimates are </w:t>
      </w:r>
      <w:r w:rsidR="0053081B" w:rsidRPr="00DC11A5">
        <w:t>equivalent to those used in the 2024 Update.</w:t>
      </w:r>
    </w:p>
    <w:p w14:paraId="7731A333" w14:textId="3713AE0B" w:rsidR="002E541A" w:rsidRPr="00DC11A5" w:rsidRDefault="00DC11A5" w:rsidP="00393375">
      <w:pPr>
        <w:pStyle w:val="CGC2025TableNote"/>
        <w:tabs>
          <w:tab w:val="clear" w:pos="567"/>
          <w:tab w:val="left" w:pos="426"/>
        </w:tabs>
        <w:ind w:left="700" w:hanging="587"/>
      </w:pPr>
      <w:r>
        <w:tab/>
      </w:r>
      <w:r>
        <w:tab/>
      </w:r>
      <w:r w:rsidR="002E541A" w:rsidRPr="00DC11A5">
        <w:t>The data included in the table have not been subject to full quality assurance processes and as such, should be treated as indicative only. </w:t>
      </w:r>
    </w:p>
    <w:p w14:paraId="5E83FBD4" w14:textId="6A356785" w:rsidR="00DC11A5" w:rsidRPr="00DC11A5" w:rsidRDefault="00DC11A5" w:rsidP="00393375">
      <w:pPr>
        <w:pStyle w:val="CGC2025TableNote"/>
        <w:tabs>
          <w:tab w:val="clear" w:pos="567"/>
          <w:tab w:val="clear" w:pos="680"/>
          <w:tab w:val="left" w:pos="426"/>
          <w:tab w:val="left" w:pos="700"/>
        </w:tabs>
        <w:ind w:left="700" w:hanging="587"/>
      </w:pPr>
      <w:r>
        <w:tab/>
      </w:r>
      <w:r>
        <w:tab/>
      </w:r>
      <w:r w:rsidRPr="00DC11A5">
        <w:t>Indicative GST impacts are provided for illustrative purposes only and should not be used to predict impacts on GST</w:t>
      </w:r>
      <w:r w:rsidR="00902251">
        <w:t> </w:t>
      </w:r>
      <w:r w:rsidRPr="00DC11A5">
        <w:t>distribution for 2025-26.</w:t>
      </w:r>
    </w:p>
    <w:sectPr w:rsidR="00DC11A5" w:rsidRPr="00DC11A5" w:rsidSect="00AC670A">
      <w:footerReference w:type="default" r:id="rId15"/>
      <w:pgSz w:w="11906" w:h="16838" w:code="9"/>
      <w:pgMar w:top="1440" w:right="1440" w:bottom="1440" w:left="1440" w:header="720"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403E" w14:textId="77777777" w:rsidR="00472825" w:rsidRDefault="00472825">
      <w:r>
        <w:separator/>
      </w:r>
    </w:p>
    <w:p w14:paraId="26C47C44" w14:textId="77777777" w:rsidR="00472825" w:rsidRDefault="00472825"/>
  </w:endnote>
  <w:endnote w:type="continuationSeparator" w:id="0">
    <w:p w14:paraId="6040F603" w14:textId="77777777" w:rsidR="00472825" w:rsidRDefault="00472825">
      <w:r>
        <w:continuationSeparator/>
      </w:r>
    </w:p>
    <w:p w14:paraId="372ACA1A" w14:textId="77777777" w:rsidR="00472825" w:rsidRDefault="00472825"/>
  </w:endnote>
  <w:endnote w:type="continuationNotice" w:id="1">
    <w:p w14:paraId="06848A43" w14:textId="77777777" w:rsidR="00472825" w:rsidRDefault="00472825">
      <w:pPr>
        <w:spacing w:before="0" w:line="240" w:lineRule="auto"/>
      </w:pPr>
    </w:p>
    <w:p w14:paraId="25B8D6AD" w14:textId="77777777" w:rsidR="00472825" w:rsidRDefault="00472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E806" w14:textId="5278D85A" w:rsidR="007F6F4F" w:rsidRDefault="007F6F4F" w:rsidP="007F6F4F">
    <w:pPr>
      <w:pStyle w:val="Footer"/>
      <w:jc w:val="left"/>
    </w:pPr>
    <w:r w:rsidRPr="007F6F4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7F6F4F">
      <w:rPr>
        <w:rFonts w:ascii="Open Sans" w:hAnsi="Open Sans" w:cs="Open Sans"/>
        <w:b w:val="0"/>
        <w:bCs/>
        <w:color w:val="auto"/>
        <w:sz w:val="14"/>
        <w:szCs w:val="14"/>
      </w:rPr>
      <w:t>2025 Methodology Review - Draft Report</w:t>
    </w:r>
    <w:r>
      <w:rPr>
        <w:rFonts w:ascii="Open Sans" w:hAnsi="Open Sans" w:cs="Open Sans"/>
        <w:sz w:val="14"/>
        <w:szCs w:val="14"/>
      </w:rPr>
      <w:tab/>
    </w:r>
    <w:r w:rsidRPr="000A26C5">
      <w:rPr>
        <w:rFonts w:ascii="Open Sans Light" w:hAnsi="Open Sans Light" w:cs="Open Sans Light"/>
      </w:rPr>
      <w:t xml:space="preserve"> </w:t>
    </w:r>
    <w:sdt>
      <w:sdtPr>
        <w:rPr>
          <w:rFonts w:ascii="Open Sans Light" w:hAnsi="Open Sans Light" w:cs="Open Sans Light"/>
          <w:color w:val="auto"/>
          <w:sz w:val="14"/>
          <w:szCs w:val="14"/>
        </w:rPr>
        <w:id w:val="401335015"/>
        <w:docPartObj>
          <w:docPartGallery w:val="Page Numbers (Bottom of Page)"/>
          <w:docPartUnique/>
        </w:docPartObj>
      </w:sdtPr>
      <w:sdtEndPr>
        <w:rPr>
          <w:rFonts w:ascii="Montserrat Ultra Light" w:hAnsi="Montserrat Ultra Light" w:cstheme="minorBidi"/>
          <w:noProof/>
          <w:color w:val="004563"/>
          <w:sz w:val="20"/>
          <w:szCs w:val="22"/>
        </w:rPr>
      </w:sdtEndPr>
      <w:sdtContent>
        <w:r w:rsidRPr="00DC60FE">
          <w:rPr>
            <w:rFonts w:ascii="Open Sans Light" w:hAnsi="Open Sans Light" w:cs="Open Sans Light"/>
            <w:b w:val="0"/>
            <w:bCs/>
            <w:color w:val="auto"/>
            <w:sz w:val="14"/>
            <w:szCs w:val="14"/>
          </w:rPr>
          <w:fldChar w:fldCharType="begin"/>
        </w:r>
        <w:r w:rsidRPr="005916CF">
          <w:rPr>
            <w:rFonts w:ascii="Open Sans Light" w:hAnsi="Open Sans Light" w:cs="Open Sans Light"/>
            <w:b w:val="0"/>
            <w:bCs/>
            <w:color w:val="auto"/>
            <w:sz w:val="14"/>
            <w:szCs w:val="14"/>
          </w:rPr>
          <w:instrText xml:space="preserve"> PAGE   \* MERGEFORMAT </w:instrText>
        </w:r>
        <w:r w:rsidRPr="00DC60FE">
          <w:rPr>
            <w:rFonts w:ascii="Open Sans Light" w:hAnsi="Open Sans Light" w:cs="Open Sans Light"/>
            <w:b w:val="0"/>
            <w:bCs/>
            <w:color w:val="auto"/>
            <w:sz w:val="14"/>
            <w:szCs w:val="14"/>
          </w:rPr>
          <w:fldChar w:fldCharType="separate"/>
        </w:r>
        <w:r w:rsidRPr="005916CF">
          <w:rPr>
            <w:rFonts w:ascii="Open Sans Light" w:hAnsi="Open Sans Light" w:cs="Open Sans Light"/>
            <w:b w:val="0"/>
            <w:bCs/>
            <w:noProof/>
            <w:color w:val="auto"/>
            <w:sz w:val="14"/>
            <w:szCs w:val="14"/>
          </w:rPr>
          <w:t>2</w:t>
        </w:r>
        <w:r w:rsidRPr="00DC60FE">
          <w:rPr>
            <w:rFonts w:ascii="Open Sans Light" w:hAnsi="Open Sans Light" w:cs="Open Sans Light"/>
            <w:b w:val="0"/>
            <w:bCs/>
            <w:noProof/>
            <w:color w:val="auto"/>
            <w:sz w:val="14"/>
            <w:szCs w:val="14"/>
          </w:rPr>
          <w:fldChar w:fldCharType="end"/>
        </w:r>
      </w:sdtContent>
    </w:sdt>
  </w:p>
  <w:p w14:paraId="2B5AE5AE" w14:textId="7091EA1A" w:rsidR="007E10E8" w:rsidRDefault="007E10E8" w:rsidP="007E10E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CC72" w14:textId="77777777" w:rsidR="00472825" w:rsidRPr="001C1AC5" w:rsidRDefault="00472825">
      <w:pPr>
        <w:rPr>
          <w:color w:val="ADD6EA"/>
        </w:rPr>
      </w:pPr>
      <w:r w:rsidRPr="001C1AC5">
        <w:rPr>
          <w:color w:val="ADD6EA"/>
        </w:rPr>
        <w:separator/>
      </w:r>
    </w:p>
    <w:p w14:paraId="13E01080" w14:textId="77777777" w:rsidR="00472825" w:rsidRDefault="00472825"/>
  </w:footnote>
  <w:footnote w:type="continuationSeparator" w:id="0">
    <w:p w14:paraId="2ACC5442" w14:textId="77777777" w:rsidR="00472825" w:rsidRDefault="00472825">
      <w:r>
        <w:continuationSeparator/>
      </w:r>
    </w:p>
    <w:p w14:paraId="7BC92A0F" w14:textId="77777777" w:rsidR="00472825" w:rsidRDefault="00472825"/>
  </w:footnote>
  <w:footnote w:type="continuationNotice" w:id="1">
    <w:p w14:paraId="3F2E67B5" w14:textId="77777777" w:rsidR="00472825" w:rsidRDefault="00472825">
      <w:pPr>
        <w:spacing w:before="0" w:line="240" w:lineRule="auto"/>
      </w:pPr>
    </w:p>
    <w:p w14:paraId="724D5C59" w14:textId="77777777" w:rsidR="00472825" w:rsidRDefault="00472825"/>
  </w:footnote>
  <w:footnote w:id="2">
    <w:p w14:paraId="7232EE90" w14:textId="674D3A58" w:rsidR="00212474" w:rsidRPr="00521248" w:rsidRDefault="00212474" w:rsidP="00D277FC">
      <w:pPr>
        <w:pStyle w:val="FootnoteText"/>
      </w:pPr>
      <w:r>
        <w:rPr>
          <w:rStyle w:val="FootnoteReference"/>
        </w:rPr>
        <w:footnoteRef/>
      </w:r>
      <w:r>
        <w:t xml:space="preserve"> </w:t>
      </w:r>
      <w:r w:rsidR="00DF67E2">
        <w:t>NEMA (</w:t>
      </w:r>
      <w:r w:rsidR="000B79C1">
        <w:t>National Emergency Management Agency</w:t>
      </w:r>
      <w:r w:rsidR="00DF67E2">
        <w:t>)</w:t>
      </w:r>
      <w:r w:rsidR="00562AE8">
        <w:t>,</w:t>
      </w:r>
      <w:r w:rsidR="000B79C1">
        <w:t xml:space="preserve"> </w:t>
      </w:r>
      <w:hyperlink r:id="rId1" w:history="1">
        <w:r w:rsidR="000E7E6A" w:rsidRPr="000E7E6A">
          <w:rPr>
            <w:rStyle w:val="Hyperlink"/>
          </w:rPr>
          <w:t xml:space="preserve">Independent Review </w:t>
        </w:r>
        <w:r w:rsidR="00B07098" w:rsidRPr="00140EA3">
          <w:rPr>
            <w:rStyle w:val="Hyperlink"/>
          </w:rPr>
          <w:t>of</w:t>
        </w:r>
        <w:r w:rsidR="000E7E6A" w:rsidRPr="000E7E6A">
          <w:rPr>
            <w:rStyle w:val="Hyperlink"/>
          </w:rPr>
          <w:t xml:space="preserve"> Commonwealth Disaster Funding</w:t>
        </w:r>
      </w:hyperlink>
      <w:r w:rsidR="00CE3A61" w:rsidRPr="005916CF">
        <w:rPr>
          <w:rStyle w:val="Hyperlink"/>
          <w:color w:val="auto"/>
          <w:u w:val="none"/>
        </w:rPr>
        <w:t>,</w:t>
      </w:r>
      <w:r w:rsidR="00CE3A61" w:rsidRPr="00F24612">
        <w:rPr>
          <w:rStyle w:val="Hyperlink"/>
          <w:i/>
          <w:iCs/>
          <w:u w:val="none"/>
        </w:rPr>
        <w:t xml:space="preserve"> </w:t>
      </w:r>
      <w:r w:rsidR="009E3CC8" w:rsidRPr="005916CF">
        <w:rPr>
          <w:rStyle w:val="Hyperlink"/>
          <w:color w:val="auto"/>
          <w:u w:val="none"/>
        </w:rPr>
        <w:t>NEMA</w:t>
      </w:r>
      <w:r w:rsidR="0089287F" w:rsidRPr="005916CF">
        <w:rPr>
          <w:rStyle w:val="Hyperlink"/>
          <w:color w:val="auto"/>
          <w:u w:val="none"/>
        </w:rPr>
        <w:t xml:space="preserve">, </w:t>
      </w:r>
      <w:r w:rsidR="00673D77" w:rsidRPr="005916CF">
        <w:rPr>
          <w:rStyle w:val="Hyperlink"/>
          <w:color w:val="auto"/>
          <w:u w:val="none"/>
        </w:rPr>
        <w:t>2023</w:t>
      </w:r>
      <w:r w:rsidR="002D5EE6" w:rsidRPr="005916CF">
        <w:rPr>
          <w:rStyle w:val="Hyperlink"/>
          <w:color w:val="auto"/>
          <w:u w:val="none"/>
        </w:rPr>
        <w:t>, accessed</w:t>
      </w:r>
      <w:r w:rsidR="002D5EE6" w:rsidRPr="00352E4F">
        <w:rPr>
          <w:rStyle w:val="Hyperlink"/>
          <w:i/>
          <w:iCs/>
          <w:color w:val="auto"/>
          <w:u w:val="none"/>
        </w:rPr>
        <w:t xml:space="preserve"> </w:t>
      </w:r>
      <w:r w:rsidR="001936EB" w:rsidRPr="00352E4F">
        <w:rPr>
          <w:rStyle w:val="Hyperlink"/>
          <w:color w:val="auto"/>
          <w:u w:val="none"/>
        </w:rPr>
        <w:t xml:space="preserve">13 June </w:t>
      </w:r>
      <w:r w:rsidR="0037480F" w:rsidRPr="00352E4F">
        <w:rPr>
          <w:rStyle w:val="Hyperlink"/>
          <w:color w:val="auto"/>
          <w:u w:val="none"/>
        </w:rPr>
        <w:t xml:space="preserve">2024. </w:t>
      </w:r>
    </w:p>
  </w:footnote>
  <w:footnote w:id="3">
    <w:p w14:paraId="0E66649A" w14:textId="1311E5FF" w:rsidR="00DE1A5D" w:rsidRDefault="00DE1A5D" w:rsidP="00D277FC">
      <w:pPr>
        <w:pStyle w:val="FootnoteText"/>
      </w:pPr>
      <w:r>
        <w:rPr>
          <w:rStyle w:val="FootnoteReference"/>
        </w:rPr>
        <w:footnoteRef/>
      </w:r>
      <w:r>
        <w:t xml:space="preserve"> </w:t>
      </w:r>
      <w:r w:rsidR="00BB3EDA">
        <w:t xml:space="preserve">Productivity Commission, </w:t>
      </w:r>
      <w:hyperlink r:id="rId2" w:history="1">
        <w:r w:rsidR="005061AC" w:rsidRPr="005061AC">
          <w:rPr>
            <w:rStyle w:val="Hyperlink"/>
          </w:rPr>
          <w:t>Overview and recommendations - National Water Reform - Inquiry Report</w:t>
        </w:r>
      </w:hyperlink>
      <w:r w:rsidR="00BB5428" w:rsidRPr="00AA6B0F">
        <w:rPr>
          <w:rStyle w:val="Hyperlink"/>
          <w:color w:val="auto"/>
          <w:u w:val="none"/>
        </w:rPr>
        <w:t xml:space="preserve">, </w:t>
      </w:r>
      <w:r w:rsidR="007517A9" w:rsidRPr="00AA6B0F">
        <w:rPr>
          <w:rStyle w:val="Hyperlink"/>
          <w:color w:val="auto"/>
          <w:u w:val="none"/>
        </w:rPr>
        <w:t>Productivity Commission</w:t>
      </w:r>
      <w:r w:rsidR="005B5B2C" w:rsidRPr="00AA6B0F">
        <w:rPr>
          <w:rStyle w:val="Hyperlink"/>
          <w:color w:val="auto"/>
          <w:u w:val="none"/>
        </w:rPr>
        <w:t>, 2017</w:t>
      </w:r>
      <w:r w:rsidR="00357AD2" w:rsidRPr="00AA6B0F">
        <w:rPr>
          <w:rStyle w:val="Hyperlink"/>
          <w:color w:val="auto"/>
          <w:u w:val="none"/>
        </w:rPr>
        <w:t xml:space="preserve">, accessed </w:t>
      </w:r>
      <w:r w:rsidR="00215440" w:rsidRPr="00AA6B0F">
        <w:rPr>
          <w:rStyle w:val="Hyperlink"/>
          <w:color w:val="auto"/>
          <w:u w:val="none"/>
        </w:rPr>
        <w:t>13 June 20</w:t>
      </w:r>
      <w:r w:rsidR="00063B50" w:rsidRPr="00AA6B0F">
        <w:rPr>
          <w:rStyle w:val="Hyperlink"/>
          <w:color w:val="auto"/>
          <w:u w:val="none"/>
        </w:rPr>
        <w:t>2</w:t>
      </w:r>
      <w:r w:rsidR="00323128" w:rsidRPr="00AA6B0F">
        <w:rPr>
          <w:rStyle w:val="Hyperlink"/>
          <w:color w:val="auto"/>
          <w:u w:val="none"/>
        </w:rPr>
        <w:t xml:space="preserve">4. </w:t>
      </w:r>
      <w:r w:rsidR="007517A9" w:rsidRPr="00AA6B0F">
        <w:rPr>
          <w:rStyle w:val="Hyperlink"/>
          <w:color w:val="auto"/>
          <w:u w:val="none"/>
        </w:rPr>
        <w:t xml:space="preserve"> </w:t>
      </w:r>
    </w:p>
  </w:footnote>
  <w:footnote w:id="4">
    <w:p w14:paraId="1F63E42F" w14:textId="3D64603A" w:rsidR="00FE54C2" w:rsidRDefault="00FE54C2" w:rsidP="00D277FC">
      <w:pPr>
        <w:pStyle w:val="FootnoteText"/>
      </w:pPr>
      <w:r>
        <w:rPr>
          <w:rStyle w:val="FootnoteReference"/>
        </w:rPr>
        <w:footnoteRef/>
      </w:r>
      <w:r w:rsidR="009061EA">
        <w:t xml:space="preserve"> B</w:t>
      </w:r>
      <w:r w:rsidR="007D6FE8">
        <w:t>ureau of Mete</w:t>
      </w:r>
      <w:r w:rsidR="00AA0586">
        <w:t xml:space="preserve">orology, </w:t>
      </w:r>
      <w:hyperlink r:id="rId3" w:history="1">
        <w:r w:rsidR="0027481C" w:rsidRPr="001757F4">
          <w:rPr>
            <w:rStyle w:val="Hyperlink"/>
          </w:rPr>
          <w:t>National performance report 2021–22: urban water utilities</w:t>
        </w:r>
      </w:hyperlink>
      <w:r w:rsidR="001757F4">
        <w:t>,</w:t>
      </w:r>
      <w:r w:rsidR="0027481C" w:rsidRPr="0027481C">
        <w:t xml:space="preserve"> </w:t>
      </w:r>
      <w:r w:rsidR="0065281C">
        <w:t xml:space="preserve">Bureau of Meteorology, </w:t>
      </w:r>
      <w:r w:rsidR="00FA41E0">
        <w:t>2023</w:t>
      </w:r>
      <w:r w:rsidR="00C30394">
        <w:t>, accessed</w:t>
      </w:r>
      <w:r w:rsidR="00FA797D">
        <w:t>,</w:t>
      </w:r>
      <w:r w:rsidR="00C30394">
        <w:t xml:space="preserve"> </w:t>
      </w:r>
      <w:r w:rsidR="00C30394" w:rsidRPr="00FA797D">
        <w:rPr>
          <w:rStyle w:val="Hyperlink"/>
          <w:color w:val="auto"/>
          <w:u w:val="none"/>
        </w:rPr>
        <w:t>13 June 20</w:t>
      </w:r>
      <w:r w:rsidR="00C30394" w:rsidRPr="00904A75">
        <w:rPr>
          <w:rStyle w:val="Hyperlink"/>
          <w:color w:val="auto"/>
          <w:u w:val="none"/>
        </w:rPr>
        <w:t>24</w:t>
      </w:r>
      <w:r w:rsidR="009C7A1A" w:rsidRPr="00904A75">
        <w:rPr>
          <w:rStyle w:val="Hyperlink"/>
          <w:color w:val="auto"/>
          <w:u w:val="none"/>
        </w:rPr>
        <w:t>.</w:t>
      </w:r>
      <w:r w:rsidR="009C7A1A">
        <w:rPr>
          <w:rStyle w:val="Hyperlink"/>
          <w:color w:val="auto"/>
        </w:rPr>
        <w:t xml:space="preserve"> </w:t>
      </w:r>
    </w:p>
  </w:footnote>
  <w:footnote w:id="5">
    <w:p w14:paraId="7145F3DF" w14:textId="355DA44F" w:rsidR="001446C6" w:rsidRPr="00BB26C2" w:rsidRDefault="001446C6" w:rsidP="00D277FC">
      <w:pPr>
        <w:pStyle w:val="FootnoteText"/>
      </w:pPr>
      <w:r>
        <w:rPr>
          <w:rStyle w:val="FootnoteReference"/>
        </w:rPr>
        <w:footnoteRef/>
      </w:r>
      <w:r>
        <w:t xml:space="preserve"> </w:t>
      </w:r>
      <w:r w:rsidR="008C6CC1" w:rsidRPr="00BB26C2">
        <w:rPr>
          <w:rStyle w:val="Hyperlink"/>
          <w:color w:val="auto"/>
          <w:u w:val="none"/>
        </w:rPr>
        <w:t>Productivity Commissio</w:t>
      </w:r>
      <w:r w:rsidR="008C6CC1" w:rsidRPr="00104757">
        <w:rPr>
          <w:rStyle w:val="Hyperlink"/>
          <w:color w:val="auto"/>
          <w:u w:val="none"/>
        </w:rPr>
        <w:t>n,</w:t>
      </w:r>
      <w:r w:rsidR="000F0F13" w:rsidRPr="00104757">
        <w:rPr>
          <w:rStyle w:val="Hyperlink"/>
          <w:color w:val="auto"/>
          <w:u w:val="none"/>
        </w:rPr>
        <w:t xml:space="preserve"> </w:t>
      </w:r>
      <w:hyperlink r:id="rId4" w:history="1">
        <w:r w:rsidR="00530359" w:rsidRPr="00530359">
          <w:rPr>
            <w:rStyle w:val="Hyperlink"/>
          </w:rPr>
          <w:t>Inquiry report - National Water Reform 2020</w:t>
        </w:r>
      </w:hyperlink>
      <w:r w:rsidRPr="00BB26C2">
        <w:t xml:space="preserve">, </w:t>
      </w:r>
      <w:r w:rsidR="00810364" w:rsidRPr="00BB26C2">
        <w:rPr>
          <w:rStyle w:val="Hyperlink"/>
          <w:color w:val="auto"/>
          <w:u w:val="none"/>
        </w:rPr>
        <w:t xml:space="preserve">Productivity Commission, 2017, accessed 13 June 2024.  </w:t>
      </w:r>
    </w:p>
  </w:footnote>
  <w:footnote w:id="6">
    <w:p w14:paraId="1C17EB29" w14:textId="0A635511" w:rsidR="00762B76" w:rsidRDefault="00762B76" w:rsidP="00D277FC">
      <w:pPr>
        <w:pStyle w:val="FootnoteText"/>
      </w:pPr>
      <w:r>
        <w:rPr>
          <w:rStyle w:val="FootnoteReference"/>
        </w:rPr>
        <w:footnoteRef/>
      </w:r>
      <w:r>
        <w:t xml:space="preserve"> </w:t>
      </w:r>
      <w:r w:rsidR="006A59DE">
        <w:t>DCCEEW (</w:t>
      </w:r>
      <w:r w:rsidR="00693556" w:rsidRPr="00693556">
        <w:t>Department of Climate Change, Energy, the Environment and Water</w:t>
      </w:r>
      <w:r w:rsidR="006A59DE">
        <w:t xml:space="preserve">), </w:t>
      </w:r>
      <w:hyperlink r:id="rId5" w:anchor="toc_2" w:history="1">
        <w:r w:rsidR="00764EAD" w:rsidRPr="00764EAD">
          <w:rPr>
            <w:rStyle w:val="Hyperlink"/>
          </w:rPr>
          <w:t>National Water Initiative</w:t>
        </w:r>
      </w:hyperlink>
      <w:r>
        <w:t xml:space="preserve">, </w:t>
      </w:r>
      <w:r w:rsidR="00271314">
        <w:t>DCCEEW</w:t>
      </w:r>
      <w:r w:rsidR="000E3AB0">
        <w:t>,</w:t>
      </w:r>
      <w:r w:rsidR="003306D5">
        <w:t xml:space="preserve"> </w:t>
      </w:r>
      <w:r w:rsidR="000E3AB0">
        <w:t xml:space="preserve">2024, </w:t>
      </w:r>
      <w:r w:rsidR="002C0929" w:rsidRPr="00C802DA">
        <w:rPr>
          <w:rStyle w:val="Hyperlink"/>
          <w:color w:val="auto"/>
          <w:u w:val="none"/>
        </w:rPr>
        <w:t>accessed 13 June 2024.</w:t>
      </w:r>
      <w:r w:rsidR="002C0929" w:rsidRPr="00C802DA">
        <w:rPr>
          <w:rStyle w:val="Hyperlink"/>
          <w:color w:val="auto"/>
        </w:rPr>
        <w:t xml:space="preserve">  </w:t>
      </w:r>
    </w:p>
  </w:footnote>
  <w:footnote w:id="7">
    <w:p w14:paraId="0F8693EB" w14:textId="3FB837AA" w:rsidR="00B64A96" w:rsidRDefault="00B64A96" w:rsidP="00D277FC">
      <w:pPr>
        <w:pStyle w:val="FootnoteText"/>
      </w:pPr>
      <w:r>
        <w:rPr>
          <w:rStyle w:val="FootnoteReference"/>
        </w:rPr>
        <w:footnoteRef/>
      </w:r>
      <w:r>
        <w:t xml:space="preserve"> </w:t>
      </w:r>
      <w:r w:rsidR="00245E92">
        <w:t xml:space="preserve">The </w:t>
      </w:r>
      <w:r w:rsidR="00241308">
        <w:t xml:space="preserve">2020 Review </w:t>
      </w:r>
      <w:r w:rsidR="00E44424">
        <w:t>cost weights</w:t>
      </w:r>
      <w:r w:rsidR="00245E92">
        <w:t xml:space="preserve"> </w:t>
      </w:r>
      <w:r w:rsidR="00F91184">
        <w:t xml:space="preserve">are </w:t>
      </w:r>
      <w:r w:rsidR="00091136">
        <w:t>2.</w:t>
      </w:r>
      <w:r w:rsidR="00D055E8">
        <w:t xml:space="preserve">171 for </w:t>
      </w:r>
      <w:r w:rsidR="003E294B">
        <w:t>o</w:t>
      </w:r>
      <w:r w:rsidR="0087643C">
        <w:t xml:space="preserve">uter regional </w:t>
      </w:r>
      <w:r w:rsidR="008F66DB">
        <w:t>and 4.448</w:t>
      </w:r>
      <w:r w:rsidR="00FA4939">
        <w:t xml:space="preserve"> for </w:t>
      </w:r>
      <w:r w:rsidR="003E294B">
        <w:t>r</w:t>
      </w:r>
      <w:r w:rsidR="00FA4939">
        <w:t xml:space="preserve">emote and </w:t>
      </w:r>
      <w:r w:rsidR="003E294B">
        <w:t xml:space="preserve">very remote </w:t>
      </w:r>
      <w:r w:rsidR="007014A9">
        <w:t xml:space="preserve">communities.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1C2564"/>
    <w:multiLevelType w:val="hybridMultilevel"/>
    <w:tmpl w:val="3438B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53EDC"/>
    <w:multiLevelType w:val="multilevel"/>
    <w:tmpl w:val="93B8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D7BB4"/>
    <w:multiLevelType w:val="hybridMultilevel"/>
    <w:tmpl w:val="9F66B924"/>
    <w:lvl w:ilvl="0" w:tplc="E1D8DBB2">
      <w:start w:val="1"/>
      <w:numFmt w:val="decimal"/>
      <w:suff w:val="space"/>
      <w:lvlText w:val="Chapter %1"/>
      <w:lvlJc w:val="left"/>
      <w:pPr>
        <w:ind w:left="0" w:firstLine="0"/>
      </w:pPr>
    </w:lvl>
    <w:lvl w:ilvl="1" w:tplc="B768AC74">
      <w:start w:val="1"/>
      <w:numFmt w:val="decimal"/>
      <w:pStyle w:val="CGCNumberedPara"/>
      <w:lvlText w:val="%2"/>
      <w:lvlJc w:val="left"/>
      <w:pPr>
        <w:tabs>
          <w:tab w:val="num" w:pos="567"/>
        </w:tabs>
        <w:ind w:left="567" w:hanging="567"/>
      </w:pPr>
    </w:lvl>
    <w:lvl w:ilvl="2" w:tplc="521203B8">
      <w:start w:val="1"/>
      <w:numFmt w:val="decimal"/>
      <w:suff w:val="nothing"/>
      <w:lvlText w:val=""/>
      <w:lvlJc w:val="left"/>
      <w:pPr>
        <w:ind w:left="0" w:firstLine="0"/>
      </w:pPr>
    </w:lvl>
    <w:lvl w:ilvl="3" w:tplc="FDA0A484">
      <w:start w:val="1"/>
      <w:numFmt w:val="decimal"/>
      <w:suff w:val="nothing"/>
      <w:lvlText w:val=""/>
      <w:lvlJc w:val="left"/>
      <w:pPr>
        <w:ind w:left="0" w:firstLine="0"/>
      </w:pPr>
    </w:lvl>
    <w:lvl w:ilvl="4" w:tplc="F5A44C7A">
      <w:start w:val="1"/>
      <w:numFmt w:val="decimal"/>
      <w:suff w:val="nothing"/>
      <w:lvlText w:val=""/>
      <w:lvlJc w:val="left"/>
      <w:pPr>
        <w:ind w:left="0" w:firstLine="0"/>
      </w:pPr>
    </w:lvl>
    <w:lvl w:ilvl="5" w:tplc="4EA44FC6">
      <w:start w:val="1"/>
      <w:numFmt w:val="decimal"/>
      <w:suff w:val="nothing"/>
      <w:lvlText w:val=""/>
      <w:lvlJc w:val="left"/>
      <w:pPr>
        <w:ind w:left="0" w:firstLine="0"/>
      </w:pPr>
    </w:lvl>
    <w:lvl w:ilvl="6" w:tplc="E012AE1A">
      <w:start w:val="1"/>
      <w:numFmt w:val="decimal"/>
      <w:suff w:val="nothing"/>
      <w:lvlText w:val=""/>
      <w:lvlJc w:val="left"/>
      <w:pPr>
        <w:ind w:left="0" w:firstLine="0"/>
      </w:pPr>
    </w:lvl>
    <w:lvl w:ilvl="7" w:tplc="963CFA1E">
      <w:start w:val="1"/>
      <w:numFmt w:val="decimal"/>
      <w:suff w:val="nothing"/>
      <w:lvlText w:val=""/>
      <w:lvlJc w:val="left"/>
      <w:pPr>
        <w:ind w:left="0" w:firstLine="0"/>
      </w:pPr>
    </w:lvl>
    <w:lvl w:ilvl="8" w:tplc="FCEE04C8">
      <w:start w:val="1"/>
      <w:numFmt w:val="decimal"/>
      <w:suff w:val="nothing"/>
      <w:lvlText w:val=""/>
      <w:lvlJc w:val="left"/>
      <w:pPr>
        <w:ind w:left="0" w:firstLine="0"/>
      </w:p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A63C6"/>
    <w:multiLevelType w:val="hybridMultilevel"/>
    <w:tmpl w:val="B5D88DC2"/>
    <w:lvl w:ilvl="0" w:tplc="E1C01FBC">
      <w:start w:val="1"/>
      <w:numFmt w:val="lowerLetter"/>
      <w:pStyle w:val="TableFooteralph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5D7E7A"/>
    <w:multiLevelType w:val="hybridMultilevel"/>
    <w:tmpl w:val="BAB41F26"/>
    <w:lvl w:ilvl="0" w:tplc="3064C6BA">
      <w:start w:val="1"/>
      <w:numFmt w:val="bullet"/>
      <w:pStyle w:val="Body-Bullets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610FFE"/>
    <w:multiLevelType w:val="hybridMultilevel"/>
    <w:tmpl w:val="5B064A6A"/>
    <w:lvl w:ilvl="0" w:tplc="C99E2E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000000" w:themeColor="text1"/>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C8E5FD1"/>
    <w:multiLevelType w:val="hybridMultilevel"/>
    <w:tmpl w:val="31B2F80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6EF8BCF4"/>
    <w:multiLevelType w:val="hybridMultilevel"/>
    <w:tmpl w:val="5DFE5F7C"/>
    <w:lvl w:ilvl="0" w:tplc="B3E28BD6">
      <w:start w:val="1"/>
      <w:numFmt w:val="bullet"/>
      <w:lvlText w:val=""/>
      <w:lvlJc w:val="left"/>
      <w:pPr>
        <w:ind w:left="720" w:hanging="360"/>
      </w:pPr>
      <w:rPr>
        <w:rFonts w:ascii="Symbol" w:hAnsi="Symbol" w:hint="default"/>
      </w:rPr>
    </w:lvl>
    <w:lvl w:ilvl="1" w:tplc="2A0A4124">
      <w:start w:val="1"/>
      <w:numFmt w:val="bullet"/>
      <w:lvlText w:val="o"/>
      <w:lvlJc w:val="left"/>
      <w:pPr>
        <w:ind w:left="1440" w:hanging="360"/>
      </w:pPr>
      <w:rPr>
        <w:rFonts w:ascii="Courier New" w:hAnsi="Courier New" w:hint="default"/>
      </w:rPr>
    </w:lvl>
    <w:lvl w:ilvl="2" w:tplc="7B3AC83A">
      <w:start w:val="1"/>
      <w:numFmt w:val="bullet"/>
      <w:lvlText w:val=""/>
      <w:lvlJc w:val="left"/>
      <w:pPr>
        <w:ind w:left="2160" w:hanging="360"/>
      </w:pPr>
      <w:rPr>
        <w:rFonts w:ascii="Wingdings" w:hAnsi="Wingdings" w:hint="default"/>
      </w:rPr>
    </w:lvl>
    <w:lvl w:ilvl="3" w:tplc="0B74A012">
      <w:start w:val="1"/>
      <w:numFmt w:val="bullet"/>
      <w:lvlText w:val=""/>
      <w:lvlJc w:val="left"/>
      <w:pPr>
        <w:ind w:left="2880" w:hanging="360"/>
      </w:pPr>
      <w:rPr>
        <w:rFonts w:ascii="Symbol" w:hAnsi="Symbol" w:hint="default"/>
      </w:rPr>
    </w:lvl>
    <w:lvl w:ilvl="4" w:tplc="3AF2BA8A">
      <w:start w:val="1"/>
      <w:numFmt w:val="bullet"/>
      <w:lvlText w:val="o"/>
      <w:lvlJc w:val="left"/>
      <w:pPr>
        <w:ind w:left="3600" w:hanging="360"/>
      </w:pPr>
      <w:rPr>
        <w:rFonts w:ascii="Courier New" w:hAnsi="Courier New" w:hint="default"/>
      </w:rPr>
    </w:lvl>
    <w:lvl w:ilvl="5" w:tplc="C3841422">
      <w:start w:val="1"/>
      <w:numFmt w:val="bullet"/>
      <w:lvlText w:val=""/>
      <w:lvlJc w:val="left"/>
      <w:pPr>
        <w:ind w:left="4320" w:hanging="360"/>
      </w:pPr>
      <w:rPr>
        <w:rFonts w:ascii="Wingdings" w:hAnsi="Wingdings" w:hint="default"/>
      </w:rPr>
    </w:lvl>
    <w:lvl w:ilvl="6" w:tplc="BA969122">
      <w:start w:val="1"/>
      <w:numFmt w:val="bullet"/>
      <w:lvlText w:val=""/>
      <w:lvlJc w:val="left"/>
      <w:pPr>
        <w:ind w:left="5040" w:hanging="360"/>
      </w:pPr>
      <w:rPr>
        <w:rFonts w:ascii="Symbol" w:hAnsi="Symbol" w:hint="default"/>
      </w:rPr>
    </w:lvl>
    <w:lvl w:ilvl="7" w:tplc="4AB469A6">
      <w:start w:val="1"/>
      <w:numFmt w:val="bullet"/>
      <w:lvlText w:val="o"/>
      <w:lvlJc w:val="left"/>
      <w:pPr>
        <w:ind w:left="5760" w:hanging="360"/>
      </w:pPr>
      <w:rPr>
        <w:rFonts w:ascii="Courier New" w:hAnsi="Courier New" w:hint="default"/>
      </w:rPr>
    </w:lvl>
    <w:lvl w:ilvl="8" w:tplc="6264212C">
      <w:start w:val="1"/>
      <w:numFmt w:val="bullet"/>
      <w:lvlText w:val=""/>
      <w:lvlJc w:val="left"/>
      <w:pPr>
        <w:ind w:left="6480" w:hanging="360"/>
      </w:pPr>
      <w:rPr>
        <w:rFonts w:ascii="Wingdings" w:hAnsi="Wingdings" w:hint="default"/>
      </w:rPr>
    </w:lvl>
  </w:abstractNum>
  <w:abstractNum w:abstractNumId="22"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2B616A"/>
    <w:multiLevelType w:val="hybridMultilevel"/>
    <w:tmpl w:val="E5B27D5C"/>
    <w:lvl w:ilvl="0" w:tplc="0C090015">
      <w:start w:val="1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9357354">
    <w:abstractNumId w:val="8"/>
  </w:num>
  <w:num w:numId="2" w16cid:durableId="1003897054">
    <w:abstractNumId w:val="22"/>
  </w:num>
  <w:num w:numId="3" w16cid:durableId="1334529044">
    <w:abstractNumId w:val="5"/>
  </w:num>
  <w:num w:numId="4" w16cid:durableId="1514761234">
    <w:abstractNumId w:val="4"/>
  </w:num>
  <w:num w:numId="5" w16cid:durableId="920797300">
    <w:abstractNumId w:val="0"/>
  </w:num>
  <w:num w:numId="6" w16cid:durableId="1807814447">
    <w:abstractNumId w:val="18"/>
  </w:num>
  <w:num w:numId="7" w16cid:durableId="801770153">
    <w:abstractNumId w:val="10"/>
  </w:num>
  <w:num w:numId="8" w16cid:durableId="1737627722">
    <w:abstractNumId w:val="20"/>
  </w:num>
  <w:num w:numId="9" w16cid:durableId="176697617">
    <w:abstractNumId w:val="3"/>
  </w:num>
  <w:num w:numId="10" w16cid:durableId="1408111535">
    <w:abstractNumId w:val="13"/>
  </w:num>
  <w:num w:numId="11" w16cid:durableId="2080126907">
    <w:abstractNumId w:val="14"/>
  </w:num>
  <w:num w:numId="12" w16cid:durableId="58332428">
    <w:abstractNumId w:val="9"/>
  </w:num>
  <w:num w:numId="13" w16cid:durableId="522092457">
    <w:abstractNumId w:val="17"/>
  </w:num>
  <w:num w:numId="14" w16cid:durableId="1594438827">
    <w:abstractNumId w:val="16"/>
  </w:num>
  <w:num w:numId="15" w16cid:durableId="1744714224">
    <w:abstractNumId w:val="23"/>
  </w:num>
  <w:num w:numId="16" w16cid:durableId="254939836">
    <w:abstractNumId w:val="15"/>
  </w:num>
  <w:num w:numId="17" w16cid:durableId="232204844">
    <w:abstractNumId w:val="6"/>
  </w:num>
  <w:num w:numId="18" w16cid:durableId="1940522640">
    <w:abstractNumId w:val="6"/>
    <w:lvlOverride w:ilvl="0">
      <w:startOverride w:val="1"/>
    </w:lvlOverride>
  </w:num>
  <w:num w:numId="19" w16cid:durableId="1589925942">
    <w:abstractNumId w:val="7"/>
  </w:num>
  <w:num w:numId="20" w16cid:durableId="1415586474">
    <w:abstractNumId w:val="11"/>
  </w:num>
  <w:num w:numId="21" w16cid:durableId="640380930">
    <w:abstractNumId w:val="6"/>
    <w:lvlOverride w:ilvl="0">
      <w:startOverride w:val="1"/>
    </w:lvlOverride>
  </w:num>
  <w:num w:numId="22" w16cid:durableId="2060086195">
    <w:abstractNumId w:val="21"/>
  </w:num>
  <w:num w:numId="23" w16cid:durableId="1191071202">
    <w:abstractNumId w:val="1"/>
  </w:num>
  <w:num w:numId="24" w16cid:durableId="1589998762">
    <w:abstractNumId w:val="19"/>
  </w:num>
  <w:num w:numId="25" w16cid:durableId="1797871146">
    <w:abstractNumId w:val="2"/>
  </w:num>
  <w:num w:numId="26" w16cid:durableId="16459371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024112">
    <w:abstractNumId w:val="3"/>
  </w:num>
  <w:num w:numId="28" w16cid:durableId="1119300476">
    <w:abstractNumId w:val="3"/>
  </w:num>
  <w:num w:numId="29" w16cid:durableId="597179534">
    <w:abstractNumId w:val="3"/>
  </w:num>
  <w:num w:numId="30" w16cid:durableId="2052879263">
    <w:abstractNumId w:val="3"/>
  </w:num>
  <w:num w:numId="31" w16cid:durableId="67969954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351"/>
    <w:rsid w:val="000004EC"/>
    <w:rsid w:val="000005AD"/>
    <w:rsid w:val="00000778"/>
    <w:rsid w:val="00000AB2"/>
    <w:rsid w:val="00000C9F"/>
    <w:rsid w:val="00001078"/>
    <w:rsid w:val="000011C7"/>
    <w:rsid w:val="000011FB"/>
    <w:rsid w:val="000014F2"/>
    <w:rsid w:val="000015D6"/>
    <w:rsid w:val="00001882"/>
    <w:rsid w:val="000019C0"/>
    <w:rsid w:val="00001D6F"/>
    <w:rsid w:val="00001D7F"/>
    <w:rsid w:val="00001DA2"/>
    <w:rsid w:val="00001E8B"/>
    <w:rsid w:val="00002144"/>
    <w:rsid w:val="00002356"/>
    <w:rsid w:val="0000249B"/>
    <w:rsid w:val="000025E6"/>
    <w:rsid w:val="00002725"/>
    <w:rsid w:val="00002923"/>
    <w:rsid w:val="00002F86"/>
    <w:rsid w:val="0000304D"/>
    <w:rsid w:val="000032B9"/>
    <w:rsid w:val="000036D8"/>
    <w:rsid w:val="00003C16"/>
    <w:rsid w:val="000040D7"/>
    <w:rsid w:val="000042F1"/>
    <w:rsid w:val="000043F9"/>
    <w:rsid w:val="00004598"/>
    <w:rsid w:val="000046FB"/>
    <w:rsid w:val="00004719"/>
    <w:rsid w:val="0000485A"/>
    <w:rsid w:val="00004C67"/>
    <w:rsid w:val="00004CF1"/>
    <w:rsid w:val="000050B3"/>
    <w:rsid w:val="000053F8"/>
    <w:rsid w:val="00005831"/>
    <w:rsid w:val="0000597D"/>
    <w:rsid w:val="00005EEE"/>
    <w:rsid w:val="0000618C"/>
    <w:rsid w:val="00006426"/>
    <w:rsid w:val="0000648D"/>
    <w:rsid w:val="00006C9A"/>
    <w:rsid w:val="00006E30"/>
    <w:rsid w:val="00006F3D"/>
    <w:rsid w:val="000075C4"/>
    <w:rsid w:val="00007899"/>
    <w:rsid w:val="000078A3"/>
    <w:rsid w:val="00007AB8"/>
    <w:rsid w:val="00007FD5"/>
    <w:rsid w:val="00010117"/>
    <w:rsid w:val="00010151"/>
    <w:rsid w:val="00010154"/>
    <w:rsid w:val="000105A1"/>
    <w:rsid w:val="00010711"/>
    <w:rsid w:val="00010741"/>
    <w:rsid w:val="00010794"/>
    <w:rsid w:val="00010B75"/>
    <w:rsid w:val="00010CEC"/>
    <w:rsid w:val="00010F5B"/>
    <w:rsid w:val="0001149B"/>
    <w:rsid w:val="0001162A"/>
    <w:rsid w:val="00011A4B"/>
    <w:rsid w:val="00011BB3"/>
    <w:rsid w:val="00011C73"/>
    <w:rsid w:val="00011D1A"/>
    <w:rsid w:val="00011DA8"/>
    <w:rsid w:val="00011F7D"/>
    <w:rsid w:val="000120A6"/>
    <w:rsid w:val="0001218F"/>
    <w:rsid w:val="00012345"/>
    <w:rsid w:val="000124ED"/>
    <w:rsid w:val="00012AC0"/>
    <w:rsid w:val="00012B67"/>
    <w:rsid w:val="00012BC3"/>
    <w:rsid w:val="00012C74"/>
    <w:rsid w:val="00012E5B"/>
    <w:rsid w:val="0001346B"/>
    <w:rsid w:val="0001386B"/>
    <w:rsid w:val="000138B3"/>
    <w:rsid w:val="00013A94"/>
    <w:rsid w:val="00013B63"/>
    <w:rsid w:val="00013FAE"/>
    <w:rsid w:val="000141E3"/>
    <w:rsid w:val="000143FF"/>
    <w:rsid w:val="00014864"/>
    <w:rsid w:val="000148C5"/>
    <w:rsid w:val="0001491F"/>
    <w:rsid w:val="0001497F"/>
    <w:rsid w:val="00014A32"/>
    <w:rsid w:val="00014A8F"/>
    <w:rsid w:val="00014C35"/>
    <w:rsid w:val="00014CB0"/>
    <w:rsid w:val="000150BF"/>
    <w:rsid w:val="000151CF"/>
    <w:rsid w:val="00015283"/>
    <w:rsid w:val="00015500"/>
    <w:rsid w:val="000156B2"/>
    <w:rsid w:val="00015818"/>
    <w:rsid w:val="00015A97"/>
    <w:rsid w:val="00015C57"/>
    <w:rsid w:val="00015D0B"/>
    <w:rsid w:val="000162E7"/>
    <w:rsid w:val="00016515"/>
    <w:rsid w:val="0001698B"/>
    <w:rsid w:val="00016C62"/>
    <w:rsid w:val="00016FE0"/>
    <w:rsid w:val="00016FE9"/>
    <w:rsid w:val="00017378"/>
    <w:rsid w:val="00017640"/>
    <w:rsid w:val="000176D7"/>
    <w:rsid w:val="0001770B"/>
    <w:rsid w:val="000178EF"/>
    <w:rsid w:val="00017C6C"/>
    <w:rsid w:val="00017E5B"/>
    <w:rsid w:val="00017EB6"/>
    <w:rsid w:val="0002019A"/>
    <w:rsid w:val="0002041C"/>
    <w:rsid w:val="000204C9"/>
    <w:rsid w:val="00020666"/>
    <w:rsid w:val="00020799"/>
    <w:rsid w:val="00020D21"/>
    <w:rsid w:val="00020EA3"/>
    <w:rsid w:val="0002137E"/>
    <w:rsid w:val="00021727"/>
    <w:rsid w:val="00021827"/>
    <w:rsid w:val="00021837"/>
    <w:rsid w:val="00021C7A"/>
    <w:rsid w:val="00021E88"/>
    <w:rsid w:val="00022C1B"/>
    <w:rsid w:val="00022CE0"/>
    <w:rsid w:val="00022D9A"/>
    <w:rsid w:val="00022EA9"/>
    <w:rsid w:val="00023068"/>
    <w:rsid w:val="00023137"/>
    <w:rsid w:val="0002320B"/>
    <w:rsid w:val="00023B03"/>
    <w:rsid w:val="00023BDB"/>
    <w:rsid w:val="00023F15"/>
    <w:rsid w:val="00024069"/>
    <w:rsid w:val="0002408E"/>
    <w:rsid w:val="000242CC"/>
    <w:rsid w:val="000246BA"/>
    <w:rsid w:val="000246EB"/>
    <w:rsid w:val="00024745"/>
    <w:rsid w:val="00024A4B"/>
    <w:rsid w:val="00024CD0"/>
    <w:rsid w:val="00024D5F"/>
    <w:rsid w:val="0002515B"/>
    <w:rsid w:val="000251CC"/>
    <w:rsid w:val="00025242"/>
    <w:rsid w:val="00025449"/>
    <w:rsid w:val="00025B1F"/>
    <w:rsid w:val="00025CB3"/>
    <w:rsid w:val="00025E94"/>
    <w:rsid w:val="0002605D"/>
    <w:rsid w:val="000262BF"/>
    <w:rsid w:val="000265A4"/>
    <w:rsid w:val="00026878"/>
    <w:rsid w:val="00026896"/>
    <w:rsid w:val="000268E0"/>
    <w:rsid w:val="00026A1A"/>
    <w:rsid w:val="00026AD6"/>
    <w:rsid w:val="00026CDF"/>
    <w:rsid w:val="00026D61"/>
    <w:rsid w:val="00026E43"/>
    <w:rsid w:val="00026E62"/>
    <w:rsid w:val="00026E7B"/>
    <w:rsid w:val="00027169"/>
    <w:rsid w:val="000273C6"/>
    <w:rsid w:val="000274F7"/>
    <w:rsid w:val="00027557"/>
    <w:rsid w:val="00027858"/>
    <w:rsid w:val="000279D7"/>
    <w:rsid w:val="00027ABE"/>
    <w:rsid w:val="00027D6A"/>
    <w:rsid w:val="00030009"/>
    <w:rsid w:val="00030097"/>
    <w:rsid w:val="000301A6"/>
    <w:rsid w:val="00030205"/>
    <w:rsid w:val="00030228"/>
    <w:rsid w:val="00030516"/>
    <w:rsid w:val="00030595"/>
    <w:rsid w:val="00030629"/>
    <w:rsid w:val="00030B58"/>
    <w:rsid w:val="00030C85"/>
    <w:rsid w:val="00030E66"/>
    <w:rsid w:val="00031648"/>
    <w:rsid w:val="000316F0"/>
    <w:rsid w:val="00031AFE"/>
    <w:rsid w:val="00031B76"/>
    <w:rsid w:val="00031CF4"/>
    <w:rsid w:val="000320BC"/>
    <w:rsid w:val="00032318"/>
    <w:rsid w:val="00032544"/>
    <w:rsid w:val="000326F5"/>
    <w:rsid w:val="000327F7"/>
    <w:rsid w:val="00032856"/>
    <w:rsid w:val="000328A8"/>
    <w:rsid w:val="000329B3"/>
    <w:rsid w:val="00032F41"/>
    <w:rsid w:val="00033347"/>
    <w:rsid w:val="000335BE"/>
    <w:rsid w:val="000335D1"/>
    <w:rsid w:val="000338C9"/>
    <w:rsid w:val="00033904"/>
    <w:rsid w:val="00033959"/>
    <w:rsid w:val="00033A71"/>
    <w:rsid w:val="00033C0D"/>
    <w:rsid w:val="00033F81"/>
    <w:rsid w:val="00033FDD"/>
    <w:rsid w:val="0003409C"/>
    <w:rsid w:val="00034622"/>
    <w:rsid w:val="000347A8"/>
    <w:rsid w:val="00034916"/>
    <w:rsid w:val="0003496A"/>
    <w:rsid w:val="00034DBB"/>
    <w:rsid w:val="00034F08"/>
    <w:rsid w:val="000355D9"/>
    <w:rsid w:val="000363C5"/>
    <w:rsid w:val="000364E9"/>
    <w:rsid w:val="000369C1"/>
    <w:rsid w:val="00036C51"/>
    <w:rsid w:val="00036F1C"/>
    <w:rsid w:val="000370C8"/>
    <w:rsid w:val="000372BA"/>
    <w:rsid w:val="000375E1"/>
    <w:rsid w:val="00040135"/>
    <w:rsid w:val="00040571"/>
    <w:rsid w:val="000405CD"/>
    <w:rsid w:val="00040601"/>
    <w:rsid w:val="000407AD"/>
    <w:rsid w:val="00040CCA"/>
    <w:rsid w:val="00040D48"/>
    <w:rsid w:val="00040E93"/>
    <w:rsid w:val="000410C8"/>
    <w:rsid w:val="0004123E"/>
    <w:rsid w:val="00041299"/>
    <w:rsid w:val="0004138A"/>
    <w:rsid w:val="0004157B"/>
    <w:rsid w:val="00041748"/>
    <w:rsid w:val="00041CA5"/>
    <w:rsid w:val="00041D02"/>
    <w:rsid w:val="00041E1B"/>
    <w:rsid w:val="00041E84"/>
    <w:rsid w:val="000424EA"/>
    <w:rsid w:val="000424F5"/>
    <w:rsid w:val="0004258C"/>
    <w:rsid w:val="000427B7"/>
    <w:rsid w:val="00042871"/>
    <w:rsid w:val="00042B5D"/>
    <w:rsid w:val="00043429"/>
    <w:rsid w:val="000434F0"/>
    <w:rsid w:val="00043B5D"/>
    <w:rsid w:val="00043CFE"/>
    <w:rsid w:val="00043DE8"/>
    <w:rsid w:val="000442AA"/>
    <w:rsid w:val="00044479"/>
    <w:rsid w:val="0004456B"/>
    <w:rsid w:val="00044CD6"/>
    <w:rsid w:val="00044D6E"/>
    <w:rsid w:val="000451DA"/>
    <w:rsid w:val="0004525B"/>
    <w:rsid w:val="0004569D"/>
    <w:rsid w:val="00045C11"/>
    <w:rsid w:val="00045F82"/>
    <w:rsid w:val="00046397"/>
    <w:rsid w:val="00046514"/>
    <w:rsid w:val="000465BD"/>
    <w:rsid w:val="0004679A"/>
    <w:rsid w:val="00046859"/>
    <w:rsid w:val="00046B06"/>
    <w:rsid w:val="00046C32"/>
    <w:rsid w:val="000470A2"/>
    <w:rsid w:val="0004728B"/>
    <w:rsid w:val="000472D9"/>
    <w:rsid w:val="0004749E"/>
    <w:rsid w:val="00047690"/>
    <w:rsid w:val="00047773"/>
    <w:rsid w:val="00047856"/>
    <w:rsid w:val="00047951"/>
    <w:rsid w:val="00047AB0"/>
    <w:rsid w:val="00047B7B"/>
    <w:rsid w:val="00047C16"/>
    <w:rsid w:val="00047D42"/>
    <w:rsid w:val="00047DF1"/>
    <w:rsid w:val="00047E43"/>
    <w:rsid w:val="00047E5A"/>
    <w:rsid w:val="00047F00"/>
    <w:rsid w:val="0005017B"/>
    <w:rsid w:val="00050689"/>
    <w:rsid w:val="0005074D"/>
    <w:rsid w:val="000508D3"/>
    <w:rsid w:val="00050EB5"/>
    <w:rsid w:val="00051114"/>
    <w:rsid w:val="0005161B"/>
    <w:rsid w:val="00051B92"/>
    <w:rsid w:val="00051F3C"/>
    <w:rsid w:val="000525F5"/>
    <w:rsid w:val="000528D7"/>
    <w:rsid w:val="00052AE1"/>
    <w:rsid w:val="00052C84"/>
    <w:rsid w:val="00052DA0"/>
    <w:rsid w:val="00053016"/>
    <w:rsid w:val="000530B1"/>
    <w:rsid w:val="000531D3"/>
    <w:rsid w:val="00053480"/>
    <w:rsid w:val="00053512"/>
    <w:rsid w:val="00053581"/>
    <w:rsid w:val="0005377C"/>
    <w:rsid w:val="0005381C"/>
    <w:rsid w:val="000538CE"/>
    <w:rsid w:val="00053A16"/>
    <w:rsid w:val="00053C36"/>
    <w:rsid w:val="00053F80"/>
    <w:rsid w:val="000540CC"/>
    <w:rsid w:val="0005410D"/>
    <w:rsid w:val="00054309"/>
    <w:rsid w:val="00054311"/>
    <w:rsid w:val="0005450F"/>
    <w:rsid w:val="0005451C"/>
    <w:rsid w:val="00054EAC"/>
    <w:rsid w:val="00054F79"/>
    <w:rsid w:val="00054FD1"/>
    <w:rsid w:val="000550D7"/>
    <w:rsid w:val="00055143"/>
    <w:rsid w:val="000554BF"/>
    <w:rsid w:val="000555DB"/>
    <w:rsid w:val="000556A9"/>
    <w:rsid w:val="00055A2D"/>
    <w:rsid w:val="000561C9"/>
    <w:rsid w:val="00056371"/>
    <w:rsid w:val="00056373"/>
    <w:rsid w:val="0005649A"/>
    <w:rsid w:val="00056591"/>
    <w:rsid w:val="000569CD"/>
    <w:rsid w:val="00056E02"/>
    <w:rsid w:val="00056E89"/>
    <w:rsid w:val="00057762"/>
    <w:rsid w:val="00057811"/>
    <w:rsid w:val="00057990"/>
    <w:rsid w:val="00057A7A"/>
    <w:rsid w:val="00057A9B"/>
    <w:rsid w:val="00057AED"/>
    <w:rsid w:val="00057D13"/>
    <w:rsid w:val="000604C7"/>
    <w:rsid w:val="0006050F"/>
    <w:rsid w:val="000607C2"/>
    <w:rsid w:val="000608BA"/>
    <w:rsid w:val="00060A59"/>
    <w:rsid w:val="00060CA5"/>
    <w:rsid w:val="0006104A"/>
    <w:rsid w:val="00061111"/>
    <w:rsid w:val="00061233"/>
    <w:rsid w:val="00061485"/>
    <w:rsid w:val="00061535"/>
    <w:rsid w:val="0006177C"/>
    <w:rsid w:val="00061933"/>
    <w:rsid w:val="00061993"/>
    <w:rsid w:val="00061B8C"/>
    <w:rsid w:val="00061D4A"/>
    <w:rsid w:val="00061F3C"/>
    <w:rsid w:val="00062330"/>
    <w:rsid w:val="000624BB"/>
    <w:rsid w:val="000625A6"/>
    <w:rsid w:val="0006271C"/>
    <w:rsid w:val="00062A7B"/>
    <w:rsid w:val="00062C57"/>
    <w:rsid w:val="00062D47"/>
    <w:rsid w:val="00062ECA"/>
    <w:rsid w:val="00062EE9"/>
    <w:rsid w:val="00062FBE"/>
    <w:rsid w:val="00063308"/>
    <w:rsid w:val="000633E8"/>
    <w:rsid w:val="00063437"/>
    <w:rsid w:val="0006366E"/>
    <w:rsid w:val="00063713"/>
    <w:rsid w:val="00063B50"/>
    <w:rsid w:val="00063CFD"/>
    <w:rsid w:val="000641EB"/>
    <w:rsid w:val="000643B2"/>
    <w:rsid w:val="00064557"/>
    <w:rsid w:val="000648E8"/>
    <w:rsid w:val="00064CE5"/>
    <w:rsid w:val="00064DBB"/>
    <w:rsid w:val="0006519E"/>
    <w:rsid w:val="000651D2"/>
    <w:rsid w:val="00065336"/>
    <w:rsid w:val="000653F5"/>
    <w:rsid w:val="000656EC"/>
    <w:rsid w:val="000657A7"/>
    <w:rsid w:val="000658AA"/>
    <w:rsid w:val="00065A16"/>
    <w:rsid w:val="00065BF3"/>
    <w:rsid w:val="000665AB"/>
    <w:rsid w:val="00066C63"/>
    <w:rsid w:val="00066D82"/>
    <w:rsid w:val="00066E63"/>
    <w:rsid w:val="00066F8C"/>
    <w:rsid w:val="00066FC9"/>
    <w:rsid w:val="000670B8"/>
    <w:rsid w:val="000674D5"/>
    <w:rsid w:val="000679BC"/>
    <w:rsid w:val="00067C6A"/>
    <w:rsid w:val="000702C3"/>
    <w:rsid w:val="000704BF"/>
    <w:rsid w:val="0007067D"/>
    <w:rsid w:val="00070B45"/>
    <w:rsid w:val="00070CD0"/>
    <w:rsid w:val="00070EA5"/>
    <w:rsid w:val="0007102B"/>
    <w:rsid w:val="0007176E"/>
    <w:rsid w:val="0007185D"/>
    <w:rsid w:val="00071ED3"/>
    <w:rsid w:val="00071EF7"/>
    <w:rsid w:val="00071F1E"/>
    <w:rsid w:val="00072373"/>
    <w:rsid w:val="00072581"/>
    <w:rsid w:val="00072CBE"/>
    <w:rsid w:val="0007310A"/>
    <w:rsid w:val="000731C5"/>
    <w:rsid w:val="0007335C"/>
    <w:rsid w:val="000733D6"/>
    <w:rsid w:val="00073475"/>
    <w:rsid w:val="0007360C"/>
    <w:rsid w:val="000738EB"/>
    <w:rsid w:val="0007391E"/>
    <w:rsid w:val="00073944"/>
    <w:rsid w:val="00073BF5"/>
    <w:rsid w:val="00073CB0"/>
    <w:rsid w:val="00073D9D"/>
    <w:rsid w:val="00073E21"/>
    <w:rsid w:val="00073E7F"/>
    <w:rsid w:val="00073E85"/>
    <w:rsid w:val="00073E92"/>
    <w:rsid w:val="00074ABD"/>
    <w:rsid w:val="00074EDD"/>
    <w:rsid w:val="00075051"/>
    <w:rsid w:val="000750CB"/>
    <w:rsid w:val="000751DD"/>
    <w:rsid w:val="00075593"/>
    <w:rsid w:val="0007582F"/>
    <w:rsid w:val="00075D3D"/>
    <w:rsid w:val="00075D7C"/>
    <w:rsid w:val="00075DF7"/>
    <w:rsid w:val="000761E7"/>
    <w:rsid w:val="000763BC"/>
    <w:rsid w:val="00076434"/>
    <w:rsid w:val="00076A26"/>
    <w:rsid w:val="00076B08"/>
    <w:rsid w:val="00076B37"/>
    <w:rsid w:val="00076DA5"/>
    <w:rsid w:val="00076E63"/>
    <w:rsid w:val="000772B1"/>
    <w:rsid w:val="000773FA"/>
    <w:rsid w:val="0007752B"/>
    <w:rsid w:val="0007786B"/>
    <w:rsid w:val="000779DC"/>
    <w:rsid w:val="00077A1F"/>
    <w:rsid w:val="00077AAF"/>
    <w:rsid w:val="00077ADE"/>
    <w:rsid w:val="00077CF3"/>
    <w:rsid w:val="00080439"/>
    <w:rsid w:val="0008074C"/>
    <w:rsid w:val="00080895"/>
    <w:rsid w:val="00080BFE"/>
    <w:rsid w:val="00081127"/>
    <w:rsid w:val="00081156"/>
    <w:rsid w:val="000812ED"/>
    <w:rsid w:val="00081636"/>
    <w:rsid w:val="00081640"/>
    <w:rsid w:val="00081696"/>
    <w:rsid w:val="000816E0"/>
    <w:rsid w:val="000817BF"/>
    <w:rsid w:val="00081905"/>
    <w:rsid w:val="000819A8"/>
    <w:rsid w:val="00081E45"/>
    <w:rsid w:val="00081F57"/>
    <w:rsid w:val="00081FAD"/>
    <w:rsid w:val="0008208B"/>
    <w:rsid w:val="00082090"/>
    <w:rsid w:val="000825EF"/>
    <w:rsid w:val="00082780"/>
    <w:rsid w:val="0008295D"/>
    <w:rsid w:val="00082971"/>
    <w:rsid w:val="00082DEF"/>
    <w:rsid w:val="00083022"/>
    <w:rsid w:val="000830BF"/>
    <w:rsid w:val="000832A6"/>
    <w:rsid w:val="000836C8"/>
    <w:rsid w:val="00083837"/>
    <w:rsid w:val="00083842"/>
    <w:rsid w:val="00083858"/>
    <w:rsid w:val="00083AFC"/>
    <w:rsid w:val="00083B06"/>
    <w:rsid w:val="00083FA5"/>
    <w:rsid w:val="000840C3"/>
    <w:rsid w:val="00084210"/>
    <w:rsid w:val="00084494"/>
    <w:rsid w:val="0008456B"/>
    <w:rsid w:val="000847BF"/>
    <w:rsid w:val="00084C77"/>
    <w:rsid w:val="00084E18"/>
    <w:rsid w:val="00084E73"/>
    <w:rsid w:val="00084EE0"/>
    <w:rsid w:val="00085188"/>
    <w:rsid w:val="000855F4"/>
    <w:rsid w:val="00085729"/>
    <w:rsid w:val="00085D0E"/>
    <w:rsid w:val="00085E7C"/>
    <w:rsid w:val="00085EA1"/>
    <w:rsid w:val="00086045"/>
    <w:rsid w:val="000861D9"/>
    <w:rsid w:val="0008677E"/>
    <w:rsid w:val="000867DC"/>
    <w:rsid w:val="0008694B"/>
    <w:rsid w:val="000869E1"/>
    <w:rsid w:val="000869F6"/>
    <w:rsid w:val="00086A5C"/>
    <w:rsid w:val="00086B04"/>
    <w:rsid w:val="00086C42"/>
    <w:rsid w:val="00086E69"/>
    <w:rsid w:val="00086EBC"/>
    <w:rsid w:val="00086F44"/>
    <w:rsid w:val="0008779D"/>
    <w:rsid w:val="00087F7D"/>
    <w:rsid w:val="00087FC4"/>
    <w:rsid w:val="0009029B"/>
    <w:rsid w:val="00090362"/>
    <w:rsid w:val="00090875"/>
    <w:rsid w:val="000908CB"/>
    <w:rsid w:val="00090DBA"/>
    <w:rsid w:val="00091017"/>
    <w:rsid w:val="000910DA"/>
    <w:rsid w:val="00091136"/>
    <w:rsid w:val="000916A6"/>
    <w:rsid w:val="00091A82"/>
    <w:rsid w:val="00091AD2"/>
    <w:rsid w:val="00091C4F"/>
    <w:rsid w:val="00091C90"/>
    <w:rsid w:val="00091D6E"/>
    <w:rsid w:val="0009212C"/>
    <w:rsid w:val="000924A3"/>
    <w:rsid w:val="000925EE"/>
    <w:rsid w:val="000928AF"/>
    <w:rsid w:val="00092976"/>
    <w:rsid w:val="00092A2E"/>
    <w:rsid w:val="00092B08"/>
    <w:rsid w:val="00093188"/>
    <w:rsid w:val="00093603"/>
    <w:rsid w:val="00093796"/>
    <w:rsid w:val="00093910"/>
    <w:rsid w:val="000939CA"/>
    <w:rsid w:val="00094010"/>
    <w:rsid w:val="00094141"/>
    <w:rsid w:val="000943A8"/>
    <w:rsid w:val="00094531"/>
    <w:rsid w:val="00094676"/>
    <w:rsid w:val="00094EEC"/>
    <w:rsid w:val="000950A8"/>
    <w:rsid w:val="0009510E"/>
    <w:rsid w:val="00095197"/>
    <w:rsid w:val="000953A2"/>
    <w:rsid w:val="0009567D"/>
    <w:rsid w:val="0009569E"/>
    <w:rsid w:val="00095A47"/>
    <w:rsid w:val="0009650F"/>
    <w:rsid w:val="00096616"/>
    <w:rsid w:val="00096896"/>
    <w:rsid w:val="00096A17"/>
    <w:rsid w:val="00096C06"/>
    <w:rsid w:val="00096C31"/>
    <w:rsid w:val="00096E12"/>
    <w:rsid w:val="00096E4E"/>
    <w:rsid w:val="000970BA"/>
    <w:rsid w:val="00097192"/>
    <w:rsid w:val="00097626"/>
    <w:rsid w:val="00097790"/>
    <w:rsid w:val="00097A23"/>
    <w:rsid w:val="00097BFF"/>
    <w:rsid w:val="00097C01"/>
    <w:rsid w:val="00097CF0"/>
    <w:rsid w:val="00097D78"/>
    <w:rsid w:val="00097E6B"/>
    <w:rsid w:val="00097E74"/>
    <w:rsid w:val="00097F09"/>
    <w:rsid w:val="000A011D"/>
    <w:rsid w:val="000A0205"/>
    <w:rsid w:val="000A0484"/>
    <w:rsid w:val="000A07C9"/>
    <w:rsid w:val="000A09ED"/>
    <w:rsid w:val="000A0C33"/>
    <w:rsid w:val="000A0D86"/>
    <w:rsid w:val="000A0D9F"/>
    <w:rsid w:val="000A0E18"/>
    <w:rsid w:val="000A12FA"/>
    <w:rsid w:val="000A17B4"/>
    <w:rsid w:val="000A17C5"/>
    <w:rsid w:val="000A17F1"/>
    <w:rsid w:val="000A1B09"/>
    <w:rsid w:val="000A1CB5"/>
    <w:rsid w:val="000A1DED"/>
    <w:rsid w:val="000A2131"/>
    <w:rsid w:val="000A2395"/>
    <w:rsid w:val="000A26C5"/>
    <w:rsid w:val="000A2743"/>
    <w:rsid w:val="000A279C"/>
    <w:rsid w:val="000A2E24"/>
    <w:rsid w:val="000A2F9D"/>
    <w:rsid w:val="000A3130"/>
    <w:rsid w:val="000A336C"/>
    <w:rsid w:val="000A346F"/>
    <w:rsid w:val="000A35AC"/>
    <w:rsid w:val="000A3898"/>
    <w:rsid w:val="000A3C2F"/>
    <w:rsid w:val="000A3DFE"/>
    <w:rsid w:val="000A3FDD"/>
    <w:rsid w:val="000A4292"/>
    <w:rsid w:val="000A43B2"/>
    <w:rsid w:val="000A487A"/>
    <w:rsid w:val="000A4A09"/>
    <w:rsid w:val="000A4A7C"/>
    <w:rsid w:val="000A52A1"/>
    <w:rsid w:val="000A5311"/>
    <w:rsid w:val="000A5824"/>
    <w:rsid w:val="000A5DB9"/>
    <w:rsid w:val="000A5FB3"/>
    <w:rsid w:val="000A62F3"/>
    <w:rsid w:val="000A633D"/>
    <w:rsid w:val="000A6389"/>
    <w:rsid w:val="000A6392"/>
    <w:rsid w:val="000A646A"/>
    <w:rsid w:val="000A6629"/>
    <w:rsid w:val="000A6922"/>
    <w:rsid w:val="000A6B6B"/>
    <w:rsid w:val="000A6F23"/>
    <w:rsid w:val="000A714A"/>
    <w:rsid w:val="000A74C3"/>
    <w:rsid w:val="000A756F"/>
    <w:rsid w:val="000A7AA9"/>
    <w:rsid w:val="000A7BE7"/>
    <w:rsid w:val="000A7C5E"/>
    <w:rsid w:val="000A7E55"/>
    <w:rsid w:val="000A7E96"/>
    <w:rsid w:val="000B007F"/>
    <w:rsid w:val="000B00FA"/>
    <w:rsid w:val="000B0145"/>
    <w:rsid w:val="000B08F0"/>
    <w:rsid w:val="000B0A33"/>
    <w:rsid w:val="000B0D24"/>
    <w:rsid w:val="000B0D4B"/>
    <w:rsid w:val="000B0DE2"/>
    <w:rsid w:val="000B0F0A"/>
    <w:rsid w:val="000B13C9"/>
    <w:rsid w:val="000B1440"/>
    <w:rsid w:val="000B16B8"/>
    <w:rsid w:val="000B16CB"/>
    <w:rsid w:val="000B1905"/>
    <w:rsid w:val="000B2042"/>
    <w:rsid w:val="000B2490"/>
    <w:rsid w:val="000B24D8"/>
    <w:rsid w:val="000B272A"/>
    <w:rsid w:val="000B286B"/>
    <w:rsid w:val="000B2942"/>
    <w:rsid w:val="000B2944"/>
    <w:rsid w:val="000B2AF2"/>
    <w:rsid w:val="000B2CFB"/>
    <w:rsid w:val="000B2DCD"/>
    <w:rsid w:val="000B2E2A"/>
    <w:rsid w:val="000B2E47"/>
    <w:rsid w:val="000B2F0F"/>
    <w:rsid w:val="000B3097"/>
    <w:rsid w:val="000B3279"/>
    <w:rsid w:val="000B32DB"/>
    <w:rsid w:val="000B34F9"/>
    <w:rsid w:val="000B3557"/>
    <w:rsid w:val="000B3623"/>
    <w:rsid w:val="000B3B1F"/>
    <w:rsid w:val="000B3B23"/>
    <w:rsid w:val="000B3BB2"/>
    <w:rsid w:val="000B3DC4"/>
    <w:rsid w:val="000B3E70"/>
    <w:rsid w:val="000B3F0A"/>
    <w:rsid w:val="000B3F3E"/>
    <w:rsid w:val="000B4179"/>
    <w:rsid w:val="000B4402"/>
    <w:rsid w:val="000B442C"/>
    <w:rsid w:val="000B4935"/>
    <w:rsid w:val="000B4FDE"/>
    <w:rsid w:val="000B5042"/>
    <w:rsid w:val="000B50D3"/>
    <w:rsid w:val="000B5126"/>
    <w:rsid w:val="000B5227"/>
    <w:rsid w:val="000B53C0"/>
    <w:rsid w:val="000B53FD"/>
    <w:rsid w:val="000B56FE"/>
    <w:rsid w:val="000B5744"/>
    <w:rsid w:val="000B599A"/>
    <w:rsid w:val="000B5B36"/>
    <w:rsid w:val="000B5C2F"/>
    <w:rsid w:val="000B6064"/>
    <w:rsid w:val="000B61DE"/>
    <w:rsid w:val="000B646E"/>
    <w:rsid w:val="000B64E3"/>
    <w:rsid w:val="000B6881"/>
    <w:rsid w:val="000B689B"/>
    <w:rsid w:val="000B6BEA"/>
    <w:rsid w:val="000B73C6"/>
    <w:rsid w:val="000B7685"/>
    <w:rsid w:val="000B79C1"/>
    <w:rsid w:val="000B7CB8"/>
    <w:rsid w:val="000B7DC3"/>
    <w:rsid w:val="000B7E4B"/>
    <w:rsid w:val="000B7F93"/>
    <w:rsid w:val="000C0683"/>
    <w:rsid w:val="000C06A4"/>
    <w:rsid w:val="000C0BBD"/>
    <w:rsid w:val="000C0C83"/>
    <w:rsid w:val="000C0F3A"/>
    <w:rsid w:val="000C0FAC"/>
    <w:rsid w:val="000C1231"/>
    <w:rsid w:val="000C135C"/>
    <w:rsid w:val="000C13F3"/>
    <w:rsid w:val="000C1575"/>
    <w:rsid w:val="000C1EBC"/>
    <w:rsid w:val="000C1F18"/>
    <w:rsid w:val="000C2015"/>
    <w:rsid w:val="000C281E"/>
    <w:rsid w:val="000C28DF"/>
    <w:rsid w:val="000C28E9"/>
    <w:rsid w:val="000C2987"/>
    <w:rsid w:val="000C2EA9"/>
    <w:rsid w:val="000C30E3"/>
    <w:rsid w:val="000C32BB"/>
    <w:rsid w:val="000C354C"/>
    <w:rsid w:val="000C3790"/>
    <w:rsid w:val="000C3927"/>
    <w:rsid w:val="000C3B22"/>
    <w:rsid w:val="000C4063"/>
    <w:rsid w:val="000C412D"/>
    <w:rsid w:val="000C47B3"/>
    <w:rsid w:val="000C4BB7"/>
    <w:rsid w:val="000C4DFC"/>
    <w:rsid w:val="000C50B3"/>
    <w:rsid w:val="000C53E9"/>
    <w:rsid w:val="000C5486"/>
    <w:rsid w:val="000C5847"/>
    <w:rsid w:val="000C5A14"/>
    <w:rsid w:val="000C604F"/>
    <w:rsid w:val="000C65AA"/>
    <w:rsid w:val="000C66FF"/>
    <w:rsid w:val="000C6936"/>
    <w:rsid w:val="000C6BC8"/>
    <w:rsid w:val="000C6E9F"/>
    <w:rsid w:val="000C6EF4"/>
    <w:rsid w:val="000C76F8"/>
    <w:rsid w:val="000C776D"/>
    <w:rsid w:val="000C782D"/>
    <w:rsid w:val="000C7871"/>
    <w:rsid w:val="000C7AE7"/>
    <w:rsid w:val="000C7F62"/>
    <w:rsid w:val="000D01AA"/>
    <w:rsid w:val="000D03E4"/>
    <w:rsid w:val="000D0426"/>
    <w:rsid w:val="000D0674"/>
    <w:rsid w:val="000D0A89"/>
    <w:rsid w:val="000D0ACF"/>
    <w:rsid w:val="000D0B77"/>
    <w:rsid w:val="000D0BB6"/>
    <w:rsid w:val="000D0C23"/>
    <w:rsid w:val="000D0C8D"/>
    <w:rsid w:val="000D0D25"/>
    <w:rsid w:val="000D10EB"/>
    <w:rsid w:val="000D1354"/>
    <w:rsid w:val="000D149C"/>
    <w:rsid w:val="000D15A0"/>
    <w:rsid w:val="000D1CC8"/>
    <w:rsid w:val="000D1DEA"/>
    <w:rsid w:val="000D1EA8"/>
    <w:rsid w:val="000D2088"/>
    <w:rsid w:val="000D224A"/>
    <w:rsid w:val="000D2311"/>
    <w:rsid w:val="000D246D"/>
    <w:rsid w:val="000D2657"/>
    <w:rsid w:val="000D27F5"/>
    <w:rsid w:val="000D2879"/>
    <w:rsid w:val="000D2A5E"/>
    <w:rsid w:val="000D2AFE"/>
    <w:rsid w:val="000D2C29"/>
    <w:rsid w:val="000D2D5C"/>
    <w:rsid w:val="000D2F2D"/>
    <w:rsid w:val="000D2F66"/>
    <w:rsid w:val="000D2FF8"/>
    <w:rsid w:val="000D3378"/>
    <w:rsid w:val="000D3531"/>
    <w:rsid w:val="000D355C"/>
    <w:rsid w:val="000D366D"/>
    <w:rsid w:val="000D375A"/>
    <w:rsid w:val="000D37C2"/>
    <w:rsid w:val="000D3BC1"/>
    <w:rsid w:val="000D3CC1"/>
    <w:rsid w:val="000D3ECB"/>
    <w:rsid w:val="000D4063"/>
    <w:rsid w:val="000D4101"/>
    <w:rsid w:val="000D41CA"/>
    <w:rsid w:val="000D42BA"/>
    <w:rsid w:val="000D4342"/>
    <w:rsid w:val="000D4370"/>
    <w:rsid w:val="000D43B8"/>
    <w:rsid w:val="000D4457"/>
    <w:rsid w:val="000D455F"/>
    <w:rsid w:val="000D46F5"/>
    <w:rsid w:val="000D48FF"/>
    <w:rsid w:val="000D4EB4"/>
    <w:rsid w:val="000D503B"/>
    <w:rsid w:val="000D533D"/>
    <w:rsid w:val="000D535B"/>
    <w:rsid w:val="000D53E8"/>
    <w:rsid w:val="000D5633"/>
    <w:rsid w:val="000D5667"/>
    <w:rsid w:val="000D571F"/>
    <w:rsid w:val="000D57A8"/>
    <w:rsid w:val="000D5C58"/>
    <w:rsid w:val="000D5D7C"/>
    <w:rsid w:val="000D64E0"/>
    <w:rsid w:val="000D65F5"/>
    <w:rsid w:val="000D662A"/>
    <w:rsid w:val="000D6C93"/>
    <w:rsid w:val="000D70AE"/>
    <w:rsid w:val="000D70D7"/>
    <w:rsid w:val="000D763B"/>
    <w:rsid w:val="000D7688"/>
    <w:rsid w:val="000D772C"/>
    <w:rsid w:val="000D784B"/>
    <w:rsid w:val="000D7B0B"/>
    <w:rsid w:val="000D7C54"/>
    <w:rsid w:val="000D7D9F"/>
    <w:rsid w:val="000D7E36"/>
    <w:rsid w:val="000D7F0B"/>
    <w:rsid w:val="000E0210"/>
    <w:rsid w:val="000E03FC"/>
    <w:rsid w:val="000E0720"/>
    <w:rsid w:val="000E1007"/>
    <w:rsid w:val="000E14D3"/>
    <w:rsid w:val="000E1757"/>
    <w:rsid w:val="000E1767"/>
    <w:rsid w:val="000E17A7"/>
    <w:rsid w:val="000E186B"/>
    <w:rsid w:val="000E191D"/>
    <w:rsid w:val="000E1940"/>
    <w:rsid w:val="000E1979"/>
    <w:rsid w:val="000E1A53"/>
    <w:rsid w:val="000E1B78"/>
    <w:rsid w:val="000E1F3D"/>
    <w:rsid w:val="000E206C"/>
    <w:rsid w:val="000E20EE"/>
    <w:rsid w:val="000E24F3"/>
    <w:rsid w:val="000E26C1"/>
    <w:rsid w:val="000E2CF8"/>
    <w:rsid w:val="000E308D"/>
    <w:rsid w:val="000E3109"/>
    <w:rsid w:val="000E311B"/>
    <w:rsid w:val="000E3592"/>
    <w:rsid w:val="000E35A0"/>
    <w:rsid w:val="000E3868"/>
    <w:rsid w:val="000E38BA"/>
    <w:rsid w:val="000E38D8"/>
    <w:rsid w:val="000E3AB0"/>
    <w:rsid w:val="000E3BE1"/>
    <w:rsid w:val="000E3D68"/>
    <w:rsid w:val="000E3E15"/>
    <w:rsid w:val="000E4047"/>
    <w:rsid w:val="000E41D5"/>
    <w:rsid w:val="000E423E"/>
    <w:rsid w:val="000E4410"/>
    <w:rsid w:val="000E460D"/>
    <w:rsid w:val="000E476A"/>
    <w:rsid w:val="000E47B0"/>
    <w:rsid w:val="000E484E"/>
    <w:rsid w:val="000E4878"/>
    <w:rsid w:val="000E497C"/>
    <w:rsid w:val="000E4EBC"/>
    <w:rsid w:val="000E4FF4"/>
    <w:rsid w:val="000E5031"/>
    <w:rsid w:val="000E524F"/>
    <w:rsid w:val="000E5300"/>
    <w:rsid w:val="000E5404"/>
    <w:rsid w:val="000E5927"/>
    <w:rsid w:val="000E5972"/>
    <w:rsid w:val="000E5BF3"/>
    <w:rsid w:val="000E5C21"/>
    <w:rsid w:val="000E5FCF"/>
    <w:rsid w:val="000E6391"/>
    <w:rsid w:val="000E63B0"/>
    <w:rsid w:val="000E6774"/>
    <w:rsid w:val="000E6AA5"/>
    <w:rsid w:val="000E6BA5"/>
    <w:rsid w:val="000E703B"/>
    <w:rsid w:val="000E7041"/>
    <w:rsid w:val="000E7766"/>
    <w:rsid w:val="000E798E"/>
    <w:rsid w:val="000E7A47"/>
    <w:rsid w:val="000E7BAB"/>
    <w:rsid w:val="000E7E6A"/>
    <w:rsid w:val="000E7F56"/>
    <w:rsid w:val="000E7F70"/>
    <w:rsid w:val="000F0293"/>
    <w:rsid w:val="000F03DA"/>
    <w:rsid w:val="000F03DE"/>
    <w:rsid w:val="000F0674"/>
    <w:rsid w:val="000F0879"/>
    <w:rsid w:val="000F0AC1"/>
    <w:rsid w:val="000F0B55"/>
    <w:rsid w:val="000F0D7A"/>
    <w:rsid w:val="000F0F13"/>
    <w:rsid w:val="000F0F52"/>
    <w:rsid w:val="000F15E0"/>
    <w:rsid w:val="000F189F"/>
    <w:rsid w:val="000F1981"/>
    <w:rsid w:val="000F19C5"/>
    <w:rsid w:val="000F1CDA"/>
    <w:rsid w:val="000F1D8E"/>
    <w:rsid w:val="000F1EE5"/>
    <w:rsid w:val="000F232B"/>
    <w:rsid w:val="000F241A"/>
    <w:rsid w:val="000F28B5"/>
    <w:rsid w:val="000F29FF"/>
    <w:rsid w:val="000F2D04"/>
    <w:rsid w:val="000F2F0E"/>
    <w:rsid w:val="000F2F8D"/>
    <w:rsid w:val="000F329E"/>
    <w:rsid w:val="000F3314"/>
    <w:rsid w:val="000F3632"/>
    <w:rsid w:val="000F365B"/>
    <w:rsid w:val="000F38A4"/>
    <w:rsid w:val="000F3B54"/>
    <w:rsid w:val="000F3CBF"/>
    <w:rsid w:val="000F3D7C"/>
    <w:rsid w:val="000F414B"/>
    <w:rsid w:val="000F44AD"/>
    <w:rsid w:val="000F4558"/>
    <w:rsid w:val="000F4B28"/>
    <w:rsid w:val="000F4BB4"/>
    <w:rsid w:val="000F4C77"/>
    <w:rsid w:val="000F4F75"/>
    <w:rsid w:val="000F58BC"/>
    <w:rsid w:val="000F594C"/>
    <w:rsid w:val="000F5E36"/>
    <w:rsid w:val="000F5F7F"/>
    <w:rsid w:val="000F649F"/>
    <w:rsid w:val="000F64DB"/>
    <w:rsid w:val="000F65D1"/>
    <w:rsid w:val="000F6700"/>
    <w:rsid w:val="000F744F"/>
    <w:rsid w:val="000F7631"/>
    <w:rsid w:val="000F7694"/>
    <w:rsid w:val="000F7787"/>
    <w:rsid w:val="000F7F5B"/>
    <w:rsid w:val="001000F8"/>
    <w:rsid w:val="001002D2"/>
    <w:rsid w:val="00100409"/>
    <w:rsid w:val="00100583"/>
    <w:rsid w:val="0010076D"/>
    <w:rsid w:val="00100935"/>
    <w:rsid w:val="00100A79"/>
    <w:rsid w:val="00100E00"/>
    <w:rsid w:val="00100E6F"/>
    <w:rsid w:val="001013EE"/>
    <w:rsid w:val="00101500"/>
    <w:rsid w:val="00101529"/>
    <w:rsid w:val="0010173F"/>
    <w:rsid w:val="001017B7"/>
    <w:rsid w:val="001017E3"/>
    <w:rsid w:val="00101C90"/>
    <w:rsid w:val="00101F1E"/>
    <w:rsid w:val="00101F87"/>
    <w:rsid w:val="00102135"/>
    <w:rsid w:val="001021D7"/>
    <w:rsid w:val="00102779"/>
    <w:rsid w:val="00102AFD"/>
    <w:rsid w:val="00102B29"/>
    <w:rsid w:val="00102BE0"/>
    <w:rsid w:val="00102DA3"/>
    <w:rsid w:val="00102F76"/>
    <w:rsid w:val="00102FEB"/>
    <w:rsid w:val="0010307B"/>
    <w:rsid w:val="00103339"/>
    <w:rsid w:val="001033A9"/>
    <w:rsid w:val="001034E3"/>
    <w:rsid w:val="00103613"/>
    <w:rsid w:val="00103872"/>
    <w:rsid w:val="001039C2"/>
    <w:rsid w:val="00103B00"/>
    <w:rsid w:val="00103C7F"/>
    <w:rsid w:val="00103CBC"/>
    <w:rsid w:val="00103D54"/>
    <w:rsid w:val="00103DFF"/>
    <w:rsid w:val="00103EE4"/>
    <w:rsid w:val="00103F1C"/>
    <w:rsid w:val="001040AD"/>
    <w:rsid w:val="00104183"/>
    <w:rsid w:val="0010422B"/>
    <w:rsid w:val="00104434"/>
    <w:rsid w:val="00104450"/>
    <w:rsid w:val="00104757"/>
    <w:rsid w:val="00104960"/>
    <w:rsid w:val="00104BCC"/>
    <w:rsid w:val="00104EDD"/>
    <w:rsid w:val="00104F03"/>
    <w:rsid w:val="0010512E"/>
    <w:rsid w:val="001051B1"/>
    <w:rsid w:val="001053D9"/>
    <w:rsid w:val="00105581"/>
    <w:rsid w:val="0010567A"/>
    <w:rsid w:val="001056C1"/>
    <w:rsid w:val="0010580D"/>
    <w:rsid w:val="00105862"/>
    <w:rsid w:val="00105A17"/>
    <w:rsid w:val="00105AA3"/>
    <w:rsid w:val="00105C56"/>
    <w:rsid w:val="001060AC"/>
    <w:rsid w:val="001060B0"/>
    <w:rsid w:val="00106489"/>
    <w:rsid w:val="001064A4"/>
    <w:rsid w:val="00106826"/>
    <w:rsid w:val="00106C2F"/>
    <w:rsid w:val="00106CB2"/>
    <w:rsid w:val="00106CEE"/>
    <w:rsid w:val="00106E72"/>
    <w:rsid w:val="00107364"/>
    <w:rsid w:val="0010739F"/>
    <w:rsid w:val="00107B24"/>
    <w:rsid w:val="00107B43"/>
    <w:rsid w:val="00107E52"/>
    <w:rsid w:val="001103B6"/>
    <w:rsid w:val="00110417"/>
    <w:rsid w:val="001104B1"/>
    <w:rsid w:val="00110769"/>
    <w:rsid w:val="001107F1"/>
    <w:rsid w:val="00110996"/>
    <w:rsid w:val="00110BBC"/>
    <w:rsid w:val="00110C5E"/>
    <w:rsid w:val="00110DC5"/>
    <w:rsid w:val="0011143F"/>
    <w:rsid w:val="001114CE"/>
    <w:rsid w:val="0011178C"/>
    <w:rsid w:val="00111ABA"/>
    <w:rsid w:val="00111AE7"/>
    <w:rsid w:val="00111D71"/>
    <w:rsid w:val="00111EC2"/>
    <w:rsid w:val="001120B0"/>
    <w:rsid w:val="001121D0"/>
    <w:rsid w:val="0011243C"/>
    <w:rsid w:val="001125AB"/>
    <w:rsid w:val="001125E7"/>
    <w:rsid w:val="00112988"/>
    <w:rsid w:val="00112A57"/>
    <w:rsid w:val="00112CD6"/>
    <w:rsid w:val="00112CF0"/>
    <w:rsid w:val="00112E1E"/>
    <w:rsid w:val="0011326F"/>
    <w:rsid w:val="00113339"/>
    <w:rsid w:val="001136C6"/>
    <w:rsid w:val="00113ABF"/>
    <w:rsid w:val="00113CA7"/>
    <w:rsid w:val="0011408D"/>
    <w:rsid w:val="00114116"/>
    <w:rsid w:val="0011428D"/>
    <w:rsid w:val="001142D9"/>
    <w:rsid w:val="001146E5"/>
    <w:rsid w:val="00114D9B"/>
    <w:rsid w:val="00114DA1"/>
    <w:rsid w:val="00114EA0"/>
    <w:rsid w:val="00114F65"/>
    <w:rsid w:val="0011519F"/>
    <w:rsid w:val="00115672"/>
    <w:rsid w:val="001157AB"/>
    <w:rsid w:val="0011585E"/>
    <w:rsid w:val="00115A23"/>
    <w:rsid w:val="00115ADE"/>
    <w:rsid w:val="00115C9E"/>
    <w:rsid w:val="00116062"/>
    <w:rsid w:val="00116555"/>
    <w:rsid w:val="00116689"/>
    <w:rsid w:val="0011668A"/>
    <w:rsid w:val="00116702"/>
    <w:rsid w:val="00116946"/>
    <w:rsid w:val="0011699D"/>
    <w:rsid w:val="00116AD6"/>
    <w:rsid w:val="00116D3E"/>
    <w:rsid w:val="00116EE4"/>
    <w:rsid w:val="0011713A"/>
    <w:rsid w:val="00117264"/>
    <w:rsid w:val="0011729F"/>
    <w:rsid w:val="001172BD"/>
    <w:rsid w:val="001177E5"/>
    <w:rsid w:val="001178E4"/>
    <w:rsid w:val="00117AA2"/>
    <w:rsid w:val="00117CFD"/>
    <w:rsid w:val="00117D78"/>
    <w:rsid w:val="001200A1"/>
    <w:rsid w:val="0012020C"/>
    <w:rsid w:val="00120228"/>
    <w:rsid w:val="00120A38"/>
    <w:rsid w:val="00120B1E"/>
    <w:rsid w:val="00120D9A"/>
    <w:rsid w:val="00120F06"/>
    <w:rsid w:val="001211AB"/>
    <w:rsid w:val="001211D9"/>
    <w:rsid w:val="001214BE"/>
    <w:rsid w:val="001218B8"/>
    <w:rsid w:val="00121977"/>
    <w:rsid w:val="001219E7"/>
    <w:rsid w:val="00121A4B"/>
    <w:rsid w:val="00121A72"/>
    <w:rsid w:val="00121F79"/>
    <w:rsid w:val="001220B7"/>
    <w:rsid w:val="00122457"/>
    <w:rsid w:val="00122774"/>
    <w:rsid w:val="001227AF"/>
    <w:rsid w:val="00122B95"/>
    <w:rsid w:val="00122D4D"/>
    <w:rsid w:val="00123325"/>
    <w:rsid w:val="001235F7"/>
    <w:rsid w:val="00123BC6"/>
    <w:rsid w:val="00123DA3"/>
    <w:rsid w:val="00124730"/>
    <w:rsid w:val="001247BD"/>
    <w:rsid w:val="00124826"/>
    <w:rsid w:val="00124B73"/>
    <w:rsid w:val="00124ED1"/>
    <w:rsid w:val="00124EE5"/>
    <w:rsid w:val="0012501A"/>
    <w:rsid w:val="0012529F"/>
    <w:rsid w:val="001252D9"/>
    <w:rsid w:val="0012542D"/>
    <w:rsid w:val="0012561A"/>
    <w:rsid w:val="00125806"/>
    <w:rsid w:val="001258EF"/>
    <w:rsid w:val="0012591B"/>
    <w:rsid w:val="00125AB5"/>
    <w:rsid w:val="00125B33"/>
    <w:rsid w:val="00126047"/>
    <w:rsid w:val="001260B6"/>
    <w:rsid w:val="001260E3"/>
    <w:rsid w:val="00126201"/>
    <w:rsid w:val="00126239"/>
    <w:rsid w:val="001262D8"/>
    <w:rsid w:val="001266EE"/>
    <w:rsid w:val="0012692E"/>
    <w:rsid w:val="00126AD1"/>
    <w:rsid w:val="00126FB4"/>
    <w:rsid w:val="001272E6"/>
    <w:rsid w:val="00127687"/>
    <w:rsid w:val="00127780"/>
    <w:rsid w:val="001277C7"/>
    <w:rsid w:val="00127C8B"/>
    <w:rsid w:val="00127E95"/>
    <w:rsid w:val="00130303"/>
    <w:rsid w:val="001307A0"/>
    <w:rsid w:val="001307A8"/>
    <w:rsid w:val="00130B54"/>
    <w:rsid w:val="00130BA7"/>
    <w:rsid w:val="00130C06"/>
    <w:rsid w:val="00130DCA"/>
    <w:rsid w:val="001312CB"/>
    <w:rsid w:val="001312E7"/>
    <w:rsid w:val="0013153F"/>
    <w:rsid w:val="001317AE"/>
    <w:rsid w:val="001319B4"/>
    <w:rsid w:val="00131A29"/>
    <w:rsid w:val="00131AD3"/>
    <w:rsid w:val="00131BAD"/>
    <w:rsid w:val="00131D5F"/>
    <w:rsid w:val="001322D2"/>
    <w:rsid w:val="00132503"/>
    <w:rsid w:val="0013277D"/>
    <w:rsid w:val="00132C98"/>
    <w:rsid w:val="00132D12"/>
    <w:rsid w:val="00132E0B"/>
    <w:rsid w:val="00132E9F"/>
    <w:rsid w:val="001333F9"/>
    <w:rsid w:val="0013355A"/>
    <w:rsid w:val="00133C48"/>
    <w:rsid w:val="00133C81"/>
    <w:rsid w:val="00133F08"/>
    <w:rsid w:val="00134146"/>
    <w:rsid w:val="00134222"/>
    <w:rsid w:val="001346A2"/>
    <w:rsid w:val="0013474C"/>
    <w:rsid w:val="001347D3"/>
    <w:rsid w:val="00134847"/>
    <w:rsid w:val="0013497E"/>
    <w:rsid w:val="00134F74"/>
    <w:rsid w:val="00134FA3"/>
    <w:rsid w:val="0013505B"/>
    <w:rsid w:val="00135080"/>
    <w:rsid w:val="0013515E"/>
    <w:rsid w:val="001351C6"/>
    <w:rsid w:val="00135473"/>
    <w:rsid w:val="001355F0"/>
    <w:rsid w:val="00135653"/>
    <w:rsid w:val="001356C7"/>
    <w:rsid w:val="00135F2C"/>
    <w:rsid w:val="0013601E"/>
    <w:rsid w:val="0013623B"/>
    <w:rsid w:val="001363A1"/>
    <w:rsid w:val="00136497"/>
    <w:rsid w:val="001369BF"/>
    <w:rsid w:val="00136D7E"/>
    <w:rsid w:val="00136F29"/>
    <w:rsid w:val="00136F6F"/>
    <w:rsid w:val="00137929"/>
    <w:rsid w:val="00137D90"/>
    <w:rsid w:val="001402D5"/>
    <w:rsid w:val="00140509"/>
    <w:rsid w:val="0014062F"/>
    <w:rsid w:val="00140984"/>
    <w:rsid w:val="001409A7"/>
    <w:rsid w:val="00140D09"/>
    <w:rsid w:val="00140EA3"/>
    <w:rsid w:val="00141321"/>
    <w:rsid w:val="001414E0"/>
    <w:rsid w:val="00141941"/>
    <w:rsid w:val="00141BD1"/>
    <w:rsid w:val="00141DA8"/>
    <w:rsid w:val="001423B0"/>
    <w:rsid w:val="0014284B"/>
    <w:rsid w:val="001429E5"/>
    <w:rsid w:val="00142A53"/>
    <w:rsid w:val="00142AF9"/>
    <w:rsid w:val="00142B21"/>
    <w:rsid w:val="00142B86"/>
    <w:rsid w:val="001430E8"/>
    <w:rsid w:val="00143228"/>
    <w:rsid w:val="001432E5"/>
    <w:rsid w:val="001438E0"/>
    <w:rsid w:val="00143A06"/>
    <w:rsid w:val="00143B25"/>
    <w:rsid w:val="00143BB4"/>
    <w:rsid w:val="00143CE6"/>
    <w:rsid w:val="00143D52"/>
    <w:rsid w:val="00143E38"/>
    <w:rsid w:val="00143F85"/>
    <w:rsid w:val="001441DA"/>
    <w:rsid w:val="001446C6"/>
    <w:rsid w:val="00144A22"/>
    <w:rsid w:val="00144A92"/>
    <w:rsid w:val="00144BBD"/>
    <w:rsid w:val="00144C8A"/>
    <w:rsid w:val="00144D8E"/>
    <w:rsid w:val="00145141"/>
    <w:rsid w:val="001455CC"/>
    <w:rsid w:val="00145604"/>
    <w:rsid w:val="001456FE"/>
    <w:rsid w:val="00145814"/>
    <w:rsid w:val="0014612A"/>
    <w:rsid w:val="0014616B"/>
    <w:rsid w:val="001469C7"/>
    <w:rsid w:val="00146DD5"/>
    <w:rsid w:val="00147115"/>
    <w:rsid w:val="001471DD"/>
    <w:rsid w:val="00147334"/>
    <w:rsid w:val="0014740D"/>
    <w:rsid w:val="00147461"/>
    <w:rsid w:val="001477CE"/>
    <w:rsid w:val="0014784F"/>
    <w:rsid w:val="001478AD"/>
    <w:rsid w:val="001478F4"/>
    <w:rsid w:val="00147B02"/>
    <w:rsid w:val="00147BCC"/>
    <w:rsid w:val="00147C81"/>
    <w:rsid w:val="00147F4D"/>
    <w:rsid w:val="00147F9A"/>
    <w:rsid w:val="001500F4"/>
    <w:rsid w:val="0015040C"/>
    <w:rsid w:val="00150B89"/>
    <w:rsid w:val="00150C35"/>
    <w:rsid w:val="00150E42"/>
    <w:rsid w:val="00150ECB"/>
    <w:rsid w:val="00150FB1"/>
    <w:rsid w:val="00150FCA"/>
    <w:rsid w:val="00151056"/>
    <w:rsid w:val="00151316"/>
    <w:rsid w:val="001515C4"/>
    <w:rsid w:val="0015167D"/>
    <w:rsid w:val="001517E0"/>
    <w:rsid w:val="001519C7"/>
    <w:rsid w:val="00151A79"/>
    <w:rsid w:val="00151DFB"/>
    <w:rsid w:val="00152123"/>
    <w:rsid w:val="00152150"/>
    <w:rsid w:val="0015233A"/>
    <w:rsid w:val="00152611"/>
    <w:rsid w:val="0015274B"/>
    <w:rsid w:val="00152807"/>
    <w:rsid w:val="00152BE0"/>
    <w:rsid w:val="00152C3D"/>
    <w:rsid w:val="00152DCF"/>
    <w:rsid w:val="00152ED6"/>
    <w:rsid w:val="00152F2B"/>
    <w:rsid w:val="00152FED"/>
    <w:rsid w:val="00153AA7"/>
    <w:rsid w:val="00153CA7"/>
    <w:rsid w:val="00153D48"/>
    <w:rsid w:val="001541F5"/>
    <w:rsid w:val="00154A35"/>
    <w:rsid w:val="00154A9A"/>
    <w:rsid w:val="00154C55"/>
    <w:rsid w:val="001550A3"/>
    <w:rsid w:val="0015510B"/>
    <w:rsid w:val="001551B1"/>
    <w:rsid w:val="00155469"/>
    <w:rsid w:val="00155746"/>
    <w:rsid w:val="00155EAF"/>
    <w:rsid w:val="00156419"/>
    <w:rsid w:val="00156694"/>
    <w:rsid w:val="0015686A"/>
    <w:rsid w:val="00156C80"/>
    <w:rsid w:val="0015742B"/>
    <w:rsid w:val="001574A7"/>
    <w:rsid w:val="0015768C"/>
    <w:rsid w:val="0015776C"/>
    <w:rsid w:val="00157895"/>
    <w:rsid w:val="00157959"/>
    <w:rsid w:val="001579D1"/>
    <w:rsid w:val="001579DC"/>
    <w:rsid w:val="00157AD5"/>
    <w:rsid w:val="00157BA5"/>
    <w:rsid w:val="00157CA9"/>
    <w:rsid w:val="00157CEB"/>
    <w:rsid w:val="00157F02"/>
    <w:rsid w:val="00157F85"/>
    <w:rsid w:val="00160015"/>
    <w:rsid w:val="00160229"/>
    <w:rsid w:val="00160346"/>
    <w:rsid w:val="001604D5"/>
    <w:rsid w:val="001605EB"/>
    <w:rsid w:val="00160877"/>
    <w:rsid w:val="00160888"/>
    <w:rsid w:val="001608D5"/>
    <w:rsid w:val="00160BA4"/>
    <w:rsid w:val="00160EA4"/>
    <w:rsid w:val="00160ED5"/>
    <w:rsid w:val="0016108C"/>
    <w:rsid w:val="001610AC"/>
    <w:rsid w:val="00161391"/>
    <w:rsid w:val="00161616"/>
    <w:rsid w:val="00161ABE"/>
    <w:rsid w:val="00161DCE"/>
    <w:rsid w:val="001620CB"/>
    <w:rsid w:val="0016212F"/>
    <w:rsid w:val="00162542"/>
    <w:rsid w:val="001625EC"/>
    <w:rsid w:val="00162780"/>
    <w:rsid w:val="00162999"/>
    <w:rsid w:val="00162A0A"/>
    <w:rsid w:val="001636A6"/>
    <w:rsid w:val="00163983"/>
    <w:rsid w:val="00163E35"/>
    <w:rsid w:val="001640DA"/>
    <w:rsid w:val="00164202"/>
    <w:rsid w:val="00164616"/>
    <w:rsid w:val="00164B4B"/>
    <w:rsid w:val="00164ECE"/>
    <w:rsid w:val="00164F2C"/>
    <w:rsid w:val="00165288"/>
    <w:rsid w:val="001652C2"/>
    <w:rsid w:val="0016534B"/>
    <w:rsid w:val="001654B0"/>
    <w:rsid w:val="0016560C"/>
    <w:rsid w:val="00165620"/>
    <w:rsid w:val="001657CF"/>
    <w:rsid w:val="00165907"/>
    <w:rsid w:val="00165DC0"/>
    <w:rsid w:val="00165F43"/>
    <w:rsid w:val="00165FF0"/>
    <w:rsid w:val="00166098"/>
    <w:rsid w:val="001660AA"/>
    <w:rsid w:val="001665E1"/>
    <w:rsid w:val="0016688E"/>
    <w:rsid w:val="0016689D"/>
    <w:rsid w:val="00166BE5"/>
    <w:rsid w:val="00166E24"/>
    <w:rsid w:val="00166F83"/>
    <w:rsid w:val="001670B9"/>
    <w:rsid w:val="00167169"/>
    <w:rsid w:val="001671AA"/>
    <w:rsid w:val="001671AC"/>
    <w:rsid w:val="0016723A"/>
    <w:rsid w:val="001672D1"/>
    <w:rsid w:val="00167335"/>
    <w:rsid w:val="001674FA"/>
    <w:rsid w:val="00167A71"/>
    <w:rsid w:val="00167AA3"/>
    <w:rsid w:val="00167CFD"/>
    <w:rsid w:val="00170100"/>
    <w:rsid w:val="0017034B"/>
    <w:rsid w:val="001704CF"/>
    <w:rsid w:val="00170DC9"/>
    <w:rsid w:val="00170EF8"/>
    <w:rsid w:val="00171335"/>
    <w:rsid w:val="00171592"/>
    <w:rsid w:val="0017181D"/>
    <w:rsid w:val="00171A05"/>
    <w:rsid w:val="00171C1D"/>
    <w:rsid w:val="00171D48"/>
    <w:rsid w:val="00172038"/>
    <w:rsid w:val="00172241"/>
    <w:rsid w:val="00172298"/>
    <w:rsid w:val="0017240E"/>
    <w:rsid w:val="001725BB"/>
    <w:rsid w:val="00172758"/>
    <w:rsid w:val="00172E17"/>
    <w:rsid w:val="00172E28"/>
    <w:rsid w:val="00172EC4"/>
    <w:rsid w:val="00172F3A"/>
    <w:rsid w:val="001730A3"/>
    <w:rsid w:val="001730DB"/>
    <w:rsid w:val="001730FD"/>
    <w:rsid w:val="0017311D"/>
    <w:rsid w:val="001735B1"/>
    <w:rsid w:val="00173733"/>
    <w:rsid w:val="00173798"/>
    <w:rsid w:val="00173BE6"/>
    <w:rsid w:val="00173DA5"/>
    <w:rsid w:val="00173E25"/>
    <w:rsid w:val="00173E72"/>
    <w:rsid w:val="00173E9E"/>
    <w:rsid w:val="00174037"/>
    <w:rsid w:val="00174762"/>
    <w:rsid w:val="00174984"/>
    <w:rsid w:val="00174D57"/>
    <w:rsid w:val="00175209"/>
    <w:rsid w:val="0017546C"/>
    <w:rsid w:val="00175595"/>
    <w:rsid w:val="0017572D"/>
    <w:rsid w:val="001757F4"/>
    <w:rsid w:val="00175AA2"/>
    <w:rsid w:val="00175ACB"/>
    <w:rsid w:val="00175C98"/>
    <w:rsid w:val="00175F9B"/>
    <w:rsid w:val="001760FF"/>
    <w:rsid w:val="00176204"/>
    <w:rsid w:val="0017645D"/>
    <w:rsid w:val="001766C8"/>
    <w:rsid w:val="00176738"/>
    <w:rsid w:val="00176AEA"/>
    <w:rsid w:val="00176E42"/>
    <w:rsid w:val="00176E9A"/>
    <w:rsid w:val="00176F37"/>
    <w:rsid w:val="001772CA"/>
    <w:rsid w:val="001775AD"/>
    <w:rsid w:val="00177603"/>
    <w:rsid w:val="0017771D"/>
    <w:rsid w:val="001777D5"/>
    <w:rsid w:val="001777E9"/>
    <w:rsid w:val="001778D0"/>
    <w:rsid w:val="00177970"/>
    <w:rsid w:val="00177B6B"/>
    <w:rsid w:val="00177D12"/>
    <w:rsid w:val="00177F42"/>
    <w:rsid w:val="00180001"/>
    <w:rsid w:val="001807C0"/>
    <w:rsid w:val="0018083D"/>
    <w:rsid w:val="00180935"/>
    <w:rsid w:val="0018098F"/>
    <w:rsid w:val="00180A23"/>
    <w:rsid w:val="00180AAE"/>
    <w:rsid w:val="00180B76"/>
    <w:rsid w:val="00180BE8"/>
    <w:rsid w:val="001811DE"/>
    <w:rsid w:val="001814EF"/>
    <w:rsid w:val="001816F3"/>
    <w:rsid w:val="0018181F"/>
    <w:rsid w:val="001818CC"/>
    <w:rsid w:val="00181B43"/>
    <w:rsid w:val="001821E2"/>
    <w:rsid w:val="00182487"/>
    <w:rsid w:val="001826CB"/>
    <w:rsid w:val="001827AC"/>
    <w:rsid w:val="00182899"/>
    <w:rsid w:val="001829D9"/>
    <w:rsid w:val="00182D54"/>
    <w:rsid w:val="00182FE2"/>
    <w:rsid w:val="001830BF"/>
    <w:rsid w:val="001831E8"/>
    <w:rsid w:val="00183253"/>
    <w:rsid w:val="001832B0"/>
    <w:rsid w:val="0018349C"/>
    <w:rsid w:val="00183562"/>
    <w:rsid w:val="001835CD"/>
    <w:rsid w:val="00183649"/>
    <w:rsid w:val="00183970"/>
    <w:rsid w:val="001839A5"/>
    <w:rsid w:val="00183C19"/>
    <w:rsid w:val="00183EDB"/>
    <w:rsid w:val="00183EDF"/>
    <w:rsid w:val="0018405F"/>
    <w:rsid w:val="00184166"/>
    <w:rsid w:val="0018439D"/>
    <w:rsid w:val="001843C4"/>
    <w:rsid w:val="00184519"/>
    <w:rsid w:val="001845F7"/>
    <w:rsid w:val="00184A83"/>
    <w:rsid w:val="00184DA4"/>
    <w:rsid w:val="00184F76"/>
    <w:rsid w:val="00185037"/>
    <w:rsid w:val="0018537D"/>
    <w:rsid w:val="001853A5"/>
    <w:rsid w:val="0018551A"/>
    <w:rsid w:val="00185A8A"/>
    <w:rsid w:val="0018610B"/>
    <w:rsid w:val="001862DA"/>
    <w:rsid w:val="001866D1"/>
    <w:rsid w:val="00186795"/>
    <w:rsid w:val="001868A3"/>
    <w:rsid w:val="00186A8A"/>
    <w:rsid w:val="00186EB8"/>
    <w:rsid w:val="00187145"/>
    <w:rsid w:val="001874F4"/>
    <w:rsid w:val="00187613"/>
    <w:rsid w:val="0018794E"/>
    <w:rsid w:val="00187BDB"/>
    <w:rsid w:val="00187DA4"/>
    <w:rsid w:val="00187F8F"/>
    <w:rsid w:val="00187F9C"/>
    <w:rsid w:val="001904D5"/>
    <w:rsid w:val="0019104D"/>
    <w:rsid w:val="00191778"/>
    <w:rsid w:val="00191A77"/>
    <w:rsid w:val="00191DB3"/>
    <w:rsid w:val="00191FD5"/>
    <w:rsid w:val="0019205B"/>
    <w:rsid w:val="00192169"/>
    <w:rsid w:val="00192214"/>
    <w:rsid w:val="0019239D"/>
    <w:rsid w:val="001923ED"/>
    <w:rsid w:val="0019285C"/>
    <w:rsid w:val="00192B2E"/>
    <w:rsid w:val="00192B90"/>
    <w:rsid w:val="00192BFE"/>
    <w:rsid w:val="00192D0D"/>
    <w:rsid w:val="00192FA6"/>
    <w:rsid w:val="00193260"/>
    <w:rsid w:val="001936EB"/>
    <w:rsid w:val="0019374B"/>
    <w:rsid w:val="00193A90"/>
    <w:rsid w:val="00193B10"/>
    <w:rsid w:val="00193B5A"/>
    <w:rsid w:val="00193EE3"/>
    <w:rsid w:val="00193F0C"/>
    <w:rsid w:val="00194098"/>
    <w:rsid w:val="00194298"/>
    <w:rsid w:val="00194995"/>
    <w:rsid w:val="00194FCC"/>
    <w:rsid w:val="00195476"/>
    <w:rsid w:val="0019585F"/>
    <w:rsid w:val="00195918"/>
    <w:rsid w:val="00195CD2"/>
    <w:rsid w:val="00196167"/>
    <w:rsid w:val="0019620C"/>
    <w:rsid w:val="00196526"/>
    <w:rsid w:val="00196594"/>
    <w:rsid w:val="00196963"/>
    <w:rsid w:val="00196AE4"/>
    <w:rsid w:val="00196B93"/>
    <w:rsid w:val="00196BA3"/>
    <w:rsid w:val="001970F9"/>
    <w:rsid w:val="00197350"/>
    <w:rsid w:val="00197967"/>
    <w:rsid w:val="00197BC3"/>
    <w:rsid w:val="00197DCD"/>
    <w:rsid w:val="001A0570"/>
    <w:rsid w:val="001A0653"/>
    <w:rsid w:val="001A0667"/>
    <w:rsid w:val="001A06A6"/>
    <w:rsid w:val="001A0968"/>
    <w:rsid w:val="001A0E7B"/>
    <w:rsid w:val="001A0F0C"/>
    <w:rsid w:val="001A103B"/>
    <w:rsid w:val="001A13DA"/>
    <w:rsid w:val="001A1720"/>
    <w:rsid w:val="001A192B"/>
    <w:rsid w:val="001A2109"/>
    <w:rsid w:val="001A2466"/>
    <w:rsid w:val="001A267A"/>
    <w:rsid w:val="001A26F5"/>
    <w:rsid w:val="001A27E6"/>
    <w:rsid w:val="001A2B58"/>
    <w:rsid w:val="001A2DDC"/>
    <w:rsid w:val="001A2F36"/>
    <w:rsid w:val="001A30A9"/>
    <w:rsid w:val="001A31B2"/>
    <w:rsid w:val="001A3229"/>
    <w:rsid w:val="001A36BE"/>
    <w:rsid w:val="001A372B"/>
    <w:rsid w:val="001A3771"/>
    <w:rsid w:val="001A3991"/>
    <w:rsid w:val="001A3B4F"/>
    <w:rsid w:val="001A3E3D"/>
    <w:rsid w:val="001A3EF6"/>
    <w:rsid w:val="001A4027"/>
    <w:rsid w:val="001A40F7"/>
    <w:rsid w:val="001A4336"/>
    <w:rsid w:val="001A4424"/>
    <w:rsid w:val="001A4780"/>
    <w:rsid w:val="001A47DA"/>
    <w:rsid w:val="001A4983"/>
    <w:rsid w:val="001A49EF"/>
    <w:rsid w:val="001A4ABB"/>
    <w:rsid w:val="001A4C9A"/>
    <w:rsid w:val="001A4CCB"/>
    <w:rsid w:val="001A4EB6"/>
    <w:rsid w:val="001A531D"/>
    <w:rsid w:val="001A5419"/>
    <w:rsid w:val="001A5537"/>
    <w:rsid w:val="001A5705"/>
    <w:rsid w:val="001A585E"/>
    <w:rsid w:val="001A592C"/>
    <w:rsid w:val="001A5C59"/>
    <w:rsid w:val="001A5D64"/>
    <w:rsid w:val="001A5FA4"/>
    <w:rsid w:val="001A61CD"/>
    <w:rsid w:val="001A620B"/>
    <w:rsid w:val="001A63F2"/>
    <w:rsid w:val="001A6496"/>
    <w:rsid w:val="001A64D9"/>
    <w:rsid w:val="001A6575"/>
    <w:rsid w:val="001A6A59"/>
    <w:rsid w:val="001A6AA6"/>
    <w:rsid w:val="001A6E6B"/>
    <w:rsid w:val="001A6F1C"/>
    <w:rsid w:val="001A7346"/>
    <w:rsid w:val="001A7386"/>
    <w:rsid w:val="001A751B"/>
    <w:rsid w:val="001A7591"/>
    <w:rsid w:val="001A7907"/>
    <w:rsid w:val="001A7971"/>
    <w:rsid w:val="001A7B28"/>
    <w:rsid w:val="001A7BFE"/>
    <w:rsid w:val="001A7E01"/>
    <w:rsid w:val="001A7E31"/>
    <w:rsid w:val="001A7FFD"/>
    <w:rsid w:val="001B0110"/>
    <w:rsid w:val="001B0274"/>
    <w:rsid w:val="001B0470"/>
    <w:rsid w:val="001B0511"/>
    <w:rsid w:val="001B089C"/>
    <w:rsid w:val="001B090D"/>
    <w:rsid w:val="001B09E3"/>
    <w:rsid w:val="001B0AC4"/>
    <w:rsid w:val="001B0C0A"/>
    <w:rsid w:val="001B0F33"/>
    <w:rsid w:val="001B105E"/>
    <w:rsid w:val="001B10FE"/>
    <w:rsid w:val="001B1324"/>
    <w:rsid w:val="001B16EE"/>
    <w:rsid w:val="001B1729"/>
    <w:rsid w:val="001B1986"/>
    <w:rsid w:val="001B1C23"/>
    <w:rsid w:val="001B1F6E"/>
    <w:rsid w:val="001B1FAD"/>
    <w:rsid w:val="001B24F6"/>
    <w:rsid w:val="001B25D4"/>
    <w:rsid w:val="001B2C28"/>
    <w:rsid w:val="001B2C8B"/>
    <w:rsid w:val="001B2CC7"/>
    <w:rsid w:val="001B3048"/>
    <w:rsid w:val="001B32F5"/>
    <w:rsid w:val="001B36FA"/>
    <w:rsid w:val="001B3961"/>
    <w:rsid w:val="001B3DA1"/>
    <w:rsid w:val="001B3DBE"/>
    <w:rsid w:val="001B40CB"/>
    <w:rsid w:val="001B40E7"/>
    <w:rsid w:val="001B42E4"/>
    <w:rsid w:val="001B436F"/>
    <w:rsid w:val="001B4531"/>
    <w:rsid w:val="001B4708"/>
    <w:rsid w:val="001B4B49"/>
    <w:rsid w:val="001B4BCE"/>
    <w:rsid w:val="001B4E90"/>
    <w:rsid w:val="001B4F51"/>
    <w:rsid w:val="001B5291"/>
    <w:rsid w:val="001B563F"/>
    <w:rsid w:val="001B571B"/>
    <w:rsid w:val="001B582D"/>
    <w:rsid w:val="001B5890"/>
    <w:rsid w:val="001B59A9"/>
    <w:rsid w:val="001B5C8D"/>
    <w:rsid w:val="001B5D3A"/>
    <w:rsid w:val="001B5D41"/>
    <w:rsid w:val="001B5EB0"/>
    <w:rsid w:val="001B6421"/>
    <w:rsid w:val="001B691A"/>
    <w:rsid w:val="001B6965"/>
    <w:rsid w:val="001B696E"/>
    <w:rsid w:val="001B6A56"/>
    <w:rsid w:val="001B6C9E"/>
    <w:rsid w:val="001B7191"/>
    <w:rsid w:val="001B71B9"/>
    <w:rsid w:val="001B7243"/>
    <w:rsid w:val="001B76A8"/>
    <w:rsid w:val="001B782D"/>
    <w:rsid w:val="001B7DC0"/>
    <w:rsid w:val="001C00F2"/>
    <w:rsid w:val="001C0545"/>
    <w:rsid w:val="001C05BE"/>
    <w:rsid w:val="001C0963"/>
    <w:rsid w:val="001C09D9"/>
    <w:rsid w:val="001C1121"/>
    <w:rsid w:val="001C14EA"/>
    <w:rsid w:val="001C15C5"/>
    <w:rsid w:val="001C1A06"/>
    <w:rsid w:val="001C1A14"/>
    <w:rsid w:val="001C1A7C"/>
    <w:rsid w:val="001C1AC5"/>
    <w:rsid w:val="001C1C56"/>
    <w:rsid w:val="001C1D42"/>
    <w:rsid w:val="001C1DE7"/>
    <w:rsid w:val="001C202D"/>
    <w:rsid w:val="001C21A2"/>
    <w:rsid w:val="001C22BD"/>
    <w:rsid w:val="001C22F8"/>
    <w:rsid w:val="001C23C3"/>
    <w:rsid w:val="001C247D"/>
    <w:rsid w:val="001C24B2"/>
    <w:rsid w:val="001C24F4"/>
    <w:rsid w:val="001C2695"/>
    <w:rsid w:val="001C2A03"/>
    <w:rsid w:val="001C2D50"/>
    <w:rsid w:val="001C30D2"/>
    <w:rsid w:val="001C36EE"/>
    <w:rsid w:val="001C39E8"/>
    <w:rsid w:val="001C3A22"/>
    <w:rsid w:val="001C3BC6"/>
    <w:rsid w:val="001C3C62"/>
    <w:rsid w:val="001C3CD8"/>
    <w:rsid w:val="001C3D31"/>
    <w:rsid w:val="001C3F57"/>
    <w:rsid w:val="001C3F63"/>
    <w:rsid w:val="001C4435"/>
    <w:rsid w:val="001C44E0"/>
    <w:rsid w:val="001C4553"/>
    <w:rsid w:val="001C4619"/>
    <w:rsid w:val="001C4623"/>
    <w:rsid w:val="001C4632"/>
    <w:rsid w:val="001C469B"/>
    <w:rsid w:val="001C4A0B"/>
    <w:rsid w:val="001C4A70"/>
    <w:rsid w:val="001C4B75"/>
    <w:rsid w:val="001C4C45"/>
    <w:rsid w:val="001C4C8C"/>
    <w:rsid w:val="001C4DA4"/>
    <w:rsid w:val="001C4F5B"/>
    <w:rsid w:val="001C504B"/>
    <w:rsid w:val="001C52F2"/>
    <w:rsid w:val="001C532B"/>
    <w:rsid w:val="001C53DD"/>
    <w:rsid w:val="001C54F5"/>
    <w:rsid w:val="001C559E"/>
    <w:rsid w:val="001C55F6"/>
    <w:rsid w:val="001C578F"/>
    <w:rsid w:val="001C57A6"/>
    <w:rsid w:val="001C5B5C"/>
    <w:rsid w:val="001C5D2D"/>
    <w:rsid w:val="001C5D89"/>
    <w:rsid w:val="001C5D8B"/>
    <w:rsid w:val="001C6086"/>
    <w:rsid w:val="001C6252"/>
    <w:rsid w:val="001C62B4"/>
    <w:rsid w:val="001C62C1"/>
    <w:rsid w:val="001C6311"/>
    <w:rsid w:val="001C638F"/>
    <w:rsid w:val="001C64B9"/>
    <w:rsid w:val="001C64DA"/>
    <w:rsid w:val="001C6504"/>
    <w:rsid w:val="001C6726"/>
    <w:rsid w:val="001C6758"/>
    <w:rsid w:val="001C681D"/>
    <w:rsid w:val="001C69B9"/>
    <w:rsid w:val="001C6A71"/>
    <w:rsid w:val="001C6BFC"/>
    <w:rsid w:val="001C6F5E"/>
    <w:rsid w:val="001C71AA"/>
    <w:rsid w:val="001C73F8"/>
    <w:rsid w:val="001C756A"/>
    <w:rsid w:val="001C75AB"/>
    <w:rsid w:val="001C75B2"/>
    <w:rsid w:val="001C776C"/>
    <w:rsid w:val="001C77E1"/>
    <w:rsid w:val="001C79DA"/>
    <w:rsid w:val="001C7ABB"/>
    <w:rsid w:val="001C7C88"/>
    <w:rsid w:val="001C7D9E"/>
    <w:rsid w:val="001C7F9B"/>
    <w:rsid w:val="001C7FCE"/>
    <w:rsid w:val="001C7FDF"/>
    <w:rsid w:val="001D0C10"/>
    <w:rsid w:val="001D112B"/>
    <w:rsid w:val="001D11B3"/>
    <w:rsid w:val="001D12B0"/>
    <w:rsid w:val="001D19A8"/>
    <w:rsid w:val="001D1A54"/>
    <w:rsid w:val="001D1B4A"/>
    <w:rsid w:val="001D1F5B"/>
    <w:rsid w:val="001D240E"/>
    <w:rsid w:val="001D26ED"/>
    <w:rsid w:val="001D28B3"/>
    <w:rsid w:val="001D28DF"/>
    <w:rsid w:val="001D2B7B"/>
    <w:rsid w:val="001D2B7D"/>
    <w:rsid w:val="001D2D33"/>
    <w:rsid w:val="001D2FA7"/>
    <w:rsid w:val="001D323C"/>
    <w:rsid w:val="001D33AD"/>
    <w:rsid w:val="001D347B"/>
    <w:rsid w:val="001D399A"/>
    <w:rsid w:val="001D39F2"/>
    <w:rsid w:val="001D3D79"/>
    <w:rsid w:val="001D494F"/>
    <w:rsid w:val="001D49E9"/>
    <w:rsid w:val="001D4A02"/>
    <w:rsid w:val="001D5257"/>
    <w:rsid w:val="001D5280"/>
    <w:rsid w:val="001D5963"/>
    <w:rsid w:val="001D5C72"/>
    <w:rsid w:val="001D5CAD"/>
    <w:rsid w:val="001D5D71"/>
    <w:rsid w:val="001D5DEF"/>
    <w:rsid w:val="001D5E33"/>
    <w:rsid w:val="001D603B"/>
    <w:rsid w:val="001D613C"/>
    <w:rsid w:val="001D62F5"/>
    <w:rsid w:val="001D638B"/>
    <w:rsid w:val="001D6488"/>
    <w:rsid w:val="001D6654"/>
    <w:rsid w:val="001D686B"/>
    <w:rsid w:val="001D6CCE"/>
    <w:rsid w:val="001D6DED"/>
    <w:rsid w:val="001D6DFA"/>
    <w:rsid w:val="001D7159"/>
    <w:rsid w:val="001D732E"/>
    <w:rsid w:val="001D74EE"/>
    <w:rsid w:val="001D7743"/>
    <w:rsid w:val="001D7798"/>
    <w:rsid w:val="001D79EF"/>
    <w:rsid w:val="001D7CFE"/>
    <w:rsid w:val="001E004B"/>
    <w:rsid w:val="001E0119"/>
    <w:rsid w:val="001E0529"/>
    <w:rsid w:val="001E0741"/>
    <w:rsid w:val="001E0891"/>
    <w:rsid w:val="001E0916"/>
    <w:rsid w:val="001E1143"/>
    <w:rsid w:val="001E18D2"/>
    <w:rsid w:val="001E1901"/>
    <w:rsid w:val="001E19D3"/>
    <w:rsid w:val="001E1F97"/>
    <w:rsid w:val="001E23D1"/>
    <w:rsid w:val="001E2409"/>
    <w:rsid w:val="001E2428"/>
    <w:rsid w:val="001E252F"/>
    <w:rsid w:val="001E26BD"/>
    <w:rsid w:val="001E2908"/>
    <w:rsid w:val="001E2A8E"/>
    <w:rsid w:val="001E38A8"/>
    <w:rsid w:val="001E3982"/>
    <w:rsid w:val="001E3B02"/>
    <w:rsid w:val="001E4441"/>
    <w:rsid w:val="001E4A74"/>
    <w:rsid w:val="001E4EAB"/>
    <w:rsid w:val="001E4F55"/>
    <w:rsid w:val="001E538F"/>
    <w:rsid w:val="001E53BE"/>
    <w:rsid w:val="001E53CD"/>
    <w:rsid w:val="001E5406"/>
    <w:rsid w:val="001E561B"/>
    <w:rsid w:val="001E580B"/>
    <w:rsid w:val="001E5A0F"/>
    <w:rsid w:val="001E5BBB"/>
    <w:rsid w:val="001E5DF2"/>
    <w:rsid w:val="001E5E26"/>
    <w:rsid w:val="001E5F64"/>
    <w:rsid w:val="001E5F72"/>
    <w:rsid w:val="001E6180"/>
    <w:rsid w:val="001E63AE"/>
    <w:rsid w:val="001E65D5"/>
    <w:rsid w:val="001E674B"/>
    <w:rsid w:val="001E68FC"/>
    <w:rsid w:val="001E6C2D"/>
    <w:rsid w:val="001E6CDD"/>
    <w:rsid w:val="001E6D8E"/>
    <w:rsid w:val="001E714A"/>
    <w:rsid w:val="001E71A9"/>
    <w:rsid w:val="001E72B6"/>
    <w:rsid w:val="001E7396"/>
    <w:rsid w:val="001E7569"/>
    <w:rsid w:val="001E7F25"/>
    <w:rsid w:val="001E7F4C"/>
    <w:rsid w:val="001E7FC0"/>
    <w:rsid w:val="001F00CE"/>
    <w:rsid w:val="001F0425"/>
    <w:rsid w:val="001F04CE"/>
    <w:rsid w:val="001F05D0"/>
    <w:rsid w:val="001F0766"/>
    <w:rsid w:val="001F0C39"/>
    <w:rsid w:val="001F0CDA"/>
    <w:rsid w:val="001F0EE5"/>
    <w:rsid w:val="001F111D"/>
    <w:rsid w:val="001F12B1"/>
    <w:rsid w:val="001F1423"/>
    <w:rsid w:val="001F15D0"/>
    <w:rsid w:val="001F16FB"/>
    <w:rsid w:val="001F1761"/>
    <w:rsid w:val="001F1844"/>
    <w:rsid w:val="001F1A09"/>
    <w:rsid w:val="001F1BC4"/>
    <w:rsid w:val="001F1CB8"/>
    <w:rsid w:val="001F2009"/>
    <w:rsid w:val="001F2178"/>
    <w:rsid w:val="001F22CC"/>
    <w:rsid w:val="001F242F"/>
    <w:rsid w:val="001F25E0"/>
    <w:rsid w:val="001F2DF7"/>
    <w:rsid w:val="001F3761"/>
    <w:rsid w:val="001F391D"/>
    <w:rsid w:val="001F3C42"/>
    <w:rsid w:val="001F3C5F"/>
    <w:rsid w:val="001F3CD4"/>
    <w:rsid w:val="001F4399"/>
    <w:rsid w:val="001F458A"/>
    <w:rsid w:val="001F4737"/>
    <w:rsid w:val="001F4786"/>
    <w:rsid w:val="001F4A3B"/>
    <w:rsid w:val="001F4B1F"/>
    <w:rsid w:val="001F4BF4"/>
    <w:rsid w:val="001F4F5A"/>
    <w:rsid w:val="001F5128"/>
    <w:rsid w:val="001F5A9D"/>
    <w:rsid w:val="001F5ACA"/>
    <w:rsid w:val="001F5D8D"/>
    <w:rsid w:val="001F5DAE"/>
    <w:rsid w:val="001F61FE"/>
    <w:rsid w:val="001F646F"/>
    <w:rsid w:val="001F66DE"/>
    <w:rsid w:val="001F68BC"/>
    <w:rsid w:val="001F694B"/>
    <w:rsid w:val="001F6B2C"/>
    <w:rsid w:val="001F6C87"/>
    <w:rsid w:val="001F6E53"/>
    <w:rsid w:val="001F6EC5"/>
    <w:rsid w:val="001F705D"/>
    <w:rsid w:val="001F7246"/>
    <w:rsid w:val="001F7749"/>
    <w:rsid w:val="001F7971"/>
    <w:rsid w:val="001F7ACA"/>
    <w:rsid w:val="001F7B69"/>
    <w:rsid w:val="001F7D00"/>
    <w:rsid w:val="001F7DE1"/>
    <w:rsid w:val="00200151"/>
    <w:rsid w:val="00200366"/>
    <w:rsid w:val="0020066A"/>
    <w:rsid w:val="00200807"/>
    <w:rsid w:val="00200A6B"/>
    <w:rsid w:val="00200BDE"/>
    <w:rsid w:val="00200CAC"/>
    <w:rsid w:val="00200D92"/>
    <w:rsid w:val="0020114F"/>
    <w:rsid w:val="002014E7"/>
    <w:rsid w:val="002017C9"/>
    <w:rsid w:val="00202046"/>
    <w:rsid w:val="00202361"/>
    <w:rsid w:val="002023E1"/>
    <w:rsid w:val="00202576"/>
    <w:rsid w:val="00202699"/>
    <w:rsid w:val="00202966"/>
    <w:rsid w:val="00202A9E"/>
    <w:rsid w:val="00202AA8"/>
    <w:rsid w:val="00202D81"/>
    <w:rsid w:val="00202DC0"/>
    <w:rsid w:val="00202E80"/>
    <w:rsid w:val="00202EB6"/>
    <w:rsid w:val="002035BF"/>
    <w:rsid w:val="0020396D"/>
    <w:rsid w:val="00203B02"/>
    <w:rsid w:val="00203BF5"/>
    <w:rsid w:val="00203D09"/>
    <w:rsid w:val="00203F82"/>
    <w:rsid w:val="00204026"/>
    <w:rsid w:val="0020435B"/>
    <w:rsid w:val="002044AF"/>
    <w:rsid w:val="002045DF"/>
    <w:rsid w:val="002048BC"/>
    <w:rsid w:val="00205010"/>
    <w:rsid w:val="00205184"/>
    <w:rsid w:val="002051EE"/>
    <w:rsid w:val="0020535A"/>
    <w:rsid w:val="00205483"/>
    <w:rsid w:val="00205507"/>
    <w:rsid w:val="00205642"/>
    <w:rsid w:val="00205644"/>
    <w:rsid w:val="00205896"/>
    <w:rsid w:val="00205A9F"/>
    <w:rsid w:val="00205B0E"/>
    <w:rsid w:val="00205B1F"/>
    <w:rsid w:val="00205BF5"/>
    <w:rsid w:val="00205FEA"/>
    <w:rsid w:val="002061B1"/>
    <w:rsid w:val="002061CA"/>
    <w:rsid w:val="00206209"/>
    <w:rsid w:val="0020689C"/>
    <w:rsid w:val="00206929"/>
    <w:rsid w:val="002069BC"/>
    <w:rsid w:val="00206AB3"/>
    <w:rsid w:val="00206AE0"/>
    <w:rsid w:val="00206C02"/>
    <w:rsid w:val="00206E13"/>
    <w:rsid w:val="00206F05"/>
    <w:rsid w:val="00206F7F"/>
    <w:rsid w:val="00206F8D"/>
    <w:rsid w:val="0020718C"/>
    <w:rsid w:val="00207205"/>
    <w:rsid w:val="00207223"/>
    <w:rsid w:val="00207408"/>
    <w:rsid w:val="00207526"/>
    <w:rsid w:val="0020762E"/>
    <w:rsid w:val="0020765F"/>
    <w:rsid w:val="00207983"/>
    <w:rsid w:val="00207BDC"/>
    <w:rsid w:val="0021000D"/>
    <w:rsid w:val="0021033E"/>
    <w:rsid w:val="00210633"/>
    <w:rsid w:val="00210679"/>
    <w:rsid w:val="00210901"/>
    <w:rsid w:val="00210954"/>
    <w:rsid w:val="00210D6E"/>
    <w:rsid w:val="00210D9C"/>
    <w:rsid w:val="00210DCC"/>
    <w:rsid w:val="00210DCD"/>
    <w:rsid w:val="00211533"/>
    <w:rsid w:val="0021153D"/>
    <w:rsid w:val="00211557"/>
    <w:rsid w:val="0021198D"/>
    <w:rsid w:val="002119BF"/>
    <w:rsid w:val="00211C52"/>
    <w:rsid w:val="00211D3D"/>
    <w:rsid w:val="0021225B"/>
    <w:rsid w:val="00212368"/>
    <w:rsid w:val="00212474"/>
    <w:rsid w:val="002126B2"/>
    <w:rsid w:val="00212948"/>
    <w:rsid w:val="00212BFF"/>
    <w:rsid w:val="00212D5B"/>
    <w:rsid w:val="00212D91"/>
    <w:rsid w:val="00213111"/>
    <w:rsid w:val="002134A1"/>
    <w:rsid w:val="0021364C"/>
    <w:rsid w:val="00213A9B"/>
    <w:rsid w:val="00213E04"/>
    <w:rsid w:val="00213E0F"/>
    <w:rsid w:val="00213E27"/>
    <w:rsid w:val="00213E70"/>
    <w:rsid w:val="00213E74"/>
    <w:rsid w:val="00214036"/>
    <w:rsid w:val="002145B9"/>
    <w:rsid w:val="00214B54"/>
    <w:rsid w:val="00214BD4"/>
    <w:rsid w:val="00214FFF"/>
    <w:rsid w:val="0021501A"/>
    <w:rsid w:val="00215101"/>
    <w:rsid w:val="002151CB"/>
    <w:rsid w:val="00215440"/>
    <w:rsid w:val="00215468"/>
    <w:rsid w:val="00215939"/>
    <w:rsid w:val="00215AAF"/>
    <w:rsid w:val="00215DC2"/>
    <w:rsid w:val="002160BB"/>
    <w:rsid w:val="00216238"/>
    <w:rsid w:val="002163C8"/>
    <w:rsid w:val="002165D3"/>
    <w:rsid w:val="00216771"/>
    <w:rsid w:val="0021687C"/>
    <w:rsid w:val="0021697C"/>
    <w:rsid w:val="00216A91"/>
    <w:rsid w:val="00216AAA"/>
    <w:rsid w:val="00217423"/>
    <w:rsid w:val="00217839"/>
    <w:rsid w:val="002178CA"/>
    <w:rsid w:val="002178E8"/>
    <w:rsid w:val="00217ABC"/>
    <w:rsid w:val="00217BBD"/>
    <w:rsid w:val="00217CF7"/>
    <w:rsid w:val="00217ECA"/>
    <w:rsid w:val="00220121"/>
    <w:rsid w:val="00220475"/>
    <w:rsid w:val="002204D8"/>
    <w:rsid w:val="0022067E"/>
    <w:rsid w:val="002208DA"/>
    <w:rsid w:val="00220C91"/>
    <w:rsid w:val="00220FA0"/>
    <w:rsid w:val="00220FE1"/>
    <w:rsid w:val="00221077"/>
    <w:rsid w:val="00221197"/>
    <w:rsid w:val="00221545"/>
    <w:rsid w:val="00221560"/>
    <w:rsid w:val="0022195B"/>
    <w:rsid w:val="00221B1E"/>
    <w:rsid w:val="00221B3B"/>
    <w:rsid w:val="0022224C"/>
    <w:rsid w:val="00222392"/>
    <w:rsid w:val="002223C1"/>
    <w:rsid w:val="002224C1"/>
    <w:rsid w:val="002226B5"/>
    <w:rsid w:val="002226D6"/>
    <w:rsid w:val="00222837"/>
    <w:rsid w:val="00222CD5"/>
    <w:rsid w:val="00222D4A"/>
    <w:rsid w:val="0022389B"/>
    <w:rsid w:val="00223ADC"/>
    <w:rsid w:val="00223BF8"/>
    <w:rsid w:val="00223F94"/>
    <w:rsid w:val="002240C5"/>
    <w:rsid w:val="002244A6"/>
    <w:rsid w:val="0022463E"/>
    <w:rsid w:val="00224A6D"/>
    <w:rsid w:val="002256E4"/>
    <w:rsid w:val="0022583B"/>
    <w:rsid w:val="0022585F"/>
    <w:rsid w:val="002258F5"/>
    <w:rsid w:val="00225A19"/>
    <w:rsid w:val="00225A3B"/>
    <w:rsid w:val="00225A8C"/>
    <w:rsid w:val="00225BD8"/>
    <w:rsid w:val="00225CFE"/>
    <w:rsid w:val="00226081"/>
    <w:rsid w:val="002260C1"/>
    <w:rsid w:val="002261AE"/>
    <w:rsid w:val="002261C5"/>
    <w:rsid w:val="002263A4"/>
    <w:rsid w:val="002264E2"/>
    <w:rsid w:val="00226ACE"/>
    <w:rsid w:val="00226AF7"/>
    <w:rsid w:val="00226CF3"/>
    <w:rsid w:val="00226D41"/>
    <w:rsid w:val="00226D64"/>
    <w:rsid w:val="002276A5"/>
    <w:rsid w:val="002277B0"/>
    <w:rsid w:val="00227B4A"/>
    <w:rsid w:val="00227B6C"/>
    <w:rsid w:val="00227CDE"/>
    <w:rsid w:val="00227FDC"/>
    <w:rsid w:val="00230817"/>
    <w:rsid w:val="0023081D"/>
    <w:rsid w:val="002309F3"/>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15F"/>
    <w:rsid w:val="0023329C"/>
    <w:rsid w:val="00233355"/>
    <w:rsid w:val="00233586"/>
    <w:rsid w:val="00233808"/>
    <w:rsid w:val="00233868"/>
    <w:rsid w:val="00233BC0"/>
    <w:rsid w:val="00233D92"/>
    <w:rsid w:val="00233FBB"/>
    <w:rsid w:val="00233FF1"/>
    <w:rsid w:val="002346D1"/>
    <w:rsid w:val="00234B4F"/>
    <w:rsid w:val="0023511A"/>
    <w:rsid w:val="002353FC"/>
    <w:rsid w:val="00235412"/>
    <w:rsid w:val="0023567E"/>
    <w:rsid w:val="002356A2"/>
    <w:rsid w:val="00235B78"/>
    <w:rsid w:val="00235BD5"/>
    <w:rsid w:val="00235CA2"/>
    <w:rsid w:val="00235F4B"/>
    <w:rsid w:val="00236244"/>
    <w:rsid w:val="00236282"/>
    <w:rsid w:val="002364D4"/>
    <w:rsid w:val="00236656"/>
    <w:rsid w:val="0023669A"/>
    <w:rsid w:val="00236DC0"/>
    <w:rsid w:val="00236F4C"/>
    <w:rsid w:val="002373A2"/>
    <w:rsid w:val="00237A0A"/>
    <w:rsid w:val="00237B74"/>
    <w:rsid w:val="00237E9C"/>
    <w:rsid w:val="00237EAC"/>
    <w:rsid w:val="00237FB6"/>
    <w:rsid w:val="002402A1"/>
    <w:rsid w:val="002402F3"/>
    <w:rsid w:val="0024045D"/>
    <w:rsid w:val="00240461"/>
    <w:rsid w:val="0024055F"/>
    <w:rsid w:val="0024060E"/>
    <w:rsid w:val="002407CC"/>
    <w:rsid w:val="002409E3"/>
    <w:rsid w:val="00240C00"/>
    <w:rsid w:val="00240D3E"/>
    <w:rsid w:val="002410A3"/>
    <w:rsid w:val="002410C2"/>
    <w:rsid w:val="0024113D"/>
    <w:rsid w:val="002411C6"/>
    <w:rsid w:val="00241308"/>
    <w:rsid w:val="00241394"/>
    <w:rsid w:val="0024158C"/>
    <w:rsid w:val="002415CE"/>
    <w:rsid w:val="00241A28"/>
    <w:rsid w:val="00241BD1"/>
    <w:rsid w:val="00241D54"/>
    <w:rsid w:val="00241DDA"/>
    <w:rsid w:val="00242118"/>
    <w:rsid w:val="0024232E"/>
    <w:rsid w:val="00242517"/>
    <w:rsid w:val="0024260B"/>
    <w:rsid w:val="00242616"/>
    <w:rsid w:val="002427DD"/>
    <w:rsid w:val="00242839"/>
    <w:rsid w:val="00242E64"/>
    <w:rsid w:val="00243446"/>
    <w:rsid w:val="002439B0"/>
    <w:rsid w:val="00243BD2"/>
    <w:rsid w:val="00243D63"/>
    <w:rsid w:val="00243F26"/>
    <w:rsid w:val="0024401F"/>
    <w:rsid w:val="00244685"/>
    <w:rsid w:val="002447E9"/>
    <w:rsid w:val="002447FC"/>
    <w:rsid w:val="002448D4"/>
    <w:rsid w:val="0024490C"/>
    <w:rsid w:val="00244988"/>
    <w:rsid w:val="00244A56"/>
    <w:rsid w:val="00244EE7"/>
    <w:rsid w:val="00244FFA"/>
    <w:rsid w:val="002453BE"/>
    <w:rsid w:val="002455C3"/>
    <w:rsid w:val="00245679"/>
    <w:rsid w:val="0024569B"/>
    <w:rsid w:val="00245A3F"/>
    <w:rsid w:val="00245E92"/>
    <w:rsid w:val="00245FE1"/>
    <w:rsid w:val="00246463"/>
    <w:rsid w:val="00246686"/>
    <w:rsid w:val="00246747"/>
    <w:rsid w:val="00246967"/>
    <w:rsid w:val="002469E9"/>
    <w:rsid w:val="00246A15"/>
    <w:rsid w:val="00246C43"/>
    <w:rsid w:val="00246DD8"/>
    <w:rsid w:val="00247177"/>
    <w:rsid w:val="0024736E"/>
    <w:rsid w:val="00247926"/>
    <w:rsid w:val="0024799C"/>
    <w:rsid w:val="00247B4D"/>
    <w:rsid w:val="002500E2"/>
    <w:rsid w:val="00250386"/>
    <w:rsid w:val="00250547"/>
    <w:rsid w:val="00250A38"/>
    <w:rsid w:val="00250BFD"/>
    <w:rsid w:val="00250C60"/>
    <w:rsid w:val="0025106D"/>
    <w:rsid w:val="002511E8"/>
    <w:rsid w:val="002513AE"/>
    <w:rsid w:val="002517BE"/>
    <w:rsid w:val="00251AF9"/>
    <w:rsid w:val="00251B5D"/>
    <w:rsid w:val="00251CAD"/>
    <w:rsid w:val="00251CFF"/>
    <w:rsid w:val="00251FB0"/>
    <w:rsid w:val="002521E1"/>
    <w:rsid w:val="002527A2"/>
    <w:rsid w:val="00252AB5"/>
    <w:rsid w:val="00252BF6"/>
    <w:rsid w:val="0025309F"/>
    <w:rsid w:val="002530F3"/>
    <w:rsid w:val="0025339F"/>
    <w:rsid w:val="002535CE"/>
    <w:rsid w:val="0025369C"/>
    <w:rsid w:val="00253724"/>
    <w:rsid w:val="00253752"/>
    <w:rsid w:val="0025382E"/>
    <w:rsid w:val="002540FA"/>
    <w:rsid w:val="00254114"/>
    <w:rsid w:val="00254247"/>
    <w:rsid w:val="002542B2"/>
    <w:rsid w:val="0025447C"/>
    <w:rsid w:val="00254681"/>
    <w:rsid w:val="00254B08"/>
    <w:rsid w:val="00254B81"/>
    <w:rsid w:val="00254C96"/>
    <w:rsid w:val="00255399"/>
    <w:rsid w:val="00255734"/>
    <w:rsid w:val="002558A2"/>
    <w:rsid w:val="002559B3"/>
    <w:rsid w:val="00255A84"/>
    <w:rsid w:val="00255B5A"/>
    <w:rsid w:val="00255F7F"/>
    <w:rsid w:val="00256363"/>
    <w:rsid w:val="00256777"/>
    <w:rsid w:val="00256795"/>
    <w:rsid w:val="0025684E"/>
    <w:rsid w:val="0025698E"/>
    <w:rsid w:val="002569D0"/>
    <w:rsid w:val="002573C2"/>
    <w:rsid w:val="002574AF"/>
    <w:rsid w:val="00257652"/>
    <w:rsid w:val="002576F0"/>
    <w:rsid w:val="00257896"/>
    <w:rsid w:val="00257AAA"/>
    <w:rsid w:val="00257C41"/>
    <w:rsid w:val="00260448"/>
    <w:rsid w:val="00260507"/>
    <w:rsid w:val="00260BA6"/>
    <w:rsid w:val="00260C35"/>
    <w:rsid w:val="00260D81"/>
    <w:rsid w:val="0026114B"/>
    <w:rsid w:val="0026115B"/>
    <w:rsid w:val="0026123A"/>
    <w:rsid w:val="00261351"/>
    <w:rsid w:val="00261391"/>
    <w:rsid w:val="0026169D"/>
    <w:rsid w:val="00261972"/>
    <w:rsid w:val="00261CF1"/>
    <w:rsid w:val="00261DA5"/>
    <w:rsid w:val="0026204E"/>
    <w:rsid w:val="0026216E"/>
    <w:rsid w:val="00262869"/>
    <w:rsid w:val="002628E6"/>
    <w:rsid w:val="002628F6"/>
    <w:rsid w:val="00262DCF"/>
    <w:rsid w:val="00263340"/>
    <w:rsid w:val="002634EA"/>
    <w:rsid w:val="00263530"/>
    <w:rsid w:val="002637CF"/>
    <w:rsid w:val="00263840"/>
    <w:rsid w:val="00263959"/>
    <w:rsid w:val="00263AF8"/>
    <w:rsid w:val="00263CD1"/>
    <w:rsid w:val="00263FF1"/>
    <w:rsid w:val="00264365"/>
    <w:rsid w:val="002645C7"/>
    <w:rsid w:val="002646FE"/>
    <w:rsid w:val="002648AB"/>
    <w:rsid w:val="002648EE"/>
    <w:rsid w:val="00264971"/>
    <w:rsid w:val="00264B3D"/>
    <w:rsid w:val="00264C1F"/>
    <w:rsid w:val="00264FD6"/>
    <w:rsid w:val="00265035"/>
    <w:rsid w:val="002653E4"/>
    <w:rsid w:val="002656C7"/>
    <w:rsid w:val="00265AC3"/>
    <w:rsid w:val="00265B89"/>
    <w:rsid w:val="00265BFC"/>
    <w:rsid w:val="00265CA2"/>
    <w:rsid w:val="00265D3C"/>
    <w:rsid w:val="002665BD"/>
    <w:rsid w:val="0026675A"/>
    <w:rsid w:val="002668BF"/>
    <w:rsid w:val="00266C22"/>
    <w:rsid w:val="00266C38"/>
    <w:rsid w:val="00266D29"/>
    <w:rsid w:val="00266D6E"/>
    <w:rsid w:val="00266E9A"/>
    <w:rsid w:val="00266FC4"/>
    <w:rsid w:val="00267082"/>
    <w:rsid w:val="002670FE"/>
    <w:rsid w:val="002671A2"/>
    <w:rsid w:val="0026722A"/>
    <w:rsid w:val="00267496"/>
    <w:rsid w:val="00267A28"/>
    <w:rsid w:val="00267A7C"/>
    <w:rsid w:val="00267B57"/>
    <w:rsid w:val="00267F66"/>
    <w:rsid w:val="00270169"/>
    <w:rsid w:val="002702D2"/>
    <w:rsid w:val="0027036E"/>
    <w:rsid w:val="00270370"/>
    <w:rsid w:val="00270539"/>
    <w:rsid w:val="00270683"/>
    <w:rsid w:val="002708A2"/>
    <w:rsid w:val="00270A67"/>
    <w:rsid w:val="00270E19"/>
    <w:rsid w:val="00271266"/>
    <w:rsid w:val="00271314"/>
    <w:rsid w:val="002713F1"/>
    <w:rsid w:val="0027170E"/>
    <w:rsid w:val="00271B4D"/>
    <w:rsid w:val="00272164"/>
    <w:rsid w:val="00272499"/>
    <w:rsid w:val="00272623"/>
    <w:rsid w:val="00272960"/>
    <w:rsid w:val="00272983"/>
    <w:rsid w:val="00272A65"/>
    <w:rsid w:val="00272DBE"/>
    <w:rsid w:val="0027304A"/>
    <w:rsid w:val="0027304D"/>
    <w:rsid w:val="00273102"/>
    <w:rsid w:val="0027349A"/>
    <w:rsid w:val="00273624"/>
    <w:rsid w:val="00273CB2"/>
    <w:rsid w:val="002742FE"/>
    <w:rsid w:val="00274435"/>
    <w:rsid w:val="00274565"/>
    <w:rsid w:val="0027481C"/>
    <w:rsid w:val="00274C4D"/>
    <w:rsid w:val="00274EFA"/>
    <w:rsid w:val="00275025"/>
    <w:rsid w:val="00275563"/>
    <w:rsid w:val="00275842"/>
    <w:rsid w:val="0027596A"/>
    <w:rsid w:val="002759C0"/>
    <w:rsid w:val="00275B68"/>
    <w:rsid w:val="00275C43"/>
    <w:rsid w:val="00275D7A"/>
    <w:rsid w:val="00275F9E"/>
    <w:rsid w:val="002761BD"/>
    <w:rsid w:val="0027625F"/>
    <w:rsid w:val="0027652E"/>
    <w:rsid w:val="00276884"/>
    <w:rsid w:val="002769F0"/>
    <w:rsid w:val="00276A51"/>
    <w:rsid w:val="00276CAE"/>
    <w:rsid w:val="00277263"/>
    <w:rsid w:val="002772AF"/>
    <w:rsid w:val="0027780B"/>
    <w:rsid w:val="00277A86"/>
    <w:rsid w:val="00277CF5"/>
    <w:rsid w:val="00277FC6"/>
    <w:rsid w:val="0028026A"/>
    <w:rsid w:val="00280B6C"/>
    <w:rsid w:val="00280CBA"/>
    <w:rsid w:val="00280D01"/>
    <w:rsid w:val="00280D5B"/>
    <w:rsid w:val="00280E00"/>
    <w:rsid w:val="00280EA4"/>
    <w:rsid w:val="00281007"/>
    <w:rsid w:val="002811B7"/>
    <w:rsid w:val="00281364"/>
    <w:rsid w:val="00281819"/>
    <w:rsid w:val="0028186D"/>
    <w:rsid w:val="00281D27"/>
    <w:rsid w:val="00281DA0"/>
    <w:rsid w:val="002822C7"/>
    <w:rsid w:val="00282372"/>
    <w:rsid w:val="00282478"/>
    <w:rsid w:val="002825A5"/>
    <w:rsid w:val="002827F9"/>
    <w:rsid w:val="00282859"/>
    <w:rsid w:val="00282A8D"/>
    <w:rsid w:val="00282BAE"/>
    <w:rsid w:val="00282D05"/>
    <w:rsid w:val="00282DAC"/>
    <w:rsid w:val="00282DCD"/>
    <w:rsid w:val="00282EE5"/>
    <w:rsid w:val="00283078"/>
    <w:rsid w:val="002834C9"/>
    <w:rsid w:val="002835A6"/>
    <w:rsid w:val="002837C2"/>
    <w:rsid w:val="002838D0"/>
    <w:rsid w:val="0028399A"/>
    <w:rsid w:val="002839AB"/>
    <w:rsid w:val="002839F7"/>
    <w:rsid w:val="002839FB"/>
    <w:rsid w:val="002839FD"/>
    <w:rsid w:val="00283BB4"/>
    <w:rsid w:val="00283D4E"/>
    <w:rsid w:val="00283EA9"/>
    <w:rsid w:val="00284036"/>
    <w:rsid w:val="00284162"/>
    <w:rsid w:val="002844AC"/>
    <w:rsid w:val="002845EA"/>
    <w:rsid w:val="002847BD"/>
    <w:rsid w:val="002847F3"/>
    <w:rsid w:val="002848C8"/>
    <w:rsid w:val="00284929"/>
    <w:rsid w:val="00284B22"/>
    <w:rsid w:val="00284FC7"/>
    <w:rsid w:val="0028512B"/>
    <w:rsid w:val="0028523A"/>
    <w:rsid w:val="00285309"/>
    <w:rsid w:val="002853F8"/>
    <w:rsid w:val="0028551B"/>
    <w:rsid w:val="002855D1"/>
    <w:rsid w:val="00285A8C"/>
    <w:rsid w:val="00285DF6"/>
    <w:rsid w:val="00286154"/>
    <w:rsid w:val="002861B9"/>
    <w:rsid w:val="002861EB"/>
    <w:rsid w:val="0028641D"/>
    <w:rsid w:val="0028670B"/>
    <w:rsid w:val="00286894"/>
    <w:rsid w:val="00286AE0"/>
    <w:rsid w:val="00286B1C"/>
    <w:rsid w:val="00286B56"/>
    <w:rsid w:val="00286DCB"/>
    <w:rsid w:val="00286EBE"/>
    <w:rsid w:val="00286FB0"/>
    <w:rsid w:val="002870C7"/>
    <w:rsid w:val="0028718B"/>
    <w:rsid w:val="002874D2"/>
    <w:rsid w:val="00287699"/>
    <w:rsid w:val="002877CC"/>
    <w:rsid w:val="0028783E"/>
    <w:rsid w:val="00287BF7"/>
    <w:rsid w:val="00287D8A"/>
    <w:rsid w:val="00290005"/>
    <w:rsid w:val="0029008E"/>
    <w:rsid w:val="00290151"/>
    <w:rsid w:val="002902B4"/>
    <w:rsid w:val="00290588"/>
    <w:rsid w:val="00290748"/>
    <w:rsid w:val="002907BC"/>
    <w:rsid w:val="00290845"/>
    <w:rsid w:val="002908C7"/>
    <w:rsid w:val="00290F8B"/>
    <w:rsid w:val="002919AA"/>
    <w:rsid w:val="002919DB"/>
    <w:rsid w:val="002920C7"/>
    <w:rsid w:val="002921DC"/>
    <w:rsid w:val="00292228"/>
    <w:rsid w:val="002926C2"/>
    <w:rsid w:val="002927A4"/>
    <w:rsid w:val="002929D8"/>
    <w:rsid w:val="00292ABF"/>
    <w:rsid w:val="00292B9F"/>
    <w:rsid w:val="00293109"/>
    <w:rsid w:val="00293A8B"/>
    <w:rsid w:val="00293C63"/>
    <w:rsid w:val="00293F3D"/>
    <w:rsid w:val="002942FB"/>
    <w:rsid w:val="002943BE"/>
    <w:rsid w:val="002948F5"/>
    <w:rsid w:val="00294A58"/>
    <w:rsid w:val="00294B2A"/>
    <w:rsid w:val="00294B3A"/>
    <w:rsid w:val="00294B49"/>
    <w:rsid w:val="00294D2F"/>
    <w:rsid w:val="00294DA1"/>
    <w:rsid w:val="00294EA0"/>
    <w:rsid w:val="00294EE4"/>
    <w:rsid w:val="00295274"/>
    <w:rsid w:val="002955C8"/>
    <w:rsid w:val="002958DE"/>
    <w:rsid w:val="00295B70"/>
    <w:rsid w:val="00295EEF"/>
    <w:rsid w:val="0029606C"/>
    <w:rsid w:val="002963DD"/>
    <w:rsid w:val="0029648D"/>
    <w:rsid w:val="00296F47"/>
    <w:rsid w:val="00296FED"/>
    <w:rsid w:val="00297289"/>
    <w:rsid w:val="00297514"/>
    <w:rsid w:val="0029799C"/>
    <w:rsid w:val="00297AF8"/>
    <w:rsid w:val="00297D33"/>
    <w:rsid w:val="00297ECD"/>
    <w:rsid w:val="002A03C8"/>
    <w:rsid w:val="002A04E2"/>
    <w:rsid w:val="002A06D1"/>
    <w:rsid w:val="002A06E7"/>
    <w:rsid w:val="002A0E02"/>
    <w:rsid w:val="002A0E79"/>
    <w:rsid w:val="002A0E94"/>
    <w:rsid w:val="002A1263"/>
    <w:rsid w:val="002A1434"/>
    <w:rsid w:val="002A15BB"/>
    <w:rsid w:val="002A15D5"/>
    <w:rsid w:val="002A18FE"/>
    <w:rsid w:val="002A19F7"/>
    <w:rsid w:val="002A1FB9"/>
    <w:rsid w:val="002A2364"/>
    <w:rsid w:val="002A283D"/>
    <w:rsid w:val="002A2935"/>
    <w:rsid w:val="002A2A08"/>
    <w:rsid w:val="002A2B37"/>
    <w:rsid w:val="002A2BC4"/>
    <w:rsid w:val="002A2D62"/>
    <w:rsid w:val="002A2D93"/>
    <w:rsid w:val="002A2E7F"/>
    <w:rsid w:val="002A3052"/>
    <w:rsid w:val="002A31FA"/>
    <w:rsid w:val="002A32BE"/>
    <w:rsid w:val="002A338F"/>
    <w:rsid w:val="002A339E"/>
    <w:rsid w:val="002A33FC"/>
    <w:rsid w:val="002A3418"/>
    <w:rsid w:val="002A3478"/>
    <w:rsid w:val="002A3515"/>
    <w:rsid w:val="002A35A5"/>
    <w:rsid w:val="002A3FF6"/>
    <w:rsid w:val="002A40A3"/>
    <w:rsid w:val="002A4113"/>
    <w:rsid w:val="002A4266"/>
    <w:rsid w:val="002A441A"/>
    <w:rsid w:val="002A4483"/>
    <w:rsid w:val="002A449A"/>
    <w:rsid w:val="002A44A0"/>
    <w:rsid w:val="002A4500"/>
    <w:rsid w:val="002A45B1"/>
    <w:rsid w:val="002A46C8"/>
    <w:rsid w:val="002A47DF"/>
    <w:rsid w:val="002A496E"/>
    <w:rsid w:val="002A4D76"/>
    <w:rsid w:val="002A4E42"/>
    <w:rsid w:val="002A503D"/>
    <w:rsid w:val="002A5379"/>
    <w:rsid w:val="002A556F"/>
    <w:rsid w:val="002A574D"/>
    <w:rsid w:val="002A583F"/>
    <w:rsid w:val="002A598E"/>
    <w:rsid w:val="002A5D61"/>
    <w:rsid w:val="002A5FD7"/>
    <w:rsid w:val="002A61A5"/>
    <w:rsid w:val="002A61B1"/>
    <w:rsid w:val="002A648C"/>
    <w:rsid w:val="002A648D"/>
    <w:rsid w:val="002A6531"/>
    <w:rsid w:val="002A6700"/>
    <w:rsid w:val="002A6AB3"/>
    <w:rsid w:val="002A7199"/>
    <w:rsid w:val="002A7401"/>
    <w:rsid w:val="002A7438"/>
    <w:rsid w:val="002A77C3"/>
    <w:rsid w:val="002A79D9"/>
    <w:rsid w:val="002A7BAF"/>
    <w:rsid w:val="002A7BBD"/>
    <w:rsid w:val="002A7D28"/>
    <w:rsid w:val="002B0147"/>
    <w:rsid w:val="002B05A8"/>
    <w:rsid w:val="002B0965"/>
    <w:rsid w:val="002B0D6E"/>
    <w:rsid w:val="002B0EBC"/>
    <w:rsid w:val="002B10B0"/>
    <w:rsid w:val="002B112F"/>
    <w:rsid w:val="002B1225"/>
    <w:rsid w:val="002B1437"/>
    <w:rsid w:val="002B14DB"/>
    <w:rsid w:val="002B169C"/>
    <w:rsid w:val="002B1838"/>
    <w:rsid w:val="002B1D2B"/>
    <w:rsid w:val="002B1F89"/>
    <w:rsid w:val="002B21BB"/>
    <w:rsid w:val="002B21D3"/>
    <w:rsid w:val="002B22F5"/>
    <w:rsid w:val="002B2424"/>
    <w:rsid w:val="002B274C"/>
    <w:rsid w:val="002B2868"/>
    <w:rsid w:val="002B2E9F"/>
    <w:rsid w:val="002B2F77"/>
    <w:rsid w:val="002B3196"/>
    <w:rsid w:val="002B31CF"/>
    <w:rsid w:val="002B3529"/>
    <w:rsid w:val="002B3596"/>
    <w:rsid w:val="002B37D3"/>
    <w:rsid w:val="002B395F"/>
    <w:rsid w:val="002B43B3"/>
    <w:rsid w:val="002B444D"/>
    <w:rsid w:val="002B4FAD"/>
    <w:rsid w:val="002B538D"/>
    <w:rsid w:val="002B56FD"/>
    <w:rsid w:val="002B57DF"/>
    <w:rsid w:val="002B5B61"/>
    <w:rsid w:val="002B5CA1"/>
    <w:rsid w:val="002B5ED0"/>
    <w:rsid w:val="002B6031"/>
    <w:rsid w:val="002B6254"/>
    <w:rsid w:val="002B6699"/>
    <w:rsid w:val="002B6716"/>
    <w:rsid w:val="002B676B"/>
    <w:rsid w:val="002B6937"/>
    <w:rsid w:val="002B6D2E"/>
    <w:rsid w:val="002B6EE2"/>
    <w:rsid w:val="002B6EFD"/>
    <w:rsid w:val="002B6F33"/>
    <w:rsid w:val="002B7224"/>
    <w:rsid w:val="002B7776"/>
    <w:rsid w:val="002B79E7"/>
    <w:rsid w:val="002B79F0"/>
    <w:rsid w:val="002B7B8A"/>
    <w:rsid w:val="002B7C10"/>
    <w:rsid w:val="002B7C96"/>
    <w:rsid w:val="002B7CF4"/>
    <w:rsid w:val="002B7F3E"/>
    <w:rsid w:val="002C00F5"/>
    <w:rsid w:val="002C0166"/>
    <w:rsid w:val="002C0226"/>
    <w:rsid w:val="002C0227"/>
    <w:rsid w:val="002C059A"/>
    <w:rsid w:val="002C05D9"/>
    <w:rsid w:val="002C06B5"/>
    <w:rsid w:val="002C0929"/>
    <w:rsid w:val="002C0CCC"/>
    <w:rsid w:val="002C0CD7"/>
    <w:rsid w:val="002C0D7B"/>
    <w:rsid w:val="002C0D99"/>
    <w:rsid w:val="002C0EA4"/>
    <w:rsid w:val="002C11BC"/>
    <w:rsid w:val="002C11D6"/>
    <w:rsid w:val="002C143E"/>
    <w:rsid w:val="002C1443"/>
    <w:rsid w:val="002C171F"/>
    <w:rsid w:val="002C1CBF"/>
    <w:rsid w:val="002C1D9C"/>
    <w:rsid w:val="002C1DB5"/>
    <w:rsid w:val="002C1EFA"/>
    <w:rsid w:val="002C22C5"/>
    <w:rsid w:val="002C2723"/>
    <w:rsid w:val="002C2806"/>
    <w:rsid w:val="002C28AD"/>
    <w:rsid w:val="002C2B77"/>
    <w:rsid w:val="002C2BD3"/>
    <w:rsid w:val="002C2BEB"/>
    <w:rsid w:val="002C2DF8"/>
    <w:rsid w:val="002C30A4"/>
    <w:rsid w:val="002C34B2"/>
    <w:rsid w:val="002C3557"/>
    <w:rsid w:val="002C366F"/>
    <w:rsid w:val="002C37EF"/>
    <w:rsid w:val="002C3894"/>
    <w:rsid w:val="002C39F4"/>
    <w:rsid w:val="002C3D9B"/>
    <w:rsid w:val="002C3E6A"/>
    <w:rsid w:val="002C40EF"/>
    <w:rsid w:val="002C4544"/>
    <w:rsid w:val="002C488D"/>
    <w:rsid w:val="002C4A81"/>
    <w:rsid w:val="002C4B78"/>
    <w:rsid w:val="002C4B93"/>
    <w:rsid w:val="002C4CA9"/>
    <w:rsid w:val="002C4CB2"/>
    <w:rsid w:val="002C4F19"/>
    <w:rsid w:val="002C5453"/>
    <w:rsid w:val="002C57BD"/>
    <w:rsid w:val="002C58B4"/>
    <w:rsid w:val="002C5A5C"/>
    <w:rsid w:val="002C5B41"/>
    <w:rsid w:val="002C5BFE"/>
    <w:rsid w:val="002C64F8"/>
    <w:rsid w:val="002C6637"/>
    <w:rsid w:val="002C6686"/>
    <w:rsid w:val="002C68E5"/>
    <w:rsid w:val="002C7016"/>
    <w:rsid w:val="002C70A3"/>
    <w:rsid w:val="002C7301"/>
    <w:rsid w:val="002C75E6"/>
    <w:rsid w:val="002C777E"/>
    <w:rsid w:val="002C7C0A"/>
    <w:rsid w:val="002C7C9C"/>
    <w:rsid w:val="002C7FF4"/>
    <w:rsid w:val="002D006A"/>
    <w:rsid w:val="002D04C5"/>
    <w:rsid w:val="002D0561"/>
    <w:rsid w:val="002D059D"/>
    <w:rsid w:val="002D0632"/>
    <w:rsid w:val="002D0727"/>
    <w:rsid w:val="002D100C"/>
    <w:rsid w:val="002D15E6"/>
    <w:rsid w:val="002D1B36"/>
    <w:rsid w:val="002D1B96"/>
    <w:rsid w:val="002D2270"/>
    <w:rsid w:val="002D255B"/>
    <w:rsid w:val="002D294A"/>
    <w:rsid w:val="002D2AB8"/>
    <w:rsid w:val="002D2C51"/>
    <w:rsid w:val="002D2E4C"/>
    <w:rsid w:val="002D2EC4"/>
    <w:rsid w:val="002D30EB"/>
    <w:rsid w:val="002D319A"/>
    <w:rsid w:val="002D32AF"/>
    <w:rsid w:val="002D3306"/>
    <w:rsid w:val="002D3568"/>
    <w:rsid w:val="002D37C1"/>
    <w:rsid w:val="002D3BC6"/>
    <w:rsid w:val="002D3E11"/>
    <w:rsid w:val="002D3FD8"/>
    <w:rsid w:val="002D4074"/>
    <w:rsid w:val="002D42F1"/>
    <w:rsid w:val="002D43BA"/>
    <w:rsid w:val="002D4487"/>
    <w:rsid w:val="002D4701"/>
    <w:rsid w:val="002D4830"/>
    <w:rsid w:val="002D4960"/>
    <w:rsid w:val="002D4A0A"/>
    <w:rsid w:val="002D4A43"/>
    <w:rsid w:val="002D5041"/>
    <w:rsid w:val="002D5098"/>
    <w:rsid w:val="002D52BF"/>
    <w:rsid w:val="002D5583"/>
    <w:rsid w:val="002D5C1F"/>
    <w:rsid w:val="002D5EE6"/>
    <w:rsid w:val="002D5F26"/>
    <w:rsid w:val="002D6023"/>
    <w:rsid w:val="002D607F"/>
    <w:rsid w:val="002D60C9"/>
    <w:rsid w:val="002D65B4"/>
    <w:rsid w:val="002D68CE"/>
    <w:rsid w:val="002D68F0"/>
    <w:rsid w:val="002D69E8"/>
    <w:rsid w:val="002D6D06"/>
    <w:rsid w:val="002D7248"/>
    <w:rsid w:val="002D7359"/>
    <w:rsid w:val="002D7C38"/>
    <w:rsid w:val="002E0084"/>
    <w:rsid w:val="002E019E"/>
    <w:rsid w:val="002E0315"/>
    <w:rsid w:val="002E033F"/>
    <w:rsid w:val="002E0403"/>
    <w:rsid w:val="002E077C"/>
    <w:rsid w:val="002E0903"/>
    <w:rsid w:val="002E0C71"/>
    <w:rsid w:val="002E0D26"/>
    <w:rsid w:val="002E0D8B"/>
    <w:rsid w:val="002E10FA"/>
    <w:rsid w:val="002E1192"/>
    <w:rsid w:val="002E1369"/>
    <w:rsid w:val="002E14DA"/>
    <w:rsid w:val="002E155B"/>
    <w:rsid w:val="002E1699"/>
    <w:rsid w:val="002E1E2A"/>
    <w:rsid w:val="002E2049"/>
    <w:rsid w:val="002E21D1"/>
    <w:rsid w:val="002E229D"/>
    <w:rsid w:val="002E2569"/>
    <w:rsid w:val="002E2586"/>
    <w:rsid w:val="002E25A8"/>
    <w:rsid w:val="002E279A"/>
    <w:rsid w:val="002E28CC"/>
    <w:rsid w:val="002E2BE7"/>
    <w:rsid w:val="002E2C0F"/>
    <w:rsid w:val="002E323E"/>
    <w:rsid w:val="002E34CF"/>
    <w:rsid w:val="002E3832"/>
    <w:rsid w:val="002E399E"/>
    <w:rsid w:val="002E3B08"/>
    <w:rsid w:val="002E3C23"/>
    <w:rsid w:val="002E3CE5"/>
    <w:rsid w:val="002E4118"/>
    <w:rsid w:val="002E41F3"/>
    <w:rsid w:val="002E4473"/>
    <w:rsid w:val="002E4505"/>
    <w:rsid w:val="002E4516"/>
    <w:rsid w:val="002E4519"/>
    <w:rsid w:val="002E4C70"/>
    <w:rsid w:val="002E4C73"/>
    <w:rsid w:val="002E5038"/>
    <w:rsid w:val="002E533C"/>
    <w:rsid w:val="002E541A"/>
    <w:rsid w:val="002E5438"/>
    <w:rsid w:val="002E557C"/>
    <w:rsid w:val="002E5BB9"/>
    <w:rsid w:val="002E5BCC"/>
    <w:rsid w:val="002E6116"/>
    <w:rsid w:val="002E61A7"/>
    <w:rsid w:val="002E679A"/>
    <w:rsid w:val="002E67E6"/>
    <w:rsid w:val="002E6957"/>
    <w:rsid w:val="002E69B3"/>
    <w:rsid w:val="002E6DBB"/>
    <w:rsid w:val="002E6E7C"/>
    <w:rsid w:val="002E6F06"/>
    <w:rsid w:val="002E6F72"/>
    <w:rsid w:val="002E76BD"/>
    <w:rsid w:val="002E7B0D"/>
    <w:rsid w:val="002E7C20"/>
    <w:rsid w:val="002E7D02"/>
    <w:rsid w:val="002F045B"/>
    <w:rsid w:val="002F04DE"/>
    <w:rsid w:val="002F089E"/>
    <w:rsid w:val="002F0A2B"/>
    <w:rsid w:val="002F0B9F"/>
    <w:rsid w:val="002F0D1B"/>
    <w:rsid w:val="002F0F46"/>
    <w:rsid w:val="002F0F7B"/>
    <w:rsid w:val="002F121E"/>
    <w:rsid w:val="002F14D0"/>
    <w:rsid w:val="002F1524"/>
    <w:rsid w:val="002F188E"/>
    <w:rsid w:val="002F190D"/>
    <w:rsid w:val="002F196B"/>
    <w:rsid w:val="002F1A3E"/>
    <w:rsid w:val="002F1C9A"/>
    <w:rsid w:val="002F1CD3"/>
    <w:rsid w:val="002F1D51"/>
    <w:rsid w:val="002F1E10"/>
    <w:rsid w:val="002F1E43"/>
    <w:rsid w:val="002F1EA4"/>
    <w:rsid w:val="002F24B0"/>
    <w:rsid w:val="002F279C"/>
    <w:rsid w:val="002F283F"/>
    <w:rsid w:val="002F2BB2"/>
    <w:rsid w:val="002F2EC3"/>
    <w:rsid w:val="002F2F81"/>
    <w:rsid w:val="002F3A93"/>
    <w:rsid w:val="002F3AFA"/>
    <w:rsid w:val="002F4355"/>
    <w:rsid w:val="002F4444"/>
    <w:rsid w:val="002F45F4"/>
    <w:rsid w:val="002F4777"/>
    <w:rsid w:val="002F48F6"/>
    <w:rsid w:val="002F4A78"/>
    <w:rsid w:val="002F4A7F"/>
    <w:rsid w:val="002F4ADE"/>
    <w:rsid w:val="002F4BEA"/>
    <w:rsid w:val="002F4D81"/>
    <w:rsid w:val="002F54B6"/>
    <w:rsid w:val="002F5629"/>
    <w:rsid w:val="002F5674"/>
    <w:rsid w:val="002F5767"/>
    <w:rsid w:val="002F5FBE"/>
    <w:rsid w:val="002F658E"/>
    <w:rsid w:val="002F65E5"/>
    <w:rsid w:val="002F6A6F"/>
    <w:rsid w:val="002F6AA1"/>
    <w:rsid w:val="002F6B24"/>
    <w:rsid w:val="002F6D51"/>
    <w:rsid w:val="002F6E28"/>
    <w:rsid w:val="002F6FEA"/>
    <w:rsid w:val="002F70BA"/>
    <w:rsid w:val="002F725F"/>
    <w:rsid w:val="002F7A88"/>
    <w:rsid w:val="002F7A99"/>
    <w:rsid w:val="002F7ACF"/>
    <w:rsid w:val="002F7C08"/>
    <w:rsid w:val="002F7C4E"/>
    <w:rsid w:val="002F7E68"/>
    <w:rsid w:val="002F7F86"/>
    <w:rsid w:val="00300285"/>
    <w:rsid w:val="00300454"/>
    <w:rsid w:val="00300560"/>
    <w:rsid w:val="003007DE"/>
    <w:rsid w:val="00300A82"/>
    <w:rsid w:val="00300A84"/>
    <w:rsid w:val="00300C9E"/>
    <w:rsid w:val="00300E39"/>
    <w:rsid w:val="00300F95"/>
    <w:rsid w:val="0030101C"/>
    <w:rsid w:val="0030107F"/>
    <w:rsid w:val="003011A6"/>
    <w:rsid w:val="003013EF"/>
    <w:rsid w:val="0030153F"/>
    <w:rsid w:val="00301E07"/>
    <w:rsid w:val="00302128"/>
    <w:rsid w:val="003021F5"/>
    <w:rsid w:val="00302306"/>
    <w:rsid w:val="003023C2"/>
    <w:rsid w:val="003024FE"/>
    <w:rsid w:val="0030294F"/>
    <w:rsid w:val="00302A51"/>
    <w:rsid w:val="00302E5E"/>
    <w:rsid w:val="00302EA1"/>
    <w:rsid w:val="00303249"/>
    <w:rsid w:val="003035DC"/>
    <w:rsid w:val="003038DB"/>
    <w:rsid w:val="00303BC0"/>
    <w:rsid w:val="00303BC3"/>
    <w:rsid w:val="00303D58"/>
    <w:rsid w:val="00303D69"/>
    <w:rsid w:val="00303F5D"/>
    <w:rsid w:val="00303FA3"/>
    <w:rsid w:val="0030415A"/>
    <w:rsid w:val="00304417"/>
    <w:rsid w:val="00304433"/>
    <w:rsid w:val="0030458D"/>
    <w:rsid w:val="003048C9"/>
    <w:rsid w:val="00304C8F"/>
    <w:rsid w:val="00304D19"/>
    <w:rsid w:val="00304D4E"/>
    <w:rsid w:val="00304F3C"/>
    <w:rsid w:val="00304FF8"/>
    <w:rsid w:val="00305098"/>
    <w:rsid w:val="0030511E"/>
    <w:rsid w:val="003053C8"/>
    <w:rsid w:val="0030552E"/>
    <w:rsid w:val="00305750"/>
    <w:rsid w:val="003057D4"/>
    <w:rsid w:val="00305BCF"/>
    <w:rsid w:val="003060EA"/>
    <w:rsid w:val="0030615E"/>
    <w:rsid w:val="003066E9"/>
    <w:rsid w:val="00306A56"/>
    <w:rsid w:val="00306C34"/>
    <w:rsid w:val="00306D6D"/>
    <w:rsid w:val="00307076"/>
    <w:rsid w:val="00307094"/>
    <w:rsid w:val="0030741D"/>
    <w:rsid w:val="00307448"/>
    <w:rsid w:val="003079B4"/>
    <w:rsid w:val="00307C55"/>
    <w:rsid w:val="00307DEF"/>
    <w:rsid w:val="00307E42"/>
    <w:rsid w:val="0031008A"/>
    <w:rsid w:val="00310138"/>
    <w:rsid w:val="0031027B"/>
    <w:rsid w:val="003105A3"/>
    <w:rsid w:val="003107E5"/>
    <w:rsid w:val="00310B17"/>
    <w:rsid w:val="00310DE6"/>
    <w:rsid w:val="0031115B"/>
    <w:rsid w:val="003114CC"/>
    <w:rsid w:val="003115AC"/>
    <w:rsid w:val="003119A7"/>
    <w:rsid w:val="00311BC8"/>
    <w:rsid w:val="00311D33"/>
    <w:rsid w:val="00311DEA"/>
    <w:rsid w:val="00311EE1"/>
    <w:rsid w:val="0031200F"/>
    <w:rsid w:val="0031208A"/>
    <w:rsid w:val="003122D1"/>
    <w:rsid w:val="003126AF"/>
    <w:rsid w:val="003126B0"/>
    <w:rsid w:val="003126CA"/>
    <w:rsid w:val="003127C5"/>
    <w:rsid w:val="00312AB6"/>
    <w:rsid w:val="00312F45"/>
    <w:rsid w:val="0031322F"/>
    <w:rsid w:val="00313664"/>
    <w:rsid w:val="00313754"/>
    <w:rsid w:val="0031380E"/>
    <w:rsid w:val="003138A6"/>
    <w:rsid w:val="00313958"/>
    <w:rsid w:val="00313B78"/>
    <w:rsid w:val="00313C9A"/>
    <w:rsid w:val="00313DD4"/>
    <w:rsid w:val="00313F43"/>
    <w:rsid w:val="00313F8B"/>
    <w:rsid w:val="003140DB"/>
    <w:rsid w:val="00314361"/>
    <w:rsid w:val="003143BF"/>
    <w:rsid w:val="00314475"/>
    <w:rsid w:val="0031486F"/>
    <w:rsid w:val="00314A3D"/>
    <w:rsid w:val="00314CE3"/>
    <w:rsid w:val="00314DB6"/>
    <w:rsid w:val="00314F90"/>
    <w:rsid w:val="00315085"/>
    <w:rsid w:val="00315238"/>
    <w:rsid w:val="00315247"/>
    <w:rsid w:val="003153B1"/>
    <w:rsid w:val="00315731"/>
    <w:rsid w:val="003159A1"/>
    <w:rsid w:val="00315C6A"/>
    <w:rsid w:val="00315D4B"/>
    <w:rsid w:val="00315E13"/>
    <w:rsid w:val="00315F85"/>
    <w:rsid w:val="00316118"/>
    <w:rsid w:val="0031617F"/>
    <w:rsid w:val="003161E3"/>
    <w:rsid w:val="003164EB"/>
    <w:rsid w:val="00316758"/>
    <w:rsid w:val="00316769"/>
    <w:rsid w:val="00317101"/>
    <w:rsid w:val="00317664"/>
    <w:rsid w:val="0032006F"/>
    <w:rsid w:val="003201A1"/>
    <w:rsid w:val="003204E2"/>
    <w:rsid w:val="003205FB"/>
    <w:rsid w:val="003206BA"/>
    <w:rsid w:val="00320747"/>
    <w:rsid w:val="00320832"/>
    <w:rsid w:val="0032099D"/>
    <w:rsid w:val="00320DFE"/>
    <w:rsid w:val="00320FD1"/>
    <w:rsid w:val="00321062"/>
    <w:rsid w:val="00321109"/>
    <w:rsid w:val="0032124F"/>
    <w:rsid w:val="00321313"/>
    <w:rsid w:val="00321560"/>
    <w:rsid w:val="0032167F"/>
    <w:rsid w:val="00321690"/>
    <w:rsid w:val="00321758"/>
    <w:rsid w:val="00321823"/>
    <w:rsid w:val="00321BDA"/>
    <w:rsid w:val="00321C2E"/>
    <w:rsid w:val="0032256C"/>
    <w:rsid w:val="003226B9"/>
    <w:rsid w:val="00322B18"/>
    <w:rsid w:val="00322B99"/>
    <w:rsid w:val="00322BF7"/>
    <w:rsid w:val="00322E12"/>
    <w:rsid w:val="00323128"/>
    <w:rsid w:val="0032351D"/>
    <w:rsid w:val="0032358B"/>
    <w:rsid w:val="003238F4"/>
    <w:rsid w:val="00323D94"/>
    <w:rsid w:val="00323FC4"/>
    <w:rsid w:val="003240BB"/>
    <w:rsid w:val="003243D1"/>
    <w:rsid w:val="00324D77"/>
    <w:rsid w:val="00324D7F"/>
    <w:rsid w:val="003253B9"/>
    <w:rsid w:val="0032547A"/>
    <w:rsid w:val="0032563D"/>
    <w:rsid w:val="00325692"/>
    <w:rsid w:val="003257A5"/>
    <w:rsid w:val="003257A7"/>
    <w:rsid w:val="00325820"/>
    <w:rsid w:val="00325841"/>
    <w:rsid w:val="003259D7"/>
    <w:rsid w:val="003259DC"/>
    <w:rsid w:val="00325E22"/>
    <w:rsid w:val="00325F6E"/>
    <w:rsid w:val="00326451"/>
    <w:rsid w:val="003268C7"/>
    <w:rsid w:val="00326914"/>
    <w:rsid w:val="00326B3B"/>
    <w:rsid w:val="00326DE9"/>
    <w:rsid w:val="0032704C"/>
    <w:rsid w:val="0032709A"/>
    <w:rsid w:val="003270FC"/>
    <w:rsid w:val="0032741C"/>
    <w:rsid w:val="00327426"/>
    <w:rsid w:val="00327753"/>
    <w:rsid w:val="003277AE"/>
    <w:rsid w:val="003279B2"/>
    <w:rsid w:val="00327BD3"/>
    <w:rsid w:val="00327CAA"/>
    <w:rsid w:val="00327D10"/>
    <w:rsid w:val="00327D17"/>
    <w:rsid w:val="00327D2E"/>
    <w:rsid w:val="00327DE9"/>
    <w:rsid w:val="00327EB4"/>
    <w:rsid w:val="00327F5E"/>
    <w:rsid w:val="003300D7"/>
    <w:rsid w:val="003301B3"/>
    <w:rsid w:val="0033033D"/>
    <w:rsid w:val="00330372"/>
    <w:rsid w:val="00330383"/>
    <w:rsid w:val="00330385"/>
    <w:rsid w:val="003303CC"/>
    <w:rsid w:val="003306D5"/>
    <w:rsid w:val="003308D8"/>
    <w:rsid w:val="00330B8E"/>
    <w:rsid w:val="00330C56"/>
    <w:rsid w:val="00330C6D"/>
    <w:rsid w:val="0033102E"/>
    <w:rsid w:val="0033137B"/>
    <w:rsid w:val="00331401"/>
    <w:rsid w:val="003317B3"/>
    <w:rsid w:val="00331C9F"/>
    <w:rsid w:val="00331CEE"/>
    <w:rsid w:val="0033217F"/>
    <w:rsid w:val="003322DF"/>
    <w:rsid w:val="00332344"/>
    <w:rsid w:val="00332372"/>
    <w:rsid w:val="00332578"/>
    <w:rsid w:val="0033289C"/>
    <w:rsid w:val="00332AC1"/>
    <w:rsid w:val="00332CF5"/>
    <w:rsid w:val="00332F67"/>
    <w:rsid w:val="0033312E"/>
    <w:rsid w:val="00333184"/>
    <w:rsid w:val="00333234"/>
    <w:rsid w:val="00333385"/>
    <w:rsid w:val="00333822"/>
    <w:rsid w:val="00333823"/>
    <w:rsid w:val="003339EC"/>
    <w:rsid w:val="00333A1D"/>
    <w:rsid w:val="00333B1F"/>
    <w:rsid w:val="00333CC8"/>
    <w:rsid w:val="003340BC"/>
    <w:rsid w:val="0033414E"/>
    <w:rsid w:val="00334191"/>
    <w:rsid w:val="003343B5"/>
    <w:rsid w:val="003343CB"/>
    <w:rsid w:val="003345F8"/>
    <w:rsid w:val="00334A9A"/>
    <w:rsid w:val="00334AF9"/>
    <w:rsid w:val="00334BEE"/>
    <w:rsid w:val="003351AE"/>
    <w:rsid w:val="00335370"/>
    <w:rsid w:val="003353FE"/>
    <w:rsid w:val="00335517"/>
    <w:rsid w:val="003356B3"/>
    <w:rsid w:val="0033572C"/>
    <w:rsid w:val="0033577C"/>
    <w:rsid w:val="0033583D"/>
    <w:rsid w:val="00335ED1"/>
    <w:rsid w:val="00336AD9"/>
    <w:rsid w:val="00336C06"/>
    <w:rsid w:val="00336FBD"/>
    <w:rsid w:val="00336FD1"/>
    <w:rsid w:val="00336FE5"/>
    <w:rsid w:val="00337808"/>
    <w:rsid w:val="00337905"/>
    <w:rsid w:val="00337EF8"/>
    <w:rsid w:val="003402AB"/>
    <w:rsid w:val="00340727"/>
    <w:rsid w:val="003407E4"/>
    <w:rsid w:val="0034081B"/>
    <w:rsid w:val="003408D6"/>
    <w:rsid w:val="003408D8"/>
    <w:rsid w:val="00340C0A"/>
    <w:rsid w:val="00340E4B"/>
    <w:rsid w:val="00341296"/>
    <w:rsid w:val="00341557"/>
    <w:rsid w:val="003416A0"/>
    <w:rsid w:val="00341833"/>
    <w:rsid w:val="0034185E"/>
    <w:rsid w:val="00341A29"/>
    <w:rsid w:val="00341C21"/>
    <w:rsid w:val="00341F16"/>
    <w:rsid w:val="00341FAF"/>
    <w:rsid w:val="00342065"/>
    <w:rsid w:val="003423C7"/>
    <w:rsid w:val="003424A0"/>
    <w:rsid w:val="003425DF"/>
    <w:rsid w:val="00342803"/>
    <w:rsid w:val="00342815"/>
    <w:rsid w:val="00342841"/>
    <w:rsid w:val="003428BA"/>
    <w:rsid w:val="003429B2"/>
    <w:rsid w:val="00342A60"/>
    <w:rsid w:val="00342BE7"/>
    <w:rsid w:val="00342CBB"/>
    <w:rsid w:val="00342DDC"/>
    <w:rsid w:val="00342EA0"/>
    <w:rsid w:val="00342FBC"/>
    <w:rsid w:val="00343280"/>
    <w:rsid w:val="003433A2"/>
    <w:rsid w:val="0034375A"/>
    <w:rsid w:val="0034379D"/>
    <w:rsid w:val="003439F6"/>
    <w:rsid w:val="00343B16"/>
    <w:rsid w:val="00343B18"/>
    <w:rsid w:val="00343CB0"/>
    <w:rsid w:val="00343DED"/>
    <w:rsid w:val="00343E5D"/>
    <w:rsid w:val="00343E69"/>
    <w:rsid w:val="00343F78"/>
    <w:rsid w:val="0034410F"/>
    <w:rsid w:val="00344182"/>
    <w:rsid w:val="00344359"/>
    <w:rsid w:val="0034447B"/>
    <w:rsid w:val="00344649"/>
    <w:rsid w:val="00344774"/>
    <w:rsid w:val="003448CF"/>
    <w:rsid w:val="00344983"/>
    <w:rsid w:val="00344A10"/>
    <w:rsid w:val="00344A29"/>
    <w:rsid w:val="00344BDE"/>
    <w:rsid w:val="00345136"/>
    <w:rsid w:val="00345250"/>
    <w:rsid w:val="00345553"/>
    <w:rsid w:val="00345ED9"/>
    <w:rsid w:val="00345EE2"/>
    <w:rsid w:val="00346192"/>
    <w:rsid w:val="003463D1"/>
    <w:rsid w:val="003463D8"/>
    <w:rsid w:val="0034646D"/>
    <w:rsid w:val="003465D8"/>
    <w:rsid w:val="003466F0"/>
    <w:rsid w:val="00346C66"/>
    <w:rsid w:val="0034714F"/>
    <w:rsid w:val="003477AD"/>
    <w:rsid w:val="0034797B"/>
    <w:rsid w:val="00347BE5"/>
    <w:rsid w:val="00347D85"/>
    <w:rsid w:val="003507DD"/>
    <w:rsid w:val="00350B03"/>
    <w:rsid w:val="00350C0E"/>
    <w:rsid w:val="00350C95"/>
    <w:rsid w:val="00350CA4"/>
    <w:rsid w:val="00351124"/>
    <w:rsid w:val="00351347"/>
    <w:rsid w:val="00351632"/>
    <w:rsid w:val="0035167A"/>
    <w:rsid w:val="00351831"/>
    <w:rsid w:val="00351AD3"/>
    <w:rsid w:val="00351C5C"/>
    <w:rsid w:val="00351F55"/>
    <w:rsid w:val="00351FEF"/>
    <w:rsid w:val="003522E0"/>
    <w:rsid w:val="0035267F"/>
    <w:rsid w:val="0035279A"/>
    <w:rsid w:val="0035284A"/>
    <w:rsid w:val="00352B39"/>
    <w:rsid w:val="00352B55"/>
    <w:rsid w:val="00352E35"/>
    <w:rsid w:val="00352E4F"/>
    <w:rsid w:val="00352EB8"/>
    <w:rsid w:val="003530FE"/>
    <w:rsid w:val="003532EE"/>
    <w:rsid w:val="00353543"/>
    <w:rsid w:val="00353656"/>
    <w:rsid w:val="00353AF7"/>
    <w:rsid w:val="003540B1"/>
    <w:rsid w:val="00354193"/>
    <w:rsid w:val="003546D9"/>
    <w:rsid w:val="003547F2"/>
    <w:rsid w:val="003547FA"/>
    <w:rsid w:val="003548FE"/>
    <w:rsid w:val="00354F0A"/>
    <w:rsid w:val="003550A4"/>
    <w:rsid w:val="003550BA"/>
    <w:rsid w:val="00355171"/>
    <w:rsid w:val="0035537A"/>
    <w:rsid w:val="003554CB"/>
    <w:rsid w:val="003554D2"/>
    <w:rsid w:val="003555E0"/>
    <w:rsid w:val="00355683"/>
    <w:rsid w:val="0035580D"/>
    <w:rsid w:val="0035586F"/>
    <w:rsid w:val="0035588D"/>
    <w:rsid w:val="00355985"/>
    <w:rsid w:val="00355B6F"/>
    <w:rsid w:val="00355D0B"/>
    <w:rsid w:val="003564D0"/>
    <w:rsid w:val="003565E0"/>
    <w:rsid w:val="0035671C"/>
    <w:rsid w:val="00356887"/>
    <w:rsid w:val="00356915"/>
    <w:rsid w:val="00356E75"/>
    <w:rsid w:val="00356F02"/>
    <w:rsid w:val="0035719E"/>
    <w:rsid w:val="0035766F"/>
    <w:rsid w:val="0035781A"/>
    <w:rsid w:val="0035797B"/>
    <w:rsid w:val="003579B4"/>
    <w:rsid w:val="00357AD2"/>
    <w:rsid w:val="00357B39"/>
    <w:rsid w:val="00357CB5"/>
    <w:rsid w:val="00357CB6"/>
    <w:rsid w:val="00357E8C"/>
    <w:rsid w:val="003600B2"/>
    <w:rsid w:val="003602DC"/>
    <w:rsid w:val="0036040E"/>
    <w:rsid w:val="00360420"/>
    <w:rsid w:val="00360517"/>
    <w:rsid w:val="00360532"/>
    <w:rsid w:val="003605CF"/>
    <w:rsid w:val="00360688"/>
    <w:rsid w:val="003609AF"/>
    <w:rsid w:val="00360B57"/>
    <w:rsid w:val="00360C12"/>
    <w:rsid w:val="00360EB5"/>
    <w:rsid w:val="00360F43"/>
    <w:rsid w:val="00361177"/>
    <w:rsid w:val="003618C2"/>
    <w:rsid w:val="00361A0A"/>
    <w:rsid w:val="00361D06"/>
    <w:rsid w:val="00361D3F"/>
    <w:rsid w:val="00361DE3"/>
    <w:rsid w:val="00361F15"/>
    <w:rsid w:val="0036214E"/>
    <w:rsid w:val="00362660"/>
    <w:rsid w:val="00362BD5"/>
    <w:rsid w:val="00362FD3"/>
    <w:rsid w:val="003634BE"/>
    <w:rsid w:val="003637B8"/>
    <w:rsid w:val="00363951"/>
    <w:rsid w:val="003639FB"/>
    <w:rsid w:val="00363BF7"/>
    <w:rsid w:val="00363C10"/>
    <w:rsid w:val="00364264"/>
    <w:rsid w:val="003644F7"/>
    <w:rsid w:val="00364809"/>
    <w:rsid w:val="00364916"/>
    <w:rsid w:val="00364AC2"/>
    <w:rsid w:val="00364D9D"/>
    <w:rsid w:val="003650F3"/>
    <w:rsid w:val="003652B9"/>
    <w:rsid w:val="003654B2"/>
    <w:rsid w:val="00365D1C"/>
    <w:rsid w:val="0036601F"/>
    <w:rsid w:val="003662B0"/>
    <w:rsid w:val="0036633A"/>
    <w:rsid w:val="0036656B"/>
    <w:rsid w:val="0036695B"/>
    <w:rsid w:val="00366D77"/>
    <w:rsid w:val="003676FD"/>
    <w:rsid w:val="003678EB"/>
    <w:rsid w:val="003678F5"/>
    <w:rsid w:val="00367B75"/>
    <w:rsid w:val="00367B88"/>
    <w:rsid w:val="0037013D"/>
    <w:rsid w:val="00370275"/>
    <w:rsid w:val="00370291"/>
    <w:rsid w:val="00370307"/>
    <w:rsid w:val="0037035D"/>
    <w:rsid w:val="00370821"/>
    <w:rsid w:val="003709A2"/>
    <w:rsid w:val="00370A18"/>
    <w:rsid w:val="00370AA1"/>
    <w:rsid w:val="003710C7"/>
    <w:rsid w:val="003710ED"/>
    <w:rsid w:val="00371405"/>
    <w:rsid w:val="00371610"/>
    <w:rsid w:val="003716B7"/>
    <w:rsid w:val="003717D0"/>
    <w:rsid w:val="00371907"/>
    <w:rsid w:val="00371BCB"/>
    <w:rsid w:val="00371D3A"/>
    <w:rsid w:val="003720EE"/>
    <w:rsid w:val="00372263"/>
    <w:rsid w:val="003724D3"/>
    <w:rsid w:val="003725AA"/>
    <w:rsid w:val="003728BF"/>
    <w:rsid w:val="00372A5B"/>
    <w:rsid w:val="003731B6"/>
    <w:rsid w:val="00373491"/>
    <w:rsid w:val="003735B0"/>
    <w:rsid w:val="00373766"/>
    <w:rsid w:val="003739DD"/>
    <w:rsid w:val="00373A9E"/>
    <w:rsid w:val="003741A2"/>
    <w:rsid w:val="0037427F"/>
    <w:rsid w:val="00374419"/>
    <w:rsid w:val="00374452"/>
    <w:rsid w:val="0037480F"/>
    <w:rsid w:val="00374AA8"/>
    <w:rsid w:val="00374AC8"/>
    <w:rsid w:val="00374C44"/>
    <w:rsid w:val="00374D75"/>
    <w:rsid w:val="00374DC6"/>
    <w:rsid w:val="0037526B"/>
    <w:rsid w:val="003752CB"/>
    <w:rsid w:val="00375354"/>
    <w:rsid w:val="003753CE"/>
    <w:rsid w:val="003755D8"/>
    <w:rsid w:val="00375A73"/>
    <w:rsid w:val="00375ACB"/>
    <w:rsid w:val="00375CB4"/>
    <w:rsid w:val="00375E08"/>
    <w:rsid w:val="00375EA8"/>
    <w:rsid w:val="003762A9"/>
    <w:rsid w:val="00376CBE"/>
    <w:rsid w:val="00376F2E"/>
    <w:rsid w:val="0037738C"/>
    <w:rsid w:val="00377CAD"/>
    <w:rsid w:val="00377D9A"/>
    <w:rsid w:val="00377E4F"/>
    <w:rsid w:val="00377F68"/>
    <w:rsid w:val="0038016E"/>
    <w:rsid w:val="00380265"/>
    <w:rsid w:val="00380364"/>
    <w:rsid w:val="00380373"/>
    <w:rsid w:val="0038047C"/>
    <w:rsid w:val="00380746"/>
    <w:rsid w:val="00380B0B"/>
    <w:rsid w:val="00380BB9"/>
    <w:rsid w:val="00380BCE"/>
    <w:rsid w:val="00380CF0"/>
    <w:rsid w:val="00380D7D"/>
    <w:rsid w:val="00380E94"/>
    <w:rsid w:val="00381027"/>
    <w:rsid w:val="00381256"/>
    <w:rsid w:val="0038126C"/>
    <w:rsid w:val="003813B0"/>
    <w:rsid w:val="0038147F"/>
    <w:rsid w:val="003814BB"/>
    <w:rsid w:val="00381562"/>
    <w:rsid w:val="003816DA"/>
    <w:rsid w:val="00381750"/>
    <w:rsid w:val="00381F58"/>
    <w:rsid w:val="00382266"/>
    <w:rsid w:val="0038235E"/>
    <w:rsid w:val="0038239C"/>
    <w:rsid w:val="0038260B"/>
    <w:rsid w:val="00382678"/>
    <w:rsid w:val="00382990"/>
    <w:rsid w:val="00382A53"/>
    <w:rsid w:val="00382AE5"/>
    <w:rsid w:val="00382B0C"/>
    <w:rsid w:val="00382FE3"/>
    <w:rsid w:val="00383170"/>
    <w:rsid w:val="003833B5"/>
    <w:rsid w:val="00383492"/>
    <w:rsid w:val="0038352D"/>
    <w:rsid w:val="003835C8"/>
    <w:rsid w:val="003835FF"/>
    <w:rsid w:val="00383BF4"/>
    <w:rsid w:val="00383E34"/>
    <w:rsid w:val="003844A3"/>
    <w:rsid w:val="00384584"/>
    <w:rsid w:val="003847ED"/>
    <w:rsid w:val="00384AB8"/>
    <w:rsid w:val="00384ADE"/>
    <w:rsid w:val="00384C3A"/>
    <w:rsid w:val="00384DB9"/>
    <w:rsid w:val="003856BD"/>
    <w:rsid w:val="0038574A"/>
    <w:rsid w:val="00385826"/>
    <w:rsid w:val="00385DE9"/>
    <w:rsid w:val="003866EC"/>
    <w:rsid w:val="00386712"/>
    <w:rsid w:val="00386AE6"/>
    <w:rsid w:val="00386DDB"/>
    <w:rsid w:val="00386ED2"/>
    <w:rsid w:val="00386F97"/>
    <w:rsid w:val="00387553"/>
    <w:rsid w:val="0038792E"/>
    <w:rsid w:val="0038797A"/>
    <w:rsid w:val="00387A4A"/>
    <w:rsid w:val="00387A5A"/>
    <w:rsid w:val="00387E5E"/>
    <w:rsid w:val="003902BF"/>
    <w:rsid w:val="0039037C"/>
    <w:rsid w:val="00390466"/>
    <w:rsid w:val="003904EC"/>
    <w:rsid w:val="003905F8"/>
    <w:rsid w:val="003907B2"/>
    <w:rsid w:val="00390DDF"/>
    <w:rsid w:val="00390FB5"/>
    <w:rsid w:val="00391078"/>
    <w:rsid w:val="0039121A"/>
    <w:rsid w:val="00391373"/>
    <w:rsid w:val="0039163A"/>
    <w:rsid w:val="0039175D"/>
    <w:rsid w:val="003917D0"/>
    <w:rsid w:val="00391949"/>
    <w:rsid w:val="003921CD"/>
    <w:rsid w:val="00392268"/>
    <w:rsid w:val="00392270"/>
    <w:rsid w:val="00392483"/>
    <w:rsid w:val="003929D2"/>
    <w:rsid w:val="00392BC2"/>
    <w:rsid w:val="00392CCA"/>
    <w:rsid w:val="00392E0A"/>
    <w:rsid w:val="00392FCB"/>
    <w:rsid w:val="00393029"/>
    <w:rsid w:val="0039313D"/>
    <w:rsid w:val="00393374"/>
    <w:rsid w:val="00393375"/>
    <w:rsid w:val="003935F2"/>
    <w:rsid w:val="00393A59"/>
    <w:rsid w:val="00393A83"/>
    <w:rsid w:val="00393AB6"/>
    <w:rsid w:val="00393AD7"/>
    <w:rsid w:val="00393BBB"/>
    <w:rsid w:val="00393C0A"/>
    <w:rsid w:val="00393CAC"/>
    <w:rsid w:val="00393E3E"/>
    <w:rsid w:val="00393ECD"/>
    <w:rsid w:val="00393EE4"/>
    <w:rsid w:val="00393F81"/>
    <w:rsid w:val="00393FA5"/>
    <w:rsid w:val="0039406E"/>
    <w:rsid w:val="0039411F"/>
    <w:rsid w:val="0039413F"/>
    <w:rsid w:val="003946B9"/>
    <w:rsid w:val="00394B51"/>
    <w:rsid w:val="003951F9"/>
    <w:rsid w:val="003953BE"/>
    <w:rsid w:val="0039548E"/>
    <w:rsid w:val="003957BB"/>
    <w:rsid w:val="00395C34"/>
    <w:rsid w:val="003962CD"/>
    <w:rsid w:val="003963FF"/>
    <w:rsid w:val="003965C0"/>
    <w:rsid w:val="00396894"/>
    <w:rsid w:val="00396935"/>
    <w:rsid w:val="00396997"/>
    <w:rsid w:val="00396A4C"/>
    <w:rsid w:val="00397334"/>
    <w:rsid w:val="0039743E"/>
    <w:rsid w:val="003977C4"/>
    <w:rsid w:val="0039780B"/>
    <w:rsid w:val="00397980"/>
    <w:rsid w:val="00397A8D"/>
    <w:rsid w:val="00397AA3"/>
    <w:rsid w:val="00397B11"/>
    <w:rsid w:val="00397CAC"/>
    <w:rsid w:val="00397D16"/>
    <w:rsid w:val="003A0251"/>
    <w:rsid w:val="003A0403"/>
    <w:rsid w:val="003A091A"/>
    <w:rsid w:val="003A0AC3"/>
    <w:rsid w:val="003A0BFD"/>
    <w:rsid w:val="003A0D0B"/>
    <w:rsid w:val="003A0F06"/>
    <w:rsid w:val="003A1077"/>
    <w:rsid w:val="003A11D9"/>
    <w:rsid w:val="003A1301"/>
    <w:rsid w:val="003A17DC"/>
    <w:rsid w:val="003A1E9E"/>
    <w:rsid w:val="003A1EE5"/>
    <w:rsid w:val="003A21F0"/>
    <w:rsid w:val="003A27BB"/>
    <w:rsid w:val="003A280A"/>
    <w:rsid w:val="003A297C"/>
    <w:rsid w:val="003A2A1E"/>
    <w:rsid w:val="003A2FA8"/>
    <w:rsid w:val="003A2FE5"/>
    <w:rsid w:val="003A31F5"/>
    <w:rsid w:val="003A33A5"/>
    <w:rsid w:val="003A35D6"/>
    <w:rsid w:val="003A3FF6"/>
    <w:rsid w:val="003A43CA"/>
    <w:rsid w:val="003A43DA"/>
    <w:rsid w:val="003A4473"/>
    <w:rsid w:val="003A463F"/>
    <w:rsid w:val="003A4780"/>
    <w:rsid w:val="003A47B1"/>
    <w:rsid w:val="003A481A"/>
    <w:rsid w:val="003A4E51"/>
    <w:rsid w:val="003A5077"/>
    <w:rsid w:val="003A53CE"/>
    <w:rsid w:val="003A5614"/>
    <w:rsid w:val="003A56A1"/>
    <w:rsid w:val="003A5BC5"/>
    <w:rsid w:val="003A5C82"/>
    <w:rsid w:val="003A5CF2"/>
    <w:rsid w:val="003A5D19"/>
    <w:rsid w:val="003A5E4A"/>
    <w:rsid w:val="003A5F4E"/>
    <w:rsid w:val="003A63AF"/>
    <w:rsid w:val="003A678C"/>
    <w:rsid w:val="003A68A9"/>
    <w:rsid w:val="003A69BC"/>
    <w:rsid w:val="003A6A2F"/>
    <w:rsid w:val="003A6A4E"/>
    <w:rsid w:val="003A6DDA"/>
    <w:rsid w:val="003A72FF"/>
    <w:rsid w:val="003A7586"/>
    <w:rsid w:val="003A782B"/>
    <w:rsid w:val="003A7C05"/>
    <w:rsid w:val="003A7CAD"/>
    <w:rsid w:val="003A7E30"/>
    <w:rsid w:val="003B002A"/>
    <w:rsid w:val="003B02B3"/>
    <w:rsid w:val="003B03BF"/>
    <w:rsid w:val="003B05F0"/>
    <w:rsid w:val="003B0BFF"/>
    <w:rsid w:val="003B0E9B"/>
    <w:rsid w:val="003B106A"/>
    <w:rsid w:val="003B15A3"/>
    <w:rsid w:val="003B1620"/>
    <w:rsid w:val="003B165F"/>
    <w:rsid w:val="003B1661"/>
    <w:rsid w:val="003B17F7"/>
    <w:rsid w:val="003B1919"/>
    <w:rsid w:val="003B1DCC"/>
    <w:rsid w:val="003B20CA"/>
    <w:rsid w:val="003B211C"/>
    <w:rsid w:val="003B21BF"/>
    <w:rsid w:val="003B2354"/>
    <w:rsid w:val="003B274C"/>
    <w:rsid w:val="003B282D"/>
    <w:rsid w:val="003B293C"/>
    <w:rsid w:val="003B2A09"/>
    <w:rsid w:val="003B2E43"/>
    <w:rsid w:val="003B2FCF"/>
    <w:rsid w:val="003B317B"/>
    <w:rsid w:val="003B332F"/>
    <w:rsid w:val="003B341B"/>
    <w:rsid w:val="003B3D13"/>
    <w:rsid w:val="003B3EC4"/>
    <w:rsid w:val="003B3FD2"/>
    <w:rsid w:val="003B4059"/>
    <w:rsid w:val="003B4407"/>
    <w:rsid w:val="003B440E"/>
    <w:rsid w:val="003B445B"/>
    <w:rsid w:val="003B449C"/>
    <w:rsid w:val="003B452D"/>
    <w:rsid w:val="003B453B"/>
    <w:rsid w:val="003B46C7"/>
    <w:rsid w:val="003B5049"/>
    <w:rsid w:val="003B51D0"/>
    <w:rsid w:val="003B5254"/>
    <w:rsid w:val="003B525D"/>
    <w:rsid w:val="003B533E"/>
    <w:rsid w:val="003B5747"/>
    <w:rsid w:val="003B580F"/>
    <w:rsid w:val="003B5A65"/>
    <w:rsid w:val="003B5BA3"/>
    <w:rsid w:val="003B5CF5"/>
    <w:rsid w:val="003B6090"/>
    <w:rsid w:val="003B6230"/>
    <w:rsid w:val="003B63DD"/>
    <w:rsid w:val="003B642F"/>
    <w:rsid w:val="003B6519"/>
    <w:rsid w:val="003B65EA"/>
    <w:rsid w:val="003B673D"/>
    <w:rsid w:val="003B6914"/>
    <w:rsid w:val="003B691B"/>
    <w:rsid w:val="003B6A7F"/>
    <w:rsid w:val="003B6C34"/>
    <w:rsid w:val="003B6F98"/>
    <w:rsid w:val="003B71FA"/>
    <w:rsid w:val="003B730A"/>
    <w:rsid w:val="003B7730"/>
    <w:rsid w:val="003B7840"/>
    <w:rsid w:val="003B7AF0"/>
    <w:rsid w:val="003B7CC3"/>
    <w:rsid w:val="003B7EB5"/>
    <w:rsid w:val="003B7F41"/>
    <w:rsid w:val="003C0073"/>
    <w:rsid w:val="003C0183"/>
    <w:rsid w:val="003C0186"/>
    <w:rsid w:val="003C070B"/>
    <w:rsid w:val="003C09E8"/>
    <w:rsid w:val="003C0B0E"/>
    <w:rsid w:val="003C0EC6"/>
    <w:rsid w:val="003C1054"/>
    <w:rsid w:val="003C175D"/>
    <w:rsid w:val="003C1CD5"/>
    <w:rsid w:val="003C1CFB"/>
    <w:rsid w:val="003C1E1E"/>
    <w:rsid w:val="003C20AF"/>
    <w:rsid w:val="003C2577"/>
    <w:rsid w:val="003C2BBD"/>
    <w:rsid w:val="003C2F98"/>
    <w:rsid w:val="003C32A6"/>
    <w:rsid w:val="003C3379"/>
    <w:rsid w:val="003C33D3"/>
    <w:rsid w:val="003C34FE"/>
    <w:rsid w:val="003C350D"/>
    <w:rsid w:val="003C35C6"/>
    <w:rsid w:val="003C3691"/>
    <w:rsid w:val="003C3944"/>
    <w:rsid w:val="003C3AE8"/>
    <w:rsid w:val="003C3BB5"/>
    <w:rsid w:val="003C3E77"/>
    <w:rsid w:val="003C3E86"/>
    <w:rsid w:val="003C4066"/>
    <w:rsid w:val="003C4123"/>
    <w:rsid w:val="003C4264"/>
    <w:rsid w:val="003C43EC"/>
    <w:rsid w:val="003C4448"/>
    <w:rsid w:val="003C4452"/>
    <w:rsid w:val="003C46AD"/>
    <w:rsid w:val="003C4B15"/>
    <w:rsid w:val="003C4D1E"/>
    <w:rsid w:val="003C4D7A"/>
    <w:rsid w:val="003C4E99"/>
    <w:rsid w:val="003C51A3"/>
    <w:rsid w:val="003C529F"/>
    <w:rsid w:val="003C565B"/>
    <w:rsid w:val="003C5FC9"/>
    <w:rsid w:val="003C63D3"/>
    <w:rsid w:val="003C6430"/>
    <w:rsid w:val="003C6C4E"/>
    <w:rsid w:val="003C6E7F"/>
    <w:rsid w:val="003C7091"/>
    <w:rsid w:val="003C7449"/>
    <w:rsid w:val="003C7455"/>
    <w:rsid w:val="003C7AF1"/>
    <w:rsid w:val="003C7BE5"/>
    <w:rsid w:val="003C7F1B"/>
    <w:rsid w:val="003D0022"/>
    <w:rsid w:val="003D01B5"/>
    <w:rsid w:val="003D0997"/>
    <w:rsid w:val="003D0B52"/>
    <w:rsid w:val="003D1093"/>
    <w:rsid w:val="003D1405"/>
    <w:rsid w:val="003D1448"/>
    <w:rsid w:val="003D1466"/>
    <w:rsid w:val="003D1621"/>
    <w:rsid w:val="003D1AC3"/>
    <w:rsid w:val="003D1ADC"/>
    <w:rsid w:val="003D1ADD"/>
    <w:rsid w:val="003D1BB5"/>
    <w:rsid w:val="003D1D95"/>
    <w:rsid w:val="003D1DF5"/>
    <w:rsid w:val="003D1E9B"/>
    <w:rsid w:val="003D1EEC"/>
    <w:rsid w:val="003D1EF2"/>
    <w:rsid w:val="003D1EFA"/>
    <w:rsid w:val="003D1F44"/>
    <w:rsid w:val="003D216E"/>
    <w:rsid w:val="003D22D2"/>
    <w:rsid w:val="003D2D3E"/>
    <w:rsid w:val="003D31FA"/>
    <w:rsid w:val="003D3314"/>
    <w:rsid w:val="003D33E2"/>
    <w:rsid w:val="003D3537"/>
    <w:rsid w:val="003D357A"/>
    <w:rsid w:val="003D35E6"/>
    <w:rsid w:val="003D3693"/>
    <w:rsid w:val="003D38B8"/>
    <w:rsid w:val="003D3A06"/>
    <w:rsid w:val="003D3A9B"/>
    <w:rsid w:val="003D3CB2"/>
    <w:rsid w:val="003D3D91"/>
    <w:rsid w:val="003D3EC2"/>
    <w:rsid w:val="003D43D6"/>
    <w:rsid w:val="003D4708"/>
    <w:rsid w:val="003D472C"/>
    <w:rsid w:val="003D477A"/>
    <w:rsid w:val="003D4D86"/>
    <w:rsid w:val="003D4DCD"/>
    <w:rsid w:val="003D4E95"/>
    <w:rsid w:val="003D505D"/>
    <w:rsid w:val="003D5469"/>
    <w:rsid w:val="003D5847"/>
    <w:rsid w:val="003D5941"/>
    <w:rsid w:val="003D614C"/>
    <w:rsid w:val="003D619A"/>
    <w:rsid w:val="003D6556"/>
    <w:rsid w:val="003D6703"/>
    <w:rsid w:val="003D6C56"/>
    <w:rsid w:val="003D7078"/>
    <w:rsid w:val="003D758E"/>
    <w:rsid w:val="003D7C86"/>
    <w:rsid w:val="003D7CF9"/>
    <w:rsid w:val="003E01B9"/>
    <w:rsid w:val="003E0333"/>
    <w:rsid w:val="003E0352"/>
    <w:rsid w:val="003E05BD"/>
    <w:rsid w:val="003E0643"/>
    <w:rsid w:val="003E0976"/>
    <w:rsid w:val="003E0A00"/>
    <w:rsid w:val="003E0A15"/>
    <w:rsid w:val="003E0C71"/>
    <w:rsid w:val="003E0C99"/>
    <w:rsid w:val="003E14BE"/>
    <w:rsid w:val="003E164C"/>
    <w:rsid w:val="003E182D"/>
    <w:rsid w:val="003E1937"/>
    <w:rsid w:val="003E1969"/>
    <w:rsid w:val="003E1AFB"/>
    <w:rsid w:val="003E213F"/>
    <w:rsid w:val="003E236A"/>
    <w:rsid w:val="003E26B2"/>
    <w:rsid w:val="003E294B"/>
    <w:rsid w:val="003E2B86"/>
    <w:rsid w:val="003E2F63"/>
    <w:rsid w:val="003E3046"/>
    <w:rsid w:val="003E3205"/>
    <w:rsid w:val="003E32E1"/>
    <w:rsid w:val="003E32FE"/>
    <w:rsid w:val="003E345C"/>
    <w:rsid w:val="003E3615"/>
    <w:rsid w:val="003E3833"/>
    <w:rsid w:val="003E3893"/>
    <w:rsid w:val="003E3D6D"/>
    <w:rsid w:val="003E3DAC"/>
    <w:rsid w:val="003E3DBC"/>
    <w:rsid w:val="003E3F41"/>
    <w:rsid w:val="003E40B7"/>
    <w:rsid w:val="003E50A1"/>
    <w:rsid w:val="003E5127"/>
    <w:rsid w:val="003E536E"/>
    <w:rsid w:val="003E542F"/>
    <w:rsid w:val="003E545B"/>
    <w:rsid w:val="003E569A"/>
    <w:rsid w:val="003E592F"/>
    <w:rsid w:val="003E5C4C"/>
    <w:rsid w:val="003E5D5A"/>
    <w:rsid w:val="003E5D8F"/>
    <w:rsid w:val="003E5F33"/>
    <w:rsid w:val="003E6253"/>
    <w:rsid w:val="003E6615"/>
    <w:rsid w:val="003E694D"/>
    <w:rsid w:val="003E6C52"/>
    <w:rsid w:val="003E6CD0"/>
    <w:rsid w:val="003E6FB9"/>
    <w:rsid w:val="003E74C3"/>
    <w:rsid w:val="003E7555"/>
    <w:rsid w:val="003E79F9"/>
    <w:rsid w:val="003E7C34"/>
    <w:rsid w:val="003E7C7A"/>
    <w:rsid w:val="003E7DA2"/>
    <w:rsid w:val="003F0388"/>
    <w:rsid w:val="003F03B1"/>
    <w:rsid w:val="003F06E0"/>
    <w:rsid w:val="003F076E"/>
    <w:rsid w:val="003F083C"/>
    <w:rsid w:val="003F08C4"/>
    <w:rsid w:val="003F0949"/>
    <w:rsid w:val="003F0AD7"/>
    <w:rsid w:val="003F0C38"/>
    <w:rsid w:val="003F0C96"/>
    <w:rsid w:val="003F0D7C"/>
    <w:rsid w:val="003F0EBA"/>
    <w:rsid w:val="003F1223"/>
    <w:rsid w:val="003F12E9"/>
    <w:rsid w:val="003F1709"/>
    <w:rsid w:val="003F177A"/>
    <w:rsid w:val="003F1AB9"/>
    <w:rsid w:val="003F1BBE"/>
    <w:rsid w:val="003F1C13"/>
    <w:rsid w:val="003F1CAE"/>
    <w:rsid w:val="003F1EE7"/>
    <w:rsid w:val="003F1FD6"/>
    <w:rsid w:val="003F2280"/>
    <w:rsid w:val="003F22FA"/>
    <w:rsid w:val="003F2416"/>
    <w:rsid w:val="003F26FE"/>
    <w:rsid w:val="003F2A44"/>
    <w:rsid w:val="003F2ABB"/>
    <w:rsid w:val="003F2C11"/>
    <w:rsid w:val="003F2D13"/>
    <w:rsid w:val="003F301F"/>
    <w:rsid w:val="003F3090"/>
    <w:rsid w:val="003F3377"/>
    <w:rsid w:val="003F33B7"/>
    <w:rsid w:val="003F37FD"/>
    <w:rsid w:val="003F3854"/>
    <w:rsid w:val="003F3946"/>
    <w:rsid w:val="003F39AE"/>
    <w:rsid w:val="003F3A52"/>
    <w:rsid w:val="003F3EF1"/>
    <w:rsid w:val="003F4503"/>
    <w:rsid w:val="003F45B2"/>
    <w:rsid w:val="003F4679"/>
    <w:rsid w:val="003F47F9"/>
    <w:rsid w:val="003F4B62"/>
    <w:rsid w:val="003F4E5D"/>
    <w:rsid w:val="003F5755"/>
    <w:rsid w:val="003F597A"/>
    <w:rsid w:val="003F59F4"/>
    <w:rsid w:val="003F5B16"/>
    <w:rsid w:val="003F5BE0"/>
    <w:rsid w:val="003F5CD7"/>
    <w:rsid w:val="003F5CD8"/>
    <w:rsid w:val="003F5E4D"/>
    <w:rsid w:val="003F5FDD"/>
    <w:rsid w:val="003F6086"/>
    <w:rsid w:val="003F60E1"/>
    <w:rsid w:val="003F62DD"/>
    <w:rsid w:val="003F648C"/>
    <w:rsid w:val="003F6633"/>
    <w:rsid w:val="003F66FD"/>
    <w:rsid w:val="003F672A"/>
    <w:rsid w:val="003F67C1"/>
    <w:rsid w:val="003F68F5"/>
    <w:rsid w:val="003F6CA6"/>
    <w:rsid w:val="003F7000"/>
    <w:rsid w:val="003F70B3"/>
    <w:rsid w:val="003F757E"/>
    <w:rsid w:val="003F75C9"/>
    <w:rsid w:val="003F764A"/>
    <w:rsid w:val="003F7768"/>
    <w:rsid w:val="003F7A2A"/>
    <w:rsid w:val="003F7E12"/>
    <w:rsid w:val="003F7F49"/>
    <w:rsid w:val="0040032A"/>
    <w:rsid w:val="0040033C"/>
    <w:rsid w:val="00400494"/>
    <w:rsid w:val="004004F6"/>
    <w:rsid w:val="0040078F"/>
    <w:rsid w:val="00400CA9"/>
    <w:rsid w:val="004010AA"/>
    <w:rsid w:val="004012BE"/>
    <w:rsid w:val="004017DF"/>
    <w:rsid w:val="00401A68"/>
    <w:rsid w:val="00401B69"/>
    <w:rsid w:val="00401C0E"/>
    <w:rsid w:val="0040214B"/>
    <w:rsid w:val="00402280"/>
    <w:rsid w:val="0040249B"/>
    <w:rsid w:val="00402B37"/>
    <w:rsid w:val="00402BA1"/>
    <w:rsid w:val="00402D6D"/>
    <w:rsid w:val="00402DC6"/>
    <w:rsid w:val="00402E92"/>
    <w:rsid w:val="00402EC5"/>
    <w:rsid w:val="0040313C"/>
    <w:rsid w:val="00403301"/>
    <w:rsid w:val="004033F3"/>
    <w:rsid w:val="0040351E"/>
    <w:rsid w:val="0040377A"/>
    <w:rsid w:val="00403879"/>
    <w:rsid w:val="00403882"/>
    <w:rsid w:val="00403A03"/>
    <w:rsid w:val="00403B0F"/>
    <w:rsid w:val="0040421E"/>
    <w:rsid w:val="0040440C"/>
    <w:rsid w:val="0040449E"/>
    <w:rsid w:val="0040471A"/>
    <w:rsid w:val="004047FC"/>
    <w:rsid w:val="00404BAF"/>
    <w:rsid w:val="00404D94"/>
    <w:rsid w:val="00404DCD"/>
    <w:rsid w:val="0040516E"/>
    <w:rsid w:val="00405223"/>
    <w:rsid w:val="00405414"/>
    <w:rsid w:val="0040548B"/>
    <w:rsid w:val="004054A8"/>
    <w:rsid w:val="004054D4"/>
    <w:rsid w:val="004055FB"/>
    <w:rsid w:val="00405926"/>
    <w:rsid w:val="00405AE6"/>
    <w:rsid w:val="00405EA9"/>
    <w:rsid w:val="00406066"/>
    <w:rsid w:val="00406145"/>
    <w:rsid w:val="0040646D"/>
    <w:rsid w:val="00406500"/>
    <w:rsid w:val="0040667E"/>
    <w:rsid w:val="00406A38"/>
    <w:rsid w:val="00406A86"/>
    <w:rsid w:val="00406AC1"/>
    <w:rsid w:val="00406FFC"/>
    <w:rsid w:val="00407441"/>
    <w:rsid w:val="004077D6"/>
    <w:rsid w:val="0040780E"/>
    <w:rsid w:val="00407818"/>
    <w:rsid w:val="00407867"/>
    <w:rsid w:val="00407972"/>
    <w:rsid w:val="00407C0D"/>
    <w:rsid w:val="00410008"/>
    <w:rsid w:val="004104BE"/>
    <w:rsid w:val="00410883"/>
    <w:rsid w:val="00410A5C"/>
    <w:rsid w:val="00410C9B"/>
    <w:rsid w:val="00410DAD"/>
    <w:rsid w:val="00411033"/>
    <w:rsid w:val="004111F4"/>
    <w:rsid w:val="00411317"/>
    <w:rsid w:val="004115E1"/>
    <w:rsid w:val="004116F3"/>
    <w:rsid w:val="004117A8"/>
    <w:rsid w:val="00411A53"/>
    <w:rsid w:val="00411BEF"/>
    <w:rsid w:val="00411C2E"/>
    <w:rsid w:val="00411C54"/>
    <w:rsid w:val="00411F5D"/>
    <w:rsid w:val="00411FC6"/>
    <w:rsid w:val="004121E7"/>
    <w:rsid w:val="0041312D"/>
    <w:rsid w:val="004133D6"/>
    <w:rsid w:val="00413819"/>
    <w:rsid w:val="00413AF7"/>
    <w:rsid w:val="00414334"/>
    <w:rsid w:val="00414665"/>
    <w:rsid w:val="00414673"/>
    <w:rsid w:val="0041473B"/>
    <w:rsid w:val="00414753"/>
    <w:rsid w:val="0041478B"/>
    <w:rsid w:val="00414B30"/>
    <w:rsid w:val="00414C6B"/>
    <w:rsid w:val="00414D62"/>
    <w:rsid w:val="00414E51"/>
    <w:rsid w:val="00414E5C"/>
    <w:rsid w:val="0041517D"/>
    <w:rsid w:val="004151EC"/>
    <w:rsid w:val="004152F4"/>
    <w:rsid w:val="0041547B"/>
    <w:rsid w:val="00415B94"/>
    <w:rsid w:val="00415BF6"/>
    <w:rsid w:val="00415C77"/>
    <w:rsid w:val="00415CC6"/>
    <w:rsid w:val="00415D9B"/>
    <w:rsid w:val="00416093"/>
    <w:rsid w:val="004162D3"/>
    <w:rsid w:val="00416512"/>
    <w:rsid w:val="004167C7"/>
    <w:rsid w:val="004167DB"/>
    <w:rsid w:val="004167FA"/>
    <w:rsid w:val="00416CA7"/>
    <w:rsid w:val="00416CC7"/>
    <w:rsid w:val="00416D3C"/>
    <w:rsid w:val="00416E86"/>
    <w:rsid w:val="00417035"/>
    <w:rsid w:val="00417271"/>
    <w:rsid w:val="00417347"/>
    <w:rsid w:val="004173A0"/>
    <w:rsid w:val="0041747D"/>
    <w:rsid w:val="004175FD"/>
    <w:rsid w:val="0041760B"/>
    <w:rsid w:val="00417775"/>
    <w:rsid w:val="004177E9"/>
    <w:rsid w:val="004179E2"/>
    <w:rsid w:val="00417E60"/>
    <w:rsid w:val="004202E1"/>
    <w:rsid w:val="004203EF"/>
    <w:rsid w:val="00420435"/>
    <w:rsid w:val="0042052F"/>
    <w:rsid w:val="00420949"/>
    <w:rsid w:val="0042094B"/>
    <w:rsid w:val="00420C10"/>
    <w:rsid w:val="00420CF6"/>
    <w:rsid w:val="00420F04"/>
    <w:rsid w:val="00420F14"/>
    <w:rsid w:val="004210BA"/>
    <w:rsid w:val="004213A2"/>
    <w:rsid w:val="004213A6"/>
    <w:rsid w:val="004214FC"/>
    <w:rsid w:val="00421870"/>
    <w:rsid w:val="00421A9D"/>
    <w:rsid w:val="00421BD2"/>
    <w:rsid w:val="0042220A"/>
    <w:rsid w:val="004228C6"/>
    <w:rsid w:val="00422D03"/>
    <w:rsid w:val="00423099"/>
    <w:rsid w:val="0042347C"/>
    <w:rsid w:val="00423960"/>
    <w:rsid w:val="00423CBD"/>
    <w:rsid w:val="004240A9"/>
    <w:rsid w:val="004241CE"/>
    <w:rsid w:val="00424200"/>
    <w:rsid w:val="00424564"/>
    <w:rsid w:val="00424D0A"/>
    <w:rsid w:val="00424E79"/>
    <w:rsid w:val="00424FA9"/>
    <w:rsid w:val="00424FF2"/>
    <w:rsid w:val="00425295"/>
    <w:rsid w:val="0042558E"/>
    <w:rsid w:val="00425BA1"/>
    <w:rsid w:val="00425FE3"/>
    <w:rsid w:val="00426178"/>
    <w:rsid w:val="004261B6"/>
    <w:rsid w:val="0042661C"/>
    <w:rsid w:val="00426B75"/>
    <w:rsid w:val="00427105"/>
    <w:rsid w:val="0042718E"/>
    <w:rsid w:val="00427271"/>
    <w:rsid w:val="0042727E"/>
    <w:rsid w:val="004274B3"/>
    <w:rsid w:val="004274D9"/>
    <w:rsid w:val="004275D4"/>
    <w:rsid w:val="00427808"/>
    <w:rsid w:val="00427A54"/>
    <w:rsid w:val="00427CA5"/>
    <w:rsid w:val="00427F27"/>
    <w:rsid w:val="00430001"/>
    <w:rsid w:val="0043009C"/>
    <w:rsid w:val="00430294"/>
    <w:rsid w:val="0043029B"/>
    <w:rsid w:val="004303AB"/>
    <w:rsid w:val="004303B4"/>
    <w:rsid w:val="0043044F"/>
    <w:rsid w:val="00430487"/>
    <w:rsid w:val="0043062E"/>
    <w:rsid w:val="00430734"/>
    <w:rsid w:val="0043076A"/>
    <w:rsid w:val="00430BDD"/>
    <w:rsid w:val="0043113F"/>
    <w:rsid w:val="00431785"/>
    <w:rsid w:val="00431A08"/>
    <w:rsid w:val="00431A73"/>
    <w:rsid w:val="00431B17"/>
    <w:rsid w:val="00431C9B"/>
    <w:rsid w:val="00432048"/>
    <w:rsid w:val="00432356"/>
    <w:rsid w:val="004323EB"/>
    <w:rsid w:val="004324F9"/>
    <w:rsid w:val="00432540"/>
    <w:rsid w:val="00432CAF"/>
    <w:rsid w:val="00432D78"/>
    <w:rsid w:val="00432DFC"/>
    <w:rsid w:val="00432E48"/>
    <w:rsid w:val="00432ED2"/>
    <w:rsid w:val="004332B3"/>
    <w:rsid w:val="00433469"/>
    <w:rsid w:val="004334DE"/>
    <w:rsid w:val="00433529"/>
    <w:rsid w:val="0043362C"/>
    <w:rsid w:val="00433C2A"/>
    <w:rsid w:val="00433F36"/>
    <w:rsid w:val="00433FEE"/>
    <w:rsid w:val="00434099"/>
    <w:rsid w:val="004344BF"/>
    <w:rsid w:val="0043452F"/>
    <w:rsid w:val="00434660"/>
    <w:rsid w:val="004349DE"/>
    <w:rsid w:val="00434B15"/>
    <w:rsid w:val="00434B64"/>
    <w:rsid w:val="00434DCA"/>
    <w:rsid w:val="00434F12"/>
    <w:rsid w:val="0043592A"/>
    <w:rsid w:val="00435A03"/>
    <w:rsid w:val="00435A59"/>
    <w:rsid w:val="00435CB8"/>
    <w:rsid w:val="00435ED4"/>
    <w:rsid w:val="00436217"/>
    <w:rsid w:val="00436227"/>
    <w:rsid w:val="0043632B"/>
    <w:rsid w:val="00436624"/>
    <w:rsid w:val="00436E6C"/>
    <w:rsid w:val="00437057"/>
    <w:rsid w:val="00437135"/>
    <w:rsid w:val="004375B3"/>
    <w:rsid w:val="00437768"/>
    <w:rsid w:val="00437B99"/>
    <w:rsid w:val="00437CE1"/>
    <w:rsid w:val="00440360"/>
    <w:rsid w:val="004403F7"/>
    <w:rsid w:val="0044095E"/>
    <w:rsid w:val="00440C8C"/>
    <w:rsid w:val="00441121"/>
    <w:rsid w:val="004412FA"/>
    <w:rsid w:val="0044167F"/>
    <w:rsid w:val="0044182A"/>
    <w:rsid w:val="004418E1"/>
    <w:rsid w:val="00441C6F"/>
    <w:rsid w:val="00441CBC"/>
    <w:rsid w:val="00441F98"/>
    <w:rsid w:val="0044207C"/>
    <w:rsid w:val="00442E9B"/>
    <w:rsid w:val="00442FF0"/>
    <w:rsid w:val="004433F5"/>
    <w:rsid w:val="004435B9"/>
    <w:rsid w:val="00443785"/>
    <w:rsid w:val="004438E4"/>
    <w:rsid w:val="00443B94"/>
    <w:rsid w:val="00443CCC"/>
    <w:rsid w:val="00443E1F"/>
    <w:rsid w:val="00443EC1"/>
    <w:rsid w:val="0044403E"/>
    <w:rsid w:val="004441D6"/>
    <w:rsid w:val="00444240"/>
    <w:rsid w:val="004443E1"/>
    <w:rsid w:val="00444443"/>
    <w:rsid w:val="004446FA"/>
    <w:rsid w:val="00444CCF"/>
    <w:rsid w:val="004453E9"/>
    <w:rsid w:val="0044566E"/>
    <w:rsid w:val="00446009"/>
    <w:rsid w:val="0044603C"/>
    <w:rsid w:val="00446373"/>
    <w:rsid w:val="004463D9"/>
    <w:rsid w:val="00446A96"/>
    <w:rsid w:val="00446C68"/>
    <w:rsid w:val="00446D05"/>
    <w:rsid w:val="00446F26"/>
    <w:rsid w:val="00447075"/>
    <w:rsid w:val="0044756C"/>
    <w:rsid w:val="00447666"/>
    <w:rsid w:val="004476D7"/>
    <w:rsid w:val="00447725"/>
    <w:rsid w:val="004477FF"/>
    <w:rsid w:val="00447AC9"/>
    <w:rsid w:val="00447CE7"/>
    <w:rsid w:val="00447D1A"/>
    <w:rsid w:val="00447D60"/>
    <w:rsid w:val="004502B2"/>
    <w:rsid w:val="00450452"/>
    <w:rsid w:val="0045047E"/>
    <w:rsid w:val="004504E9"/>
    <w:rsid w:val="00450B7A"/>
    <w:rsid w:val="00450CD9"/>
    <w:rsid w:val="00450CE1"/>
    <w:rsid w:val="0045121E"/>
    <w:rsid w:val="00451433"/>
    <w:rsid w:val="00451970"/>
    <w:rsid w:val="00451D06"/>
    <w:rsid w:val="00451E80"/>
    <w:rsid w:val="0045205A"/>
    <w:rsid w:val="00452434"/>
    <w:rsid w:val="00452631"/>
    <w:rsid w:val="004527E4"/>
    <w:rsid w:val="00452B80"/>
    <w:rsid w:val="00452D75"/>
    <w:rsid w:val="00452EAE"/>
    <w:rsid w:val="00452EF2"/>
    <w:rsid w:val="00452FEC"/>
    <w:rsid w:val="00453173"/>
    <w:rsid w:val="00453264"/>
    <w:rsid w:val="004534BE"/>
    <w:rsid w:val="0045350E"/>
    <w:rsid w:val="0045375F"/>
    <w:rsid w:val="00453C82"/>
    <w:rsid w:val="00453D3E"/>
    <w:rsid w:val="00453F34"/>
    <w:rsid w:val="0045402E"/>
    <w:rsid w:val="00454759"/>
    <w:rsid w:val="004547FD"/>
    <w:rsid w:val="0045489E"/>
    <w:rsid w:val="00454984"/>
    <w:rsid w:val="00455110"/>
    <w:rsid w:val="004551F2"/>
    <w:rsid w:val="0045521A"/>
    <w:rsid w:val="0045526D"/>
    <w:rsid w:val="00455597"/>
    <w:rsid w:val="00456014"/>
    <w:rsid w:val="00456226"/>
    <w:rsid w:val="0045628F"/>
    <w:rsid w:val="004562B8"/>
    <w:rsid w:val="0045650E"/>
    <w:rsid w:val="004568D7"/>
    <w:rsid w:val="00456DC2"/>
    <w:rsid w:val="00456E0B"/>
    <w:rsid w:val="00457140"/>
    <w:rsid w:val="004572B5"/>
    <w:rsid w:val="004574E7"/>
    <w:rsid w:val="004575B3"/>
    <w:rsid w:val="00457981"/>
    <w:rsid w:val="00457990"/>
    <w:rsid w:val="00457C7C"/>
    <w:rsid w:val="00457D2F"/>
    <w:rsid w:val="00457F4C"/>
    <w:rsid w:val="0046007F"/>
    <w:rsid w:val="00460114"/>
    <w:rsid w:val="00460D9F"/>
    <w:rsid w:val="0046147A"/>
    <w:rsid w:val="0046166D"/>
    <w:rsid w:val="0046174C"/>
    <w:rsid w:val="00461CDE"/>
    <w:rsid w:val="00461FC5"/>
    <w:rsid w:val="00462036"/>
    <w:rsid w:val="0046210E"/>
    <w:rsid w:val="0046222A"/>
    <w:rsid w:val="00462914"/>
    <w:rsid w:val="00462B54"/>
    <w:rsid w:val="00463064"/>
    <w:rsid w:val="00463272"/>
    <w:rsid w:val="0046334D"/>
    <w:rsid w:val="004633A5"/>
    <w:rsid w:val="004636C5"/>
    <w:rsid w:val="004637AF"/>
    <w:rsid w:val="00463814"/>
    <w:rsid w:val="00463DB5"/>
    <w:rsid w:val="00463DDF"/>
    <w:rsid w:val="00463F8E"/>
    <w:rsid w:val="004640FD"/>
    <w:rsid w:val="00464118"/>
    <w:rsid w:val="00464120"/>
    <w:rsid w:val="004642B9"/>
    <w:rsid w:val="0046485B"/>
    <w:rsid w:val="004649CD"/>
    <w:rsid w:val="00464C37"/>
    <w:rsid w:val="0046535C"/>
    <w:rsid w:val="00465385"/>
    <w:rsid w:val="00465409"/>
    <w:rsid w:val="004654A2"/>
    <w:rsid w:val="0046558A"/>
    <w:rsid w:val="0046561D"/>
    <w:rsid w:val="004656C0"/>
    <w:rsid w:val="004656CF"/>
    <w:rsid w:val="0046599B"/>
    <w:rsid w:val="00465D65"/>
    <w:rsid w:val="00465E91"/>
    <w:rsid w:val="00465EC7"/>
    <w:rsid w:val="00466750"/>
    <w:rsid w:val="00466805"/>
    <w:rsid w:val="0046685B"/>
    <w:rsid w:val="00466C5C"/>
    <w:rsid w:val="00466F47"/>
    <w:rsid w:val="00466FC4"/>
    <w:rsid w:val="00466FCF"/>
    <w:rsid w:val="004670A0"/>
    <w:rsid w:val="004670E9"/>
    <w:rsid w:val="0046770A"/>
    <w:rsid w:val="00467A5C"/>
    <w:rsid w:val="00467ABD"/>
    <w:rsid w:val="00467D43"/>
    <w:rsid w:val="00467E2B"/>
    <w:rsid w:val="00470768"/>
    <w:rsid w:val="00470BAE"/>
    <w:rsid w:val="00471411"/>
    <w:rsid w:val="004715BB"/>
    <w:rsid w:val="004717E4"/>
    <w:rsid w:val="00471956"/>
    <w:rsid w:val="00471966"/>
    <w:rsid w:val="00471BBE"/>
    <w:rsid w:val="00471D36"/>
    <w:rsid w:val="00471DEC"/>
    <w:rsid w:val="00472461"/>
    <w:rsid w:val="004724BE"/>
    <w:rsid w:val="004727AD"/>
    <w:rsid w:val="00472825"/>
    <w:rsid w:val="00472ACD"/>
    <w:rsid w:val="00472B98"/>
    <w:rsid w:val="00472DEE"/>
    <w:rsid w:val="00473141"/>
    <w:rsid w:val="004732CA"/>
    <w:rsid w:val="00473887"/>
    <w:rsid w:val="00473C3D"/>
    <w:rsid w:val="00473EBA"/>
    <w:rsid w:val="00473F5E"/>
    <w:rsid w:val="0047434E"/>
    <w:rsid w:val="00474445"/>
    <w:rsid w:val="00474484"/>
    <w:rsid w:val="00474519"/>
    <w:rsid w:val="0047451E"/>
    <w:rsid w:val="00474835"/>
    <w:rsid w:val="00474BEC"/>
    <w:rsid w:val="00474EA2"/>
    <w:rsid w:val="00475578"/>
    <w:rsid w:val="00475B95"/>
    <w:rsid w:val="00475BFE"/>
    <w:rsid w:val="00475C23"/>
    <w:rsid w:val="00475C50"/>
    <w:rsid w:val="00476062"/>
    <w:rsid w:val="004762F3"/>
    <w:rsid w:val="00476320"/>
    <w:rsid w:val="004765E8"/>
    <w:rsid w:val="00476891"/>
    <w:rsid w:val="004769A5"/>
    <w:rsid w:val="00477032"/>
    <w:rsid w:val="00477042"/>
    <w:rsid w:val="00477111"/>
    <w:rsid w:val="0047711B"/>
    <w:rsid w:val="00477404"/>
    <w:rsid w:val="00477612"/>
    <w:rsid w:val="00477B93"/>
    <w:rsid w:val="00477C42"/>
    <w:rsid w:val="00477E26"/>
    <w:rsid w:val="00480065"/>
    <w:rsid w:val="00480562"/>
    <w:rsid w:val="00480564"/>
    <w:rsid w:val="0048064F"/>
    <w:rsid w:val="004808B8"/>
    <w:rsid w:val="004809B8"/>
    <w:rsid w:val="00480DD9"/>
    <w:rsid w:val="0048119A"/>
    <w:rsid w:val="00481220"/>
    <w:rsid w:val="004814E4"/>
    <w:rsid w:val="00481708"/>
    <w:rsid w:val="004817E9"/>
    <w:rsid w:val="00481CFE"/>
    <w:rsid w:val="00481ED4"/>
    <w:rsid w:val="00481F10"/>
    <w:rsid w:val="004820E7"/>
    <w:rsid w:val="004820FA"/>
    <w:rsid w:val="004821B9"/>
    <w:rsid w:val="004824F0"/>
    <w:rsid w:val="00482672"/>
    <w:rsid w:val="00482758"/>
    <w:rsid w:val="00482D72"/>
    <w:rsid w:val="00483027"/>
    <w:rsid w:val="00483217"/>
    <w:rsid w:val="0048347E"/>
    <w:rsid w:val="004834B8"/>
    <w:rsid w:val="00483905"/>
    <w:rsid w:val="00483A69"/>
    <w:rsid w:val="00483F92"/>
    <w:rsid w:val="00483FC0"/>
    <w:rsid w:val="0048408E"/>
    <w:rsid w:val="0048468C"/>
    <w:rsid w:val="0048491B"/>
    <w:rsid w:val="00484AA6"/>
    <w:rsid w:val="00484CF5"/>
    <w:rsid w:val="00484D05"/>
    <w:rsid w:val="00485045"/>
    <w:rsid w:val="004852BB"/>
    <w:rsid w:val="00485301"/>
    <w:rsid w:val="0048534C"/>
    <w:rsid w:val="004855C0"/>
    <w:rsid w:val="00485601"/>
    <w:rsid w:val="00485612"/>
    <w:rsid w:val="00485703"/>
    <w:rsid w:val="00485A0F"/>
    <w:rsid w:val="00485DD4"/>
    <w:rsid w:val="00485EBF"/>
    <w:rsid w:val="00485F13"/>
    <w:rsid w:val="00486093"/>
    <w:rsid w:val="00486260"/>
    <w:rsid w:val="0048632D"/>
    <w:rsid w:val="0048672A"/>
    <w:rsid w:val="00486899"/>
    <w:rsid w:val="00486CE5"/>
    <w:rsid w:val="00486E2E"/>
    <w:rsid w:val="0048701F"/>
    <w:rsid w:val="004872A2"/>
    <w:rsid w:val="00487498"/>
    <w:rsid w:val="0048784B"/>
    <w:rsid w:val="00487858"/>
    <w:rsid w:val="00487D40"/>
    <w:rsid w:val="00487E8E"/>
    <w:rsid w:val="004902A7"/>
    <w:rsid w:val="00490742"/>
    <w:rsid w:val="004908BF"/>
    <w:rsid w:val="00490A31"/>
    <w:rsid w:val="004910A6"/>
    <w:rsid w:val="004913E9"/>
    <w:rsid w:val="004913EA"/>
    <w:rsid w:val="00491575"/>
    <w:rsid w:val="004916CB"/>
    <w:rsid w:val="00491765"/>
    <w:rsid w:val="0049183D"/>
    <w:rsid w:val="00491880"/>
    <w:rsid w:val="00491A21"/>
    <w:rsid w:val="00491D88"/>
    <w:rsid w:val="00491FDF"/>
    <w:rsid w:val="00492271"/>
    <w:rsid w:val="004925BF"/>
    <w:rsid w:val="0049264E"/>
    <w:rsid w:val="004926AE"/>
    <w:rsid w:val="004927D8"/>
    <w:rsid w:val="004928BF"/>
    <w:rsid w:val="00492B78"/>
    <w:rsid w:val="00493021"/>
    <w:rsid w:val="00493277"/>
    <w:rsid w:val="004935ED"/>
    <w:rsid w:val="00493631"/>
    <w:rsid w:val="004936D2"/>
    <w:rsid w:val="00493BE7"/>
    <w:rsid w:val="00493F88"/>
    <w:rsid w:val="004942B5"/>
    <w:rsid w:val="004942E5"/>
    <w:rsid w:val="00494708"/>
    <w:rsid w:val="00494E6B"/>
    <w:rsid w:val="00494E80"/>
    <w:rsid w:val="00494FBC"/>
    <w:rsid w:val="0049502D"/>
    <w:rsid w:val="0049508D"/>
    <w:rsid w:val="00495432"/>
    <w:rsid w:val="00495663"/>
    <w:rsid w:val="004958AC"/>
    <w:rsid w:val="004958FB"/>
    <w:rsid w:val="00495E61"/>
    <w:rsid w:val="00495FD4"/>
    <w:rsid w:val="0049605C"/>
    <w:rsid w:val="00496564"/>
    <w:rsid w:val="004965C1"/>
    <w:rsid w:val="004965F7"/>
    <w:rsid w:val="00496605"/>
    <w:rsid w:val="004966F6"/>
    <w:rsid w:val="0049687E"/>
    <w:rsid w:val="004969AF"/>
    <w:rsid w:val="00496DA4"/>
    <w:rsid w:val="00497035"/>
    <w:rsid w:val="004970F8"/>
    <w:rsid w:val="0049742F"/>
    <w:rsid w:val="00497552"/>
    <w:rsid w:val="004975AD"/>
    <w:rsid w:val="0049777F"/>
    <w:rsid w:val="00497950"/>
    <w:rsid w:val="00497967"/>
    <w:rsid w:val="00497BFA"/>
    <w:rsid w:val="00497FBF"/>
    <w:rsid w:val="004A0008"/>
    <w:rsid w:val="004A005B"/>
    <w:rsid w:val="004A053D"/>
    <w:rsid w:val="004A0695"/>
    <w:rsid w:val="004A06F9"/>
    <w:rsid w:val="004A11C5"/>
    <w:rsid w:val="004A1635"/>
    <w:rsid w:val="004A1A38"/>
    <w:rsid w:val="004A1CF5"/>
    <w:rsid w:val="004A1D47"/>
    <w:rsid w:val="004A1F30"/>
    <w:rsid w:val="004A1FCC"/>
    <w:rsid w:val="004A2031"/>
    <w:rsid w:val="004A2565"/>
    <w:rsid w:val="004A267A"/>
    <w:rsid w:val="004A29BD"/>
    <w:rsid w:val="004A2F18"/>
    <w:rsid w:val="004A2FFD"/>
    <w:rsid w:val="004A3183"/>
    <w:rsid w:val="004A325C"/>
    <w:rsid w:val="004A32D1"/>
    <w:rsid w:val="004A37EF"/>
    <w:rsid w:val="004A3873"/>
    <w:rsid w:val="004A39C9"/>
    <w:rsid w:val="004A3B78"/>
    <w:rsid w:val="004A3B82"/>
    <w:rsid w:val="004A4036"/>
    <w:rsid w:val="004A40B0"/>
    <w:rsid w:val="004A41FB"/>
    <w:rsid w:val="004A4309"/>
    <w:rsid w:val="004A443C"/>
    <w:rsid w:val="004A454E"/>
    <w:rsid w:val="004A46FF"/>
    <w:rsid w:val="004A4A56"/>
    <w:rsid w:val="004A4A9A"/>
    <w:rsid w:val="004A4BFA"/>
    <w:rsid w:val="004A4CBD"/>
    <w:rsid w:val="004A4CF3"/>
    <w:rsid w:val="004A5024"/>
    <w:rsid w:val="004A564A"/>
    <w:rsid w:val="004A56B1"/>
    <w:rsid w:val="004A584A"/>
    <w:rsid w:val="004A5A65"/>
    <w:rsid w:val="004A5F9D"/>
    <w:rsid w:val="004A6101"/>
    <w:rsid w:val="004A6166"/>
    <w:rsid w:val="004A63E5"/>
    <w:rsid w:val="004A644C"/>
    <w:rsid w:val="004A66FC"/>
    <w:rsid w:val="004A67DD"/>
    <w:rsid w:val="004A67E9"/>
    <w:rsid w:val="004A687D"/>
    <w:rsid w:val="004A6896"/>
    <w:rsid w:val="004A6B13"/>
    <w:rsid w:val="004A6DB6"/>
    <w:rsid w:val="004A6FA1"/>
    <w:rsid w:val="004A7048"/>
    <w:rsid w:val="004A7057"/>
    <w:rsid w:val="004A70F7"/>
    <w:rsid w:val="004A7200"/>
    <w:rsid w:val="004A73A0"/>
    <w:rsid w:val="004A742E"/>
    <w:rsid w:val="004A75FA"/>
    <w:rsid w:val="004A7616"/>
    <w:rsid w:val="004A7B16"/>
    <w:rsid w:val="004A7B5E"/>
    <w:rsid w:val="004A7DEC"/>
    <w:rsid w:val="004A7EFC"/>
    <w:rsid w:val="004B03AD"/>
    <w:rsid w:val="004B0498"/>
    <w:rsid w:val="004B0514"/>
    <w:rsid w:val="004B0847"/>
    <w:rsid w:val="004B09DF"/>
    <w:rsid w:val="004B0A0A"/>
    <w:rsid w:val="004B0B7E"/>
    <w:rsid w:val="004B0D70"/>
    <w:rsid w:val="004B102D"/>
    <w:rsid w:val="004B1088"/>
    <w:rsid w:val="004B1125"/>
    <w:rsid w:val="004B12F1"/>
    <w:rsid w:val="004B161B"/>
    <w:rsid w:val="004B16A3"/>
    <w:rsid w:val="004B1C4B"/>
    <w:rsid w:val="004B1DA3"/>
    <w:rsid w:val="004B1F04"/>
    <w:rsid w:val="004B1F18"/>
    <w:rsid w:val="004B208D"/>
    <w:rsid w:val="004B2392"/>
    <w:rsid w:val="004B2722"/>
    <w:rsid w:val="004B279D"/>
    <w:rsid w:val="004B2891"/>
    <w:rsid w:val="004B29EB"/>
    <w:rsid w:val="004B2C16"/>
    <w:rsid w:val="004B2C60"/>
    <w:rsid w:val="004B2D06"/>
    <w:rsid w:val="004B2D30"/>
    <w:rsid w:val="004B2F65"/>
    <w:rsid w:val="004B32EF"/>
    <w:rsid w:val="004B3300"/>
    <w:rsid w:val="004B370E"/>
    <w:rsid w:val="004B37D3"/>
    <w:rsid w:val="004B3804"/>
    <w:rsid w:val="004B3B67"/>
    <w:rsid w:val="004B3BF2"/>
    <w:rsid w:val="004B3E32"/>
    <w:rsid w:val="004B3E57"/>
    <w:rsid w:val="004B4369"/>
    <w:rsid w:val="004B4405"/>
    <w:rsid w:val="004B4507"/>
    <w:rsid w:val="004B4508"/>
    <w:rsid w:val="004B46BB"/>
    <w:rsid w:val="004B4928"/>
    <w:rsid w:val="004B4A31"/>
    <w:rsid w:val="004B4DC2"/>
    <w:rsid w:val="004B545E"/>
    <w:rsid w:val="004B5739"/>
    <w:rsid w:val="004B5C07"/>
    <w:rsid w:val="004B60CB"/>
    <w:rsid w:val="004B65B5"/>
    <w:rsid w:val="004B6673"/>
    <w:rsid w:val="004B66FF"/>
    <w:rsid w:val="004B6784"/>
    <w:rsid w:val="004B6BAA"/>
    <w:rsid w:val="004B6CB4"/>
    <w:rsid w:val="004B6E81"/>
    <w:rsid w:val="004B6E89"/>
    <w:rsid w:val="004B7591"/>
    <w:rsid w:val="004B7652"/>
    <w:rsid w:val="004B7B95"/>
    <w:rsid w:val="004C042F"/>
    <w:rsid w:val="004C05AD"/>
    <w:rsid w:val="004C0650"/>
    <w:rsid w:val="004C07D9"/>
    <w:rsid w:val="004C08A0"/>
    <w:rsid w:val="004C0E0D"/>
    <w:rsid w:val="004C10FE"/>
    <w:rsid w:val="004C12D1"/>
    <w:rsid w:val="004C14AA"/>
    <w:rsid w:val="004C164F"/>
    <w:rsid w:val="004C196E"/>
    <w:rsid w:val="004C1A60"/>
    <w:rsid w:val="004C1AF9"/>
    <w:rsid w:val="004C1C53"/>
    <w:rsid w:val="004C1CB5"/>
    <w:rsid w:val="004C1FE0"/>
    <w:rsid w:val="004C2425"/>
    <w:rsid w:val="004C26DB"/>
    <w:rsid w:val="004C29CF"/>
    <w:rsid w:val="004C2AE7"/>
    <w:rsid w:val="004C2C94"/>
    <w:rsid w:val="004C2DEE"/>
    <w:rsid w:val="004C30EF"/>
    <w:rsid w:val="004C3697"/>
    <w:rsid w:val="004C37DA"/>
    <w:rsid w:val="004C392A"/>
    <w:rsid w:val="004C3B79"/>
    <w:rsid w:val="004C4088"/>
    <w:rsid w:val="004C44C0"/>
    <w:rsid w:val="004C484D"/>
    <w:rsid w:val="004C4AEA"/>
    <w:rsid w:val="004C4C21"/>
    <w:rsid w:val="004C507A"/>
    <w:rsid w:val="004C50DB"/>
    <w:rsid w:val="004C50F1"/>
    <w:rsid w:val="004C5141"/>
    <w:rsid w:val="004C5197"/>
    <w:rsid w:val="004C5665"/>
    <w:rsid w:val="004C57C8"/>
    <w:rsid w:val="004C5C5F"/>
    <w:rsid w:val="004C5F4F"/>
    <w:rsid w:val="004C619A"/>
    <w:rsid w:val="004C6349"/>
    <w:rsid w:val="004C63BB"/>
    <w:rsid w:val="004C641F"/>
    <w:rsid w:val="004C6639"/>
    <w:rsid w:val="004C6876"/>
    <w:rsid w:val="004C6A42"/>
    <w:rsid w:val="004C6A66"/>
    <w:rsid w:val="004C6E93"/>
    <w:rsid w:val="004C72DD"/>
    <w:rsid w:val="004C7882"/>
    <w:rsid w:val="004C78D7"/>
    <w:rsid w:val="004C7986"/>
    <w:rsid w:val="004C7D58"/>
    <w:rsid w:val="004D0251"/>
    <w:rsid w:val="004D03DC"/>
    <w:rsid w:val="004D0591"/>
    <w:rsid w:val="004D0754"/>
    <w:rsid w:val="004D075D"/>
    <w:rsid w:val="004D07EB"/>
    <w:rsid w:val="004D0A49"/>
    <w:rsid w:val="004D0B88"/>
    <w:rsid w:val="004D0C27"/>
    <w:rsid w:val="004D0D2B"/>
    <w:rsid w:val="004D0DFB"/>
    <w:rsid w:val="004D0EE5"/>
    <w:rsid w:val="004D1A2B"/>
    <w:rsid w:val="004D1AB3"/>
    <w:rsid w:val="004D1B07"/>
    <w:rsid w:val="004D1C2A"/>
    <w:rsid w:val="004D1C82"/>
    <w:rsid w:val="004D1DFB"/>
    <w:rsid w:val="004D1E04"/>
    <w:rsid w:val="004D210D"/>
    <w:rsid w:val="004D21D9"/>
    <w:rsid w:val="004D228F"/>
    <w:rsid w:val="004D254B"/>
    <w:rsid w:val="004D25CB"/>
    <w:rsid w:val="004D2819"/>
    <w:rsid w:val="004D281A"/>
    <w:rsid w:val="004D2B7A"/>
    <w:rsid w:val="004D2C13"/>
    <w:rsid w:val="004D2E82"/>
    <w:rsid w:val="004D2F55"/>
    <w:rsid w:val="004D3041"/>
    <w:rsid w:val="004D306A"/>
    <w:rsid w:val="004D30B4"/>
    <w:rsid w:val="004D31E0"/>
    <w:rsid w:val="004D3287"/>
    <w:rsid w:val="004D3349"/>
    <w:rsid w:val="004D342F"/>
    <w:rsid w:val="004D34A9"/>
    <w:rsid w:val="004D3571"/>
    <w:rsid w:val="004D36DE"/>
    <w:rsid w:val="004D3B0A"/>
    <w:rsid w:val="004D3F61"/>
    <w:rsid w:val="004D42AA"/>
    <w:rsid w:val="004D479B"/>
    <w:rsid w:val="004D48FD"/>
    <w:rsid w:val="004D4CF4"/>
    <w:rsid w:val="004D4E8E"/>
    <w:rsid w:val="004D533F"/>
    <w:rsid w:val="004D55D1"/>
    <w:rsid w:val="004D55D3"/>
    <w:rsid w:val="004D56AB"/>
    <w:rsid w:val="004D5AB9"/>
    <w:rsid w:val="004D5FAB"/>
    <w:rsid w:val="004D64B7"/>
    <w:rsid w:val="004D6510"/>
    <w:rsid w:val="004D6797"/>
    <w:rsid w:val="004D693C"/>
    <w:rsid w:val="004D6EF5"/>
    <w:rsid w:val="004D7100"/>
    <w:rsid w:val="004D7660"/>
    <w:rsid w:val="004D76E1"/>
    <w:rsid w:val="004D79C0"/>
    <w:rsid w:val="004D7E55"/>
    <w:rsid w:val="004E0538"/>
    <w:rsid w:val="004E094F"/>
    <w:rsid w:val="004E0A44"/>
    <w:rsid w:val="004E0B11"/>
    <w:rsid w:val="004E0B48"/>
    <w:rsid w:val="004E0F18"/>
    <w:rsid w:val="004E10E4"/>
    <w:rsid w:val="004E1357"/>
    <w:rsid w:val="004E186D"/>
    <w:rsid w:val="004E1DC8"/>
    <w:rsid w:val="004E2673"/>
    <w:rsid w:val="004E269F"/>
    <w:rsid w:val="004E2879"/>
    <w:rsid w:val="004E2BCD"/>
    <w:rsid w:val="004E2FC4"/>
    <w:rsid w:val="004E2FCF"/>
    <w:rsid w:val="004E33AE"/>
    <w:rsid w:val="004E3A5A"/>
    <w:rsid w:val="004E3A95"/>
    <w:rsid w:val="004E3B79"/>
    <w:rsid w:val="004E406C"/>
    <w:rsid w:val="004E420A"/>
    <w:rsid w:val="004E4825"/>
    <w:rsid w:val="004E4899"/>
    <w:rsid w:val="004E4AAD"/>
    <w:rsid w:val="004E4EAF"/>
    <w:rsid w:val="004E513E"/>
    <w:rsid w:val="004E55D2"/>
    <w:rsid w:val="004E59E1"/>
    <w:rsid w:val="004E5AAD"/>
    <w:rsid w:val="004E6073"/>
    <w:rsid w:val="004E62C8"/>
    <w:rsid w:val="004E6318"/>
    <w:rsid w:val="004E6499"/>
    <w:rsid w:val="004E6719"/>
    <w:rsid w:val="004E6A9D"/>
    <w:rsid w:val="004E6B7D"/>
    <w:rsid w:val="004E6DD8"/>
    <w:rsid w:val="004E6F98"/>
    <w:rsid w:val="004E7076"/>
    <w:rsid w:val="004E7104"/>
    <w:rsid w:val="004E71E6"/>
    <w:rsid w:val="004E7226"/>
    <w:rsid w:val="004E7517"/>
    <w:rsid w:val="004E7519"/>
    <w:rsid w:val="004E758D"/>
    <w:rsid w:val="004E75AB"/>
    <w:rsid w:val="004E769A"/>
    <w:rsid w:val="004E78F7"/>
    <w:rsid w:val="004E795E"/>
    <w:rsid w:val="004E7AEB"/>
    <w:rsid w:val="004E7C01"/>
    <w:rsid w:val="004F03D5"/>
    <w:rsid w:val="004F057B"/>
    <w:rsid w:val="004F0684"/>
    <w:rsid w:val="004F06A5"/>
    <w:rsid w:val="004F07A1"/>
    <w:rsid w:val="004F092B"/>
    <w:rsid w:val="004F1173"/>
    <w:rsid w:val="004F148C"/>
    <w:rsid w:val="004F1872"/>
    <w:rsid w:val="004F1ACF"/>
    <w:rsid w:val="004F1BA7"/>
    <w:rsid w:val="004F1C00"/>
    <w:rsid w:val="004F2140"/>
    <w:rsid w:val="004F250B"/>
    <w:rsid w:val="004F2806"/>
    <w:rsid w:val="004F2A15"/>
    <w:rsid w:val="004F2AAC"/>
    <w:rsid w:val="004F2B70"/>
    <w:rsid w:val="004F2C66"/>
    <w:rsid w:val="004F2CB7"/>
    <w:rsid w:val="004F2F39"/>
    <w:rsid w:val="004F2F52"/>
    <w:rsid w:val="004F3156"/>
    <w:rsid w:val="004F31AE"/>
    <w:rsid w:val="004F32DC"/>
    <w:rsid w:val="004F341F"/>
    <w:rsid w:val="004F383C"/>
    <w:rsid w:val="004F3A8E"/>
    <w:rsid w:val="004F3AA8"/>
    <w:rsid w:val="004F3B60"/>
    <w:rsid w:val="004F3CB6"/>
    <w:rsid w:val="004F3F7A"/>
    <w:rsid w:val="004F426B"/>
    <w:rsid w:val="004F491F"/>
    <w:rsid w:val="004F4A13"/>
    <w:rsid w:val="004F4AD4"/>
    <w:rsid w:val="004F502A"/>
    <w:rsid w:val="004F50DE"/>
    <w:rsid w:val="004F53B6"/>
    <w:rsid w:val="004F53E2"/>
    <w:rsid w:val="004F56F0"/>
    <w:rsid w:val="004F585C"/>
    <w:rsid w:val="004F58D3"/>
    <w:rsid w:val="004F5CEF"/>
    <w:rsid w:val="004F5D2B"/>
    <w:rsid w:val="004F5F48"/>
    <w:rsid w:val="004F6230"/>
    <w:rsid w:val="004F6259"/>
    <w:rsid w:val="004F628E"/>
    <w:rsid w:val="004F6439"/>
    <w:rsid w:val="004F659A"/>
    <w:rsid w:val="004F65B4"/>
    <w:rsid w:val="004F65C1"/>
    <w:rsid w:val="004F6794"/>
    <w:rsid w:val="004F6A0B"/>
    <w:rsid w:val="004F6F4D"/>
    <w:rsid w:val="004F750C"/>
    <w:rsid w:val="004F7531"/>
    <w:rsid w:val="004F7B93"/>
    <w:rsid w:val="004F7F2F"/>
    <w:rsid w:val="004F7F99"/>
    <w:rsid w:val="004F7FED"/>
    <w:rsid w:val="0050005E"/>
    <w:rsid w:val="00500160"/>
    <w:rsid w:val="00500197"/>
    <w:rsid w:val="005002F8"/>
    <w:rsid w:val="005003BB"/>
    <w:rsid w:val="00500480"/>
    <w:rsid w:val="0050055C"/>
    <w:rsid w:val="00500586"/>
    <w:rsid w:val="005005E8"/>
    <w:rsid w:val="005007BA"/>
    <w:rsid w:val="00500A3C"/>
    <w:rsid w:val="00500ACD"/>
    <w:rsid w:val="00500D49"/>
    <w:rsid w:val="00500D8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A2F"/>
    <w:rsid w:val="00502C17"/>
    <w:rsid w:val="00502C52"/>
    <w:rsid w:val="00502E01"/>
    <w:rsid w:val="00503344"/>
    <w:rsid w:val="00503392"/>
    <w:rsid w:val="0050347C"/>
    <w:rsid w:val="005034ED"/>
    <w:rsid w:val="00503797"/>
    <w:rsid w:val="0050390F"/>
    <w:rsid w:val="00503994"/>
    <w:rsid w:val="00503A82"/>
    <w:rsid w:val="00503AB4"/>
    <w:rsid w:val="00503BC5"/>
    <w:rsid w:val="00503C46"/>
    <w:rsid w:val="00504034"/>
    <w:rsid w:val="00504061"/>
    <w:rsid w:val="00504382"/>
    <w:rsid w:val="0050462E"/>
    <w:rsid w:val="00504933"/>
    <w:rsid w:val="0050494F"/>
    <w:rsid w:val="00504A0B"/>
    <w:rsid w:val="00504B27"/>
    <w:rsid w:val="00504DBB"/>
    <w:rsid w:val="00504DE0"/>
    <w:rsid w:val="00504E91"/>
    <w:rsid w:val="00504F2E"/>
    <w:rsid w:val="00505176"/>
    <w:rsid w:val="00505210"/>
    <w:rsid w:val="00505BAE"/>
    <w:rsid w:val="00505E22"/>
    <w:rsid w:val="005060F6"/>
    <w:rsid w:val="005061AC"/>
    <w:rsid w:val="005062FE"/>
    <w:rsid w:val="00506956"/>
    <w:rsid w:val="00506973"/>
    <w:rsid w:val="005069BD"/>
    <w:rsid w:val="00506AB8"/>
    <w:rsid w:val="00506CBF"/>
    <w:rsid w:val="00506F90"/>
    <w:rsid w:val="00507052"/>
    <w:rsid w:val="0050707B"/>
    <w:rsid w:val="00507243"/>
    <w:rsid w:val="005074E8"/>
    <w:rsid w:val="0050753C"/>
    <w:rsid w:val="005075B5"/>
    <w:rsid w:val="00507731"/>
    <w:rsid w:val="00507B89"/>
    <w:rsid w:val="00510188"/>
    <w:rsid w:val="00510365"/>
    <w:rsid w:val="00510370"/>
    <w:rsid w:val="005103CB"/>
    <w:rsid w:val="005105DA"/>
    <w:rsid w:val="00510687"/>
    <w:rsid w:val="005108C8"/>
    <w:rsid w:val="00510FDF"/>
    <w:rsid w:val="00511267"/>
    <w:rsid w:val="0051164C"/>
    <w:rsid w:val="00511662"/>
    <w:rsid w:val="005117F7"/>
    <w:rsid w:val="005118AA"/>
    <w:rsid w:val="00511C29"/>
    <w:rsid w:val="00511C48"/>
    <w:rsid w:val="00511CE8"/>
    <w:rsid w:val="00511D3F"/>
    <w:rsid w:val="00511D63"/>
    <w:rsid w:val="0051200A"/>
    <w:rsid w:val="00512025"/>
    <w:rsid w:val="005126C4"/>
    <w:rsid w:val="005127C1"/>
    <w:rsid w:val="0051299B"/>
    <w:rsid w:val="00512BD8"/>
    <w:rsid w:val="00512CC3"/>
    <w:rsid w:val="0051339F"/>
    <w:rsid w:val="005134C6"/>
    <w:rsid w:val="00513531"/>
    <w:rsid w:val="00513553"/>
    <w:rsid w:val="005138B1"/>
    <w:rsid w:val="00513962"/>
    <w:rsid w:val="00513BCE"/>
    <w:rsid w:val="00513DC7"/>
    <w:rsid w:val="00513E6D"/>
    <w:rsid w:val="00513F21"/>
    <w:rsid w:val="00514161"/>
    <w:rsid w:val="00514209"/>
    <w:rsid w:val="005142DB"/>
    <w:rsid w:val="00514559"/>
    <w:rsid w:val="00514685"/>
    <w:rsid w:val="00514A33"/>
    <w:rsid w:val="00514D35"/>
    <w:rsid w:val="00514E7F"/>
    <w:rsid w:val="005150E0"/>
    <w:rsid w:val="00515220"/>
    <w:rsid w:val="00515380"/>
    <w:rsid w:val="005153F3"/>
    <w:rsid w:val="0051549E"/>
    <w:rsid w:val="005154E0"/>
    <w:rsid w:val="00515535"/>
    <w:rsid w:val="005155DD"/>
    <w:rsid w:val="005155F1"/>
    <w:rsid w:val="005157E3"/>
    <w:rsid w:val="00515A9A"/>
    <w:rsid w:val="00515B60"/>
    <w:rsid w:val="00515BB4"/>
    <w:rsid w:val="00515DC1"/>
    <w:rsid w:val="00516118"/>
    <w:rsid w:val="0051639F"/>
    <w:rsid w:val="00516759"/>
    <w:rsid w:val="00516A0E"/>
    <w:rsid w:val="00516C18"/>
    <w:rsid w:val="00516EBA"/>
    <w:rsid w:val="005171F2"/>
    <w:rsid w:val="00517511"/>
    <w:rsid w:val="005176CA"/>
    <w:rsid w:val="0051783F"/>
    <w:rsid w:val="00517A74"/>
    <w:rsid w:val="00517B22"/>
    <w:rsid w:val="00517ED3"/>
    <w:rsid w:val="00520091"/>
    <w:rsid w:val="00520495"/>
    <w:rsid w:val="00520530"/>
    <w:rsid w:val="005205D3"/>
    <w:rsid w:val="005206F3"/>
    <w:rsid w:val="0052091D"/>
    <w:rsid w:val="00520D09"/>
    <w:rsid w:val="00520FFC"/>
    <w:rsid w:val="0052116B"/>
    <w:rsid w:val="00521244"/>
    <w:rsid w:val="00521248"/>
    <w:rsid w:val="0052138A"/>
    <w:rsid w:val="005213EB"/>
    <w:rsid w:val="00521758"/>
    <w:rsid w:val="0052199C"/>
    <w:rsid w:val="00521F7D"/>
    <w:rsid w:val="00522660"/>
    <w:rsid w:val="005227A8"/>
    <w:rsid w:val="00522967"/>
    <w:rsid w:val="00522ADA"/>
    <w:rsid w:val="00522BE4"/>
    <w:rsid w:val="00522DD3"/>
    <w:rsid w:val="00522F4F"/>
    <w:rsid w:val="0052318D"/>
    <w:rsid w:val="00523305"/>
    <w:rsid w:val="005235D1"/>
    <w:rsid w:val="005236C0"/>
    <w:rsid w:val="00523C7A"/>
    <w:rsid w:val="00523DCF"/>
    <w:rsid w:val="00524457"/>
    <w:rsid w:val="0052445F"/>
    <w:rsid w:val="005244E9"/>
    <w:rsid w:val="00524A7D"/>
    <w:rsid w:val="00524D99"/>
    <w:rsid w:val="00524E4E"/>
    <w:rsid w:val="00524FBE"/>
    <w:rsid w:val="00525268"/>
    <w:rsid w:val="00525367"/>
    <w:rsid w:val="005253CA"/>
    <w:rsid w:val="005253DD"/>
    <w:rsid w:val="005253FC"/>
    <w:rsid w:val="005256A7"/>
    <w:rsid w:val="005259C4"/>
    <w:rsid w:val="00525ACA"/>
    <w:rsid w:val="00525B2F"/>
    <w:rsid w:val="00525DFE"/>
    <w:rsid w:val="0052604A"/>
    <w:rsid w:val="005260B6"/>
    <w:rsid w:val="005260FD"/>
    <w:rsid w:val="005262C9"/>
    <w:rsid w:val="00526315"/>
    <w:rsid w:val="0052638F"/>
    <w:rsid w:val="00526495"/>
    <w:rsid w:val="005269C5"/>
    <w:rsid w:val="00526CC6"/>
    <w:rsid w:val="00526DF6"/>
    <w:rsid w:val="00527084"/>
    <w:rsid w:val="005270FC"/>
    <w:rsid w:val="00527486"/>
    <w:rsid w:val="0052773D"/>
    <w:rsid w:val="00527782"/>
    <w:rsid w:val="00527841"/>
    <w:rsid w:val="00527872"/>
    <w:rsid w:val="005279AE"/>
    <w:rsid w:val="00527AD0"/>
    <w:rsid w:val="00527F6D"/>
    <w:rsid w:val="00530359"/>
    <w:rsid w:val="0053067C"/>
    <w:rsid w:val="00530736"/>
    <w:rsid w:val="005307FD"/>
    <w:rsid w:val="0053081B"/>
    <w:rsid w:val="00530A20"/>
    <w:rsid w:val="00530C32"/>
    <w:rsid w:val="00530DB1"/>
    <w:rsid w:val="005312A7"/>
    <w:rsid w:val="00531B3F"/>
    <w:rsid w:val="00531FA2"/>
    <w:rsid w:val="005320CB"/>
    <w:rsid w:val="00532494"/>
    <w:rsid w:val="00532B13"/>
    <w:rsid w:val="00532BE1"/>
    <w:rsid w:val="00532CB2"/>
    <w:rsid w:val="00532D10"/>
    <w:rsid w:val="00533149"/>
    <w:rsid w:val="0053371D"/>
    <w:rsid w:val="005337BB"/>
    <w:rsid w:val="00533B84"/>
    <w:rsid w:val="00533C53"/>
    <w:rsid w:val="00533C63"/>
    <w:rsid w:val="00533ECB"/>
    <w:rsid w:val="00534499"/>
    <w:rsid w:val="00534593"/>
    <w:rsid w:val="0053498F"/>
    <w:rsid w:val="005349EC"/>
    <w:rsid w:val="00534A1C"/>
    <w:rsid w:val="00534B73"/>
    <w:rsid w:val="00534D7D"/>
    <w:rsid w:val="005350DC"/>
    <w:rsid w:val="00535232"/>
    <w:rsid w:val="00535252"/>
    <w:rsid w:val="0053539E"/>
    <w:rsid w:val="00535512"/>
    <w:rsid w:val="0053567D"/>
    <w:rsid w:val="005357E6"/>
    <w:rsid w:val="00535966"/>
    <w:rsid w:val="00535AAD"/>
    <w:rsid w:val="00535BD4"/>
    <w:rsid w:val="00535C83"/>
    <w:rsid w:val="00535CB4"/>
    <w:rsid w:val="00535DFF"/>
    <w:rsid w:val="00536010"/>
    <w:rsid w:val="0053606A"/>
    <w:rsid w:val="00536237"/>
    <w:rsid w:val="005362A5"/>
    <w:rsid w:val="00536896"/>
    <w:rsid w:val="00536953"/>
    <w:rsid w:val="00536AD5"/>
    <w:rsid w:val="00536BB4"/>
    <w:rsid w:val="00537146"/>
    <w:rsid w:val="00537742"/>
    <w:rsid w:val="00537904"/>
    <w:rsid w:val="00537A77"/>
    <w:rsid w:val="00537A7E"/>
    <w:rsid w:val="00537AAF"/>
    <w:rsid w:val="00537C63"/>
    <w:rsid w:val="00540294"/>
    <w:rsid w:val="00540310"/>
    <w:rsid w:val="00540348"/>
    <w:rsid w:val="005403C1"/>
    <w:rsid w:val="00540483"/>
    <w:rsid w:val="005408E1"/>
    <w:rsid w:val="00540C2B"/>
    <w:rsid w:val="00540EB6"/>
    <w:rsid w:val="00540F9D"/>
    <w:rsid w:val="0054147D"/>
    <w:rsid w:val="005414A6"/>
    <w:rsid w:val="0054154D"/>
    <w:rsid w:val="00541A14"/>
    <w:rsid w:val="00541AB5"/>
    <w:rsid w:val="00541B77"/>
    <w:rsid w:val="00541C00"/>
    <w:rsid w:val="00541E1C"/>
    <w:rsid w:val="005420F8"/>
    <w:rsid w:val="0054211F"/>
    <w:rsid w:val="0054215A"/>
    <w:rsid w:val="005422EE"/>
    <w:rsid w:val="00542460"/>
    <w:rsid w:val="00542D62"/>
    <w:rsid w:val="00542E34"/>
    <w:rsid w:val="00542F81"/>
    <w:rsid w:val="00543348"/>
    <w:rsid w:val="00543462"/>
    <w:rsid w:val="00543834"/>
    <w:rsid w:val="00543892"/>
    <w:rsid w:val="005438BB"/>
    <w:rsid w:val="0054390B"/>
    <w:rsid w:val="00543A5B"/>
    <w:rsid w:val="00543F9C"/>
    <w:rsid w:val="00543FB2"/>
    <w:rsid w:val="00544300"/>
    <w:rsid w:val="005444F1"/>
    <w:rsid w:val="00544774"/>
    <w:rsid w:val="00544869"/>
    <w:rsid w:val="00544979"/>
    <w:rsid w:val="005449D9"/>
    <w:rsid w:val="00544BF1"/>
    <w:rsid w:val="00544E23"/>
    <w:rsid w:val="00545290"/>
    <w:rsid w:val="00545323"/>
    <w:rsid w:val="00545525"/>
    <w:rsid w:val="005457A2"/>
    <w:rsid w:val="00545C42"/>
    <w:rsid w:val="00545D06"/>
    <w:rsid w:val="00545DB7"/>
    <w:rsid w:val="00545DDB"/>
    <w:rsid w:val="00545F2D"/>
    <w:rsid w:val="005461AA"/>
    <w:rsid w:val="00546290"/>
    <w:rsid w:val="005462D0"/>
    <w:rsid w:val="005465CD"/>
    <w:rsid w:val="00546AD0"/>
    <w:rsid w:val="00546AF7"/>
    <w:rsid w:val="00546C79"/>
    <w:rsid w:val="00546D39"/>
    <w:rsid w:val="00546F85"/>
    <w:rsid w:val="00546FF4"/>
    <w:rsid w:val="005472F3"/>
    <w:rsid w:val="00547865"/>
    <w:rsid w:val="00547A88"/>
    <w:rsid w:val="00547AED"/>
    <w:rsid w:val="0055000A"/>
    <w:rsid w:val="0055036C"/>
    <w:rsid w:val="0055047F"/>
    <w:rsid w:val="0055087D"/>
    <w:rsid w:val="00550AB0"/>
    <w:rsid w:val="00550CBF"/>
    <w:rsid w:val="00550DE3"/>
    <w:rsid w:val="00550E84"/>
    <w:rsid w:val="00550EAF"/>
    <w:rsid w:val="00551368"/>
    <w:rsid w:val="0055137B"/>
    <w:rsid w:val="005513AC"/>
    <w:rsid w:val="0055141A"/>
    <w:rsid w:val="00551759"/>
    <w:rsid w:val="00551FDF"/>
    <w:rsid w:val="005521A2"/>
    <w:rsid w:val="005524B0"/>
    <w:rsid w:val="00552B0F"/>
    <w:rsid w:val="00552C3B"/>
    <w:rsid w:val="00552CD2"/>
    <w:rsid w:val="00552F7C"/>
    <w:rsid w:val="00552FCC"/>
    <w:rsid w:val="0055344F"/>
    <w:rsid w:val="00553893"/>
    <w:rsid w:val="00553B4C"/>
    <w:rsid w:val="00553D16"/>
    <w:rsid w:val="00553DB0"/>
    <w:rsid w:val="00553DFB"/>
    <w:rsid w:val="00554139"/>
    <w:rsid w:val="005542B8"/>
    <w:rsid w:val="00554316"/>
    <w:rsid w:val="00554610"/>
    <w:rsid w:val="00554894"/>
    <w:rsid w:val="00554A84"/>
    <w:rsid w:val="00554CD0"/>
    <w:rsid w:val="00554E54"/>
    <w:rsid w:val="00554F08"/>
    <w:rsid w:val="00554FFD"/>
    <w:rsid w:val="005550DA"/>
    <w:rsid w:val="005550F8"/>
    <w:rsid w:val="005551A5"/>
    <w:rsid w:val="005551B2"/>
    <w:rsid w:val="005555DB"/>
    <w:rsid w:val="0055584B"/>
    <w:rsid w:val="0055584F"/>
    <w:rsid w:val="0055587F"/>
    <w:rsid w:val="00555AE0"/>
    <w:rsid w:val="00555AEC"/>
    <w:rsid w:val="00555B0E"/>
    <w:rsid w:val="00555B16"/>
    <w:rsid w:val="00555C71"/>
    <w:rsid w:val="00555F09"/>
    <w:rsid w:val="00556028"/>
    <w:rsid w:val="0055623B"/>
    <w:rsid w:val="00556382"/>
    <w:rsid w:val="005566CF"/>
    <w:rsid w:val="00556EFB"/>
    <w:rsid w:val="0055711F"/>
    <w:rsid w:val="00557296"/>
    <w:rsid w:val="00557548"/>
    <w:rsid w:val="005577B0"/>
    <w:rsid w:val="00557B39"/>
    <w:rsid w:val="00560135"/>
    <w:rsid w:val="0056013B"/>
    <w:rsid w:val="00560192"/>
    <w:rsid w:val="00560E52"/>
    <w:rsid w:val="00561241"/>
    <w:rsid w:val="00561A29"/>
    <w:rsid w:val="00561AB3"/>
    <w:rsid w:val="00561D0E"/>
    <w:rsid w:val="00562084"/>
    <w:rsid w:val="005623EA"/>
    <w:rsid w:val="0056243B"/>
    <w:rsid w:val="005626AD"/>
    <w:rsid w:val="00562AE8"/>
    <w:rsid w:val="00562B0D"/>
    <w:rsid w:val="00562EA1"/>
    <w:rsid w:val="005630AF"/>
    <w:rsid w:val="005630B7"/>
    <w:rsid w:val="005632E4"/>
    <w:rsid w:val="0056375B"/>
    <w:rsid w:val="00563DF2"/>
    <w:rsid w:val="00564369"/>
    <w:rsid w:val="00564B82"/>
    <w:rsid w:val="00564C58"/>
    <w:rsid w:val="00564EBF"/>
    <w:rsid w:val="00565095"/>
    <w:rsid w:val="00565333"/>
    <w:rsid w:val="0056557B"/>
    <w:rsid w:val="005655FD"/>
    <w:rsid w:val="00565638"/>
    <w:rsid w:val="0056574F"/>
    <w:rsid w:val="005658BD"/>
    <w:rsid w:val="005659B6"/>
    <w:rsid w:val="00565AA0"/>
    <w:rsid w:val="00565BB7"/>
    <w:rsid w:val="00565DB9"/>
    <w:rsid w:val="005661C7"/>
    <w:rsid w:val="005662C5"/>
    <w:rsid w:val="0056644C"/>
    <w:rsid w:val="005667B5"/>
    <w:rsid w:val="005667BA"/>
    <w:rsid w:val="005669BC"/>
    <w:rsid w:val="00566AD4"/>
    <w:rsid w:val="00566B83"/>
    <w:rsid w:val="00566D15"/>
    <w:rsid w:val="00566ECF"/>
    <w:rsid w:val="00567154"/>
    <w:rsid w:val="00567562"/>
    <w:rsid w:val="005675DF"/>
    <w:rsid w:val="00567811"/>
    <w:rsid w:val="005679ED"/>
    <w:rsid w:val="00567B35"/>
    <w:rsid w:val="00567BAB"/>
    <w:rsid w:val="00567BDA"/>
    <w:rsid w:val="00567BE3"/>
    <w:rsid w:val="00567D7C"/>
    <w:rsid w:val="00567DE1"/>
    <w:rsid w:val="00570180"/>
    <w:rsid w:val="005702AF"/>
    <w:rsid w:val="005704F3"/>
    <w:rsid w:val="00570559"/>
    <w:rsid w:val="0057057B"/>
    <w:rsid w:val="00570EED"/>
    <w:rsid w:val="00570F18"/>
    <w:rsid w:val="0057107A"/>
    <w:rsid w:val="00571151"/>
    <w:rsid w:val="0057141A"/>
    <w:rsid w:val="005715D7"/>
    <w:rsid w:val="005716FC"/>
    <w:rsid w:val="0057177C"/>
    <w:rsid w:val="005717F7"/>
    <w:rsid w:val="0057198F"/>
    <w:rsid w:val="00571D2A"/>
    <w:rsid w:val="00571DA2"/>
    <w:rsid w:val="00571F9E"/>
    <w:rsid w:val="00571FE8"/>
    <w:rsid w:val="00572051"/>
    <w:rsid w:val="005723C9"/>
    <w:rsid w:val="00572546"/>
    <w:rsid w:val="005725A6"/>
    <w:rsid w:val="005725E3"/>
    <w:rsid w:val="005727BD"/>
    <w:rsid w:val="00572C2A"/>
    <w:rsid w:val="00572EF2"/>
    <w:rsid w:val="00573587"/>
    <w:rsid w:val="00573ACB"/>
    <w:rsid w:val="00573B54"/>
    <w:rsid w:val="00573F56"/>
    <w:rsid w:val="005744F6"/>
    <w:rsid w:val="00574635"/>
    <w:rsid w:val="0057471B"/>
    <w:rsid w:val="00574931"/>
    <w:rsid w:val="00574B37"/>
    <w:rsid w:val="00574BA6"/>
    <w:rsid w:val="005753CD"/>
    <w:rsid w:val="005754ED"/>
    <w:rsid w:val="0057578A"/>
    <w:rsid w:val="005759BD"/>
    <w:rsid w:val="005759E1"/>
    <w:rsid w:val="00575AE0"/>
    <w:rsid w:val="00575B15"/>
    <w:rsid w:val="00575B53"/>
    <w:rsid w:val="00575CAC"/>
    <w:rsid w:val="00575DEF"/>
    <w:rsid w:val="00575F16"/>
    <w:rsid w:val="00576798"/>
    <w:rsid w:val="00576978"/>
    <w:rsid w:val="00576A44"/>
    <w:rsid w:val="00576A6D"/>
    <w:rsid w:val="00576C5F"/>
    <w:rsid w:val="00576E31"/>
    <w:rsid w:val="00577004"/>
    <w:rsid w:val="005771F0"/>
    <w:rsid w:val="0057740D"/>
    <w:rsid w:val="005774BA"/>
    <w:rsid w:val="005778C8"/>
    <w:rsid w:val="005778EF"/>
    <w:rsid w:val="00577A25"/>
    <w:rsid w:val="00577A43"/>
    <w:rsid w:val="00577A7F"/>
    <w:rsid w:val="00577B46"/>
    <w:rsid w:val="00577FC6"/>
    <w:rsid w:val="0058013F"/>
    <w:rsid w:val="005801A4"/>
    <w:rsid w:val="005803F0"/>
    <w:rsid w:val="005808D6"/>
    <w:rsid w:val="00580A06"/>
    <w:rsid w:val="00580E44"/>
    <w:rsid w:val="00581146"/>
    <w:rsid w:val="0058131B"/>
    <w:rsid w:val="005816FA"/>
    <w:rsid w:val="005818C7"/>
    <w:rsid w:val="00581AF2"/>
    <w:rsid w:val="0058211D"/>
    <w:rsid w:val="0058248A"/>
    <w:rsid w:val="005826E4"/>
    <w:rsid w:val="005826EA"/>
    <w:rsid w:val="005826FE"/>
    <w:rsid w:val="00582AD7"/>
    <w:rsid w:val="00582B24"/>
    <w:rsid w:val="005830A3"/>
    <w:rsid w:val="00583380"/>
    <w:rsid w:val="0058358D"/>
    <w:rsid w:val="0058385F"/>
    <w:rsid w:val="00583A33"/>
    <w:rsid w:val="00583DAA"/>
    <w:rsid w:val="00583E24"/>
    <w:rsid w:val="00583F1B"/>
    <w:rsid w:val="00583F94"/>
    <w:rsid w:val="00584319"/>
    <w:rsid w:val="00584435"/>
    <w:rsid w:val="0058453E"/>
    <w:rsid w:val="00584619"/>
    <w:rsid w:val="00584B4B"/>
    <w:rsid w:val="00584BE4"/>
    <w:rsid w:val="00584BFC"/>
    <w:rsid w:val="00584D79"/>
    <w:rsid w:val="005852F7"/>
    <w:rsid w:val="0058546C"/>
    <w:rsid w:val="005854C4"/>
    <w:rsid w:val="00585A79"/>
    <w:rsid w:val="00585C8B"/>
    <w:rsid w:val="00585D6F"/>
    <w:rsid w:val="00585EB4"/>
    <w:rsid w:val="00585F23"/>
    <w:rsid w:val="005860AF"/>
    <w:rsid w:val="005867D2"/>
    <w:rsid w:val="0058687D"/>
    <w:rsid w:val="005869CB"/>
    <w:rsid w:val="00586C62"/>
    <w:rsid w:val="00586F77"/>
    <w:rsid w:val="00586FF9"/>
    <w:rsid w:val="005870E2"/>
    <w:rsid w:val="0058724E"/>
    <w:rsid w:val="005875A5"/>
    <w:rsid w:val="00587876"/>
    <w:rsid w:val="0058798E"/>
    <w:rsid w:val="005900C0"/>
    <w:rsid w:val="0059013D"/>
    <w:rsid w:val="005902E2"/>
    <w:rsid w:val="005902F5"/>
    <w:rsid w:val="00590781"/>
    <w:rsid w:val="00590862"/>
    <w:rsid w:val="005909A8"/>
    <w:rsid w:val="00590D4E"/>
    <w:rsid w:val="00590E3D"/>
    <w:rsid w:val="005910E0"/>
    <w:rsid w:val="005916CF"/>
    <w:rsid w:val="0059177F"/>
    <w:rsid w:val="00591C16"/>
    <w:rsid w:val="00591ED9"/>
    <w:rsid w:val="005920D0"/>
    <w:rsid w:val="005922D7"/>
    <w:rsid w:val="00592808"/>
    <w:rsid w:val="00592A0D"/>
    <w:rsid w:val="00592A8E"/>
    <w:rsid w:val="00592B45"/>
    <w:rsid w:val="005934CB"/>
    <w:rsid w:val="00593A0C"/>
    <w:rsid w:val="00593C12"/>
    <w:rsid w:val="00593FA4"/>
    <w:rsid w:val="00594376"/>
    <w:rsid w:val="005944B6"/>
    <w:rsid w:val="005947C8"/>
    <w:rsid w:val="00594A61"/>
    <w:rsid w:val="00594CD0"/>
    <w:rsid w:val="00594DBE"/>
    <w:rsid w:val="00594F1D"/>
    <w:rsid w:val="00594F6F"/>
    <w:rsid w:val="0059501E"/>
    <w:rsid w:val="0059504A"/>
    <w:rsid w:val="005950F8"/>
    <w:rsid w:val="005953AD"/>
    <w:rsid w:val="005956B6"/>
    <w:rsid w:val="005956E3"/>
    <w:rsid w:val="00595894"/>
    <w:rsid w:val="00595996"/>
    <w:rsid w:val="00595AB2"/>
    <w:rsid w:val="00596154"/>
    <w:rsid w:val="005963CC"/>
    <w:rsid w:val="005967B4"/>
    <w:rsid w:val="00596841"/>
    <w:rsid w:val="00596861"/>
    <w:rsid w:val="00596C9B"/>
    <w:rsid w:val="00596CF9"/>
    <w:rsid w:val="00596E19"/>
    <w:rsid w:val="00596E80"/>
    <w:rsid w:val="005971F2"/>
    <w:rsid w:val="005978AA"/>
    <w:rsid w:val="0059794D"/>
    <w:rsid w:val="00597AA8"/>
    <w:rsid w:val="00597EBF"/>
    <w:rsid w:val="005A02D7"/>
    <w:rsid w:val="005A07F1"/>
    <w:rsid w:val="005A0E45"/>
    <w:rsid w:val="005A1113"/>
    <w:rsid w:val="005A11E3"/>
    <w:rsid w:val="005A1369"/>
    <w:rsid w:val="005A16FB"/>
    <w:rsid w:val="005A1986"/>
    <w:rsid w:val="005A1BC5"/>
    <w:rsid w:val="005A1C71"/>
    <w:rsid w:val="005A2049"/>
    <w:rsid w:val="005A2332"/>
    <w:rsid w:val="005A241E"/>
    <w:rsid w:val="005A27FB"/>
    <w:rsid w:val="005A28B4"/>
    <w:rsid w:val="005A2B31"/>
    <w:rsid w:val="005A2FEF"/>
    <w:rsid w:val="005A38AA"/>
    <w:rsid w:val="005A3B40"/>
    <w:rsid w:val="005A3C3C"/>
    <w:rsid w:val="005A3C9B"/>
    <w:rsid w:val="005A3CB3"/>
    <w:rsid w:val="005A418F"/>
    <w:rsid w:val="005A46A3"/>
    <w:rsid w:val="005A46F6"/>
    <w:rsid w:val="005A472C"/>
    <w:rsid w:val="005A4869"/>
    <w:rsid w:val="005A4897"/>
    <w:rsid w:val="005A4A43"/>
    <w:rsid w:val="005A4C3D"/>
    <w:rsid w:val="005A4C76"/>
    <w:rsid w:val="005A50BA"/>
    <w:rsid w:val="005A51A0"/>
    <w:rsid w:val="005A5325"/>
    <w:rsid w:val="005A5557"/>
    <w:rsid w:val="005A573A"/>
    <w:rsid w:val="005A61A7"/>
    <w:rsid w:val="005A61F3"/>
    <w:rsid w:val="005A627D"/>
    <w:rsid w:val="005A62CF"/>
    <w:rsid w:val="005A645D"/>
    <w:rsid w:val="005A696A"/>
    <w:rsid w:val="005A6F61"/>
    <w:rsid w:val="005A6F92"/>
    <w:rsid w:val="005A6FED"/>
    <w:rsid w:val="005A70E5"/>
    <w:rsid w:val="005A7323"/>
    <w:rsid w:val="005A735A"/>
    <w:rsid w:val="005A74A5"/>
    <w:rsid w:val="005A754F"/>
    <w:rsid w:val="005A777A"/>
    <w:rsid w:val="005A78B2"/>
    <w:rsid w:val="005A7A57"/>
    <w:rsid w:val="005A7AA4"/>
    <w:rsid w:val="005A7CC3"/>
    <w:rsid w:val="005B05E7"/>
    <w:rsid w:val="005B0AE8"/>
    <w:rsid w:val="005B0B39"/>
    <w:rsid w:val="005B0B4B"/>
    <w:rsid w:val="005B10EF"/>
    <w:rsid w:val="005B13CE"/>
    <w:rsid w:val="005B166A"/>
    <w:rsid w:val="005B1753"/>
    <w:rsid w:val="005B1A25"/>
    <w:rsid w:val="005B1B3E"/>
    <w:rsid w:val="005B1BC4"/>
    <w:rsid w:val="005B1D50"/>
    <w:rsid w:val="005B1E23"/>
    <w:rsid w:val="005B1E94"/>
    <w:rsid w:val="005B1EAC"/>
    <w:rsid w:val="005B1ED8"/>
    <w:rsid w:val="005B20B4"/>
    <w:rsid w:val="005B2439"/>
    <w:rsid w:val="005B273D"/>
    <w:rsid w:val="005B2836"/>
    <w:rsid w:val="005B2C40"/>
    <w:rsid w:val="005B2D3D"/>
    <w:rsid w:val="005B3301"/>
    <w:rsid w:val="005B3513"/>
    <w:rsid w:val="005B3B14"/>
    <w:rsid w:val="005B3BF7"/>
    <w:rsid w:val="005B3C5F"/>
    <w:rsid w:val="005B3C66"/>
    <w:rsid w:val="005B3D11"/>
    <w:rsid w:val="005B3F94"/>
    <w:rsid w:val="005B411C"/>
    <w:rsid w:val="005B4A60"/>
    <w:rsid w:val="005B4BA3"/>
    <w:rsid w:val="005B4E4D"/>
    <w:rsid w:val="005B4EE9"/>
    <w:rsid w:val="005B5220"/>
    <w:rsid w:val="005B54B8"/>
    <w:rsid w:val="005B5538"/>
    <w:rsid w:val="005B5B11"/>
    <w:rsid w:val="005B5B2C"/>
    <w:rsid w:val="005B5D5F"/>
    <w:rsid w:val="005B63CD"/>
    <w:rsid w:val="005B6661"/>
    <w:rsid w:val="005B668D"/>
    <w:rsid w:val="005B671E"/>
    <w:rsid w:val="005B6894"/>
    <w:rsid w:val="005B6A82"/>
    <w:rsid w:val="005B6B61"/>
    <w:rsid w:val="005B6C18"/>
    <w:rsid w:val="005B6E5D"/>
    <w:rsid w:val="005B6ED8"/>
    <w:rsid w:val="005B6F74"/>
    <w:rsid w:val="005B6FEC"/>
    <w:rsid w:val="005B6FF5"/>
    <w:rsid w:val="005B7121"/>
    <w:rsid w:val="005B7243"/>
    <w:rsid w:val="005B779C"/>
    <w:rsid w:val="005B7B2E"/>
    <w:rsid w:val="005B7B47"/>
    <w:rsid w:val="005B7C9F"/>
    <w:rsid w:val="005C01A8"/>
    <w:rsid w:val="005C039E"/>
    <w:rsid w:val="005C03F2"/>
    <w:rsid w:val="005C0522"/>
    <w:rsid w:val="005C06F8"/>
    <w:rsid w:val="005C072C"/>
    <w:rsid w:val="005C0DE9"/>
    <w:rsid w:val="005C0E15"/>
    <w:rsid w:val="005C1023"/>
    <w:rsid w:val="005C1315"/>
    <w:rsid w:val="005C1384"/>
    <w:rsid w:val="005C13B2"/>
    <w:rsid w:val="005C1448"/>
    <w:rsid w:val="005C17A1"/>
    <w:rsid w:val="005C1815"/>
    <w:rsid w:val="005C1845"/>
    <w:rsid w:val="005C193C"/>
    <w:rsid w:val="005C1AEC"/>
    <w:rsid w:val="005C1F47"/>
    <w:rsid w:val="005C1FC1"/>
    <w:rsid w:val="005C1FE9"/>
    <w:rsid w:val="005C2056"/>
    <w:rsid w:val="005C27E3"/>
    <w:rsid w:val="005C28E2"/>
    <w:rsid w:val="005C33AA"/>
    <w:rsid w:val="005C37CB"/>
    <w:rsid w:val="005C3A51"/>
    <w:rsid w:val="005C3BE8"/>
    <w:rsid w:val="005C3EF8"/>
    <w:rsid w:val="005C3FE3"/>
    <w:rsid w:val="005C43CC"/>
    <w:rsid w:val="005C454D"/>
    <w:rsid w:val="005C459C"/>
    <w:rsid w:val="005C475A"/>
    <w:rsid w:val="005C4792"/>
    <w:rsid w:val="005C52E1"/>
    <w:rsid w:val="005C5384"/>
    <w:rsid w:val="005C543A"/>
    <w:rsid w:val="005C5786"/>
    <w:rsid w:val="005C5AB2"/>
    <w:rsid w:val="005C5AD5"/>
    <w:rsid w:val="005C5C95"/>
    <w:rsid w:val="005C614F"/>
    <w:rsid w:val="005C6A41"/>
    <w:rsid w:val="005C6EBC"/>
    <w:rsid w:val="005C6EEE"/>
    <w:rsid w:val="005C6EF3"/>
    <w:rsid w:val="005C6F06"/>
    <w:rsid w:val="005C6FE9"/>
    <w:rsid w:val="005C71FB"/>
    <w:rsid w:val="005C74C5"/>
    <w:rsid w:val="005C76CC"/>
    <w:rsid w:val="005C7775"/>
    <w:rsid w:val="005C7D05"/>
    <w:rsid w:val="005C7D69"/>
    <w:rsid w:val="005C7DC6"/>
    <w:rsid w:val="005C7FCF"/>
    <w:rsid w:val="005D02CC"/>
    <w:rsid w:val="005D02FB"/>
    <w:rsid w:val="005D07C8"/>
    <w:rsid w:val="005D0A11"/>
    <w:rsid w:val="005D0B54"/>
    <w:rsid w:val="005D0C39"/>
    <w:rsid w:val="005D0D3D"/>
    <w:rsid w:val="005D0EFF"/>
    <w:rsid w:val="005D10C1"/>
    <w:rsid w:val="005D1457"/>
    <w:rsid w:val="005D14B9"/>
    <w:rsid w:val="005D1A83"/>
    <w:rsid w:val="005D1A92"/>
    <w:rsid w:val="005D1A9F"/>
    <w:rsid w:val="005D1C71"/>
    <w:rsid w:val="005D1D91"/>
    <w:rsid w:val="005D2567"/>
    <w:rsid w:val="005D28CC"/>
    <w:rsid w:val="005D292F"/>
    <w:rsid w:val="005D2986"/>
    <w:rsid w:val="005D2A87"/>
    <w:rsid w:val="005D2DA8"/>
    <w:rsid w:val="005D3264"/>
    <w:rsid w:val="005D338C"/>
    <w:rsid w:val="005D33EA"/>
    <w:rsid w:val="005D34EA"/>
    <w:rsid w:val="005D368B"/>
    <w:rsid w:val="005D3B12"/>
    <w:rsid w:val="005D3D39"/>
    <w:rsid w:val="005D3E8E"/>
    <w:rsid w:val="005D4078"/>
    <w:rsid w:val="005D40A9"/>
    <w:rsid w:val="005D42BD"/>
    <w:rsid w:val="005D437E"/>
    <w:rsid w:val="005D45B5"/>
    <w:rsid w:val="005D4661"/>
    <w:rsid w:val="005D4C57"/>
    <w:rsid w:val="005D4FE1"/>
    <w:rsid w:val="005D5075"/>
    <w:rsid w:val="005D50C0"/>
    <w:rsid w:val="005D52AE"/>
    <w:rsid w:val="005D52FA"/>
    <w:rsid w:val="005D5403"/>
    <w:rsid w:val="005D5798"/>
    <w:rsid w:val="005D5947"/>
    <w:rsid w:val="005D5A27"/>
    <w:rsid w:val="005D5E60"/>
    <w:rsid w:val="005D600F"/>
    <w:rsid w:val="005D6013"/>
    <w:rsid w:val="005D64B7"/>
    <w:rsid w:val="005D6612"/>
    <w:rsid w:val="005D66F5"/>
    <w:rsid w:val="005D6826"/>
    <w:rsid w:val="005D697E"/>
    <w:rsid w:val="005D6D99"/>
    <w:rsid w:val="005D7088"/>
    <w:rsid w:val="005D76AE"/>
    <w:rsid w:val="005D76DE"/>
    <w:rsid w:val="005D7713"/>
    <w:rsid w:val="005D777B"/>
    <w:rsid w:val="005D77DE"/>
    <w:rsid w:val="005D7B08"/>
    <w:rsid w:val="005D7B5C"/>
    <w:rsid w:val="005D7C13"/>
    <w:rsid w:val="005D7D29"/>
    <w:rsid w:val="005D7EBF"/>
    <w:rsid w:val="005E011E"/>
    <w:rsid w:val="005E02DE"/>
    <w:rsid w:val="005E0354"/>
    <w:rsid w:val="005E05A1"/>
    <w:rsid w:val="005E09E4"/>
    <w:rsid w:val="005E0A39"/>
    <w:rsid w:val="005E0D78"/>
    <w:rsid w:val="005E0DC9"/>
    <w:rsid w:val="005E1726"/>
    <w:rsid w:val="005E19D5"/>
    <w:rsid w:val="005E1BFB"/>
    <w:rsid w:val="005E235A"/>
    <w:rsid w:val="005E2513"/>
    <w:rsid w:val="005E25C0"/>
    <w:rsid w:val="005E266F"/>
    <w:rsid w:val="005E28BB"/>
    <w:rsid w:val="005E2BCF"/>
    <w:rsid w:val="005E2FA1"/>
    <w:rsid w:val="005E33C4"/>
    <w:rsid w:val="005E38DE"/>
    <w:rsid w:val="005E3B4C"/>
    <w:rsid w:val="005E3CD3"/>
    <w:rsid w:val="005E3E21"/>
    <w:rsid w:val="005E3F34"/>
    <w:rsid w:val="005E4117"/>
    <w:rsid w:val="005E4167"/>
    <w:rsid w:val="005E421C"/>
    <w:rsid w:val="005E4241"/>
    <w:rsid w:val="005E46C6"/>
    <w:rsid w:val="005E4AA2"/>
    <w:rsid w:val="005E4EF0"/>
    <w:rsid w:val="005E50E8"/>
    <w:rsid w:val="005E5104"/>
    <w:rsid w:val="005E55C1"/>
    <w:rsid w:val="005E5734"/>
    <w:rsid w:val="005E5741"/>
    <w:rsid w:val="005E58C3"/>
    <w:rsid w:val="005E5AEB"/>
    <w:rsid w:val="005E5B20"/>
    <w:rsid w:val="005E5EC3"/>
    <w:rsid w:val="005E5ECC"/>
    <w:rsid w:val="005E602B"/>
    <w:rsid w:val="005E6150"/>
    <w:rsid w:val="005E61B6"/>
    <w:rsid w:val="005E6487"/>
    <w:rsid w:val="005E651F"/>
    <w:rsid w:val="005E664C"/>
    <w:rsid w:val="005E6971"/>
    <w:rsid w:val="005E6D4E"/>
    <w:rsid w:val="005E711F"/>
    <w:rsid w:val="005E73CE"/>
    <w:rsid w:val="005E77E3"/>
    <w:rsid w:val="005E788B"/>
    <w:rsid w:val="005E7A10"/>
    <w:rsid w:val="005E7E8B"/>
    <w:rsid w:val="005E7FAC"/>
    <w:rsid w:val="005F032D"/>
    <w:rsid w:val="005F0616"/>
    <w:rsid w:val="005F0727"/>
    <w:rsid w:val="005F07C1"/>
    <w:rsid w:val="005F07DC"/>
    <w:rsid w:val="005F084A"/>
    <w:rsid w:val="005F08E4"/>
    <w:rsid w:val="005F0C34"/>
    <w:rsid w:val="005F0EAB"/>
    <w:rsid w:val="005F0FB4"/>
    <w:rsid w:val="005F1313"/>
    <w:rsid w:val="005F13BD"/>
    <w:rsid w:val="005F1859"/>
    <w:rsid w:val="005F18E8"/>
    <w:rsid w:val="005F1A8D"/>
    <w:rsid w:val="005F1AC8"/>
    <w:rsid w:val="005F1B25"/>
    <w:rsid w:val="005F1BEC"/>
    <w:rsid w:val="005F1C83"/>
    <w:rsid w:val="005F21AF"/>
    <w:rsid w:val="005F21FB"/>
    <w:rsid w:val="005F2378"/>
    <w:rsid w:val="005F257C"/>
    <w:rsid w:val="005F25E2"/>
    <w:rsid w:val="005F25EA"/>
    <w:rsid w:val="005F26BC"/>
    <w:rsid w:val="005F27E3"/>
    <w:rsid w:val="005F288D"/>
    <w:rsid w:val="005F2B4F"/>
    <w:rsid w:val="005F2F23"/>
    <w:rsid w:val="005F347F"/>
    <w:rsid w:val="005F355C"/>
    <w:rsid w:val="005F35AA"/>
    <w:rsid w:val="005F37DF"/>
    <w:rsid w:val="005F38CE"/>
    <w:rsid w:val="005F40DE"/>
    <w:rsid w:val="005F416A"/>
    <w:rsid w:val="005F4421"/>
    <w:rsid w:val="005F4927"/>
    <w:rsid w:val="005F49F4"/>
    <w:rsid w:val="005F4ABD"/>
    <w:rsid w:val="005F4B7D"/>
    <w:rsid w:val="005F4D34"/>
    <w:rsid w:val="005F4DB6"/>
    <w:rsid w:val="005F4E65"/>
    <w:rsid w:val="005F4F77"/>
    <w:rsid w:val="005F557D"/>
    <w:rsid w:val="005F56F3"/>
    <w:rsid w:val="005F572A"/>
    <w:rsid w:val="005F59E5"/>
    <w:rsid w:val="005F5A0F"/>
    <w:rsid w:val="005F5BC9"/>
    <w:rsid w:val="005F5EDF"/>
    <w:rsid w:val="005F5F45"/>
    <w:rsid w:val="005F6022"/>
    <w:rsid w:val="005F6035"/>
    <w:rsid w:val="005F6096"/>
    <w:rsid w:val="005F61C5"/>
    <w:rsid w:val="005F623A"/>
    <w:rsid w:val="005F63D8"/>
    <w:rsid w:val="005F64FB"/>
    <w:rsid w:val="005F67EC"/>
    <w:rsid w:val="005F6A3F"/>
    <w:rsid w:val="005F6B0B"/>
    <w:rsid w:val="005F6BBB"/>
    <w:rsid w:val="005F6C45"/>
    <w:rsid w:val="005F71EC"/>
    <w:rsid w:val="005F77DC"/>
    <w:rsid w:val="005F789F"/>
    <w:rsid w:val="005F78FC"/>
    <w:rsid w:val="005F7A2A"/>
    <w:rsid w:val="005F7CA6"/>
    <w:rsid w:val="005F7CF5"/>
    <w:rsid w:val="006000CD"/>
    <w:rsid w:val="006000FB"/>
    <w:rsid w:val="00600166"/>
    <w:rsid w:val="00600265"/>
    <w:rsid w:val="006006CF"/>
    <w:rsid w:val="006006E4"/>
    <w:rsid w:val="00600754"/>
    <w:rsid w:val="00600D88"/>
    <w:rsid w:val="00600EB0"/>
    <w:rsid w:val="006010C7"/>
    <w:rsid w:val="0060119A"/>
    <w:rsid w:val="0060135C"/>
    <w:rsid w:val="00601684"/>
    <w:rsid w:val="00601785"/>
    <w:rsid w:val="006022C1"/>
    <w:rsid w:val="006022D0"/>
    <w:rsid w:val="0060251E"/>
    <w:rsid w:val="00602905"/>
    <w:rsid w:val="00602A68"/>
    <w:rsid w:val="00602BE7"/>
    <w:rsid w:val="00602C24"/>
    <w:rsid w:val="00602C95"/>
    <w:rsid w:val="00602CFD"/>
    <w:rsid w:val="00602DDE"/>
    <w:rsid w:val="00602E0C"/>
    <w:rsid w:val="0060336E"/>
    <w:rsid w:val="0060339B"/>
    <w:rsid w:val="006034DC"/>
    <w:rsid w:val="00603552"/>
    <w:rsid w:val="0060389E"/>
    <w:rsid w:val="0060394D"/>
    <w:rsid w:val="006041EB"/>
    <w:rsid w:val="00604335"/>
    <w:rsid w:val="006044B2"/>
    <w:rsid w:val="006046E4"/>
    <w:rsid w:val="00604A25"/>
    <w:rsid w:val="00604BC5"/>
    <w:rsid w:val="00604D85"/>
    <w:rsid w:val="00604E60"/>
    <w:rsid w:val="00605037"/>
    <w:rsid w:val="006050B3"/>
    <w:rsid w:val="0060577C"/>
    <w:rsid w:val="006058B4"/>
    <w:rsid w:val="006059B6"/>
    <w:rsid w:val="00605C96"/>
    <w:rsid w:val="00605CCC"/>
    <w:rsid w:val="00605E04"/>
    <w:rsid w:val="00605E0D"/>
    <w:rsid w:val="00605FFE"/>
    <w:rsid w:val="0060636F"/>
    <w:rsid w:val="006063F2"/>
    <w:rsid w:val="0060650C"/>
    <w:rsid w:val="00606525"/>
    <w:rsid w:val="00606B37"/>
    <w:rsid w:val="00606CE9"/>
    <w:rsid w:val="00606D3D"/>
    <w:rsid w:val="00606ECB"/>
    <w:rsid w:val="00606FF6"/>
    <w:rsid w:val="00607252"/>
    <w:rsid w:val="00607624"/>
    <w:rsid w:val="00607C2E"/>
    <w:rsid w:val="00607C54"/>
    <w:rsid w:val="00610137"/>
    <w:rsid w:val="00610201"/>
    <w:rsid w:val="0061038C"/>
    <w:rsid w:val="006106C1"/>
    <w:rsid w:val="006106F4"/>
    <w:rsid w:val="006107D8"/>
    <w:rsid w:val="00610B28"/>
    <w:rsid w:val="00610F52"/>
    <w:rsid w:val="0061124A"/>
    <w:rsid w:val="006112D0"/>
    <w:rsid w:val="0061167D"/>
    <w:rsid w:val="0061169D"/>
    <w:rsid w:val="00611737"/>
    <w:rsid w:val="00611752"/>
    <w:rsid w:val="00611B07"/>
    <w:rsid w:val="00611BD7"/>
    <w:rsid w:val="00611C1D"/>
    <w:rsid w:val="00611C60"/>
    <w:rsid w:val="00611F0D"/>
    <w:rsid w:val="00612019"/>
    <w:rsid w:val="00612388"/>
    <w:rsid w:val="00612470"/>
    <w:rsid w:val="0061283E"/>
    <w:rsid w:val="00612904"/>
    <w:rsid w:val="00612A85"/>
    <w:rsid w:val="00612DC7"/>
    <w:rsid w:val="00612E32"/>
    <w:rsid w:val="00612FDD"/>
    <w:rsid w:val="0061315A"/>
    <w:rsid w:val="006132FD"/>
    <w:rsid w:val="00613365"/>
    <w:rsid w:val="006133A6"/>
    <w:rsid w:val="006134CA"/>
    <w:rsid w:val="006135EA"/>
    <w:rsid w:val="006136E9"/>
    <w:rsid w:val="006136FB"/>
    <w:rsid w:val="00613846"/>
    <w:rsid w:val="00613986"/>
    <w:rsid w:val="00613BE0"/>
    <w:rsid w:val="00613ECE"/>
    <w:rsid w:val="0061461E"/>
    <w:rsid w:val="00614646"/>
    <w:rsid w:val="006147E1"/>
    <w:rsid w:val="006148C3"/>
    <w:rsid w:val="0061494C"/>
    <w:rsid w:val="00614A93"/>
    <w:rsid w:val="00614B35"/>
    <w:rsid w:val="00614DE8"/>
    <w:rsid w:val="00614E53"/>
    <w:rsid w:val="00615108"/>
    <w:rsid w:val="00615134"/>
    <w:rsid w:val="006152D6"/>
    <w:rsid w:val="006154EE"/>
    <w:rsid w:val="00615686"/>
    <w:rsid w:val="00615A35"/>
    <w:rsid w:val="00615C64"/>
    <w:rsid w:val="006163DC"/>
    <w:rsid w:val="006165A9"/>
    <w:rsid w:val="00616755"/>
    <w:rsid w:val="00616879"/>
    <w:rsid w:val="00616B8C"/>
    <w:rsid w:val="00616BC0"/>
    <w:rsid w:val="00617108"/>
    <w:rsid w:val="00617120"/>
    <w:rsid w:val="00617211"/>
    <w:rsid w:val="0061725E"/>
    <w:rsid w:val="00617264"/>
    <w:rsid w:val="006173EA"/>
    <w:rsid w:val="0061750E"/>
    <w:rsid w:val="006175A7"/>
    <w:rsid w:val="00617652"/>
    <w:rsid w:val="0061784D"/>
    <w:rsid w:val="00617854"/>
    <w:rsid w:val="00617940"/>
    <w:rsid w:val="00617B8B"/>
    <w:rsid w:val="00617C18"/>
    <w:rsid w:val="00617C50"/>
    <w:rsid w:val="00617F79"/>
    <w:rsid w:val="00620231"/>
    <w:rsid w:val="006205BC"/>
    <w:rsid w:val="006207B2"/>
    <w:rsid w:val="006207ED"/>
    <w:rsid w:val="00620AFF"/>
    <w:rsid w:val="00620B36"/>
    <w:rsid w:val="00620B98"/>
    <w:rsid w:val="0062140E"/>
    <w:rsid w:val="00621D76"/>
    <w:rsid w:val="00622143"/>
    <w:rsid w:val="00622388"/>
    <w:rsid w:val="00622669"/>
    <w:rsid w:val="0062286A"/>
    <w:rsid w:val="006228CA"/>
    <w:rsid w:val="00622B1A"/>
    <w:rsid w:val="00622C0B"/>
    <w:rsid w:val="00622E0B"/>
    <w:rsid w:val="00622EFD"/>
    <w:rsid w:val="00622FE1"/>
    <w:rsid w:val="00623081"/>
    <w:rsid w:val="006230E8"/>
    <w:rsid w:val="0062325B"/>
    <w:rsid w:val="00623438"/>
    <w:rsid w:val="006237DE"/>
    <w:rsid w:val="00623960"/>
    <w:rsid w:val="006239FD"/>
    <w:rsid w:val="006240FF"/>
    <w:rsid w:val="0062416C"/>
    <w:rsid w:val="006241BC"/>
    <w:rsid w:val="006242A5"/>
    <w:rsid w:val="00624470"/>
    <w:rsid w:val="00624510"/>
    <w:rsid w:val="006246F3"/>
    <w:rsid w:val="0062488E"/>
    <w:rsid w:val="006249B1"/>
    <w:rsid w:val="00624CAC"/>
    <w:rsid w:val="00624F4E"/>
    <w:rsid w:val="00624F7C"/>
    <w:rsid w:val="0062508B"/>
    <w:rsid w:val="006253B7"/>
    <w:rsid w:val="006256D3"/>
    <w:rsid w:val="006257E4"/>
    <w:rsid w:val="00625B40"/>
    <w:rsid w:val="00625C1A"/>
    <w:rsid w:val="00625C77"/>
    <w:rsid w:val="00625CE5"/>
    <w:rsid w:val="00625EE9"/>
    <w:rsid w:val="00625F20"/>
    <w:rsid w:val="00626071"/>
    <w:rsid w:val="00626216"/>
    <w:rsid w:val="00626652"/>
    <w:rsid w:val="006267E9"/>
    <w:rsid w:val="00626905"/>
    <w:rsid w:val="00626C37"/>
    <w:rsid w:val="00626C39"/>
    <w:rsid w:val="00626F07"/>
    <w:rsid w:val="00626F76"/>
    <w:rsid w:val="00626FCF"/>
    <w:rsid w:val="00626FDA"/>
    <w:rsid w:val="0062707D"/>
    <w:rsid w:val="00627411"/>
    <w:rsid w:val="006274AB"/>
    <w:rsid w:val="006274F5"/>
    <w:rsid w:val="0062758C"/>
    <w:rsid w:val="006275C8"/>
    <w:rsid w:val="0062776D"/>
    <w:rsid w:val="006277A9"/>
    <w:rsid w:val="00627932"/>
    <w:rsid w:val="00627954"/>
    <w:rsid w:val="00627CAF"/>
    <w:rsid w:val="00627EB8"/>
    <w:rsid w:val="00630256"/>
    <w:rsid w:val="0063039F"/>
    <w:rsid w:val="0063071F"/>
    <w:rsid w:val="0063075D"/>
    <w:rsid w:val="006309D8"/>
    <w:rsid w:val="00630C5E"/>
    <w:rsid w:val="00630CFB"/>
    <w:rsid w:val="00630F6C"/>
    <w:rsid w:val="006311E1"/>
    <w:rsid w:val="0063136C"/>
    <w:rsid w:val="00631655"/>
    <w:rsid w:val="00631849"/>
    <w:rsid w:val="00631873"/>
    <w:rsid w:val="00631891"/>
    <w:rsid w:val="006318C0"/>
    <w:rsid w:val="00631BCE"/>
    <w:rsid w:val="00631E00"/>
    <w:rsid w:val="00631E43"/>
    <w:rsid w:val="00632111"/>
    <w:rsid w:val="00632347"/>
    <w:rsid w:val="00632459"/>
    <w:rsid w:val="0063251C"/>
    <w:rsid w:val="006326DF"/>
    <w:rsid w:val="006327CF"/>
    <w:rsid w:val="00632908"/>
    <w:rsid w:val="00632B0E"/>
    <w:rsid w:val="00632E50"/>
    <w:rsid w:val="00632E9F"/>
    <w:rsid w:val="00632FD8"/>
    <w:rsid w:val="006334B5"/>
    <w:rsid w:val="006339ED"/>
    <w:rsid w:val="00633B78"/>
    <w:rsid w:val="00633C36"/>
    <w:rsid w:val="00633C83"/>
    <w:rsid w:val="006341EB"/>
    <w:rsid w:val="0063426D"/>
    <w:rsid w:val="00634391"/>
    <w:rsid w:val="0063440B"/>
    <w:rsid w:val="0063458F"/>
    <w:rsid w:val="0063461D"/>
    <w:rsid w:val="006347E7"/>
    <w:rsid w:val="006347F4"/>
    <w:rsid w:val="00634826"/>
    <w:rsid w:val="00634A1E"/>
    <w:rsid w:val="00634AA9"/>
    <w:rsid w:val="00634B42"/>
    <w:rsid w:val="00634D45"/>
    <w:rsid w:val="00634D4F"/>
    <w:rsid w:val="00634D53"/>
    <w:rsid w:val="00634DC2"/>
    <w:rsid w:val="00635027"/>
    <w:rsid w:val="0063540F"/>
    <w:rsid w:val="00635560"/>
    <w:rsid w:val="006355C4"/>
    <w:rsid w:val="00635AC9"/>
    <w:rsid w:val="00635B87"/>
    <w:rsid w:val="00635BA2"/>
    <w:rsid w:val="00635CB0"/>
    <w:rsid w:val="00636486"/>
    <w:rsid w:val="0063660C"/>
    <w:rsid w:val="00636664"/>
    <w:rsid w:val="00636694"/>
    <w:rsid w:val="00636EBB"/>
    <w:rsid w:val="0063709A"/>
    <w:rsid w:val="00637170"/>
    <w:rsid w:val="00637208"/>
    <w:rsid w:val="00637285"/>
    <w:rsid w:val="006374E0"/>
    <w:rsid w:val="00637764"/>
    <w:rsid w:val="00637AA9"/>
    <w:rsid w:val="00637C38"/>
    <w:rsid w:val="00637C8D"/>
    <w:rsid w:val="00637CBA"/>
    <w:rsid w:val="00637F64"/>
    <w:rsid w:val="00640156"/>
    <w:rsid w:val="0064028A"/>
    <w:rsid w:val="00640576"/>
    <w:rsid w:val="0064059A"/>
    <w:rsid w:val="00640962"/>
    <w:rsid w:val="00640AC5"/>
    <w:rsid w:val="00641057"/>
    <w:rsid w:val="0064126C"/>
    <w:rsid w:val="006413AA"/>
    <w:rsid w:val="0064142E"/>
    <w:rsid w:val="006416D2"/>
    <w:rsid w:val="00641A83"/>
    <w:rsid w:val="00641D62"/>
    <w:rsid w:val="00641D96"/>
    <w:rsid w:val="006420A0"/>
    <w:rsid w:val="006423AA"/>
    <w:rsid w:val="006425CA"/>
    <w:rsid w:val="0064278C"/>
    <w:rsid w:val="00642AC0"/>
    <w:rsid w:val="00642B48"/>
    <w:rsid w:val="00642E37"/>
    <w:rsid w:val="00642F08"/>
    <w:rsid w:val="0064319B"/>
    <w:rsid w:val="006433D3"/>
    <w:rsid w:val="006436F2"/>
    <w:rsid w:val="00643AF4"/>
    <w:rsid w:val="00643E35"/>
    <w:rsid w:val="00643FD0"/>
    <w:rsid w:val="00644178"/>
    <w:rsid w:val="006441F6"/>
    <w:rsid w:val="0064422A"/>
    <w:rsid w:val="0064450F"/>
    <w:rsid w:val="00644852"/>
    <w:rsid w:val="00644A7B"/>
    <w:rsid w:val="00644B8F"/>
    <w:rsid w:val="00644D3A"/>
    <w:rsid w:val="00644DE9"/>
    <w:rsid w:val="00644F9A"/>
    <w:rsid w:val="00644FC4"/>
    <w:rsid w:val="0064516B"/>
    <w:rsid w:val="006455AF"/>
    <w:rsid w:val="006458EE"/>
    <w:rsid w:val="00645BDE"/>
    <w:rsid w:val="00645E59"/>
    <w:rsid w:val="00645F5B"/>
    <w:rsid w:val="006465C3"/>
    <w:rsid w:val="0064669D"/>
    <w:rsid w:val="00646973"/>
    <w:rsid w:val="00646B8A"/>
    <w:rsid w:val="00646C6F"/>
    <w:rsid w:val="006470C4"/>
    <w:rsid w:val="006470E7"/>
    <w:rsid w:val="00647163"/>
    <w:rsid w:val="0064720C"/>
    <w:rsid w:val="0064722E"/>
    <w:rsid w:val="006478DF"/>
    <w:rsid w:val="00647980"/>
    <w:rsid w:val="00647A7F"/>
    <w:rsid w:val="00647ABB"/>
    <w:rsid w:val="00647E22"/>
    <w:rsid w:val="00647ED6"/>
    <w:rsid w:val="006503BB"/>
    <w:rsid w:val="006507DE"/>
    <w:rsid w:val="00650941"/>
    <w:rsid w:val="00650C28"/>
    <w:rsid w:val="00650E6D"/>
    <w:rsid w:val="006510C1"/>
    <w:rsid w:val="006510CE"/>
    <w:rsid w:val="006512CE"/>
    <w:rsid w:val="006512D6"/>
    <w:rsid w:val="00651812"/>
    <w:rsid w:val="0065196B"/>
    <w:rsid w:val="00651AAB"/>
    <w:rsid w:val="00651BBB"/>
    <w:rsid w:val="00651C59"/>
    <w:rsid w:val="00651D74"/>
    <w:rsid w:val="006522A8"/>
    <w:rsid w:val="0065281C"/>
    <w:rsid w:val="00652880"/>
    <w:rsid w:val="00652994"/>
    <w:rsid w:val="00652C3A"/>
    <w:rsid w:val="00652DB7"/>
    <w:rsid w:val="00652FCE"/>
    <w:rsid w:val="0065394F"/>
    <w:rsid w:val="00653B1B"/>
    <w:rsid w:val="00653C37"/>
    <w:rsid w:val="00653D45"/>
    <w:rsid w:val="00653E23"/>
    <w:rsid w:val="00654136"/>
    <w:rsid w:val="00654145"/>
    <w:rsid w:val="006541F5"/>
    <w:rsid w:val="00654280"/>
    <w:rsid w:val="006543BA"/>
    <w:rsid w:val="006545E5"/>
    <w:rsid w:val="00654926"/>
    <w:rsid w:val="00654B38"/>
    <w:rsid w:val="00654D72"/>
    <w:rsid w:val="00655138"/>
    <w:rsid w:val="006553F3"/>
    <w:rsid w:val="00655621"/>
    <w:rsid w:val="006556B3"/>
    <w:rsid w:val="006556D1"/>
    <w:rsid w:val="006556D9"/>
    <w:rsid w:val="00655AEE"/>
    <w:rsid w:val="00655BB2"/>
    <w:rsid w:val="00655D48"/>
    <w:rsid w:val="00655D67"/>
    <w:rsid w:val="0065607A"/>
    <w:rsid w:val="006564CB"/>
    <w:rsid w:val="006565F7"/>
    <w:rsid w:val="006566BF"/>
    <w:rsid w:val="00656CDB"/>
    <w:rsid w:val="00656DA0"/>
    <w:rsid w:val="00656EA8"/>
    <w:rsid w:val="00657123"/>
    <w:rsid w:val="00657189"/>
    <w:rsid w:val="0065724E"/>
    <w:rsid w:val="006576EC"/>
    <w:rsid w:val="0065786C"/>
    <w:rsid w:val="00657B07"/>
    <w:rsid w:val="00657BD2"/>
    <w:rsid w:val="00657CBA"/>
    <w:rsid w:val="00657F90"/>
    <w:rsid w:val="0066002D"/>
    <w:rsid w:val="006600DB"/>
    <w:rsid w:val="00660596"/>
    <w:rsid w:val="00660C47"/>
    <w:rsid w:val="00660D3A"/>
    <w:rsid w:val="00660E93"/>
    <w:rsid w:val="006610A2"/>
    <w:rsid w:val="006613C0"/>
    <w:rsid w:val="0066194E"/>
    <w:rsid w:val="00661C46"/>
    <w:rsid w:val="00661CB8"/>
    <w:rsid w:val="00661DE5"/>
    <w:rsid w:val="0066202F"/>
    <w:rsid w:val="006622A8"/>
    <w:rsid w:val="006626BE"/>
    <w:rsid w:val="006626CD"/>
    <w:rsid w:val="00662C61"/>
    <w:rsid w:val="00662C8E"/>
    <w:rsid w:val="006630FC"/>
    <w:rsid w:val="00663147"/>
    <w:rsid w:val="006632A2"/>
    <w:rsid w:val="00663344"/>
    <w:rsid w:val="00663B4D"/>
    <w:rsid w:val="00663C93"/>
    <w:rsid w:val="00663DFB"/>
    <w:rsid w:val="00663F9D"/>
    <w:rsid w:val="00663FD8"/>
    <w:rsid w:val="00664416"/>
    <w:rsid w:val="006644E1"/>
    <w:rsid w:val="006645EC"/>
    <w:rsid w:val="00664642"/>
    <w:rsid w:val="00664674"/>
    <w:rsid w:val="006648C1"/>
    <w:rsid w:val="00664BEC"/>
    <w:rsid w:val="00664C0C"/>
    <w:rsid w:val="00664C94"/>
    <w:rsid w:val="0066506E"/>
    <w:rsid w:val="006652D3"/>
    <w:rsid w:val="006652F4"/>
    <w:rsid w:val="0066540D"/>
    <w:rsid w:val="00665719"/>
    <w:rsid w:val="00665888"/>
    <w:rsid w:val="00665C94"/>
    <w:rsid w:val="00665CA9"/>
    <w:rsid w:val="00666157"/>
    <w:rsid w:val="00666316"/>
    <w:rsid w:val="0066649E"/>
    <w:rsid w:val="00666AB0"/>
    <w:rsid w:val="00666CBE"/>
    <w:rsid w:val="00667409"/>
    <w:rsid w:val="006679F9"/>
    <w:rsid w:val="00667B59"/>
    <w:rsid w:val="00667BC6"/>
    <w:rsid w:val="00667C3E"/>
    <w:rsid w:val="00667C8A"/>
    <w:rsid w:val="00667CF3"/>
    <w:rsid w:val="00667F94"/>
    <w:rsid w:val="00670380"/>
    <w:rsid w:val="0067041B"/>
    <w:rsid w:val="0067050A"/>
    <w:rsid w:val="006705D5"/>
    <w:rsid w:val="006706B5"/>
    <w:rsid w:val="00670722"/>
    <w:rsid w:val="00670C07"/>
    <w:rsid w:val="00670CC2"/>
    <w:rsid w:val="00670F72"/>
    <w:rsid w:val="00670F81"/>
    <w:rsid w:val="00671047"/>
    <w:rsid w:val="00671068"/>
    <w:rsid w:val="00671265"/>
    <w:rsid w:val="0067151A"/>
    <w:rsid w:val="0067158A"/>
    <w:rsid w:val="00671738"/>
    <w:rsid w:val="00671785"/>
    <w:rsid w:val="006719B2"/>
    <w:rsid w:val="00671EF1"/>
    <w:rsid w:val="00671FF4"/>
    <w:rsid w:val="0067212E"/>
    <w:rsid w:val="00672C45"/>
    <w:rsid w:val="00672F79"/>
    <w:rsid w:val="00672FB3"/>
    <w:rsid w:val="0067319C"/>
    <w:rsid w:val="00673D05"/>
    <w:rsid w:val="00673D77"/>
    <w:rsid w:val="00673DC1"/>
    <w:rsid w:val="00673E41"/>
    <w:rsid w:val="00673F42"/>
    <w:rsid w:val="00674042"/>
    <w:rsid w:val="006744B2"/>
    <w:rsid w:val="0067451C"/>
    <w:rsid w:val="00674D58"/>
    <w:rsid w:val="00674D7A"/>
    <w:rsid w:val="0067504E"/>
    <w:rsid w:val="006758C9"/>
    <w:rsid w:val="00675A5F"/>
    <w:rsid w:val="006764BC"/>
    <w:rsid w:val="00676747"/>
    <w:rsid w:val="006767CA"/>
    <w:rsid w:val="00676864"/>
    <w:rsid w:val="006769C4"/>
    <w:rsid w:val="00676C6F"/>
    <w:rsid w:val="00677456"/>
    <w:rsid w:val="006774B0"/>
    <w:rsid w:val="00677627"/>
    <w:rsid w:val="006776C7"/>
    <w:rsid w:val="00677743"/>
    <w:rsid w:val="00677A67"/>
    <w:rsid w:val="00677A87"/>
    <w:rsid w:val="00677BD5"/>
    <w:rsid w:val="00677CD8"/>
    <w:rsid w:val="00677E3C"/>
    <w:rsid w:val="00677E4E"/>
    <w:rsid w:val="006800D2"/>
    <w:rsid w:val="0068025E"/>
    <w:rsid w:val="00680389"/>
    <w:rsid w:val="00680455"/>
    <w:rsid w:val="00680512"/>
    <w:rsid w:val="0068051B"/>
    <w:rsid w:val="006805D9"/>
    <w:rsid w:val="00680808"/>
    <w:rsid w:val="00680912"/>
    <w:rsid w:val="00680D29"/>
    <w:rsid w:val="00680D92"/>
    <w:rsid w:val="00680E8B"/>
    <w:rsid w:val="0068141C"/>
    <w:rsid w:val="00681489"/>
    <w:rsid w:val="006814EB"/>
    <w:rsid w:val="0068150F"/>
    <w:rsid w:val="006818D0"/>
    <w:rsid w:val="006819A3"/>
    <w:rsid w:val="00681D51"/>
    <w:rsid w:val="00681E2F"/>
    <w:rsid w:val="00682129"/>
    <w:rsid w:val="00682148"/>
    <w:rsid w:val="0068266C"/>
    <w:rsid w:val="00682DB5"/>
    <w:rsid w:val="00682E55"/>
    <w:rsid w:val="00683215"/>
    <w:rsid w:val="0068340E"/>
    <w:rsid w:val="00683528"/>
    <w:rsid w:val="00683722"/>
    <w:rsid w:val="00683D2F"/>
    <w:rsid w:val="00684044"/>
    <w:rsid w:val="006840B2"/>
    <w:rsid w:val="006843F6"/>
    <w:rsid w:val="006845FD"/>
    <w:rsid w:val="00684723"/>
    <w:rsid w:val="0068491F"/>
    <w:rsid w:val="00684F1D"/>
    <w:rsid w:val="00684F4C"/>
    <w:rsid w:val="006851A2"/>
    <w:rsid w:val="006851B5"/>
    <w:rsid w:val="006851D0"/>
    <w:rsid w:val="0068541B"/>
    <w:rsid w:val="0068563E"/>
    <w:rsid w:val="00685DE4"/>
    <w:rsid w:val="00686025"/>
    <w:rsid w:val="00686118"/>
    <w:rsid w:val="006861C0"/>
    <w:rsid w:val="00686596"/>
    <w:rsid w:val="006869CE"/>
    <w:rsid w:val="00686CC2"/>
    <w:rsid w:val="00686F00"/>
    <w:rsid w:val="006879D7"/>
    <w:rsid w:val="00687C97"/>
    <w:rsid w:val="00687D5A"/>
    <w:rsid w:val="00690324"/>
    <w:rsid w:val="006904C2"/>
    <w:rsid w:val="006904DD"/>
    <w:rsid w:val="00690524"/>
    <w:rsid w:val="006907D2"/>
    <w:rsid w:val="00690C59"/>
    <w:rsid w:val="00690E71"/>
    <w:rsid w:val="006911C8"/>
    <w:rsid w:val="00691459"/>
    <w:rsid w:val="00691DF8"/>
    <w:rsid w:val="00692231"/>
    <w:rsid w:val="00692370"/>
    <w:rsid w:val="00692D12"/>
    <w:rsid w:val="006930B9"/>
    <w:rsid w:val="00693137"/>
    <w:rsid w:val="00693531"/>
    <w:rsid w:val="00693556"/>
    <w:rsid w:val="00693842"/>
    <w:rsid w:val="00693888"/>
    <w:rsid w:val="00693A8F"/>
    <w:rsid w:val="00693C87"/>
    <w:rsid w:val="00693D3E"/>
    <w:rsid w:val="00693E32"/>
    <w:rsid w:val="00694122"/>
    <w:rsid w:val="0069416A"/>
    <w:rsid w:val="00694451"/>
    <w:rsid w:val="0069457A"/>
    <w:rsid w:val="006949A7"/>
    <w:rsid w:val="00694B18"/>
    <w:rsid w:val="00694B53"/>
    <w:rsid w:val="00694B65"/>
    <w:rsid w:val="00694C69"/>
    <w:rsid w:val="00694D53"/>
    <w:rsid w:val="00694DD0"/>
    <w:rsid w:val="00694E58"/>
    <w:rsid w:val="00694FCE"/>
    <w:rsid w:val="00694FD4"/>
    <w:rsid w:val="006951CE"/>
    <w:rsid w:val="006951E5"/>
    <w:rsid w:val="006951FF"/>
    <w:rsid w:val="00695B5A"/>
    <w:rsid w:val="00695D1E"/>
    <w:rsid w:val="00695DBB"/>
    <w:rsid w:val="00695FCA"/>
    <w:rsid w:val="00696027"/>
    <w:rsid w:val="00696335"/>
    <w:rsid w:val="00696A4D"/>
    <w:rsid w:val="00696C70"/>
    <w:rsid w:val="0069724B"/>
    <w:rsid w:val="00697351"/>
    <w:rsid w:val="00697594"/>
    <w:rsid w:val="00697608"/>
    <w:rsid w:val="006976A7"/>
    <w:rsid w:val="00697798"/>
    <w:rsid w:val="006978AF"/>
    <w:rsid w:val="00697AC9"/>
    <w:rsid w:val="00697B72"/>
    <w:rsid w:val="00697D19"/>
    <w:rsid w:val="00697EBA"/>
    <w:rsid w:val="006A0052"/>
    <w:rsid w:val="006A05C7"/>
    <w:rsid w:val="006A05D0"/>
    <w:rsid w:val="006A08CA"/>
    <w:rsid w:val="006A0E43"/>
    <w:rsid w:val="006A102D"/>
    <w:rsid w:val="006A119B"/>
    <w:rsid w:val="006A11E4"/>
    <w:rsid w:val="006A11F5"/>
    <w:rsid w:val="006A15CF"/>
    <w:rsid w:val="006A16F0"/>
    <w:rsid w:val="006A1F16"/>
    <w:rsid w:val="006A20A4"/>
    <w:rsid w:val="006A29D8"/>
    <w:rsid w:val="006A29FF"/>
    <w:rsid w:val="006A2AB9"/>
    <w:rsid w:val="006A2CF1"/>
    <w:rsid w:val="006A2DB4"/>
    <w:rsid w:val="006A350E"/>
    <w:rsid w:val="006A414D"/>
    <w:rsid w:val="006A41F8"/>
    <w:rsid w:val="006A42A5"/>
    <w:rsid w:val="006A451E"/>
    <w:rsid w:val="006A45BB"/>
    <w:rsid w:val="006A49F6"/>
    <w:rsid w:val="006A4E52"/>
    <w:rsid w:val="006A4FC8"/>
    <w:rsid w:val="006A50F1"/>
    <w:rsid w:val="006A517B"/>
    <w:rsid w:val="006A55E1"/>
    <w:rsid w:val="006A56F7"/>
    <w:rsid w:val="006A59DE"/>
    <w:rsid w:val="006A5CB5"/>
    <w:rsid w:val="006A603D"/>
    <w:rsid w:val="006A607B"/>
    <w:rsid w:val="006A6178"/>
    <w:rsid w:val="006A61EC"/>
    <w:rsid w:val="006A6296"/>
    <w:rsid w:val="006A63A3"/>
    <w:rsid w:val="006A6517"/>
    <w:rsid w:val="006A654C"/>
    <w:rsid w:val="006A6E27"/>
    <w:rsid w:val="006A6EAC"/>
    <w:rsid w:val="006A6FB8"/>
    <w:rsid w:val="006A70DE"/>
    <w:rsid w:val="006A72B0"/>
    <w:rsid w:val="006A73D2"/>
    <w:rsid w:val="006A74E5"/>
    <w:rsid w:val="006A7AB4"/>
    <w:rsid w:val="006A7EF3"/>
    <w:rsid w:val="006B02C4"/>
    <w:rsid w:val="006B04F2"/>
    <w:rsid w:val="006B04FE"/>
    <w:rsid w:val="006B05D4"/>
    <w:rsid w:val="006B075C"/>
    <w:rsid w:val="006B0856"/>
    <w:rsid w:val="006B0894"/>
    <w:rsid w:val="006B0932"/>
    <w:rsid w:val="006B0CD4"/>
    <w:rsid w:val="006B1208"/>
    <w:rsid w:val="006B16AB"/>
    <w:rsid w:val="006B18C5"/>
    <w:rsid w:val="006B1932"/>
    <w:rsid w:val="006B1B85"/>
    <w:rsid w:val="006B1F47"/>
    <w:rsid w:val="006B1FDA"/>
    <w:rsid w:val="006B36AE"/>
    <w:rsid w:val="006B3891"/>
    <w:rsid w:val="006B3980"/>
    <w:rsid w:val="006B39B2"/>
    <w:rsid w:val="006B3A6E"/>
    <w:rsid w:val="006B3B39"/>
    <w:rsid w:val="006B3E4D"/>
    <w:rsid w:val="006B417B"/>
    <w:rsid w:val="006B4449"/>
    <w:rsid w:val="006B4698"/>
    <w:rsid w:val="006B46E7"/>
    <w:rsid w:val="006B474F"/>
    <w:rsid w:val="006B4C0C"/>
    <w:rsid w:val="006B4EAB"/>
    <w:rsid w:val="006B5091"/>
    <w:rsid w:val="006B50B8"/>
    <w:rsid w:val="006B50F9"/>
    <w:rsid w:val="006B5576"/>
    <w:rsid w:val="006B5756"/>
    <w:rsid w:val="006B5A61"/>
    <w:rsid w:val="006B5C4C"/>
    <w:rsid w:val="006B5D79"/>
    <w:rsid w:val="006B5FBC"/>
    <w:rsid w:val="006B623D"/>
    <w:rsid w:val="006B64E8"/>
    <w:rsid w:val="006B654C"/>
    <w:rsid w:val="006B6576"/>
    <w:rsid w:val="006B67AF"/>
    <w:rsid w:val="006B6AEF"/>
    <w:rsid w:val="006B6DA1"/>
    <w:rsid w:val="006B76AF"/>
    <w:rsid w:val="006B76BB"/>
    <w:rsid w:val="006B76C2"/>
    <w:rsid w:val="006B7877"/>
    <w:rsid w:val="006B7CBC"/>
    <w:rsid w:val="006B7EE9"/>
    <w:rsid w:val="006C023B"/>
    <w:rsid w:val="006C02CD"/>
    <w:rsid w:val="006C06A9"/>
    <w:rsid w:val="006C0DE6"/>
    <w:rsid w:val="006C0DFA"/>
    <w:rsid w:val="006C132E"/>
    <w:rsid w:val="006C13A3"/>
    <w:rsid w:val="006C157B"/>
    <w:rsid w:val="006C1822"/>
    <w:rsid w:val="006C1893"/>
    <w:rsid w:val="006C1ED5"/>
    <w:rsid w:val="006C21F1"/>
    <w:rsid w:val="006C2215"/>
    <w:rsid w:val="006C2ABA"/>
    <w:rsid w:val="006C2B59"/>
    <w:rsid w:val="006C2C86"/>
    <w:rsid w:val="006C2C8B"/>
    <w:rsid w:val="006C2D1A"/>
    <w:rsid w:val="006C2E0F"/>
    <w:rsid w:val="006C34A1"/>
    <w:rsid w:val="006C3686"/>
    <w:rsid w:val="006C37DD"/>
    <w:rsid w:val="006C38EF"/>
    <w:rsid w:val="006C3BCF"/>
    <w:rsid w:val="006C3BEF"/>
    <w:rsid w:val="006C3C45"/>
    <w:rsid w:val="006C3C80"/>
    <w:rsid w:val="006C3EBC"/>
    <w:rsid w:val="006C4043"/>
    <w:rsid w:val="006C41C1"/>
    <w:rsid w:val="006C41ED"/>
    <w:rsid w:val="006C43FB"/>
    <w:rsid w:val="006C4950"/>
    <w:rsid w:val="006C495F"/>
    <w:rsid w:val="006C49AF"/>
    <w:rsid w:val="006C4C9B"/>
    <w:rsid w:val="006C4F0A"/>
    <w:rsid w:val="006C516A"/>
    <w:rsid w:val="006C52B9"/>
    <w:rsid w:val="006C5496"/>
    <w:rsid w:val="006C559A"/>
    <w:rsid w:val="006C5852"/>
    <w:rsid w:val="006C58E3"/>
    <w:rsid w:val="006C5A8D"/>
    <w:rsid w:val="006C5CDD"/>
    <w:rsid w:val="006C5D0C"/>
    <w:rsid w:val="006C5D46"/>
    <w:rsid w:val="006C5DEF"/>
    <w:rsid w:val="006C60D2"/>
    <w:rsid w:val="006C61FA"/>
    <w:rsid w:val="006C6346"/>
    <w:rsid w:val="006C6674"/>
    <w:rsid w:val="006C69ED"/>
    <w:rsid w:val="006C6B24"/>
    <w:rsid w:val="006C6ED1"/>
    <w:rsid w:val="006C6F13"/>
    <w:rsid w:val="006C6F68"/>
    <w:rsid w:val="006C747A"/>
    <w:rsid w:val="006C7B84"/>
    <w:rsid w:val="006C7DBC"/>
    <w:rsid w:val="006C7FB8"/>
    <w:rsid w:val="006C7FF1"/>
    <w:rsid w:val="006D01D6"/>
    <w:rsid w:val="006D02AA"/>
    <w:rsid w:val="006D02EF"/>
    <w:rsid w:val="006D032E"/>
    <w:rsid w:val="006D0F89"/>
    <w:rsid w:val="006D0FFC"/>
    <w:rsid w:val="006D17C2"/>
    <w:rsid w:val="006D1A50"/>
    <w:rsid w:val="006D1DFE"/>
    <w:rsid w:val="006D20A4"/>
    <w:rsid w:val="006D2560"/>
    <w:rsid w:val="006D2582"/>
    <w:rsid w:val="006D2830"/>
    <w:rsid w:val="006D2976"/>
    <w:rsid w:val="006D2FAF"/>
    <w:rsid w:val="006D3092"/>
    <w:rsid w:val="006D328B"/>
    <w:rsid w:val="006D3620"/>
    <w:rsid w:val="006D3763"/>
    <w:rsid w:val="006D3D8D"/>
    <w:rsid w:val="006D40BE"/>
    <w:rsid w:val="006D41CE"/>
    <w:rsid w:val="006D4392"/>
    <w:rsid w:val="006D460E"/>
    <w:rsid w:val="006D472A"/>
    <w:rsid w:val="006D49E0"/>
    <w:rsid w:val="006D4CA2"/>
    <w:rsid w:val="006D50F6"/>
    <w:rsid w:val="006D5176"/>
    <w:rsid w:val="006D5201"/>
    <w:rsid w:val="006D5275"/>
    <w:rsid w:val="006D5313"/>
    <w:rsid w:val="006D535C"/>
    <w:rsid w:val="006D5510"/>
    <w:rsid w:val="006D55C0"/>
    <w:rsid w:val="006D5820"/>
    <w:rsid w:val="006D5886"/>
    <w:rsid w:val="006D59BC"/>
    <w:rsid w:val="006D5F9A"/>
    <w:rsid w:val="006D66FE"/>
    <w:rsid w:val="006D6703"/>
    <w:rsid w:val="006D68BC"/>
    <w:rsid w:val="006D6903"/>
    <w:rsid w:val="006D6944"/>
    <w:rsid w:val="006D6989"/>
    <w:rsid w:val="006D6F24"/>
    <w:rsid w:val="006D6F76"/>
    <w:rsid w:val="006D74ED"/>
    <w:rsid w:val="006D7878"/>
    <w:rsid w:val="006D78EB"/>
    <w:rsid w:val="006D7A97"/>
    <w:rsid w:val="006D7C6D"/>
    <w:rsid w:val="006D7E07"/>
    <w:rsid w:val="006D7F5B"/>
    <w:rsid w:val="006E0213"/>
    <w:rsid w:val="006E058C"/>
    <w:rsid w:val="006E0922"/>
    <w:rsid w:val="006E0B0D"/>
    <w:rsid w:val="006E0ED9"/>
    <w:rsid w:val="006E0EF4"/>
    <w:rsid w:val="006E0F5D"/>
    <w:rsid w:val="006E0FA4"/>
    <w:rsid w:val="006E1135"/>
    <w:rsid w:val="006E1398"/>
    <w:rsid w:val="006E13A6"/>
    <w:rsid w:val="006E13C3"/>
    <w:rsid w:val="006E1629"/>
    <w:rsid w:val="006E16D5"/>
    <w:rsid w:val="006E16F2"/>
    <w:rsid w:val="006E1733"/>
    <w:rsid w:val="006E2008"/>
    <w:rsid w:val="006E2222"/>
    <w:rsid w:val="006E22D2"/>
    <w:rsid w:val="006E2427"/>
    <w:rsid w:val="006E2429"/>
    <w:rsid w:val="006E2656"/>
    <w:rsid w:val="006E28FF"/>
    <w:rsid w:val="006E2BB3"/>
    <w:rsid w:val="006E2D0F"/>
    <w:rsid w:val="006E3090"/>
    <w:rsid w:val="006E3396"/>
    <w:rsid w:val="006E3848"/>
    <w:rsid w:val="006E38A2"/>
    <w:rsid w:val="006E3B3C"/>
    <w:rsid w:val="006E3D01"/>
    <w:rsid w:val="006E3DA4"/>
    <w:rsid w:val="006E3E4B"/>
    <w:rsid w:val="006E4021"/>
    <w:rsid w:val="006E402D"/>
    <w:rsid w:val="006E42CD"/>
    <w:rsid w:val="006E4654"/>
    <w:rsid w:val="006E4690"/>
    <w:rsid w:val="006E48EE"/>
    <w:rsid w:val="006E4A43"/>
    <w:rsid w:val="006E4B4C"/>
    <w:rsid w:val="006E50E1"/>
    <w:rsid w:val="006E5147"/>
    <w:rsid w:val="006E5269"/>
    <w:rsid w:val="006E5934"/>
    <w:rsid w:val="006E5BC2"/>
    <w:rsid w:val="006E5D74"/>
    <w:rsid w:val="006E5DDC"/>
    <w:rsid w:val="006E5F40"/>
    <w:rsid w:val="006E5F44"/>
    <w:rsid w:val="006E6696"/>
    <w:rsid w:val="006E6779"/>
    <w:rsid w:val="006E68E9"/>
    <w:rsid w:val="006E6974"/>
    <w:rsid w:val="006E6A67"/>
    <w:rsid w:val="006E6BC2"/>
    <w:rsid w:val="006E6CE7"/>
    <w:rsid w:val="006E6E57"/>
    <w:rsid w:val="006E71AE"/>
    <w:rsid w:val="006E744A"/>
    <w:rsid w:val="006E77A5"/>
    <w:rsid w:val="006E77BB"/>
    <w:rsid w:val="006E780C"/>
    <w:rsid w:val="006E78F7"/>
    <w:rsid w:val="006E7BD2"/>
    <w:rsid w:val="006E7EF3"/>
    <w:rsid w:val="006E7F36"/>
    <w:rsid w:val="006E7FB6"/>
    <w:rsid w:val="006F020F"/>
    <w:rsid w:val="006F025F"/>
    <w:rsid w:val="006F061C"/>
    <w:rsid w:val="006F0800"/>
    <w:rsid w:val="006F08FA"/>
    <w:rsid w:val="006F0A30"/>
    <w:rsid w:val="006F0C3D"/>
    <w:rsid w:val="006F1024"/>
    <w:rsid w:val="006F129F"/>
    <w:rsid w:val="006F13E0"/>
    <w:rsid w:val="006F1488"/>
    <w:rsid w:val="006F1B4A"/>
    <w:rsid w:val="006F1C2B"/>
    <w:rsid w:val="006F1F36"/>
    <w:rsid w:val="006F2524"/>
    <w:rsid w:val="006F26B4"/>
    <w:rsid w:val="006F2A0D"/>
    <w:rsid w:val="006F2D0A"/>
    <w:rsid w:val="006F2D32"/>
    <w:rsid w:val="006F2D7F"/>
    <w:rsid w:val="006F319D"/>
    <w:rsid w:val="006F3549"/>
    <w:rsid w:val="006F3A29"/>
    <w:rsid w:val="006F3ABE"/>
    <w:rsid w:val="006F3C1F"/>
    <w:rsid w:val="006F41F0"/>
    <w:rsid w:val="006F45A4"/>
    <w:rsid w:val="006F474D"/>
    <w:rsid w:val="006F48EB"/>
    <w:rsid w:val="006F4B52"/>
    <w:rsid w:val="006F4C65"/>
    <w:rsid w:val="006F4CC9"/>
    <w:rsid w:val="006F4FB4"/>
    <w:rsid w:val="006F540A"/>
    <w:rsid w:val="006F5A7C"/>
    <w:rsid w:val="006F5CC2"/>
    <w:rsid w:val="006F5EE7"/>
    <w:rsid w:val="006F6044"/>
    <w:rsid w:val="006F6303"/>
    <w:rsid w:val="006F6304"/>
    <w:rsid w:val="006F6316"/>
    <w:rsid w:val="006F63F3"/>
    <w:rsid w:val="006F65A2"/>
    <w:rsid w:val="006F6885"/>
    <w:rsid w:val="006F6C31"/>
    <w:rsid w:val="006F74B5"/>
    <w:rsid w:val="006F777F"/>
    <w:rsid w:val="006F7977"/>
    <w:rsid w:val="006F7A56"/>
    <w:rsid w:val="006F7BEB"/>
    <w:rsid w:val="006F7DEF"/>
    <w:rsid w:val="00700127"/>
    <w:rsid w:val="0070043F"/>
    <w:rsid w:val="007006C9"/>
    <w:rsid w:val="00700CF2"/>
    <w:rsid w:val="00700F78"/>
    <w:rsid w:val="0070119F"/>
    <w:rsid w:val="007011CC"/>
    <w:rsid w:val="007012D2"/>
    <w:rsid w:val="007014A9"/>
    <w:rsid w:val="0070150E"/>
    <w:rsid w:val="007016DD"/>
    <w:rsid w:val="00701735"/>
    <w:rsid w:val="00701843"/>
    <w:rsid w:val="00701897"/>
    <w:rsid w:val="00701C1A"/>
    <w:rsid w:val="00701C36"/>
    <w:rsid w:val="00701CC3"/>
    <w:rsid w:val="00701EE6"/>
    <w:rsid w:val="00702119"/>
    <w:rsid w:val="00702381"/>
    <w:rsid w:val="007024FB"/>
    <w:rsid w:val="00702577"/>
    <w:rsid w:val="007026EA"/>
    <w:rsid w:val="00702F8D"/>
    <w:rsid w:val="00703238"/>
    <w:rsid w:val="00703253"/>
    <w:rsid w:val="007032EF"/>
    <w:rsid w:val="007035C1"/>
    <w:rsid w:val="00703F05"/>
    <w:rsid w:val="00703F70"/>
    <w:rsid w:val="007043D6"/>
    <w:rsid w:val="00704788"/>
    <w:rsid w:val="00704C5B"/>
    <w:rsid w:val="00705212"/>
    <w:rsid w:val="007055E4"/>
    <w:rsid w:val="0070581D"/>
    <w:rsid w:val="00705A4E"/>
    <w:rsid w:val="00705DB8"/>
    <w:rsid w:val="00705F50"/>
    <w:rsid w:val="0070625C"/>
    <w:rsid w:val="0070648B"/>
    <w:rsid w:val="00706651"/>
    <w:rsid w:val="007066F3"/>
    <w:rsid w:val="00706929"/>
    <w:rsid w:val="00706C8C"/>
    <w:rsid w:val="00706C94"/>
    <w:rsid w:val="0070742E"/>
    <w:rsid w:val="0070746A"/>
    <w:rsid w:val="0070748A"/>
    <w:rsid w:val="007076A2"/>
    <w:rsid w:val="00707A4C"/>
    <w:rsid w:val="00707A98"/>
    <w:rsid w:val="00707E5B"/>
    <w:rsid w:val="00707FE1"/>
    <w:rsid w:val="00710278"/>
    <w:rsid w:val="00710349"/>
    <w:rsid w:val="0071035A"/>
    <w:rsid w:val="0071049B"/>
    <w:rsid w:val="00710981"/>
    <w:rsid w:val="00710B71"/>
    <w:rsid w:val="00710E62"/>
    <w:rsid w:val="0071100F"/>
    <w:rsid w:val="00711412"/>
    <w:rsid w:val="00711738"/>
    <w:rsid w:val="0071177E"/>
    <w:rsid w:val="0071179B"/>
    <w:rsid w:val="00711C71"/>
    <w:rsid w:val="00711D57"/>
    <w:rsid w:val="00711EF1"/>
    <w:rsid w:val="00712234"/>
    <w:rsid w:val="00712668"/>
    <w:rsid w:val="00712ACA"/>
    <w:rsid w:val="00712C7E"/>
    <w:rsid w:val="00712DBC"/>
    <w:rsid w:val="00713176"/>
    <w:rsid w:val="00713225"/>
    <w:rsid w:val="007135DC"/>
    <w:rsid w:val="00713AD3"/>
    <w:rsid w:val="00713B79"/>
    <w:rsid w:val="00713BB3"/>
    <w:rsid w:val="007140E8"/>
    <w:rsid w:val="007141F4"/>
    <w:rsid w:val="00714972"/>
    <w:rsid w:val="00714BE6"/>
    <w:rsid w:val="00714F97"/>
    <w:rsid w:val="007150FB"/>
    <w:rsid w:val="0071529D"/>
    <w:rsid w:val="0071548F"/>
    <w:rsid w:val="00715751"/>
    <w:rsid w:val="00715ACD"/>
    <w:rsid w:val="00715B19"/>
    <w:rsid w:val="00715D04"/>
    <w:rsid w:val="00715F7B"/>
    <w:rsid w:val="007162A1"/>
    <w:rsid w:val="00716437"/>
    <w:rsid w:val="0071682C"/>
    <w:rsid w:val="00716D65"/>
    <w:rsid w:val="00716FE6"/>
    <w:rsid w:val="0071717E"/>
    <w:rsid w:val="007171E9"/>
    <w:rsid w:val="007175A7"/>
    <w:rsid w:val="00717B12"/>
    <w:rsid w:val="00717B3E"/>
    <w:rsid w:val="00717F76"/>
    <w:rsid w:val="007200FB"/>
    <w:rsid w:val="00720232"/>
    <w:rsid w:val="007202BB"/>
    <w:rsid w:val="00720438"/>
    <w:rsid w:val="00720551"/>
    <w:rsid w:val="007205E1"/>
    <w:rsid w:val="00720669"/>
    <w:rsid w:val="0072095F"/>
    <w:rsid w:val="0072108E"/>
    <w:rsid w:val="007215E5"/>
    <w:rsid w:val="0072160F"/>
    <w:rsid w:val="007216B7"/>
    <w:rsid w:val="00721767"/>
    <w:rsid w:val="007217E8"/>
    <w:rsid w:val="00721826"/>
    <w:rsid w:val="00721978"/>
    <w:rsid w:val="00721A20"/>
    <w:rsid w:val="00721A26"/>
    <w:rsid w:val="00721C77"/>
    <w:rsid w:val="00721CFB"/>
    <w:rsid w:val="00721E83"/>
    <w:rsid w:val="00721E92"/>
    <w:rsid w:val="007223D1"/>
    <w:rsid w:val="0072299A"/>
    <w:rsid w:val="00722B70"/>
    <w:rsid w:val="00722C77"/>
    <w:rsid w:val="00722C96"/>
    <w:rsid w:val="00722D6F"/>
    <w:rsid w:val="00723062"/>
    <w:rsid w:val="007231DD"/>
    <w:rsid w:val="00723770"/>
    <w:rsid w:val="00723C2D"/>
    <w:rsid w:val="0072402A"/>
    <w:rsid w:val="007241BE"/>
    <w:rsid w:val="00724498"/>
    <w:rsid w:val="00724549"/>
    <w:rsid w:val="00724734"/>
    <w:rsid w:val="00724786"/>
    <w:rsid w:val="0072498F"/>
    <w:rsid w:val="00724B68"/>
    <w:rsid w:val="0072512A"/>
    <w:rsid w:val="00725356"/>
    <w:rsid w:val="00725966"/>
    <w:rsid w:val="00726198"/>
    <w:rsid w:val="007261CF"/>
    <w:rsid w:val="00726384"/>
    <w:rsid w:val="007264B1"/>
    <w:rsid w:val="00726530"/>
    <w:rsid w:val="007268FB"/>
    <w:rsid w:val="00726C80"/>
    <w:rsid w:val="00726EA6"/>
    <w:rsid w:val="00726F11"/>
    <w:rsid w:val="00726FDC"/>
    <w:rsid w:val="00727491"/>
    <w:rsid w:val="00727529"/>
    <w:rsid w:val="00727930"/>
    <w:rsid w:val="00727AAD"/>
    <w:rsid w:val="00727FC3"/>
    <w:rsid w:val="0073072C"/>
    <w:rsid w:val="00730A7A"/>
    <w:rsid w:val="0073130B"/>
    <w:rsid w:val="00731769"/>
    <w:rsid w:val="007317F0"/>
    <w:rsid w:val="007319F8"/>
    <w:rsid w:val="00731EE6"/>
    <w:rsid w:val="0073211A"/>
    <w:rsid w:val="007324E7"/>
    <w:rsid w:val="0073271E"/>
    <w:rsid w:val="00732C26"/>
    <w:rsid w:val="00732C2F"/>
    <w:rsid w:val="00732D7D"/>
    <w:rsid w:val="00732E81"/>
    <w:rsid w:val="00733081"/>
    <w:rsid w:val="0073347A"/>
    <w:rsid w:val="0073347D"/>
    <w:rsid w:val="0073356D"/>
    <w:rsid w:val="0073359C"/>
    <w:rsid w:val="00734249"/>
    <w:rsid w:val="007343D5"/>
    <w:rsid w:val="00734420"/>
    <w:rsid w:val="00734A2D"/>
    <w:rsid w:val="00734D16"/>
    <w:rsid w:val="00734F40"/>
    <w:rsid w:val="00734FA3"/>
    <w:rsid w:val="00735025"/>
    <w:rsid w:val="007355A6"/>
    <w:rsid w:val="00735C36"/>
    <w:rsid w:val="00735CDC"/>
    <w:rsid w:val="00735F43"/>
    <w:rsid w:val="00735FAA"/>
    <w:rsid w:val="00736434"/>
    <w:rsid w:val="00736502"/>
    <w:rsid w:val="00736675"/>
    <w:rsid w:val="007368D0"/>
    <w:rsid w:val="00736915"/>
    <w:rsid w:val="00736994"/>
    <w:rsid w:val="00736E5C"/>
    <w:rsid w:val="0073716D"/>
    <w:rsid w:val="007371C6"/>
    <w:rsid w:val="007371D7"/>
    <w:rsid w:val="00737309"/>
    <w:rsid w:val="00737503"/>
    <w:rsid w:val="00737642"/>
    <w:rsid w:val="00737BFB"/>
    <w:rsid w:val="00737E19"/>
    <w:rsid w:val="00737F87"/>
    <w:rsid w:val="00740368"/>
    <w:rsid w:val="00740410"/>
    <w:rsid w:val="00740570"/>
    <w:rsid w:val="00740683"/>
    <w:rsid w:val="00740A71"/>
    <w:rsid w:val="00740B47"/>
    <w:rsid w:val="00740B53"/>
    <w:rsid w:val="00740E89"/>
    <w:rsid w:val="00740E94"/>
    <w:rsid w:val="00740FA6"/>
    <w:rsid w:val="00741167"/>
    <w:rsid w:val="0074146C"/>
    <w:rsid w:val="00741A31"/>
    <w:rsid w:val="00741F79"/>
    <w:rsid w:val="007420C7"/>
    <w:rsid w:val="0074223A"/>
    <w:rsid w:val="00742532"/>
    <w:rsid w:val="00742648"/>
    <w:rsid w:val="0074284C"/>
    <w:rsid w:val="00743047"/>
    <w:rsid w:val="007432A9"/>
    <w:rsid w:val="007434D2"/>
    <w:rsid w:val="007439CC"/>
    <w:rsid w:val="007439CD"/>
    <w:rsid w:val="00743B75"/>
    <w:rsid w:val="00743CAC"/>
    <w:rsid w:val="00743CC3"/>
    <w:rsid w:val="00743E88"/>
    <w:rsid w:val="00743ED9"/>
    <w:rsid w:val="00743F25"/>
    <w:rsid w:val="00744015"/>
    <w:rsid w:val="00744041"/>
    <w:rsid w:val="00744062"/>
    <w:rsid w:val="0074436B"/>
    <w:rsid w:val="00744577"/>
    <w:rsid w:val="00744E10"/>
    <w:rsid w:val="007450A5"/>
    <w:rsid w:val="007453BE"/>
    <w:rsid w:val="007453E9"/>
    <w:rsid w:val="007458D5"/>
    <w:rsid w:val="00745C1C"/>
    <w:rsid w:val="00745C92"/>
    <w:rsid w:val="007460DA"/>
    <w:rsid w:val="007461D2"/>
    <w:rsid w:val="00746432"/>
    <w:rsid w:val="00746936"/>
    <w:rsid w:val="00746977"/>
    <w:rsid w:val="00747126"/>
    <w:rsid w:val="007476A0"/>
    <w:rsid w:val="007477C5"/>
    <w:rsid w:val="0074792C"/>
    <w:rsid w:val="00747938"/>
    <w:rsid w:val="0074793C"/>
    <w:rsid w:val="00747A8A"/>
    <w:rsid w:val="00747FBD"/>
    <w:rsid w:val="00750855"/>
    <w:rsid w:val="00750BA6"/>
    <w:rsid w:val="00750EC3"/>
    <w:rsid w:val="00750FCF"/>
    <w:rsid w:val="00751205"/>
    <w:rsid w:val="007512B3"/>
    <w:rsid w:val="00751551"/>
    <w:rsid w:val="007515D1"/>
    <w:rsid w:val="00751706"/>
    <w:rsid w:val="007517A9"/>
    <w:rsid w:val="007517DA"/>
    <w:rsid w:val="00751A69"/>
    <w:rsid w:val="00751B95"/>
    <w:rsid w:val="00751D27"/>
    <w:rsid w:val="0075204A"/>
    <w:rsid w:val="007521C4"/>
    <w:rsid w:val="00752931"/>
    <w:rsid w:val="00752BEB"/>
    <w:rsid w:val="00752D13"/>
    <w:rsid w:val="00752DD8"/>
    <w:rsid w:val="00752E2E"/>
    <w:rsid w:val="0075312C"/>
    <w:rsid w:val="007532FA"/>
    <w:rsid w:val="00753671"/>
    <w:rsid w:val="00753757"/>
    <w:rsid w:val="0075377A"/>
    <w:rsid w:val="00753A38"/>
    <w:rsid w:val="00753D0A"/>
    <w:rsid w:val="00753D6C"/>
    <w:rsid w:val="007541E4"/>
    <w:rsid w:val="0075469A"/>
    <w:rsid w:val="007548B2"/>
    <w:rsid w:val="00754FFA"/>
    <w:rsid w:val="007550F8"/>
    <w:rsid w:val="00755467"/>
    <w:rsid w:val="00755817"/>
    <w:rsid w:val="00755B12"/>
    <w:rsid w:val="00755D93"/>
    <w:rsid w:val="00755DCB"/>
    <w:rsid w:val="00755E5C"/>
    <w:rsid w:val="00755E5E"/>
    <w:rsid w:val="007561DA"/>
    <w:rsid w:val="007561EE"/>
    <w:rsid w:val="00756318"/>
    <w:rsid w:val="00756373"/>
    <w:rsid w:val="007564F6"/>
    <w:rsid w:val="00756A7B"/>
    <w:rsid w:val="00756CC5"/>
    <w:rsid w:val="00756CCC"/>
    <w:rsid w:val="00757035"/>
    <w:rsid w:val="0075703C"/>
    <w:rsid w:val="00757186"/>
    <w:rsid w:val="00757284"/>
    <w:rsid w:val="007578E1"/>
    <w:rsid w:val="0075799F"/>
    <w:rsid w:val="00757A6A"/>
    <w:rsid w:val="00757CF3"/>
    <w:rsid w:val="00757D09"/>
    <w:rsid w:val="0076000A"/>
    <w:rsid w:val="0076006D"/>
    <w:rsid w:val="00760768"/>
    <w:rsid w:val="0076086D"/>
    <w:rsid w:val="00760BCC"/>
    <w:rsid w:val="0076106B"/>
    <w:rsid w:val="0076180A"/>
    <w:rsid w:val="00761830"/>
    <w:rsid w:val="00761986"/>
    <w:rsid w:val="00761A7B"/>
    <w:rsid w:val="00761B62"/>
    <w:rsid w:val="00762002"/>
    <w:rsid w:val="007621FF"/>
    <w:rsid w:val="007629B5"/>
    <w:rsid w:val="00762A9C"/>
    <w:rsid w:val="00762AFB"/>
    <w:rsid w:val="00762B76"/>
    <w:rsid w:val="00762BC7"/>
    <w:rsid w:val="007630F2"/>
    <w:rsid w:val="007630F5"/>
    <w:rsid w:val="00763275"/>
    <w:rsid w:val="00763388"/>
    <w:rsid w:val="007637BC"/>
    <w:rsid w:val="007639D9"/>
    <w:rsid w:val="00763E27"/>
    <w:rsid w:val="00763F11"/>
    <w:rsid w:val="00763FD4"/>
    <w:rsid w:val="007640AF"/>
    <w:rsid w:val="007640BC"/>
    <w:rsid w:val="0076440A"/>
    <w:rsid w:val="0076475B"/>
    <w:rsid w:val="007647D4"/>
    <w:rsid w:val="00764B31"/>
    <w:rsid w:val="00764B5D"/>
    <w:rsid w:val="00764C8A"/>
    <w:rsid w:val="00764D00"/>
    <w:rsid w:val="00764DC3"/>
    <w:rsid w:val="00764EAD"/>
    <w:rsid w:val="00764FA0"/>
    <w:rsid w:val="00764FD5"/>
    <w:rsid w:val="00765072"/>
    <w:rsid w:val="007650B5"/>
    <w:rsid w:val="007651BD"/>
    <w:rsid w:val="007653FC"/>
    <w:rsid w:val="007655A9"/>
    <w:rsid w:val="007656A1"/>
    <w:rsid w:val="007656CA"/>
    <w:rsid w:val="00765713"/>
    <w:rsid w:val="007658B4"/>
    <w:rsid w:val="00765956"/>
    <w:rsid w:val="00765A07"/>
    <w:rsid w:val="00765A55"/>
    <w:rsid w:val="00765BA8"/>
    <w:rsid w:val="00766007"/>
    <w:rsid w:val="00766259"/>
    <w:rsid w:val="00766434"/>
    <w:rsid w:val="007664F7"/>
    <w:rsid w:val="00766B43"/>
    <w:rsid w:val="00766D87"/>
    <w:rsid w:val="00767193"/>
    <w:rsid w:val="007673C8"/>
    <w:rsid w:val="007675B7"/>
    <w:rsid w:val="00767768"/>
    <w:rsid w:val="0076784F"/>
    <w:rsid w:val="00767855"/>
    <w:rsid w:val="00767BF3"/>
    <w:rsid w:val="00767D9C"/>
    <w:rsid w:val="00767FFC"/>
    <w:rsid w:val="0077018F"/>
    <w:rsid w:val="007704B4"/>
    <w:rsid w:val="00770A26"/>
    <w:rsid w:val="00770E74"/>
    <w:rsid w:val="00770FA5"/>
    <w:rsid w:val="00771234"/>
    <w:rsid w:val="007715A5"/>
    <w:rsid w:val="00771608"/>
    <w:rsid w:val="0077163A"/>
    <w:rsid w:val="007717E4"/>
    <w:rsid w:val="00771FB5"/>
    <w:rsid w:val="007723AE"/>
    <w:rsid w:val="007724A7"/>
    <w:rsid w:val="007726FA"/>
    <w:rsid w:val="00772945"/>
    <w:rsid w:val="00772D48"/>
    <w:rsid w:val="007730BE"/>
    <w:rsid w:val="007731BC"/>
    <w:rsid w:val="007731EF"/>
    <w:rsid w:val="007732B7"/>
    <w:rsid w:val="0077330B"/>
    <w:rsid w:val="00773328"/>
    <w:rsid w:val="00773481"/>
    <w:rsid w:val="007734E2"/>
    <w:rsid w:val="00773913"/>
    <w:rsid w:val="00773C3D"/>
    <w:rsid w:val="007741E7"/>
    <w:rsid w:val="007741F1"/>
    <w:rsid w:val="007746ED"/>
    <w:rsid w:val="00774814"/>
    <w:rsid w:val="00774A0F"/>
    <w:rsid w:val="00774B93"/>
    <w:rsid w:val="00774EAF"/>
    <w:rsid w:val="00774FC7"/>
    <w:rsid w:val="00775231"/>
    <w:rsid w:val="007754C3"/>
    <w:rsid w:val="0077554D"/>
    <w:rsid w:val="00775567"/>
    <w:rsid w:val="007757C6"/>
    <w:rsid w:val="007758E4"/>
    <w:rsid w:val="00775C40"/>
    <w:rsid w:val="00775C59"/>
    <w:rsid w:val="00775E4A"/>
    <w:rsid w:val="0077629F"/>
    <w:rsid w:val="0077645D"/>
    <w:rsid w:val="00776542"/>
    <w:rsid w:val="00776749"/>
    <w:rsid w:val="00776E2E"/>
    <w:rsid w:val="00777442"/>
    <w:rsid w:val="00777451"/>
    <w:rsid w:val="0077791A"/>
    <w:rsid w:val="007779A3"/>
    <w:rsid w:val="00777A2C"/>
    <w:rsid w:val="00777ADC"/>
    <w:rsid w:val="00777FFE"/>
    <w:rsid w:val="007802E7"/>
    <w:rsid w:val="00780303"/>
    <w:rsid w:val="00780B1A"/>
    <w:rsid w:val="00780D45"/>
    <w:rsid w:val="00780F33"/>
    <w:rsid w:val="00780F3F"/>
    <w:rsid w:val="007812E7"/>
    <w:rsid w:val="00781315"/>
    <w:rsid w:val="0078159F"/>
    <w:rsid w:val="007819ED"/>
    <w:rsid w:val="00781A43"/>
    <w:rsid w:val="00781A97"/>
    <w:rsid w:val="00781BA9"/>
    <w:rsid w:val="00781E7D"/>
    <w:rsid w:val="00782065"/>
    <w:rsid w:val="00782333"/>
    <w:rsid w:val="00782419"/>
    <w:rsid w:val="007824BC"/>
    <w:rsid w:val="007825E0"/>
    <w:rsid w:val="00782A9A"/>
    <w:rsid w:val="00782D2D"/>
    <w:rsid w:val="00782DFC"/>
    <w:rsid w:val="00782EC4"/>
    <w:rsid w:val="00782EEE"/>
    <w:rsid w:val="00783153"/>
    <w:rsid w:val="00783A74"/>
    <w:rsid w:val="00783AE5"/>
    <w:rsid w:val="0078457C"/>
    <w:rsid w:val="00784B98"/>
    <w:rsid w:val="00784C3F"/>
    <w:rsid w:val="00784D93"/>
    <w:rsid w:val="00785150"/>
    <w:rsid w:val="00785320"/>
    <w:rsid w:val="0078539C"/>
    <w:rsid w:val="007853FE"/>
    <w:rsid w:val="007855B8"/>
    <w:rsid w:val="00785777"/>
    <w:rsid w:val="007857DC"/>
    <w:rsid w:val="00785AEF"/>
    <w:rsid w:val="00785C83"/>
    <w:rsid w:val="00785F60"/>
    <w:rsid w:val="007860BB"/>
    <w:rsid w:val="007864DA"/>
    <w:rsid w:val="007865F7"/>
    <w:rsid w:val="00786996"/>
    <w:rsid w:val="00786ED8"/>
    <w:rsid w:val="00787491"/>
    <w:rsid w:val="0078759B"/>
    <w:rsid w:val="007875D7"/>
    <w:rsid w:val="00787807"/>
    <w:rsid w:val="00787923"/>
    <w:rsid w:val="00787A15"/>
    <w:rsid w:val="00787CF3"/>
    <w:rsid w:val="00787D20"/>
    <w:rsid w:val="00787FD1"/>
    <w:rsid w:val="0079001F"/>
    <w:rsid w:val="00790336"/>
    <w:rsid w:val="00790362"/>
    <w:rsid w:val="007904EA"/>
    <w:rsid w:val="0079050F"/>
    <w:rsid w:val="0079065C"/>
    <w:rsid w:val="007906A9"/>
    <w:rsid w:val="00790767"/>
    <w:rsid w:val="007909BF"/>
    <w:rsid w:val="00790A3B"/>
    <w:rsid w:val="00790B5F"/>
    <w:rsid w:val="0079108A"/>
    <w:rsid w:val="007911B6"/>
    <w:rsid w:val="00791433"/>
    <w:rsid w:val="00791826"/>
    <w:rsid w:val="00791836"/>
    <w:rsid w:val="00791955"/>
    <w:rsid w:val="00791BF5"/>
    <w:rsid w:val="00792061"/>
    <w:rsid w:val="007920FE"/>
    <w:rsid w:val="00792431"/>
    <w:rsid w:val="0079289C"/>
    <w:rsid w:val="007930A3"/>
    <w:rsid w:val="007930B7"/>
    <w:rsid w:val="00793237"/>
    <w:rsid w:val="007932AE"/>
    <w:rsid w:val="00793369"/>
    <w:rsid w:val="0079337B"/>
    <w:rsid w:val="00793541"/>
    <w:rsid w:val="00794109"/>
    <w:rsid w:val="00794144"/>
    <w:rsid w:val="00794276"/>
    <w:rsid w:val="0079439A"/>
    <w:rsid w:val="007946AA"/>
    <w:rsid w:val="0079472B"/>
    <w:rsid w:val="00794883"/>
    <w:rsid w:val="00794D41"/>
    <w:rsid w:val="00794E6A"/>
    <w:rsid w:val="00794E77"/>
    <w:rsid w:val="00794F5F"/>
    <w:rsid w:val="007953AE"/>
    <w:rsid w:val="007953C0"/>
    <w:rsid w:val="007954CF"/>
    <w:rsid w:val="0079558D"/>
    <w:rsid w:val="007955D9"/>
    <w:rsid w:val="00795730"/>
    <w:rsid w:val="007958E5"/>
    <w:rsid w:val="00795B7E"/>
    <w:rsid w:val="00795DF5"/>
    <w:rsid w:val="00795E2E"/>
    <w:rsid w:val="0079691E"/>
    <w:rsid w:val="007969E4"/>
    <w:rsid w:val="00796C97"/>
    <w:rsid w:val="00796CD0"/>
    <w:rsid w:val="00796E5B"/>
    <w:rsid w:val="00796E96"/>
    <w:rsid w:val="00796F9C"/>
    <w:rsid w:val="00796FD6"/>
    <w:rsid w:val="00797093"/>
    <w:rsid w:val="007970C0"/>
    <w:rsid w:val="00797341"/>
    <w:rsid w:val="00797412"/>
    <w:rsid w:val="00797416"/>
    <w:rsid w:val="0079776F"/>
    <w:rsid w:val="00797A39"/>
    <w:rsid w:val="00797CD7"/>
    <w:rsid w:val="00797EBB"/>
    <w:rsid w:val="00797ED6"/>
    <w:rsid w:val="007A0003"/>
    <w:rsid w:val="007A0131"/>
    <w:rsid w:val="007A0395"/>
    <w:rsid w:val="007A0460"/>
    <w:rsid w:val="007A04E1"/>
    <w:rsid w:val="007A06CB"/>
    <w:rsid w:val="007A08CD"/>
    <w:rsid w:val="007A08CE"/>
    <w:rsid w:val="007A092C"/>
    <w:rsid w:val="007A0BC8"/>
    <w:rsid w:val="007A0F3F"/>
    <w:rsid w:val="007A0FB0"/>
    <w:rsid w:val="007A1364"/>
    <w:rsid w:val="007A1785"/>
    <w:rsid w:val="007A1889"/>
    <w:rsid w:val="007A18E1"/>
    <w:rsid w:val="007A1939"/>
    <w:rsid w:val="007A1F2D"/>
    <w:rsid w:val="007A2286"/>
    <w:rsid w:val="007A2485"/>
    <w:rsid w:val="007A24A0"/>
    <w:rsid w:val="007A2720"/>
    <w:rsid w:val="007A2769"/>
    <w:rsid w:val="007A2824"/>
    <w:rsid w:val="007A28EC"/>
    <w:rsid w:val="007A2938"/>
    <w:rsid w:val="007A2CCB"/>
    <w:rsid w:val="007A2DB0"/>
    <w:rsid w:val="007A2E83"/>
    <w:rsid w:val="007A2F5B"/>
    <w:rsid w:val="007A332C"/>
    <w:rsid w:val="007A35AC"/>
    <w:rsid w:val="007A3B9A"/>
    <w:rsid w:val="007A3C53"/>
    <w:rsid w:val="007A3F0C"/>
    <w:rsid w:val="007A3FC1"/>
    <w:rsid w:val="007A4094"/>
    <w:rsid w:val="007A4171"/>
    <w:rsid w:val="007A41A1"/>
    <w:rsid w:val="007A41B9"/>
    <w:rsid w:val="007A4303"/>
    <w:rsid w:val="007A4377"/>
    <w:rsid w:val="007A4637"/>
    <w:rsid w:val="007A48CA"/>
    <w:rsid w:val="007A4A88"/>
    <w:rsid w:val="007A4AB2"/>
    <w:rsid w:val="007A4E13"/>
    <w:rsid w:val="007A4E8F"/>
    <w:rsid w:val="007A58DD"/>
    <w:rsid w:val="007A5B1D"/>
    <w:rsid w:val="007A5E68"/>
    <w:rsid w:val="007A5E9F"/>
    <w:rsid w:val="007A602B"/>
    <w:rsid w:val="007A63C9"/>
    <w:rsid w:val="007A64DE"/>
    <w:rsid w:val="007A6CFC"/>
    <w:rsid w:val="007A71CE"/>
    <w:rsid w:val="007A7442"/>
    <w:rsid w:val="007A74FD"/>
    <w:rsid w:val="007A7825"/>
    <w:rsid w:val="007A785F"/>
    <w:rsid w:val="007A7864"/>
    <w:rsid w:val="007A7925"/>
    <w:rsid w:val="007A7E8C"/>
    <w:rsid w:val="007B05E2"/>
    <w:rsid w:val="007B080A"/>
    <w:rsid w:val="007B08C9"/>
    <w:rsid w:val="007B0A22"/>
    <w:rsid w:val="007B0BC6"/>
    <w:rsid w:val="007B0CAC"/>
    <w:rsid w:val="007B0D61"/>
    <w:rsid w:val="007B0E20"/>
    <w:rsid w:val="007B0EFB"/>
    <w:rsid w:val="007B14FD"/>
    <w:rsid w:val="007B1592"/>
    <w:rsid w:val="007B15A6"/>
    <w:rsid w:val="007B162E"/>
    <w:rsid w:val="007B16DF"/>
    <w:rsid w:val="007B18D5"/>
    <w:rsid w:val="007B1B6D"/>
    <w:rsid w:val="007B1BF7"/>
    <w:rsid w:val="007B1DA8"/>
    <w:rsid w:val="007B24E4"/>
    <w:rsid w:val="007B265A"/>
    <w:rsid w:val="007B27BE"/>
    <w:rsid w:val="007B2892"/>
    <w:rsid w:val="007B2FA7"/>
    <w:rsid w:val="007B2FD6"/>
    <w:rsid w:val="007B312F"/>
    <w:rsid w:val="007B321C"/>
    <w:rsid w:val="007B3362"/>
    <w:rsid w:val="007B33E5"/>
    <w:rsid w:val="007B36BF"/>
    <w:rsid w:val="007B3C14"/>
    <w:rsid w:val="007B3D0B"/>
    <w:rsid w:val="007B3DC2"/>
    <w:rsid w:val="007B3E6B"/>
    <w:rsid w:val="007B431F"/>
    <w:rsid w:val="007B454A"/>
    <w:rsid w:val="007B46A6"/>
    <w:rsid w:val="007B4A59"/>
    <w:rsid w:val="007B4A9E"/>
    <w:rsid w:val="007B4D42"/>
    <w:rsid w:val="007B4FD1"/>
    <w:rsid w:val="007B5085"/>
    <w:rsid w:val="007B51AA"/>
    <w:rsid w:val="007B5502"/>
    <w:rsid w:val="007B577C"/>
    <w:rsid w:val="007B598C"/>
    <w:rsid w:val="007B5A2F"/>
    <w:rsid w:val="007B5B27"/>
    <w:rsid w:val="007B5B32"/>
    <w:rsid w:val="007B5C75"/>
    <w:rsid w:val="007B5E98"/>
    <w:rsid w:val="007B5FA2"/>
    <w:rsid w:val="007B610F"/>
    <w:rsid w:val="007B629E"/>
    <w:rsid w:val="007B63CF"/>
    <w:rsid w:val="007B6790"/>
    <w:rsid w:val="007B69D8"/>
    <w:rsid w:val="007B6AEE"/>
    <w:rsid w:val="007B6F53"/>
    <w:rsid w:val="007B6FC4"/>
    <w:rsid w:val="007B713D"/>
    <w:rsid w:val="007B745C"/>
    <w:rsid w:val="007B7472"/>
    <w:rsid w:val="007B7573"/>
    <w:rsid w:val="007B763C"/>
    <w:rsid w:val="007B77AC"/>
    <w:rsid w:val="007B7A13"/>
    <w:rsid w:val="007B7AAB"/>
    <w:rsid w:val="007B7CBA"/>
    <w:rsid w:val="007B7F7D"/>
    <w:rsid w:val="007C00FA"/>
    <w:rsid w:val="007C03BB"/>
    <w:rsid w:val="007C063F"/>
    <w:rsid w:val="007C06B2"/>
    <w:rsid w:val="007C124F"/>
    <w:rsid w:val="007C1470"/>
    <w:rsid w:val="007C1677"/>
    <w:rsid w:val="007C19E8"/>
    <w:rsid w:val="007C1D9D"/>
    <w:rsid w:val="007C1E92"/>
    <w:rsid w:val="007C2218"/>
    <w:rsid w:val="007C223B"/>
    <w:rsid w:val="007C229C"/>
    <w:rsid w:val="007C25D6"/>
    <w:rsid w:val="007C28CF"/>
    <w:rsid w:val="007C2941"/>
    <w:rsid w:val="007C29D7"/>
    <w:rsid w:val="007C2A9E"/>
    <w:rsid w:val="007C2AA7"/>
    <w:rsid w:val="007C2FC6"/>
    <w:rsid w:val="007C3215"/>
    <w:rsid w:val="007C34DE"/>
    <w:rsid w:val="007C3754"/>
    <w:rsid w:val="007C38B5"/>
    <w:rsid w:val="007C392E"/>
    <w:rsid w:val="007C404B"/>
    <w:rsid w:val="007C40EA"/>
    <w:rsid w:val="007C4187"/>
    <w:rsid w:val="007C41A0"/>
    <w:rsid w:val="007C42C9"/>
    <w:rsid w:val="007C42DF"/>
    <w:rsid w:val="007C457C"/>
    <w:rsid w:val="007C4A68"/>
    <w:rsid w:val="007C4BAE"/>
    <w:rsid w:val="007C4BEE"/>
    <w:rsid w:val="007C4D64"/>
    <w:rsid w:val="007C4EF0"/>
    <w:rsid w:val="007C4FAE"/>
    <w:rsid w:val="007C50DC"/>
    <w:rsid w:val="007C5BA9"/>
    <w:rsid w:val="007C62AC"/>
    <w:rsid w:val="007C6313"/>
    <w:rsid w:val="007C6346"/>
    <w:rsid w:val="007C6532"/>
    <w:rsid w:val="007C667A"/>
    <w:rsid w:val="007C6A89"/>
    <w:rsid w:val="007C6CA4"/>
    <w:rsid w:val="007C6CB5"/>
    <w:rsid w:val="007C6CDE"/>
    <w:rsid w:val="007C6D50"/>
    <w:rsid w:val="007C6F2E"/>
    <w:rsid w:val="007C73CF"/>
    <w:rsid w:val="007C73E2"/>
    <w:rsid w:val="007C764E"/>
    <w:rsid w:val="007C7724"/>
    <w:rsid w:val="007C773F"/>
    <w:rsid w:val="007C77C5"/>
    <w:rsid w:val="007C79D8"/>
    <w:rsid w:val="007C7E37"/>
    <w:rsid w:val="007D01AF"/>
    <w:rsid w:val="007D038B"/>
    <w:rsid w:val="007D039C"/>
    <w:rsid w:val="007D044C"/>
    <w:rsid w:val="007D05A0"/>
    <w:rsid w:val="007D0EA3"/>
    <w:rsid w:val="007D10C8"/>
    <w:rsid w:val="007D1217"/>
    <w:rsid w:val="007D1269"/>
    <w:rsid w:val="007D1406"/>
    <w:rsid w:val="007D1421"/>
    <w:rsid w:val="007D1888"/>
    <w:rsid w:val="007D1C46"/>
    <w:rsid w:val="007D1D3B"/>
    <w:rsid w:val="007D1DF0"/>
    <w:rsid w:val="007D20B0"/>
    <w:rsid w:val="007D2366"/>
    <w:rsid w:val="007D24CF"/>
    <w:rsid w:val="007D2A15"/>
    <w:rsid w:val="007D315B"/>
    <w:rsid w:val="007D3165"/>
    <w:rsid w:val="007D31C1"/>
    <w:rsid w:val="007D3216"/>
    <w:rsid w:val="007D32B3"/>
    <w:rsid w:val="007D3560"/>
    <w:rsid w:val="007D3B16"/>
    <w:rsid w:val="007D3D6B"/>
    <w:rsid w:val="007D3DD1"/>
    <w:rsid w:val="007D3DF2"/>
    <w:rsid w:val="007D4068"/>
    <w:rsid w:val="007D41C3"/>
    <w:rsid w:val="007D4284"/>
    <w:rsid w:val="007D433B"/>
    <w:rsid w:val="007D4621"/>
    <w:rsid w:val="007D47A8"/>
    <w:rsid w:val="007D4926"/>
    <w:rsid w:val="007D4982"/>
    <w:rsid w:val="007D4B98"/>
    <w:rsid w:val="007D4D87"/>
    <w:rsid w:val="007D4E55"/>
    <w:rsid w:val="007D54A2"/>
    <w:rsid w:val="007D5696"/>
    <w:rsid w:val="007D5787"/>
    <w:rsid w:val="007D5960"/>
    <w:rsid w:val="007D5A97"/>
    <w:rsid w:val="007D6002"/>
    <w:rsid w:val="007D606A"/>
    <w:rsid w:val="007D65F6"/>
    <w:rsid w:val="007D6C0C"/>
    <w:rsid w:val="007D6DBA"/>
    <w:rsid w:val="007D6E56"/>
    <w:rsid w:val="007D6E6E"/>
    <w:rsid w:val="007D6F85"/>
    <w:rsid w:val="007D6FE8"/>
    <w:rsid w:val="007D7429"/>
    <w:rsid w:val="007D760E"/>
    <w:rsid w:val="007D7882"/>
    <w:rsid w:val="007D7B94"/>
    <w:rsid w:val="007D7C3C"/>
    <w:rsid w:val="007D7D31"/>
    <w:rsid w:val="007D7E4D"/>
    <w:rsid w:val="007E025A"/>
    <w:rsid w:val="007E0521"/>
    <w:rsid w:val="007E082C"/>
    <w:rsid w:val="007E0849"/>
    <w:rsid w:val="007E0D25"/>
    <w:rsid w:val="007E0D3F"/>
    <w:rsid w:val="007E0E84"/>
    <w:rsid w:val="007E10E8"/>
    <w:rsid w:val="007E114E"/>
    <w:rsid w:val="007E15F0"/>
    <w:rsid w:val="007E17FA"/>
    <w:rsid w:val="007E1883"/>
    <w:rsid w:val="007E1C68"/>
    <w:rsid w:val="007E276F"/>
    <w:rsid w:val="007E2B82"/>
    <w:rsid w:val="007E2C0F"/>
    <w:rsid w:val="007E2DD3"/>
    <w:rsid w:val="007E33B9"/>
    <w:rsid w:val="007E3460"/>
    <w:rsid w:val="007E3588"/>
    <w:rsid w:val="007E36ED"/>
    <w:rsid w:val="007E378E"/>
    <w:rsid w:val="007E3AF7"/>
    <w:rsid w:val="007E3B86"/>
    <w:rsid w:val="007E3BA0"/>
    <w:rsid w:val="007E41E9"/>
    <w:rsid w:val="007E42E6"/>
    <w:rsid w:val="007E4403"/>
    <w:rsid w:val="007E46BF"/>
    <w:rsid w:val="007E487F"/>
    <w:rsid w:val="007E48F9"/>
    <w:rsid w:val="007E4940"/>
    <w:rsid w:val="007E4A0D"/>
    <w:rsid w:val="007E4B2D"/>
    <w:rsid w:val="007E4C3F"/>
    <w:rsid w:val="007E4CF6"/>
    <w:rsid w:val="007E5388"/>
    <w:rsid w:val="007E5464"/>
    <w:rsid w:val="007E54E0"/>
    <w:rsid w:val="007E587D"/>
    <w:rsid w:val="007E58C0"/>
    <w:rsid w:val="007E59DD"/>
    <w:rsid w:val="007E5CE8"/>
    <w:rsid w:val="007E6021"/>
    <w:rsid w:val="007E6447"/>
    <w:rsid w:val="007E656F"/>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4D5"/>
    <w:rsid w:val="007F0A72"/>
    <w:rsid w:val="007F0CBE"/>
    <w:rsid w:val="007F1020"/>
    <w:rsid w:val="007F10AA"/>
    <w:rsid w:val="007F10CC"/>
    <w:rsid w:val="007F12E0"/>
    <w:rsid w:val="007F1545"/>
    <w:rsid w:val="007F15D1"/>
    <w:rsid w:val="007F160D"/>
    <w:rsid w:val="007F1706"/>
    <w:rsid w:val="007F1873"/>
    <w:rsid w:val="007F1BAD"/>
    <w:rsid w:val="007F1BC5"/>
    <w:rsid w:val="007F1BFB"/>
    <w:rsid w:val="007F1D06"/>
    <w:rsid w:val="007F1D6B"/>
    <w:rsid w:val="007F1ECD"/>
    <w:rsid w:val="007F23A0"/>
    <w:rsid w:val="007F2C72"/>
    <w:rsid w:val="007F2D64"/>
    <w:rsid w:val="007F2D9F"/>
    <w:rsid w:val="007F2EB2"/>
    <w:rsid w:val="007F2F7E"/>
    <w:rsid w:val="007F2F88"/>
    <w:rsid w:val="007F3034"/>
    <w:rsid w:val="007F344C"/>
    <w:rsid w:val="007F3745"/>
    <w:rsid w:val="007F3F7F"/>
    <w:rsid w:val="007F41F7"/>
    <w:rsid w:val="007F45E5"/>
    <w:rsid w:val="007F4E04"/>
    <w:rsid w:val="007F5287"/>
    <w:rsid w:val="007F5799"/>
    <w:rsid w:val="007F587D"/>
    <w:rsid w:val="007F5A11"/>
    <w:rsid w:val="007F5BF1"/>
    <w:rsid w:val="007F61AE"/>
    <w:rsid w:val="007F6289"/>
    <w:rsid w:val="007F62F3"/>
    <w:rsid w:val="007F651C"/>
    <w:rsid w:val="007F6661"/>
    <w:rsid w:val="007F66F4"/>
    <w:rsid w:val="007F68DC"/>
    <w:rsid w:val="007F68DF"/>
    <w:rsid w:val="007F6B28"/>
    <w:rsid w:val="007F6D6C"/>
    <w:rsid w:val="007F6F4F"/>
    <w:rsid w:val="007F7057"/>
    <w:rsid w:val="007F70B9"/>
    <w:rsid w:val="007F7137"/>
    <w:rsid w:val="007F7277"/>
    <w:rsid w:val="007F7518"/>
    <w:rsid w:val="007F7679"/>
    <w:rsid w:val="007F7A75"/>
    <w:rsid w:val="007F7C48"/>
    <w:rsid w:val="007F7ECB"/>
    <w:rsid w:val="007F7ECC"/>
    <w:rsid w:val="0080006E"/>
    <w:rsid w:val="00800462"/>
    <w:rsid w:val="0080048C"/>
    <w:rsid w:val="00800E62"/>
    <w:rsid w:val="00800F35"/>
    <w:rsid w:val="008010D7"/>
    <w:rsid w:val="0080128D"/>
    <w:rsid w:val="0080147D"/>
    <w:rsid w:val="008016CA"/>
    <w:rsid w:val="00801790"/>
    <w:rsid w:val="008017B6"/>
    <w:rsid w:val="00801DB0"/>
    <w:rsid w:val="00802A65"/>
    <w:rsid w:val="00802DF1"/>
    <w:rsid w:val="00802F95"/>
    <w:rsid w:val="00803168"/>
    <w:rsid w:val="00803432"/>
    <w:rsid w:val="00803443"/>
    <w:rsid w:val="008034E2"/>
    <w:rsid w:val="00803656"/>
    <w:rsid w:val="008036C0"/>
    <w:rsid w:val="00803B0C"/>
    <w:rsid w:val="00803F2E"/>
    <w:rsid w:val="00804131"/>
    <w:rsid w:val="00804144"/>
    <w:rsid w:val="008041DE"/>
    <w:rsid w:val="0080450E"/>
    <w:rsid w:val="00804530"/>
    <w:rsid w:val="008048F5"/>
    <w:rsid w:val="00804A6F"/>
    <w:rsid w:val="00804B1E"/>
    <w:rsid w:val="00804CFE"/>
    <w:rsid w:val="00804D52"/>
    <w:rsid w:val="00805159"/>
    <w:rsid w:val="0080516A"/>
    <w:rsid w:val="0080539E"/>
    <w:rsid w:val="008053E9"/>
    <w:rsid w:val="008054D2"/>
    <w:rsid w:val="00805930"/>
    <w:rsid w:val="00805AB5"/>
    <w:rsid w:val="00805D9C"/>
    <w:rsid w:val="008061D6"/>
    <w:rsid w:val="0080633F"/>
    <w:rsid w:val="0080646D"/>
    <w:rsid w:val="008067A4"/>
    <w:rsid w:val="0080680D"/>
    <w:rsid w:val="00806A53"/>
    <w:rsid w:val="00806B85"/>
    <w:rsid w:val="00806D94"/>
    <w:rsid w:val="00807138"/>
    <w:rsid w:val="008073B1"/>
    <w:rsid w:val="0080786A"/>
    <w:rsid w:val="00807AA3"/>
    <w:rsid w:val="00807F10"/>
    <w:rsid w:val="00807FA5"/>
    <w:rsid w:val="00810139"/>
    <w:rsid w:val="00810364"/>
    <w:rsid w:val="008104C9"/>
    <w:rsid w:val="00810552"/>
    <w:rsid w:val="008105B3"/>
    <w:rsid w:val="00810724"/>
    <w:rsid w:val="00810967"/>
    <w:rsid w:val="00810B9E"/>
    <w:rsid w:val="00810C8D"/>
    <w:rsid w:val="008111CF"/>
    <w:rsid w:val="00811CEA"/>
    <w:rsid w:val="00811D79"/>
    <w:rsid w:val="00811D7C"/>
    <w:rsid w:val="008126EA"/>
    <w:rsid w:val="008127F9"/>
    <w:rsid w:val="00812A4B"/>
    <w:rsid w:val="00812C05"/>
    <w:rsid w:val="00812DF0"/>
    <w:rsid w:val="00812FA4"/>
    <w:rsid w:val="008130B3"/>
    <w:rsid w:val="008130C4"/>
    <w:rsid w:val="0081322A"/>
    <w:rsid w:val="00813678"/>
    <w:rsid w:val="0081367C"/>
    <w:rsid w:val="008137B6"/>
    <w:rsid w:val="008139F7"/>
    <w:rsid w:val="00813A02"/>
    <w:rsid w:val="00813B8D"/>
    <w:rsid w:val="00813C26"/>
    <w:rsid w:val="00813DC9"/>
    <w:rsid w:val="00813F34"/>
    <w:rsid w:val="00814213"/>
    <w:rsid w:val="0081423C"/>
    <w:rsid w:val="00814693"/>
    <w:rsid w:val="00814746"/>
    <w:rsid w:val="00814783"/>
    <w:rsid w:val="008148C2"/>
    <w:rsid w:val="008149C6"/>
    <w:rsid w:val="00814D2B"/>
    <w:rsid w:val="00814FFC"/>
    <w:rsid w:val="00815055"/>
    <w:rsid w:val="008151CC"/>
    <w:rsid w:val="0081521F"/>
    <w:rsid w:val="008153C9"/>
    <w:rsid w:val="00815617"/>
    <w:rsid w:val="00815700"/>
    <w:rsid w:val="00815E12"/>
    <w:rsid w:val="008160A4"/>
    <w:rsid w:val="00816222"/>
    <w:rsid w:val="008162AB"/>
    <w:rsid w:val="008164EB"/>
    <w:rsid w:val="00816905"/>
    <w:rsid w:val="008169C0"/>
    <w:rsid w:val="008169E7"/>
    <w:rsid w:val="00816B5F"/>
    <w:rsid w:val="00816E7C"/>
    <w:rsid w:val="00816EE7"/>
    <w:rsid w:val="0081766B"/>
    <w:rsid w:val="00817A08"/>
    <w:rsid w:val="00817A68"/>
    <w:rsid w:val="00817D74"/>
    <w:rsid w:val="00817E96"/>
    <w:rsid w:val="00820063"/>
    <w:rsid w:val="00820071"/>
    <w:rsid w:val="0082011C"/>
    <w:rsid w:val="00820161"/>
    <w:rsid w:val="00820281"/>
    <w:rsid w:val="008203C0"/>
    <w:rsid w:val="00820BC4"/>
    <w:rsid w:val="0082130E"/>
    <w:rsid w:val="0082162A"/>
    <w:rsid w:val="00821747"/>
    <w:rsid w:val="00821880"/>
    <w:rsid w:val="00821C5D"/>
    <w:rsid w:val="00821C6A"/>
    <w:rsid w:val="00821D82"/>
    <w:rsid w:val="00821EE3"/>
    <w:rsid w:val="00822048"/>
    <w:rsid w:val="0082245E"/>
    <w:rsid w:val="0082253F"/>
    <w:rsid w:val="00822C58"/>
    <w:rsid w:val="00822D96"/>
    <w:rsid w:val="00822E99"/>
    <w:rsid w:val="00823157"/>
    <w:rsid w:val="008233E7"/>
    <w:rsid w:val="0082353F"/>
    <w:rsid w:val="008235C3"/>
    <w:rsid w:val="00823611"/>
    <w:rsid w:val="008236DE"/>
    <w:rsid w:val="00823AEB"/>
    <w:rsid w:val="00823B79"/>
    <w:rsid w:val="00823C4B"/>
    <w:rsid w:val="00823E43"/>
    <w:rsid w:val="00823F22"/>
    <w:rsid w:val="008244CB"/>
    <w:rsid w:val="00824937"/>
    <w:rsid w:val="008249A1"/>
    <w:rsid w:val="00824D3D"/>
    <w:rsid w:val="00824E21"/>
    <w:rsid w:val="008252C7"/>
    <w:rsid w:val="008253BF"/>
    <w:rsid w:val="008256B0"/>
    <w:rsid w:val="00825933"/>
    <w:rsid w:val="00825FFF"/>
    <w:rsid w:val="0082604B"/>
    <w:rsid w:val="00826220"/>
    <w:rsid w:val="0082622C"/>
    <w:rsid w:val="008264F4"/>
    <w:rsid w:val="00826747"/>
    <w:rsid w:val="008267DA"/>
    <w:rsid w:val="00826B5A"/>
    <w:rsid w:val="00826C83"/>
    <w:rsid w:val="00826D47"/>
    <w:rsid w:val="00827368"/>
    <w:rsid w:val="00827549"/>
    <w:rsid w:val="00827AAC"/>
    <w:rsid w:val="00827C83"/>
    <w:rsid w:val="00827D1E"/>
    <w:rsid w:val="00827D6E"/>
    <w:rsid w:val="00827DC0"/>
    <w:rsid w:val="00827DEF"/>
    <w:rsid w:val="00827F0B"/>
    <w:rsid w:val="00827F65"/>
    <w:rsid w:val="00830040"/>
    <w:rsid w:val="0083010F"/>
    <w:rsid w:val="008302B7"/>
    <w:rsid w:val="00830340"/>
    <w:rsid w:val="008303A5"/>
    <w:rsid w:val="00830A36"/>
    <w:rsid w:val="00830A77"/>
    <w:rsid w:val="00830F45"/>
    <w:rsid w:val="00830F5F"/>
    <w:rsid w:val="0083115E"/>
    <w:rsid w:val="00831279"/>
    <w:rsid w:val="00831526"/>
    <w:rsid w:val="00831708"/>
    <w:rsid w:val="00831864"/>
    <w:rsid w:val="00831F0B"/>
    <w:rsid w:val="00831FC2"/>
    <w:rsid w:val="0083219F"/>
    <w:rsid w:val="0083256E"/>
    <w:rsid w:val="0083269B"/>
    <w:rsid w:val="00832B42"/>
    <w:rsid w:val="00832BB0"/>
    <w:rsid w:val="00832BC3"/>
    <w:rsid w:val="00832D79"/>
    <w:rsid w:val="00832F98"/>
    <w:rsid w:val="008330FE"/>
    <w:rsid w:val="008333AF"/>
    <w:rsid w:val="00833682"/>
    <w:rsid w:val="008337D2"/>
    <w:rsid w:val="00833823"/>
    <w:rsid w:val="00833A60"/>
    <w:rsid w:val="00833B10"/>
    <w:rsid w:val="00833B23"/>
    <w:rsid w:val="00833D55"/>
    <w:rsid w:val="00833DDB"/>
    <w:rsid w:val="00833E6F"/>
    <w:rsid w:val="00833F3F"/>
    <w:rsid w:val="0083438F"/>
    <w:rsid w:val="00834608"/>
    <w:rsid w:val="008346F0"/>
    <w:rsid w:val="008349B6"/>
    <w:rsid w:val="00834C54"/>
    <w:rsid w:val="00834F81"/>
    <w:rsid w:val="0083508E"/>
    <w:rsid w:val="0083582D"/>
    <w:rsid w:val="00835973"/>
    <w:rsid w:val="00835B07"/>
    <w:rsid w:val="00835C81"/>
    <w:rsid w:val="00835F6A"/>
    <w:rsid w:val="0083608A"/>
    <w:rsid w:val="0083639B"/>
    <w:rsid w:val="008365B8"/>
    <w:rsid w:val="008366F0"/>
    <w:rsid w:val="00836D98"/>
    <w:rsid w:val="00837102"/>
    <w:rsid w:val="00837227"/>
    <w:rsid w:val="00837716"/>
    <w:rsid w:val="0083793B"/>
    <w:rsid w:val="00837949"/>
    <w:rsid w:val="00837A1E"/>
    <w:rsid w:val="00837AA4"/>
    <w:rsid w:val="00837AC9"/>
    <w:rsid w:val="00837E2B"/>
    <w:rsid w:val="00837FBB"/>
    <w:rsid w:val="0084047A"/>
    <w:rsid w:val="0084048B"/>
    <w:rsid w:val="008406C2"/>
    <w:rsid w:val="0084078D"/>
    <w:rsid w:val="008408CF"/>
    <w:rsid w:val="00840A83"/>
    <w:rsid w:val="00840CA5"/>
    <w:rsid w:val="00840D0E"/>
    <w:rsid w:val="00840E6E"/>
    <w:rsid w:val="00841155"/>
    <w:rsid w:val="008412CD"/>
    <w:rsid w:val="00841533"/>
    <w:rsid w:val="00841B13"/>
    <w:rsid w:val="00841DDA"/>
    <w:rsid w:val="00841E92"/>
    <w:rsid w:val="008427C3"/>
    <w:rsid w:val="00842958"/>
    <w:rsid w:val="00842AB6"/>
    <w:rsid w:val="00842BDA"/>
    <w:rsid w:val="00842E09"/>
    <w:rsid w:val="00842EBE"/>
    <w:rsid w:val="00843016"/>
    <w:rsid w:val="008431F4"/>
    <w:rsid w:val="00843577"/>
    <w:rsid w:val="0084377E"/>
    <w:rsid w:val="00843E6F"/>
    <w:rsid w:val="008441CE"/>
    <w:rsid w:val="008443E7"/>
    <w:rsid w:val="00844562"/>
    <w:rsid w:val="00844890"/>
    <w:rsid w:val="00844A90"/>
    <w:rsid w:val="00844CF7"/>
    <w:rsid w:val="00844E7A"/>
    <w:rsid w:val="00844F83"/>
    <w:rsid w:val="0084524A"/>
    <w:rsid w:val="00845487"/>
    <w:rsid w:val="00845499"/>
    <w:rsid w:val="00845632"/>
    <w:rsid w:val="008456CE"/>
    <w:rsid w:val="00845881"/>
    <w:rsid w:val="00845FDA"/>
    <w:rsid w:val="008460D6"/>
    <w:rsid w:val="008469AB"/>
    <w:rsid w:val="008469C2"/>
    <w:rsid w:val="00846C00"/>
    <w:rsid w:val="00846D33"/>
    <w:rsid w:val="00846E05"/>
    <w:rsid w:val="00846E4A"/>
    <w:rsid w:val="00846F23"/>
    <w:rsid w:val="0084721D"/>
    <w:rsid w:val="0084779D"/>
    <w:rsid w:val="00847BF8"/>
    <w:rsid w:val="00847C2B"/>
    <w:rsid w:val="0085003D"/>
    <w:rsid w:val="00850128"/>
    <w:rsid w:val="0085035A"/>
    <w:rsid w:val="008503D0"/>
    <w:rsid w:val="00850581"/>
    <w:rsid w:val="00850832"/>
    <w:rsid w:val="00850A66"/>
    <w:rsid w:val="00850A71"/>
    <w:rsid w:val="00850C7A"/>
    <w:rsid w:val="00850CDF"/>
    <w:rsid w:val="00850D1F"/>
    <w:rsid w:val="00851046"/>
    <w:rsid w:val="00851100"/>
    <w:rsid w:val="00851111"/>
    <w:rsid w:val="0085127C"/>
    <w:rsid w:val="00851589"/>
    <w:rsid w:val="00851654"/>
    <w:rsid w:val="00851AF5"/>
    <w:rsid w:val="00851DAA"/>
    <w:rsid w:val="00851DF4"/>
    <w:rsid w:val="00851E3A"/>
    <w:rsid w:val="00851E8D"/>
    <w:rsid w:val="00851EA9"/>
    <w:rsid w:val="00851FB5"/>
    <w:rsid w:val="008521DB"/>
    <w:rsid w:val="008522D5"/>
    <w:rsid w:val="008523B5"/>
    <w:rsid w:val="008525D6"/>
    <w:rsid w:val="00852677"/>
    <w:rsid w:val="00852766"/>
    <w:rsid w:val="008527D1"/>
    <w:rsid w:val="00852984"/>
    <w:rsid w:val="008529D8"/>
    <w:rsid w:val="00852A14"/>
    <w:rsid w:val="00852A2A"/>
    <w:rsid w:val="00852A40"/>
    <w:rsid w:val="00852B97"/>
    <w:rsid w:val="00852CDE"/>
    <w:rsid w:val="00852DB9"/>
    <w:rsid w:val="00852EC6"/>
    <w:rsid w:val="008533EE"/>
    <w:rsid w:val="00853B3E"/>
    <w:rsid w:val="00853DDC"/>
    <w:rsid w:val="0085404C"/>
    <w:rsid w:val="0085410A"/>
    <w:rsid w:val="00854332"/>
    <w:rsid w:val="008543AB"/>
    <w:rsid w:val="00854658"/>
    <w:rsid w:val="00854670"/>
    <w:rsid w:val="00854724"/>
    <w:rsid w:val="00854CBF"/>
    <w:rsid w:val="00854DAA"/>
    <w:rsid w:val="008550CB"/>
    <w:rsid w:val="00855183"/>
    <w:rsid w:val="008551FB"/>
    <w:rsid w:val="00855513"/>
    <w:rsid w:val="00855761"/>
    <w:rsid w:val="008559FD"/>
    <w:rsid w:val="00855B60"/>
    <w:rsid w:val="00855DDC"/>
    <w:rsid w:val="00855E0B"/>
    <w:rsid w:val="008560B9"/>
    <w:rsid w:val="008561E8"/>
    <w:rsid w:val="008568B3"/>
    <w:rsid w:val="00856A20"/>
    <w:rsid w:val="00856D81"/>
    <w:rsid w:val="008570DB"/>
    <w:rsid w:val="0085710F"/>
    <w:rsid w:val="0085718B"/>
    <w:rsid w:val="00857897"/>
    <w:rsid w:val="00857A69"/>
    <w:rsid w:val="00857B37"/>
    <w:rsid w:val="008602DF"/>
    <w:rsid w:val="008603CB"/>
    <w:rsid w:val="008604AF"/>
    <w:rsid w:val="00860793"/>
    <w:rsid w:val="008608A3"/>
    <w:rsid w:val="0086092E"/>
    <w:rsid w:val="00860A8F"/>
    <w:rsid w:val="00860B3A"/>
    <w:rsid w:val="00860B4C"/>
    <w:rsid w:val="00860CBB"/>
    <w:rsid w:val="00860D6C"/>
    <w:rsid w:val="00860D90"/>
    <w:rsid w:val="008612B7"/>
    <w:rsid w:val="008613F5"/>
    <w:rsid w:val="0086169D"/>
    <w:rsid w:val="0086176F"/>
    <w:rsid w:val="00861AE2"/>
    <w:rsid w:val="00861B3D"/>
    <w:rsid w:val="00861B8D"/>
    <w:rsid w:val="00861DAD"/>
    <w:rsid w:val="00862196"/>
    <w:rsid w:val="0086224F"/>
    <w:rsid w:val="008622FB"/>
    <w:rsid w:val="008623E0"/>
    <w:rsid w:val="0086242C"/>
    <w:rsid w:val="008625A7"/>
    <w:rsid w:val="008626B9"/>
    <w:rsid w:val="00862721"/>
    <w:rsid w:val="00862BB2"/>
    <w:rsid w:val="00862F3B"/>
    <w:rsid w:val="0086362C"/>
    <w:rsid w:val="00863657"/>
    <w:rsid w:val="0086396F"/>
    <w:rsid w:val="00863A17"/>
    <w:rsid w:val="00863A7A"/>
    <w:rsid w:val="00863BA8"/>
    <w:rsid w:val="00863CCD"/>
    <w:rsid w:val="00863EFB"/>
    <w:rsid w:val="00864288"/>
    <w:rsid w:val="0086447F"/>
    <w:rsid w:val="008647DE"/>
    <w:rsid w:val="00864A88"/>
    <w:rsid w:val="00864A8A"/>
    <w:rsid w:val="00864B95"/>
    <w:rsid w:val="00864DEB"/>
    <w:rsid w:val="00864E48"/>
    <w:rsid w:val="0086520A"/>
    <w:rsid w:val="0086549E"/>
    <w:rsid w:val="00865596"/>
    <w:rsid w:val="0086569A"/>
    <w:rsid w:val="008656A2"/>
    <w:rsid w:val="00865737"/>
    <w:rsid w:val="00865931"/>
    <w:rsid w:val="00865AD3"/>
    <w:rsid w:val="00865E72"/>
    <w:rsid w:val="00865F33"/>
    <w:rsid w:val="008660F7"/>
    <w:rsid w:val="00866135"/>
    <w:rsid w:val="00866142"/>
    <w:rsid w:val="00866162"/>
    <w:rsid w:val="00866277"/>
    <w:rsid w:val="0086631B"/>
    <w:rsid w:val="0086663F"/>
    <w:rsid w:val="00866788"/>
    <w:rsid w:val="008667B8"/>
    <w:rsid w:val="00866864"/>
    <w:rsid w:val="0086687D"/>
    <w:rsid w:val="008668F6"/>
    <w:rsid w:val="00866A85"/>
    <w:rsid w:val="00866EFA"/>
    <w:rsid w:val="00866FBF"/>
    <w:rsid w:val="00867003"/>
    <w:rsid w:val="00867118"/>
    <w:rsid w:val="00867488"/>
    <w:rsid w:val="00867DA2"/>
    <w:rsid w:val="008700EA"/>
    <w:rsid w:val="00870122"/>
    <w:rsid w:val="00870539"/>
    <w:rsid w:val="008705D6"/>
    <w:rsid w:val="008706DD"/>
    <w:rsid w:val="00870BFB"/>
    <w:rsid w:val="00870C2B"/>
    <w:rsid w:val="008712E0"/>
    <w:rsid w:val="008713BA"/>
    <w:rsid w:val="00871C23"/>
    <w:rsid w:val="00871C8A"/>
    <w:rsid w:val="00871C95"/>
    <w:rsid w:val="00871DDA"/>
    <w:rsid w:val="00871FC7"/>
    <w:rsid w:val="008720C3"/>
    <w:rsid w:val="008720D6"/>
    <w:rsid w:val="00872151"/>
    <w:rsid w:val="00872175"/>
    <w:rsid w:val="00872295"/>
    <w:rsid w:val="00872316"/>
    <w:rsid w:val="00872355"/>
    <w:rsid w:val="008723B7"/>
    <w:rsid w:val="008724D1"/>
    <w:rsid w:val="00872735"/>
    <w:rsid w:val="008727F1"/>
    <w:rsid w:val="0087286B"/>
    <w:rsid w:val="00872FE4"/>
    <w:rsid w:val="008731B8"/>
    <w:rsid w:val="00873620"/>
    <w:rsid w:val="00873BDE"/>
    <w:rsid w:val="00873C67"/>
    <w:rsid w:val="00873D56"/>
    <w:rsid w:val="00873EFF"/>
    <w:rsid w:val="00874159"/>
    <w:rsid w:val="00874397"/>
    <w:rsid w:val="00874606"/>
    <w:rsid w:val="008747A6"/>
    <w:rsid w:val="00874ABD"/>
    <w:rsid w:val="00874DB0"/>
    <w:rsid w:val="00874E64"/>
    <w:rsid w:val="00875544"/>
    <w:rsid w:val="00875A5A"/>
    <w:rsid w:val="00875A72"/>
    <w:rsid w:val="008760EF"/>
    <w:rsid w:val="0087643C"/>
    <w:rsid w:val="00876567"/>
    <w:rsid w:val="0087693A"/>
    <w:rsid w:val="00876B8D"/>
    <w:rsid w:val="00876CF5"/>
    <w:rsid w:val="00876F19"/>
    <w:rsid w:val="00876FF1"/>
    <w:rsid w:val="00877051"/>
    <w:rsid w:val="008771E8"/>
    <w:rsid w:val="008771EA"/>
    <w:rsid w:val="00877277"/>
    <w:rsid w:val="008773A1"/>
    <w:rsid w:val="00877727"/>
    <w:rsid w:val="00877B1A"/>
    <w:rsid w:val="00877C6A"/>
    <w:rsid w:val="00877E7E"/>
    <w:rsid w:val="00877E9C"/>
    <w:rsid w:val="008800D3"/>
    <w:rsid w:val="008800F8"/>
    <w:rsid w:val="00880159"/>
    <w:rsid w:val="008805B4"/>
    <w:rsid w:val="00880C56"/>
    <w:rsid w:val="00880D8E"/>
    <w:rsid w:val="00880F1A"/>
    <w:rsid w:val="00880FF3"/>
    <w:rsid w:val="008810F2"/>
    <w:rsid w:val="008812AB"/>
    <w:rsid w:val="0088141F"/>
    <w:rsid w:val="00881513"/>
    <w:rsid w:val="00881609"/>
    <w:rsid w:val="008816A8"/>
    <w:rsid w:val="0088176A"/>
    <w:rsid w:val="00881ADB"/>
    <w:rsid w:val="00881B11"/>
    <w:rsid w:val="00881B16"/>
    <w:rsid w:val="00881C85"/>
    <w:rsid w:val="00882181"/>
    <w:rsid w:val="0088236F"/>
    <w:rsid w:val="00882748"/>
    <w:rsid w:val="00882D12"/>
    <w:rsid w:val="008830B1"/>
    <w:rsid w:val="008831D1"/>
    <w:rsid w:val="008833CE"/>
    <w:rsid w:val="00883ABF"/>
    <w:rsid w:val="00883B56"/>
    <w:rsid w:val="00883B86"/>
    <w:rsid w:val="00883CA4"/>
    <w:rsid w:val="00883E2B"/>
    <w:rsid w:val="00883EC1"/>
    <w:rsid w:val="00883FC7"/>
    <w:rsid w:val="0088401E"/>
    <w:rsid w:val="0088405C"/>
    <w:rsid w:val="008841C5"/>
    <w:rsid w:val="008846F0"/>
    <w:rsid w:val="00884CBB"/>
    <w:rsid w:val="00884E6D"/>
    <w:rsid w:val="00884EA2"/>
    <w:rsid w:val="008853B4"/>
    <w:rsid w:val="008853C7"/>
    <w:rsid w:val="00885825"/>
    <w:rsid w:val="0088591B"/>
    <w:rsid w:val="00885B9B"/>
    <w:rsid w:val="00885BA4"/>
    <w:rsid w:val="00885D5E"/>
    <w:rsid w:val="00885E94"/>
    <w:rsid w:val="00885E9F"/>
    <w:rsid w:val="00886030"/>
    <w:rsid w:val="00886150"/>
    <w:rsid w:val="00886501"/>
    <w:rsid w:val="00886531"/>
    <w:rsid w:val="00886A9C"/>
    <w:rsid w:val="00886CB6"/>
    <w:rsid w:val="00886CDD"/>
    <w:rsid w:val="00886F36"/>
    <w:rsid w:val="00886F38"/>
    <w:rsid w:val="00886FF6"/>
    <w:rsid w:val="00887462"/>
    <w:rsid w:val="008879A9"/>
    <w:rsid w:val="00887A37"/>
    <w:rsid w:val="00887D86"/>
    <w:rsid w:val="00887E1E"/>
    <w:rsid w:val="00887F45"/>
    <w:rsid w:val="00890169"/>
    <w:rsid w:val="008908B7"/>
    <w:rsid w:val="00891299"/>
    <w:rsid w:val="008914FB"/>
    <w:rsid w:val="008915B6"/>
    <w:rsid w:val="00891779"/>
    <w:rsid w:val="00891AD9"/>
    <w:rsid w:val="00891B60"/>
    <w:rsid w:val="00891BE9"/>
    <w:rsid w:val="00891D47"/>
    <w:rsid w:val="00891DD9"/>
    <w:rsid w:val="0089214D"/>
    <w:rsid w:val="008922AD"/>
    <w:rsid w:val="0089235A"/>
    <w:rsid w:val="0089236F"/>
    <w:rsid w:val="0089287F"/>
    <w:rsid w:val="00892B2D"/>
    <w:rsid w:val="00892D71"/>
    <w:rsid w:val="00893C0D"/>
    <w:rsid w:val="00893CF0"/>
    <w:rsid w:val="00893D72"/>
    <w:rsid w:val="00894081"/>
    <w:rsid w:val="00894125"/>
    <w:rsid w:val="00894143"/>
    <w:rsid w:val="0089435A"/>
    <w:rsid w:val="008943F9"/>
    <w:rsid w:val="008945BF"/>
    <w:rsid w:val="00894781"/>
    <w:rsid w:val="0089485F"/>
    <w:rsid w:val="00894A50"/>
    <w:rsid w:val="00894B5B"/>
    <w:rsid w:val="00894DFC"/>
    <w:rsid w:val="00894E3A"/>
    <w:rsid w:val="008950EF"/>
    <w:rsid w:val="00895365"/>
    <w:rsid w:val="008954F9"/>
    <w:rsid w:val="00895653"/>
    <w:rsid w:val="008957DD"/>
    <w:rsid w:val="0089583C"/>
    <w:rsid w:val="008959B5"/>
    <w:rsid w:val="00895D02"/>
    <w:rsid w:val="00895DF6"/>
    <w:rsid w:val="00895E30"/>
    <w:rsid w:val="00896168"/>
    <w:rsid w:val="00896449"/>
    <w:rsid w:val="0089674A"/>
    <w:rsid w:val="00896AD2"/>
    <w:rsid w:val="00896EFD"/>
    <w:rsid w:val="00897194"/>
    <w:rsid w:val="0089724F"/>
    <w:rsid w:val="0089754C"/>
    <w:rsid w:val="00897B5E"/>
    <w:rsid w:val="00897BC6"/>
    <w:rsid w:val="00897D8B"/>
    <w:rsid w:val="00897DC3"/>
    <w:rsid w:val="008A002A"/>
    <w:rsid w:val="008A014D"/>
    <w:rsid w:val="008A02EC"/>
    <w:rsid w:val="008A0414"/>
    <w:rsid w:val="008A0E11"/>
    <w:rsid w:val="008A0F0B"/>
    <w:rsid w:val="008A10E5"/>
    <w:rsid w:val="008A12ED"/>
    <w:rsid w:val="008A143E"/>
    <w:rsid w:val="008A1B0F"/>
    <w:rsid w:val="008A20DA"/>
    <w:rsid w:val="008A21C0"/>
    <w:rsid w:val="008A2223"/>
    <w:rsid w:val="008A28B1"/>
    <w:rsid w:val="008A298B"/>
    <w:rsid w:val="008A2D0B"/>
    <w:rsid w:val="008A2D18"/>
    <w:rsid w:val="008A3163"/>
    <w:rsid w:val="008A34C4"/>
    <w:rsid w:val="008A352A"/>
    <w:rsid w:val="008A36C1"/>
    <w:rsid w:val="008A3857"/>
    <w:rsid w:val="008A3987"/>
    <w:rsid w:val="008A3CC4"/>
    <w:rsid w:val="008A4019"/>
    <w:rsid w:val="008A436D"/>
    <w:rsid w:val="008A4424"/>
    <w:rsid w:val="008A45F1"/>
    <w:rsid w:val="008A4D27"/>
    <w:rsid w:val="008A534C"/>
    <w:rsid w:val="008A54B9"/>
    <w:rsid w:val="008A5616"/>
    <w:rsid w:val="008A581A"/>
    <w:rsid w:val="008A5FB5"/>
    <w:rsid w:val="008A612D"/>
    <w:rsid w:val="008A6395"/>
    <w:rsid w:val="008A66D2"/>
    <w:rsid w:val="008A6B2C"/>
    <w:rsid w:val="008A6B43"/>
    <w:rsid w:val="008A6D58"/>
    <w:rsid w:val="008A71BD"/>
    <w:rsid w:val="008A71C8"/>
    <w:rsid w:val="008A71FC"/>
    <w:rsid w:val="008A7324"/>
    <w:rsid w:val="008A7878"/>
    <w:rsid w:val="008A794A"/>
    <w:rsid w:val="008A7C16"/>
    <w:rsid w:val="008A7CA8"/>
    <w:rsid w:val="008A7FE2"/>
    <w:rsid w:val="008B0164"/>
    <w:rsid w:val="008B0254"/>
    <w:rsid w:val="008B027A"/>
    <w:rsid w:val="008B03A0"/>
    <w:rsid w:val="008B044E"/>
    <w:rsid w:val="008B0526"/>
    <w:rsid w:val="008B0622"/>
    <w:rsid w:val="008B0F41"/>
    <w:rsid w:val="008B100B"/>
    <w:rsid w:val="008B1732"/>
    <w:rsid w:val="008B1ABF"/>
    <w:rsid w:val="008B1BBC"/>
    <w:rsid w:val="008B1F63"/>
    <w:rsid w:val="008B20E3"/>
    <w:rsid w:val="008B22E8"/>
    <w:rsid w:val="008B2420"/>
    <w:rsid w:val="008B259C"/>
    <w:rsid w:val="008B261F"/>
    <w:rsid w:val="008B2636"/>
    <w:rsid w:val="008B2B14"/>
    <w:rsid w:val="008B2BEE"/>
    <w:rsid w:val="008B3612"/>
    <w:rsid w:val="008B3745"/>
    <w:rsid w:val="008B3750"/>
    <w:rsid w:val="008B3C5E"/>
    <w:rsid w:val="008B3EF7"/>
    <w:rsid w:val="008B4026"/>
    <w:rsid w:val="008B406E"/>
    <w:rsid w:val="008B4093"/>
    <w:rsid w:val="008B40F2"/>
    <w:rsid w:val="008B43EC"/>
    <w:rsid w:val="008B4412"/>
    <w:rsid w:val="008B4432"/>
    <w:rsid w:val="008B46DF"/>
    <w:rsid w:val="008B4DB8"/>
    <w:rsid w:val="008B56A3"/>
    <w:rsid w:val="008B582B"/>
    <w:rsid w:val="008B5C8F"/>
    <w:rsid w:val="008B5DD6"/>
    <w:rsid w:val="008B5F16"/>
    <w:rsid w:val="008B6683"/>
    <w:rsid w:val="008B6716"/>
    <w:rsid w:val="008B6AF1"/>
    <w:rsid w:val="008B6AF5"/>
    <w:rsid w:val="008B6B1E"/>
    <w:rsid w:val="008B6D0E"/>
    <w:rsid w:val="008B6F7C"/>
    <w:rsid w:val="008B7183"/>
    <w:rsid w:val="008B722F"/>
    <w:rsid w:val="008B7451"/>
    <w:rsid w:val="008B7722"/>
    <w:rsid w:val="008B77CE"/>
    <w:rsid w:val="008B7868"/>
    <w:rsid w:val="008B786F"/>
    <w:rsid w:val="008B78C7"/>
    <w:rsid w:val="008B792C"/>
    <w:rsid w:val="008B7DBA"/>
    <w:rsid w:val="008B7EAB"/>
    <w:rsid w:val="008B7F9A"/>
    <w:rsid w:val="008C00F9"/>
    <w:rsid w:val="008C02BE"/>
    <w:rsid w:val="008C02E7"/>
    <w:rsid w:val="008C0475"/>
    <w:rsid w:val="008C068C"/>
    <w:rsid w:val="008C07DA"/>
    <w:rsid w:val="008C0AFA"/>
    <w:rsid w:val="008C0DAB"/>
    <w:rsid w:val="008C0E5C"/>
    <w:rsid w:val="008C123C"/>
    <w:rsid w:val="008C12CF"/>
    <w:rsid w:val="008C184B"/>
    <w:rsid w:val="008C18BC"/>
    <w:rsid w:val="008C1A16"/>
    <w:rsid w:val="008C1ADE"/>
    <w:rsid w:val="008C1B45"/>
    <w:rsid w:val="008C1E2C"/>
    <w:rsid w:val="008C1F49"/>
    <w:rsid w:val="008C26ED"/>
    <w:rsid w:val="008C28D0"/>
    <w:rsid w:val="008C2911"/>
    <w:rsid w:val="008C2981"/>
    <w:rsid w:val="008C2BB5"/>
    <w:rsid w:val="008C2F73"/>
    <w:rsid w:val="008C343F"/>
    <w:rsid w:val="008C3619"/>
    <w:rsid w:val="008C36BD"/>
    <w:rsid w:val="008C39E1"/>
    <w:rsid w:val="008C3B3A"/>
    <w:rsid w:val="008C3BEE"/>
    <w:rsid w:val="008C3C63"/>
    <w:rsid w:val="008C4206"/>
    <w:rsid w:val="008C438E"/>
    <w:rsid w:val="008C43E2"/>
    <w:rsid w:val="008C4581"/>
    <w:rsid w:val="008C489E"/>
    <w:rsid w:val="008C4C4E"/>
    <w:rsid w:val="008C4FA9"/>
    <w:rsid w:val="008C504D"/>
    <w:rsid w:val="008C56E7"/>
    <w:rsid w:val="008C59DF"/>
    <w:rsid w:val="008C5D07"/>
    <w:rsid w:val="008C5D76"/>
    <w:rsid w:val="008C5EE3"/>
    <w:rsid w:val="008C6829"/>
    <w:rsid w:val="008C6A07"/>
    <w:rsid w:val="008C6B32"/>
    <w:rsid w:val="008C6B82"/>
    <w:rsid w:val="008C6CC1"/>
    <w:rsid w:val="008C6E40"/>
    <w:rsid w:val="008C6F52"/>
    <w:rsid w:val="008C7138"/>
    <w:rsid w:val="008C72DF"/>
    <w:rsid w:val="008C73B9"/>
    <w:rsid w:val="008C7584"/>
    <w:rsid w:val="008C79A1"/>
    <w:rsid w:val="008C7C57"/>
    <w:rsid w:val="008D0369"/>
    <w:rsid w:val="008D0519"/>
    <w:rsid w:val="008D08C5"/>
    <w:rsid w:val="008D0902"/>
    <w:rsid w:val="008D0B43"/>
    <w:rsid w:val="008D0ED4"/>
    <w:rsid w:val="008D100D"/>
    <w:rsid w:val="008D1092"/>
    <w:rsid w:val="008D10A3"/>
    <w:rsid w:val="008D1497"/>
    <w:rsid w:val="008D1C1A"/>
    <w:rsid w:val="008D1FB9"/>
    <w:rsid w:val="008D2099"/>
    <w:rsid w:val="008D248E"/>
    <w:rsid w:val="008D259A"/>
    <w:rsid w:val="008D264B"/>
    <w:rsid w:val="008D283F"/>
    <w:rsid w:val="008D32FC"/>
    <w:rsid w:val="008D3304"/>
    <w:rsid w:val="008D3334"/>
    <w:rsid w:val="008D335A"/>
    <w:rsid w:val="008D348B"/>
    <w:rsid w:val="008D3C94"/>
    <w:rsid w:val="008D4060"/>
    <w:rsid w:val="008D4129"/>
    <w:rsid w:val="008D4269"/>
    <w:rsid w:val="008D4398"/>
    <w:rsid w:val="008D45BA"/>
    <w:rsid w:val="008D4629"/>
    <w:rsid w:val="008D4658"/>
    <w:rsid w:val="008D46EE"/>
    <w:rsid w:val="008D4837"/>
    <w:rsid w:val="008D4A17"/>
    <w:rsid w:val="008D4E5B"/>
    <w:rsid w:val="008D4E9A"/>
    <w:rsid w:val="008D55D1"/>
    <w:rsid w:val="008D5705"/>
    <w:rsid w:val="008D583A"/>
    <w:rsid w:val="008D5986"/>
    <w:rsid w:val="008D5F5D"/>
    <w:rsid w:val="008D635F"/>
    <w:rsid w:val="008D6600"/>
    <w:rsid w:val="008D6782"/>
    <w:rsid w:val="008D6C04"/>
    <w:rsid w:val="008D6D34"/>
    <w:rsid w:val="008D71F7"/>
    <w:rsid w:val="008D7548"/>
    <w:rsid w:val="008D790E"/>
    <w:rsid w:val="008D7916"/>
    <w:rsid w:val="008D7937"/>
    <w:rsid w:val="008D7CCC"/>
    <w:rsid w:val="008D7CD8"/>
    <w:rsid w:val="008D7EE9"/>
    <w:rsid w:val="008D7F36"/>
    <w:rsid w:val="008E006C"/>
    <w:rsid w:val="008E027A"/>
    <w:rsid w:val="008E031E"/>
    <w:rsid w:val="008E04A8"/>
    <w:rsid w:val="008E0629"/>
    <w:rsid w:val="008E07EB"/>
    <w:rsid w:val="008E097D"/>
    <w:rsid w:val="008E0AB0"/>
    <w:rsid w:val="008E115E"/>
    <w:rsid w:val="008E13C9"/>
    <w:rsid w:val="008E14EE"/>
    <w:rsid w:val="008E14F9"/>
    <w:rsid w:val="008E1619"/>
    <w:rsid w:val="008E16F8"/>
    <w:rsid w:val="008E170F"/>
    <w:rsid w:val="008E19D0"/>
    <w:rsid w:val="008E1B8E"/>
    <w:rsid w:val="008E1BF5"/>
    <w:rsid w:val="008E1FC2"/>
    <w:rsid w:val="008E2136"/>
    <w:rsid w:val="008E230B"/>
    <w:rsid w:val="008E23F5"/>
    <w:rsid w:val="008E2535"/>
    <w:rsid w:val="008E27A2"/>
    <w:rsid w:val="008E2BE4"/>
    <w:rsid w:val="008E2CBC"/>
    <w:rsid w:val="008E2D39"/>
    <w:rsid w:val="008E2D87"/>
    <w:rsid w:val="008E2E20"/>
    <w:rsid w:val="008E3191"/>
    <w:rsid w:val="008E32EF"/>
    <w:rsid w:val="008E3357"/>
    <w:rsid w:val="008E345C"/>
    <w:rsid w:val="008E3A3F"/>
    <w:rsid w:val="008E3B97"/>
    <w:rsid w:val="008E3ED5"/>
    <w:rsid w:val="008E4144"/>
    <w:rsid w:val="008E41BE"/>
    <w:rsid w:val="008E4254"/>
    <w:rsid w:val="008E456A"/>
    <w:rsid w:val="008E49F3"/>
    <w:rsid w:val="008E4A5B"/>
    <w:rsid w:val="008E4FAE"/>
    <w:rsid w:val="008E5047"/>
    <w:rsid w:val="008E5175"/>
    <w:rsid w:val="008E538E"/>
    <w:rsid w:val="008E53A2"/>
    <w:rsid w:val="008E564D"/>
    <w:rsid w:val="008E5786"/>
    <w:rsid w:val="008E58F0"/>
    <w:rsid w:val="008E5B20"/>
    <w:rsid w:val="008E5C4E"/>
    <w:rsid w:val="008E6024"/>
    <w:rsid w:val="008E62D2"/>
    <w:rsid w:val="008E66B3"/>
    <w:rsid w:val="008E68E5"/>
    <w:rsid w:val="008E6B4E"/>
    <w:rsid w:val="008E6B79"/>
    <w:rsid w:val="008E6CE6"/>
    <w:rsid w:val="008E6DC0"/>
    <w:rsid w:val="008E7040"/>
    <w:rsid w:val="008E72EE"/>
    <w:rsid w:val="008E731B"/>
    <w:rsid w:val="008E73EA"/>
    <w:rsid w:val="008E7455"/>
    <w:rsid w:val="008E7970"/>
    <w:rsid w:val="008E7B02"/>
    <w:rsid w:val="008E7B40"/>
    <w:rsid w:val="008E7C34"/>
    <w:rsid w:val="008E7F4A"/>
    <w:rsid w:val="008F00CC"/>
    <w:rsid w:val="008F012A"/>
    <w:rsid w:val="008F0155"/>
    <w:rsid w:val="008F03A7"/>
    <w:rsid w:val="008F0B57"/>
    <w:rsid w:val="008F0C36"/>
    <w:rsid w:val="008F0EB2"/>
    <w:rsid w:val="008F1016"/>
    <w:rsid w:val="008F107F"/>
    <w:rsid w:val="008F10B3"/>
    <w:rsid w:val="008F10D9"/>
    <w:rsid w:val="008F10DD"/>
    <w:rsid w:val="008F1959"/>
    <w:rsid w:val="008F1BDA"/>
    <w:rsid w:val="008F1C38"/>
    <w:rsid w:val="008F1F3C"/>
    <w:rsid w:val="008F20F7"/>
    <w:rsid w:val="008F21B8"/>
    <w:rsid w:val="008F2363"/>
    <w:rsid w:val="008F258F"/>
    <w:rsid w:val="008F272E"/>
    <w:rsid w:val="008F2847"/>
    <w:rsid w:val="008F2D8C"/>
    <w:rsid w:val="008F2EA9"/>
    <w:rsid w:val="008F2F7D"/>
    <w:rsid w:val="008F328D"/>
    <w:rsid w:val="008F344B"/>
    <w:rsid w:val="008F344E"/>
    <w:rsid w:val="008F36E2"/>
    <w:rsid w:val="008F377B"/>
    <w:rsid w:val="008F3C4B"/>
    <w:rsid w:val="008F3D94"/>
    <w:rsid w:val="008F424C"/>
    <w:rsid w:val="008F43F5"/>
    <w:rsid w:val="008F4453"/>
    <w:rsid w:val="008F4823"/>
    <w:rsid w:val="008F4835"/>
    <w:rsid w:val="008F48F6"/>
    <w:rsid w:val="008F4B02"/>
    <w:rsid w:val="008F4E23"/>
    <w:rsid w:val="008F4FC9"/>
    <w:rsid w:val="008F50A6"/>
    <w:rsid w:val="008F51DA"/>
    <w:rsid w:val="008F5495"/>
    <w:rsid w:val="008F56DE"/>
    <w:rsid w:val="008F5C9E"/>
    <w:rsid w:val="008F5D89"/>
    <w:rsid w:val="008F5D97"/>
    <w:rsid w:val="008F5E4C"/>
    <w:rsid w:val="008F61A0"/>
    <w:rsid w:val="008F621C"/>
    <w:rsid w:val="008F66DB"/>
    <w:rsid w:val="008F67CC"/>
    <w:rsid w:val="008F6AD6"/>
    <w:rsid w:val="008F6E6F"/>
    <w:rsid w:val="008F7513"/>
    <w:rsid w:val="008F77B7"/>
    <w:rsid w:val="008F7AE2"/>
    <w:rsid w:val="008F7E1B"/>
    <w:rsid w:val="00900259"/>
    <w:rsid w:val="00900578"/>
    <w:rsid w:val="009007FC"/>
    <w:rsid w:val="00900B47"/>
    <w:rsid w:val="00900C35"/>
    <w:rsid w:val="00901012"/>
    <w:rsid w:val="009011CE"/>
    <w:rsid w:val="009016B0"/>
    <w:rsid w:val="009016E3"/>
    <w:rsid w:val="009017A1"/>
    <w:rsid w:val="009017BA"/>
    <w:rsid w:val="00901862"/>
    <w:rsid w:val="00901C42"/>
    <w:rsid w:val="00901D41"/>
    <w:rsid w:val="00901EFE"/>
    <w:rsid w:val="00902050"/>
    <w:rsid w:val="00902251"/>
    <w:rsid w:val="0090252A"/>
    <w:rsid w:val="0090258C"/>
    <w:rsid w:val="009025AB"/>
    <w:rsid w:val="0090264C"/>
    <w:rsid w:val="009027F4"/>
    <w:rsid w:val="00902C00"/>
    <w:rsid w:val="00902CA5"/>
    <w:rsid w:val="00902D4F"/>
    <w:rsid w:val="009030E3"/>
    <w:rsid w:val="009034B9"/>
    <w:rsid w:val="0090396B"/>
    <w:rsid w:val="00903FB3"/>
    <w:rsid w:val="00904690"/>
    <w:rsid w:val="0090487B"/>
    <w:rsid w:val="00904971"/>
    <w:rsid w:val="00904997"/>
    <w:rsid w:val="00904A75"/>
    <w:rsid w:val="00905336"/>
    <w:rsid w:val="00905B44"/>
    <w:rsid w:val="00905EA3"/>
    <w:rsid w:val="009060FF"/>
    <w:rsid w:val="0090612D"/>
    <w:rsid w:val="009061EA"/>
    <w:rsid w:val="009066DC"/>
    <w:rsid w:val="00906E22"/>
    <w:rsid w:val="00906E85"/>
    <w:rsid w:val="00907043"/>
    <w:rsid w:val="0090728D"/>
    <w:rsid w:val="00907441"/>
    <w:rsid w:val="00907583"/>
    <w:rsid w:val="0090758F"/>
    <w:rsid w:val="0090766F"/>
    <w:rsid w:val="0090779A"/>
    <w:rsid w:val="0090780A"/>
    <w:rsid w:val="00907ED6"/>
    <w:rsid w:val="009100F6"/>
    <w:rsid w:val="009102B4"/>
    <w:rsid w:val="0091052B"/>
    <w:rsid w:val="00910715"/>
    <w:rsid w:val="009107FF"/>
    <w:rsid w:val="00910873"/>
    <w:rsid w:val="0091091D"/>
    <w:rsid w:val="00910B7D"/>
    <w:rsid w:val="009110E2"/>
    <w:rsid w:val="009110F8"/>
    <w:rsid w:val="00911327"/>
    <w:rsid w:val="00911406"/>
    <w:rsid w:val="00911A09"/>
    <w:rsid w:val="00911F7E"/>
    <w:rsid w:val="009122CA"/>
    <w:rsid w:val="009122DB"/>
    <w:rsid w:val="00912848"/>
    <w:rsid w:val="00912A47"/>
    <w:rsid w:val="00912B56"/>
    <w:rsid w:val="00912C6F"/>
    <w:rsid w:val="00912D37"/>
    <w:rsid w:val="00912E50"/>
    <w:rsid w:val="00912E6B"/>
    <w:rsid w:val="0091302C"/>
    <w:rsid w:val="009133D4"/>
    <w:rsid w:val="009133EA"/>
    <w:rsid w:val="00913612"/>
    <w:rsid w:val="009136D9"/>
    <w:rsid w:val="00913C4C"/>
    <w:rsid w:val="00913F98"/>
    <w:rsid w:val="00914226"/>
    <w:rsid w:val="00914C8A"/>
    <w:rsid w:val="00914D25"/>
    <w:rsid w:val="00914D48"/>
    <w:rsid w:val="00914E6F"/>
    <w:rsid w:val="00915512"/>
    <w:rsid w:val="0091554A"/>
    <w:rsid w:val="00916223"/>
    <w:rsid w:val="00916269"/>
    <w:rsid w:val="009163A0"/>
    <w:rsid w:val="009165A9"/>
    <w:rsid w:val="0091696F"/>
    <w:rsid w:val="00916AAB"/>
    <w:rsid w:val="00916C99"/>
    <w:rsid w:val="00916EE9"/>
    <w:rsid w:val="00917003"/>
    <w:rsid w:val="00917159"/>
    <w:rsid w:val="00917210"/>
    <w:rsid w:val="00917703"/>
    <w:rsid w:val="00917C84"/>
    <w:rsid w:val="00917CC5"/>
    <w:rsid w:val="00917D5F"/>
    <w:rsid w:val="00917D6B"/>
    <w:rsid w:val="00917FE0"/>
    <w:rsid w:val="00920FCF"/>
    <w:rsid w:val="0092119F"/>
    <w:rsid w:val="009212CF"/>
    <w:rsid w:val="00921711"/>
    <w:rsid w:val="009218A2"/>
    <w:rsid w:val="0092191B"/>
    <w:rsid w:val="00921B03"/>
    <w:rsid w:val="00921D86"/>
    <w:rsid w:val="00921F1C"/>
    <w:rsid w:val="00921FE8"/>
    <w:rsid w:val="0092241F"/>
    <w:rsid w:val="009224A3"/>
    <w:rsid w:val="009224B7"/>
    <w:rsid w:val="0092261B"/>
    <w:rsid w:val="009228BD"/>
    <w:rsid w:val="00922A44"/>
    <w:rsid w:val="00922E3B"/>
    <w:rsid w:val="00922FD8"/>
    <w:rsid w:val="009230B4"/>
    <w:rsid w:val="00923226"/>
    <w:rsid w:val="00923261"/>
    <w:rsid w:val="009233CC"/>
    <w:rsid w:val="009234F7"/>
    <w:rsid w:val="00923509"/>
    <w:rsid w:val="00923551"/>
    <w:rsid w:val="00923633"/>
    <w:rsid w:val="00923651"/>
    <w:rsid w:val="00923C11"/>
    <w:rsid w:val="00923C99"/>
    <w:rsid w:val="009240D8"/>
    <w:rsid w:val="009240FF"/>
    <w:rsid w:val="009242AD"/>
    <w:rsid w:val="0092441D"/>
    <w:rsid w:val="00924502"/>
    <w:rsid w:val="009245CB"/>
    <w:rsid w:val="00924AA7"/>
    <w:rsid w:val="00924EC9"/>
    <w:rsid w:val="0092518C"/>
    <w:rsid w:val="0092523D"/>
    <w:rsid w:val="00925377"/>
    <w:rsid w:val="0092571D"/>
    <w:rsid w:val="0092586A"/>
    <w:rsid w:val="009259B7"/>
    <w:rsid w:val="00925B12"/>
    <w:rsid w:val="00925C4A"/>
    <w:rsid w:val="00925EF6"/>
    <w:rsid w:val="00925F7F"/>
    <w:rsid w:val="009260FB"/>
    <w:rsid w:val="00926354"/>
    <w:rsid w:val="009263A5"/>
    <w:rsid w:val="009264CA"/>
    <w:rsid w:val="0092683A"/>
    <w:rsid w:val="00926A12"/>
    <w:rsid w:val="00926F34"/>
    <w:rsid w:val="00927038"/>
    <w:rsid w:val="0092732B"/>
    <w:rsid w:val="0092785A"/>
    <w:rsid w:val="0092789F"/>
    <w:rsid w:val="00927A08"/>
    <w:rsid w:val="00927D33"/>
    <w:rsid w:val="00927D7D"/>
    <w:rsid w:val="00927F26"/>
    <w:rsid w:val="00927FCB"/>
    <w:rsid w:val="009303C3"/>
    <w:rsid w:val="0093066B"/>
    <w:rsid w:val="0093069F"/>
    <w:rsid w:val="00930745"/>
    <w:rsid w:val="00930812"/>
    <w:rsid w:val="00930948"/>
    <w:rsid w:val="00930A39"/>
    <w:rsid w:val="00930A74"/>
    <w:rsid w:val="00930BDF"/>
    <w:rsid w:val="00930E1C"/>
    <w:rsid w:val="00930EA1"/>
    <w:rsid w:val="00930EE8"/>
    <w:rsid w:val="009310EB"/>
    <w:rsid w:val="00931112"/>
    <w:rsid w:val="00931338"/>
    <w:rsid w:val="009316A4"/>
    <w:rsid w:val="0093176E"/>
    <w:rsid w:val="00931852"/>
    <w:rsid w:val="00931B5E"/>
    <w:rsid w:val="00931CE9"/>
    <w:rsid w:val="00932100"/>
    <w:rsid w:val="009323AA"/>
    <w:rsid w:val="009323C4"/>
    <w:rsid w:val="00932488"/>
    <w:rsid w:val="00932509"/>
    <w:rsid w:val="00932929"/>
    <w:rsid w:val="00932983"/>
    <w:rsid w:val="009329B0"/>
    <w:rsid w:val="009329B2"/>
    <w:rsid w:val="00932E77"/>
    <w:rsid w:val="0093312D"/>
    <w:rsid w:val="009332E2"/>
    <w:rsid w:val="00933817"/>
    <w:rsid w:val="00933A35"/>
    <w:rsid w:val="00933D8F"/>
    <w:rsid w:val="00933FE3"/>
    <w:rsid w:val="00934B9E"/>
    <w:rsid w:val="00934EAC"/>
    <w:rsid w:val="009350E4"/>
    <w:rsid w:val="009351B1"/>
    <w:rsid w:val="009354E5"/>
    <w:rsid w:val="00935753"/>
    <w:rsid w:val="009359DF"/>
    <w:rsid w:val="00935A5A"/>
    <w:rsid w:val="00935B57"/>
    <w:rsid w:val="0093603E"/>
    <w:rsid w:val="009360D7"/>
    <w:rsid w:val="009362C9"/>
    <w:rsid w:val="009369A2"/>
    <w:rsid w:val="0093702F"/>
    <w:rsid w:val="0093743C"/>
    <w:rsid w:val="00937477"/>
    <w:rsid w:val="00937498"/>
    <w:rsid w:val="00937509"/>
    <w:rsid w:val="0093753F"/>
    <w:rsid w:val="00937935"/>
    <w:rsid w:val="00937CE9"/>
    <w:rsid w:val="00937E54"/>
    <w:rsid w:val="00937FC3"/>
    <w:rsid w:val="009404D7"/>
    <w:rsid w:val="009405A4"/>
    <w:rsid w:val="009407AA"/>
    <w:rsid w:val="00940AD1"/>
    <w:rsid w:val="00940E50"/>
    <w:rsid w:val="00940EAC"/>
    <w:rsid w:val="00940FC8"/>
    <w:rsid w:val="00941026"/>
    <w:rsid w:val="00941123"/>
    <w:rsid w:val="00941536"/>
    <w:rsid w:val="00941690"/>
    <w:rsid w:val="00941754"/>
    <w:rsid w:val="00941769"/>
    <w:rsid w:val="00941982"/>
    <w:rsid w:val="00941D09"/>
    <w:rsid w:val="00941D13"/>
    <w:rsid w:val="00942058"/>
    <w:rsid w:val="0094218A"/>
    <w:rsid w:val="00942226"/>
    <w:rsid w:val="00942387"/>
    <w:rsid w:val="00942A1E"/>
    <w:rsid w:val="009434EC"/>
    <w:rsid w:val="009434FF"/>
    <w:rsid w:val="00943603"/>
    <w:rsid w:val="0094380C"/>
    <w:rsid w:val="0094385A"/>
    <w:rsid w:val="009438FE"/>
    <w:rsid w:val="00943AD9"/>
    <w:rsid w:val="00943AE3"/>
    <w:rsid w:val="00943EF5"/>
    <w:rsid w:val="00944236"/>
    <w:rsid w:val="00944535"/>
    <w:rsid w:val="00944614"/>
    <w:rsid w:val="00944959"/>
    <w:rsid w:val="00944B22"/>
    <w:rsid w:val="00944EAE"/>
    <w:rsid w:val="0094517F"/>
    <w:rsid w:val="009451A4"/>
    <w:rsid w:val="0094553C"/>
    <w:rsid w:val="00945613"/>
    <w:rsid w:val="009457B0"/>
    <w:rsid w:val="009458F8"/>
    <w:rsid w:val="00945D86"/>
    <w:rsid w:val="00945EF3"/>
    <w:rsid w:val="00946019"/>
    <w:rsid w:val="009460A4"/>
    <w:rsid w:val="0094619B"/>
    <w:rsid w:val="0094626A"/>
    <w:rsid w:val="0094626F"/>
    <w:rsid w:val="009462D2"/>
    <w:rsid w:val="00946486"/>
    <w:rsid w:val="009467E7"/>
    <w:rsid w:val="009468AE"/>
    <w:rsid w:val="0094692B"/>
    <w:rsid w:val="00946A1D"/>
    <w:rsid w:val="009472CB"/>
    <w:rsid w:val="009476AB"/>
    <w:rsid w:val="0094771F"/>
    <w:rsid w:val="00947777"/>
    <w:rsid w:val="009479A6"/>
    <w:rsid w:val="00947BB7"/>
    <w:rsid w:val="00947E56"/>
    <w:rsid w:val="00950A20"/>
    <w:rsid w:val="00950AED"/>
    <w:rsid w:val="00950CD5"/>
    <w:rsid w:val="00950D16"/>
    <w:rsid w:val="0095118D"/>
    <w:rsid w:val="0095144C"/>
    <w:rsid w:val="009515F4"/>
    <w:rsid w:val="0095165B"/>
    <w:rsid w:val="00951A12"/>
    <w:rsid w:val="00951B05"/>
    <w:rsid w:val="00951BD0"/>
    <w:rsid w:val="00952117"/>
    <w:rsid w:val="00952426"/>
    <w:rsid w:val="00952428"/>
    <w:rsid w:val="00952548"/>
    <w:rsid w:val="00952844"/>
    <w:rsid w:val="009528D3"/>
    <w:rsid w:val="00952EDF"/>
    <w:rsid w:val="009531B5"/>
    <w:rsid w:val="00953362"/>
    <w:rsid w:val="00953825"/>
    <w:rsid w:val="009538C2"/>
    <w:rsid w:val="00953B2C"/>
    <w:rsid w:val="00953D79"/>
    <w:rsid w:val="00953D91"/>
    <w:rsid w:val="00954003"/>
    <w:rsid w:val="00954148"/>
    <w:rsid w:val="009542ED"/>
    <w:rsid w:val="0095434A"/>
    <w:rsid w:val="00954939"/>
    <w:rsid w:val="009553DD"/>
    <w:rsid w:val="0095554D"/>
    <w:rsid w:val="00955943"/>
    <w:rsid w:val="009559B8"/>
    <w:rsid w:val="00955A55"/>
    <w:rsid w:val="00955AC4"/>
    <w:rsid w:val="00955DF3"/>
    <w:rsid w:val="00956461"/>
    <w:rsid w:val="0095654C"/>
    <w:rsid w:val="009566DF"/>
    <w:rsid w:val="0095686C"/>
    <w:rsid w:val="00956C4E"/>
    <w:rsid w:val="00956FA7"/>
    <w:rsid w:val="0095751D"/>
    <w:rsid w:val="00957569"/>
    <w:rsid w:val="00957A77"/>
    <w:rsid w:val="00957CC7"/>
    <w:rsid w:val="00957D5D"/>
    <w:rsid w:val="00957E29"/>
    <w:rsid w:val="0096002A"/>
    <w:rsid w:val="00960042"/>
    <w:rsid w:val="009608B3"/>
    <w:rsid w:val="00960930"/>
    <w:rsid w:val="00960AD9"/>
    <w:rsid w:val="00960E96"/>
    <w:rsid w:val="00961623"/>
    <w:rsid w:val="009619B3"/>
    <w:rsid w:val="009619DE"/>
    <w:rsid w:val="00961B15"/>
    <w:rsid w:val="00961E4C"/>
    <w:rsid w:val="00961F98"/>
    <w:rsid w:val="00961F9F"/>
    <w:rsid w:val="00961FF0"/>
    <w:rsid w:val="0096229D"/>
    <w:rsid w:val="00962323"/>
    <w:rsid w:val="009623B7"/>
    <w:rsid w:val="009626AC"/>
    <w:rsid w:val="00962916"/>
    <w:rsid w:val="0096292D"/>
    <w:rsid w:val="0096297B"/>
    <w:rsid w:val="00962B8A"/>
    <w:rsid w:val="00962DFF"/>
    <w:rsid w:val="009630CA"/>
    <w:rsid w:val="009630D9"/>
    <w:rsid w:val="009633D7"/>
    <w:rsid w:val="0096373A"/>
    <w:rsid w:val="009637F5"/>
    <w:rsid w:val="00963959"/>
    <w:rsid w:val="00963ACD"/>
    <w:rsid w:val="00963B85"/>
    <w:rsid w:val="00963CAE"/>
    <w:rsid w:val="00964136"/>
    <w:rsid w:val="009644AA"/>
    <w:rsid w:val="00964600"/>
    <w:rsid w:val="00964723"/>
    <w:rsid w:val="00964A1C"/>
    <w:rsid w:val="00964A79"/>
    <w:rsid w:val="00964C14"/>
    <w:rsid w:val="00964C2F"/>
    <w:rsid w:val="00964CF1"/>
    <w:rsid w:val="00964D77"/>
    <w:rsid w:val="00965268"/>
    <w:rsid w:val="009652D5"/>
    <w:rsid w:val="00965E0F"/>
    <w:rsid w:val="00965E66"/>
    <w:rsid w:val="009660B6"/>
    <w:rsid w:val="0096630E"/>
    <w:rsid w:val="009663A2"/>
    <w:rsid w:val="009664FD"/>
    <w:rsid w:val="00966C16"/>
    <w:rsid w:val="00966CA9"/>
    <w:rsid w:val="00966D01"/>
    <w:rsid w:val="00966D2D"/>
    <w:rsid w:val="009673BF"/>
    <w:rsid w:val="0096743D"/>
    <w:rsid w:val="0096761A"/>
    <w:rsid w:val="009677F8"/>
    <w:rsid w:val="00967908"/>
    <w:rsid w:val="0096797B"/>
    <w:rsid w:val="0097036B"/>
    <w:rsid w:val="0097054C"/>
    <w:rsid w:val="009705FE"/>
    <w:rsid w:val="00970603"/>
    <w:rsid w:val="0097067B"/>
    <w:rsid w:val="0097071B"/>
    <w:rsid w:val="00970910"/>
    <w:rsid w:val="00970C46"/>
    <w:rsid w:val="00970CCD"/>
    <w:rsid w:val="00970D1A"/>
    <w:rsid w:val="00970E55"/>
    <w:rsid w:val="00970EF1"/>
    <w:rsid w:val="00970F09"/>
    <w:rsid w:val="00970F7A"/>
    <w:rsid w:val="00971146"/>
    <w:rsid w:val="009713E2"/>
    <w:rsid w:val="009713EB"/>
    <w:rsid w:val="009716CF"/>
    <w:rsid w:val="009717F0"/>
    <w:rsid w:val="009718C4"/>
    <w:rsid w:val="0097198B"/>
    <w:rsid w:val="00971AA1"/>
    <w:rsid w:val="00971B15"/>
    <w:rsid w:val="00971C26"/>
    <w:rsid w:val="00971C3A"/>
    <w:rsid w:val="00971DC0"/>
    <w:rsid w:val="00972278"/>
    <w:rsid w:val="0097229F"/>
    <w:rsid w:val="009723EC"/>
    <w:rsid w:val="009725E5"/>
    <w:rsid w:val="009725F2"/>
    <w:rsid w:val="00972636"/>
    <w:rsid w:val="00972675"/>
    <w:rsid w:val="009726FA"/>
    <w:rsid w:val="00972847"/>
    <w:rsid w:val="00972916"/>
    <w:rsid w:val="00972A9A"/>
    <w:rsid w:val="00972AFF"/>
    <w:rsid w:val="00972B99"/>
    <w:rsid w:val="0097319E"/>
    <w:rsid w:val="009735FB"/>
    <w:rsid w:val="00973738"/>
    <w:rsid w:val="0097374B"/>
    <w:rsid w:val="009739B5"/>
    <w:rsid w:val="00973C85"/>
    <w:rsid w:val="00973E06"/>
    <w:rsid w:val="00973F3C"/>
    <w:rsid w:val="0097429B"/>
    <w:rsid w:val="0097430B"/>
    <w:rsid w:val="009746C6"/>
    <w:rsid w:val="009749F7"/>
    <w:rsid w:val="00974ABF"/>
    <w:rsid w:val="00974E64"/>
    <w:rsid w:val="00975199"/>
    <w:rsid w:val="009754DE"/>
    <w:rsid w:val="0097560D"/>
    <w:rsid w:val="009757B3"/>
    <w:rsid w:val="009757DB"/>
    <w:rsid w:val="00975B8C"/>
    <w:rsid w:val="0097600B"/>
    <w:rsid w:val="0097691F"/>
    <w:rsid w:val="009769C3"/>
    <w:rsid w:val="00976C75"/>
    <w:rsid w:val="00976DEE"/>
    <w:rsid w:val="00976EA6"/>
    <w:rsid w:val="00976FF4"/>
    <w:rsid w:val="00976FFA"/>
    <w:rsid w:val="00977263"/>
    <w:rsid w:val="0097750D"/>
    <w:rsid w:val="0097763C"/>
    <w:rsid w:val="00977824"/>
    <w:rsid w:val="00977A34"/>
    <w:rsid w:val="00977B1F"/>
    <w:rsid w:val="00977D75"/>
    <w:rsid w:val="00977DFC"/>
    <w:rsid w:val="009805DD"/>
    <w:rsid w:val="00980853"/>
    <w:rsid w:val="00980871"/>
    <w:rsid w:val="009809DC"/>
    <w:rsid w:val="00980F1C"/>
    <w:rsid w:val="00981126"/>
    <w:rsid w:val="00981674"/>
    <w:rsid w:val="00981764"/>
    <w:rsid w:val="00981851"/>
    <w:rsid w:val="0098193C"/>
    <w:rsid w:val="00981A7C"/>
    <w:rsid w:val="00981BAE"/>
    <w:rsid w:val="00981C05"/>
    <w:rsid w:val="00981E75"/>
    <w:rsid w:val="009821F9"/>
    <w:rsid w:val="00982435"/>
    <w:rsid w:val="00982559"/>
    <w:rsid w:val="00982627"/>
    <w:rsid w:val="00982644"/>
    <w:rsid w:val="00982719"/>
    <w:rsid w:val="00982745"/>
    <w:rsid w:val="0098280F"/>
    <w:rsid w:val="00982BF1"/>
    <w:rsid w:val="00982C42"/>
    <w:rsid w:val="00982C81"/>
    <w:rsid w:val="00982FF5"/>
    <w:rsid w:val="0098307E"/>
    <w:rsid w:val="00983096"/>
    <w:rsid w:val="0098338D"/>
    <w:rsid w:val="009837CE"/>
    <w:rsid w:val="00983889"/>
    <w:rsid w:val="00983A0F"/>
    <w:rsid w:val="00983B57"/>
    <w:rsid w:val="00983C31"/>
    <w:rsid w:val="00983DFB"/>
    <w:rsid w:val="00983E7E"/>
    <w:rsid w:val="00983EF1"/>
    <w:rsid w:val="0098401C"/>
    <w:rsid w:val="009841C1"/>
    <w:rsid w:val="0098461A"/>
    <w:rsid w:val="00984A0F"/>
    <w:rsid w:val="00984A1E"/>
    <w:rsid w:val="00984E8C"/>
    <w:rsid w:val="00985121"/>
    <w:rsid w:val="0098513A"/>
    <w:rsid w:val="0098516E"/>
    <w:rsid w:val="00985CF9"/>
    <w:rsid w:val="00985E04"/>
    <w:rsid w:val="009865DA"/>
    <w:rsid w:val="009866A4"/>
    <w:rsid w:val="009868D7"/>
    <w:rsid w:val="00986999"/>
    <w:rsid w:val="00986A66"/>
    <w:rsid w:val="00986FCB"/>
    <w:rsid w:val="00987008"/>
    <w:rsid w:val="009871C4"/>
    <w:rsid w:val="009871D9"/>
    <w:rsid w:val="00987347"/>
    <w:rsid w:val="009874D7"/>
    <w:rsid w:val="0098765E"/>
    <w:rsid w:val="009876EC"/>
    <w:rsid w:val="00987A6D"/>
    <w:rsid w:val="00987BAC"/>
    <w:rsid w:val="00987BB1"/>
    <w:rsid w:val="00987C50"/>
    <w:rsid w:val="00987E29"/>
    <w:rsid w:val="00990169"/>
    <w:rsid w:val="009902F9"/>
    <w:rsid w:val="009905FF"/>
    <w:rsid w:val="00990672"/>
    <w:rsid w:val="00990CF1"/>
    <w:rsid w:val="00990D40"/>
    <w:rsid w:val="00990DD5"/>
    <w:rsid w:val="00990F98"/>
    <w:rsid w:val="0099140D"/>
    <w:rsid w:val="00991675"/>
    <w:rsid w:val="00991A0C"/>
    <w:rsid w:val="00991A4F"/>
    <w:rsid w:val="00991D53"/>
    <w:rsid w:val="00991FD9"/>
    <w:rsid w:val="00992008"/>
    <w:rsid w:val="00992740"/>
    <w:rsid w:val="009928FE"/>
    <w:rsid w:val="00992A0D"/>
    <w:rsid w:val="00992B05"/>
    <w:rsid w:val="00992BBD"/>
    <w:rsid w:val="00992BC7"/>
    <w:rsid w:val="00992F04"/>
    <w:rsid w:val="009930D2"/>
    <w:rsid w:val="00993387"/>
    <w:rsid w:val="00993431"/>
    <w:rsid w:val="0099366C"/>
    <w:rsid w:val="00993D2C"/>
    <w:rsid w:val="00993EC9"/>
    <w:rsid w:val="00993F9C"/>
    <w:rsid w:val="00993FE9"/>
    <w:rsid w:val="0099447D"/>
    <w:rsid w:val="00994540"/>
    <w:rsid w:val="0099478E"/>
    <w:rsid w:val="0099499F"/>
    <w:rsid w:val="00994B8D"/>
    <w:rsid w:val="0099513F"/>
    <w:rsid w:val="00995563"/>
    <w:rsid w:val="0099566F"/>
    <w:rsid w:val="00995D8B"/>
    <w:rsid w:val="00995F67"/>
    <w:rsid w:val="0099606C"/>
    <w:rsid w:val="00996409"/>
    <w:rsid w:val="00996499"/>
    <w:rsid w:val="009965AF"/>
    <w:rsid w:val="009965BC"/>
    <w:rsid w:val="00996630"/>
    <w:rsid w:val="00996750"/>
    <w:rsid w:val="0099691B"/>
    <w:rsid w:val="0099699D"/>
    <w:rsid w:val="009969D4"/>
    <w:rsid w:val="00996ACD"/>
    <w:rsid w:val="00996BB0"/>
    <w:rsid w:val="00996D00"/>
    <w:rsid w:val="00996D57"/>
    <w:rsid w:val="00997009"/>
    <w:rsid w:val="00997225"/>
    <w:rsid w:val="009972E6"/>
    <w:rsid w:val="0099752F"/>
    <w:rsid w:val="009979A9"/>
    <w:rsid w:val="00997B48"/>
    <w:rsid w:val="00997B5C"/>
    <w:rsid w:val="00997E4A"/>
    <w:rsid w:val="009A0382"/>
    <w:rsid w:val="009A03DC"/>
    <w:rsid w:val="009A0481"/>
    <w:rsid w:val="009A058D"/>
    <w:rsid w:val="009A0D5E"/>
    <w:rsid w:val="009A0FD4"/>
    <w:rsid w:val="009A1683"/>
    <w:rsid w:val="009A16C3"/>
    <w:rsid w:val="009A1C51"/>
    <w:rsid w:val="009A1C56"/>
    <w:rsid w:val="009A2217"/>
    <w:rsid w:val="009A228E"/>
    <w:rsid w:val="009A2700"/>
    <w:rsid w:val="009A2758"/>
    <w:rsid w:val="009A28A3"/>
    <w:rsid w:val="009A28B9"/>
    <w:rsid w:val="009A2C92"/>
    <w:rsid w:val="009A2F0A"/>
    <w:rsid w:val="009A2F34"/>
    <w:rsid w:val="009A2FD7"/>
    <w:rsid w:val="009A3215"/>
    <w:rsid w:val="009A34D9"/>
    <w:rsid w:val="009A35F7"/>
    <w:rsid w:val="009A37AD"/>
    <w:rsid w:val="009A3875"/>
    <w:rsid w:val="009A3896"/>
    <w:rsid w:val="009A39E9"/>
    <w:rsid w:val="009A3A91"/>
    <w:rsid w:val="009A3B6D"/>
    <w:rsid w:val="009A3B8A"/>
    <w:rsid w:val="009A3D6B"/>
    <w:rsid w:val="009A41A1"/>
    <w:rsid w:val="009A4218"/>
    <w:rsid w:val="009A4696"/>
    <w:rsid w:val="009A48BF"/>
    <w:rsid w:val="009A50A4"/>
    <w:rsid w:val="009A5275"/>
    <w:rsid w:val="009A537D"/>
    <w:rsid w:val="009A567A"/>
    <w:rsid w:val="009A643D"/>
    <w:rsid w:val="009A6CF3"/>
    <w:rsid w:val="009A7126"/>
    <w:rsid w:val="009A7199"/>
    <w:rsid w:val="009A7397"/>
    <w:rsid w:val="009A74E4"/>
    <w:rsid w:val="009A76F7"/>
    <w:rsid w:val="009A7999"/>
    <w:rsid w:val="009A7AB1"/>
    <w:rsid w:val="009B00F0"/>
    <w:rsid w:val="009B0134"/>
    <w:rsid w:val="009B0222"/>
    <w:rsid w:val="009B022C"/>
    <w:rsid w:val="009B0655"/>
    <w:rsid w:val="009B06CA"/>
    <w:rsid w:val="009B07EC"/>
    <w:rsid w:val="009B08A0"/>
    <w:rsid w:val="009B0E88"/>
    <w:rsid w:val="009B15BD"/>
    <w:rsid w:val="009B173B"/>
    <w:rsid w:val="009B1943"/>
    <w:rsid w:val="009B1A42"/>
    <w:rsid w:val="009B1A57"/>
    <w:rsid w:val="009B2020"/>
    <w:rsid w:val="009B24F2"/>
    <w:rsid w:val="009B252F"/>
    <w:rsid w:val="009B2785"/>
    <w:rsid w:val="009B2DBA"/>
    <w:rsid w:val="009B3133"/>
    <w:rsid w:val="009B3504"/>
    <w:rsid w:val="009B366F"/>
    <w:rsid w:val="009B36E6"/>
    <w:rsid w:val="009B3735"/>
    <w:rsid w:val="009B38BC"/>
    <w:rsid w:val="009B3A06"/>
    <w:rsid w:val="009B423D"/>
    <w:rsid w:val="009B42DD"/>
    <w:rsid w:val="009B43BF"/>
    <w:rsid w:val="009B449D"/>
    <w:rsid w:val="009B4693"/>
    <w:rsid w:val="009B4952"/>
    <w:rsid w:val="009B49FF"/>
    <w:rsid w:val="009B4A2D"/>
    <w:rsid w:val="009B4A90"/>
    <w:rsid w:val="009B51E8"/>
    <w:rsid w:val="009B540B"/>
    <w:rsid w:val="009B54E0"/>
    <w:rsid w:val="009B56F9"/>
    <w:rsid w:val="009B591D"/>
    <w:rsid w:val="009B5A07"/>
    <w:rsid w:val="009B5AB5"/>
    <w:rsid w:val="009B5BB6"/>
    <w:rsid w:val="009B5CD6"/>
    <w:rsid w:val="009B64D1"/>
    <w:rsid w:val="009B655D"/>
    <w:rsid w:val="009B669C"/>
    <w:rsid w:val="009B6884"/>
    <w:rsid w:val="009B6BC6"/>
    <w:rsid w:val="009B6E5C"/>
    <w:rsid w:val="009B6EAB"/>
    <w:rsid w:val="009B6FDB"/>
    <w:rsid w:val="009B70CF"/>
    <w:rsid w:val="009B72C3"/>
    <w:rsid w:val="009B74D3"/>
    <w:rsid w:val="009B757A"/>
    <w:rsid w:val="009B7B48"/>
    <w:rsid w:val="009C03F1"/>
    <w:rsid w:val="009C065D"/>
    <w:rsid w:val="009C09C4"/>
    <w:rsid w:val="009C0D0E"/>
    <w:rsid w:val="009C0D78"/>
    <w:rsid w:val="009C1363"/>
    <w:rsid w:val="009C14A4"/>
    <w:rsid w:val="009C1582"/>
    <w:rsid w:val="009C16B9"/>
    <w:rsid w:val="009C179F"/>
    <w:rsid w:val="009C18B8"/>
    <w:rsid w:val="009C1B3C"/>
    <w:rsid w:val="009C1B99"/>
    <w:rsid w:val="009C1E01"/>
    <w:rsid w:val="009C1E0B"/>
    <w:rsid w:val="009C203C"/>
    <w:rsid w:val="009C2125"/>
    <w:rsid w:val="009C221E"/>
    <w:rsid w:val="009C2259"/>
    <w:rsid w:val="009C26C9"/>
    <w:rsid w:val="009C2871"/>
    <w:rsid w:val="009C28DB"/>
    <w:rsid w:val="009C29B1"/>
    <w:rsid w:val="009C2E17"/>
    <w:rsid w:val="009C2EC7"/>
    <w:rsid w:val="009C2F02"/>
    <w:rsid w:val="009C32EB"/>
    <w:rsid w:val="009C33EE"/>
    <w:rsid w:val="009C392C"/>
    <w:rsid w:val="009C39F5"/>
    <w:rsid w:val="009C3B89"/>
    <w:rsid w:val="009C41E8"/>
    <w:rsid w:val="009C442C"/>
    <w:rsid w:val="009C4757"/>
    <w:rsid w:val="009C4759"/>
    <w:rsid w:val="009C4851"/>
    <w:rsid w:val="009C4884"/>
    <w:rsid w:val="009C4A9D"/>
    <w:rsid w:val="009C4AD3"/>
    <w:rsid w:val="009C50B5"/>
    <w:rsid w:val="009C52A7"/>
    <w:rsid w:val="009C5421"/>
    <w:rsid w:val="009C56C2"/>
    <w:rsid w:val="009C57A4"/>
    <w:rsid w:val="009C59EA"/>
    <w:rsid w:val="009C5AFF"/>
    <w:rsid w:val="009C5F1C"/>
    <w:rsid w:val="009C601F"/>
    <w:rsid w:val="009C62F8"/>
    <w:rsid w:val="009C6A90"/>
    <w:rsid w:val="009C6FE7"/>
    <w:rsid w:val="009C6FF1"/>
    <w:rsid w:val="009C721C"/>
    <w:rsid w:val="009C73CB"/>
    <w:rsid w:val="009C73FE"/>
    <w:rsid w:val="009C7951"/>
    <w:rsid w:val="009C7A1A"/>
    <w:rsid w:val="009C7B7D"/>
    <w:rsid w:val="009C7E1D"/>
    <w:rsid w:val="009D0094"/>
    <w:rsid w:val="009D030C"/>
    <w:rsid w:val="009D03E1"/>
    <w:rsid w:val="009D057F"/>
    <w:rsid w:val="009D0581"/>
    <w:rsid w:val="009D07C3"/>
    <w:rsid w:val="009D0946"/>
    <w:rsid w:val="009D097D"/>
    <w:rsid w:val="009D09FF"/>
    <w:rsid w:val="009D0A38"/>
    <w:rsid w:val="009D0D3A"/>
    <w:rsid w:val="009D0F03"/>
    <w:rsid w:val="009D11C5"/>
    <w:rsid w:val="009D125B"/>
    <w:rsid w:val="009D15C6"/>
    <w:rsid w:val="009D15E2"/>
    <w:rsid w:val="009D16C3"/>
    <w:rsid w:val="009D17B9"/>
    <w:rsid w:val="009D1851"/>
    <w:rsid w:val="009D18DA"/>
    <w:rsid w:val="009D1928"/>
    <w:rsid w:val="009D1A67"/>
    <w:rsid w:val="009D1ED1"/>
    <w:rsid w:val="009D1F69"/>
    <w:rsid w:val="009D2362"/>
    <w:rsid w:val="009D23F9"/>
    <w:rsid w:val="009D2625"/>
    <w:rsid w:val="009D2788"/>
    <w:rsid w:val="009D27CF"/>
    <w:rsid w:val="009D29BC"/>
    <w:rsid w:val="009D2A6E"/>
    <w:rsid w:val="009D2BF9"/>
    <w:rsid w:val="009D2E0F"/>
    <w:rsid w:val="009D3533"/>
    <w:rsid w:val="009D3858"/>
    <w:rsid w:val="009D38F7"/>
    <w:rsid w:val="009D3A27"/>
    <w:rsid w:val="009D3DD0"/>
    <w:rsid w:val="009D3E05"/>
    <w:rsid w:val="009D406F"/>
    <w:rsid w:val="009D41F5"/>
    <w:rsid w:val="009D45AE"/>
    <w:rsid w:val="009D47A3"/>
    <w:rsid w:val="009D4954"/>
    <w:rsid w:val="009D4DCC"/>
    <w:rsid w:val="009D5137"/>
    <w:rsid w:val="009D5196"/>
    <w:rsid w:val="009D5331"/>
    <w:rsid w:val="009D545A"/>
    <w:rsid w:val="009D558A"/>
    <w:rsid w:val="009D5BCD"/>
    <w:rsid w:val="009D5BF0"/>
    <w:rsid w:val="009D5D41"/>
    <w:rsid w:val="009D5D86"/>
    <w:rsid w:val="009D5E81"/>
    <w:rsid w:val="009D5ECA"/>
    <w:rsid w:val="009D6321"/>
    <w:rsid w:val="009D6375"/>
    <w:rsid w:val="009D6606"/>
    <w:rsid w:val="009D669A"/>
    <w:rsid w:val="009D6B83"/>
    <w:rsid w:val="009D6B9B"/>
    <w:rsid w:val="009D6CDA"/>
    <w:rsid w:val="009D6D44"/>
    <w:rsid w:val="009D6D58"/>
    <w:rsid w:val="009D7225"/>
    <w:rsid w:val="009D722B"/>
    <w:rsid w:val="009D7388"/>
    <w:rsid w:val="009D73E5"/>
    <w:rsid w:val="009D7508"/>
    <w:rsid w:val="009D770A"/>
    <w:rsid w:val="009D796E"/>
    <w:rsid w:val="009D7C0B"/>
    <w:rsid w:val="009E00EA"/>
    <w:rsid w:val="009E01D7"/>
    <w:rsid w:val="009E02E3"/>
    <w:rsid w:val="009E037D"/>
    <w:rsid w:val="009E0593"/>
    <w:rsid w:val="009E06F1"/>
    <w:rsid w:val="009E0CC9"/>
    <w:rsid w:val="009E0D2E"/>
    <w:rsid w:val="009E0F4D"/>
    <w:rsid w:val="009E10D6"/>
    <w:rsid w:val="009E11F6"/>
    <w:rsid w:val="009E1422"/>
    <w:rsid w:val="009E1642"/>
    <w:rsid w:val="009E165F"/>
    <w:rsid w:val="009E19DE"/>
    <w:rsid w:val="009E1CCF"/>
    <w:rsid w:val="009E1F4C"/>
    <w:rsid w:val="009E1F85"/>
    <w:rsid w:val="009E1FED"/>
    <w:rsid w:val="009E2001"/>
    <w:rsid w:val="009E22FA"/>
    <w:rsid w:val="009E25E4"/>
    <w:rsid w:val="009E2D9C"/>
    <w:rsid w:val="009E2E6B"/>
    <w:rsid w:val="009E323E"/>
    <w:rsid w:val="009E3A04"/>
    <w:rsid w:val="009E3CC8"/>
    <w:rsid w:val="009E3E60"/>
    <w:rsid w:val="009E3F46"/>
    <w:rsid w:val="009E3FA9"/>
    <w:rsid w:val="009E44DA"/>
    <w:rsid w:val="009E4744"/>
    <w:rsid w:val="009E47E0"/>
    <w:rsid w:val="009E4878"/>
    <w:rsid w:val="009E4947"/>
    <w:rsid w:val="009E4CB5"/>
    <w:rsid w:val="009E4CBA"/>
    <w:rsid w:val="009E4EC9"/>
    <w:rsid w:val="009E4FA3"/>
    <w:rsid w:val="009E5542"/>
    <w:rsid w:val="009E58B0"/>
    <w:rsid w:val="009E5C5C"/>
    <w:rsid w:val="009E5D00"/>
    <w:rsid w:val="009E5D5A"/>
    <w:rsid w:val="009E6331"/>
    <w:rsid w:val="009E646C"/>
    <w:rsid w:val="009E67F6"/>
    <w:rsid w:val="009E6876"/>
    <w:rsid w:val="009E698F"/>
    <w:rsid w:val="009E6C8B"/>
    <w:rsid w:val="009E6D30"/>
    <w:rsid w:val="009E6DB6"/>
    <w:rsid w:val="009E71BC"/>
    <w:rsid w:val="009E7345"/>
    <w:rsid w:val="009E748C"/>
    <w:rsid w:val="009E7849"/>
    <w:rsid w:val="009E784E"/>
    <w:rsid w:val="009E7901"/>
    <w:rsid w:val="009E7A3D"/>
    <w:rsid w:val="009E7F68"/>
    <w:rsid w:val="009F0240"/>
    <w:rsid w:val="009F04DB"/>
    <w:rsid w:val="009F05C6"/>
    <w:rsid w:val="009F0605"/>
    <w:rsid w:val="009F0630"/>
    <w:rsid w:val="009F0738"/>
    <w:rsid w:val="009F0984"/>
    <w:rsid w:val="009F09DD"/>
    <w:rsid w:val="009F0B36"/>
    <w:rsid w:val="009F1180"/>
    <w:rsid w:val="009F1758"/>
    <w:rsid w:val="009F1C84"/>
    <w:rsid w:val="009F1D68"/>
    <w:rsid w:val="009F1E58"/>
    <w:rsid w:val="009F20DC"/>
    <w:rsid w:val="009F2114"/>
    <w:rsid w:val="009F2262"/>
    <w:rsid w:val="009F2498"/>
    <w:rsid w:val="009F2595"/>
    <w:rsid w:val="009F26DC"/>
    <w:rsid w:val="009F28E2"/>
    <w:rsid w:val="009F299F"/>
    <w:rsid w:val="009F2C2D"/>
    <w:rsid w:val="009F2DD6"/>
    <w:rsid w:val="009F2E16"/>
    <w:rsid w:val="009F3289"/>
    <w:rsid w:val="009F3315"/>
    <w:rsid w:val="009F3340"/>
    <w:rsid w:val="009F3377"/>
    <w:rsid w:val="009F34B1"/>
    <w:rsid w:val="009F3BCC"/>
    <w:rsid w:val="009F3FC1"/>
    <w:rsid w:val="009F4171"/>
    <w:rsid w:val="009F42E8"/>
    <w:rsid w:val="009F441E"/>
    <w:rsid w:val="009F4583"/>
    <w:rsid w:val="009F47CE"/>
    <w:rsid w:val="009F4961"/>
    <w:rsid w:val="009F4A56"/>
    <w:rsid w:val="009F4A66"/>
    <w:rsid w:val="009F4ADA"/>
    <w:rsid w:val="009F4B21"/>
    <w:rsid w:val="009F4BA8"/>
    <w:rsid w:val="009F4BFE"/>
    <w:rsid w:val="009F4FAE"/>
    <w:rsid w:val="009F529B"/>
    <w:rsid w:val="009F5858"/>
    <w:rsid w:val="009F6239"/>
    <w:rsid w:val="009F6387"/>
    <w:rsid w:val="009F6658"/>
    <w:rsid w:val="009F6A0D"/>
    <w:rsid w:val="009F6BF2"/>
    <w:rsid w:val="009F6C05"/>
    <w:rsid w:val="009F702C"/>
    <w:rsid w:val="009F7100"/>
    <w:rsid w:val="009F71B6"/>
    <w:rsid w:val="009F7212"/>
    <w:rsid w:val="009F7294"/>
    <w:rsid w:val="009F72BC"/>
    <w:rsid w:val="009F734C"/>
    <w:rsid w:val="009F746A"/>
    <w:rsid w:val="009F7894"/>
    <w:rsid w:val="009F79AD"/>
    <w:rsid w:val="009F7C9B"/>
    <w:rsid w:val="009F7E8C"/>
    <w:rsid w:val="009F7FB3"/>
    <w:rsid w:val="00A00004"/>
    <w:rsid w:val="00A0046F"/>
    <w:rsid w:val="00A00709"/>
    <w:rsid w:val="00A008D4"/>
    <w:rsid w:val="00A00BA5"/>
    <w:rsid w:val="00A013D5"/>
    <w:rsid w:val="00A0175B"/>
    <w:rsid w:val="00A017A8"/>
    <w:rsid w:val="00A01AAD"/>
    <w:rsid w:val="00A01B15"/>
    <w:rsid w:val="00A01BA3"/>
    <w:rsid w:val="00A01EAA"/>
    <w:rsid w:val="00A025B0"/>
    <w:rsid w:val="00A028E5"/>
    <w:rsid w:val="00A02F04"/>
    <w:rsid w:val="00A02FD1"/>
    <w:rsid w:val="00A0313B"/>
    <w:rsid w:val="00A03595"/>
    <w:rsid w:val="00A03D76"/>
    <w:rsid w:val="00A03F03"/>
    <w:rsid w:val="00A03F67"/>
    <w:rsid w:val="00A045E3"/>
    <w:rsid w:val="00A04712"/>
    <w:rsid w:val="00A048C1"/>
    <w:rsid w:val="00A04A6B"/>
    <w:rsid w:val="00A04B74"/>
    <w:rsid w:val="00A04CFA"/>
    <w:rsid w:val="00A04D9F"/>
    <w:rsid w:val="00A04E34"/>
    <w:rsid w:val="00A05069"/>
    <w:rsid w:val="00A050D7"/>
    <w:rsid w:val="00A050E6"/>
    <w:rsid w:val="00A0534B"/>
    <w:rsid w:val="00A05763"/>
    <w:rsid w:val="00A05F67"/>
    <w:rsid w:val="00A0638A"/>
    <w:rsid w:val="00A06433"/>
    <w:rsid w:val="00A064D1"/>
    <w:rsid w:val="00A0653F"/>
    <w:rsid w:val="00A06855"/>
    <w:rsid w:val="00A069D1"/>
    <w:rsid w:val="00A06AFD"/>
    <w:rsid w:val="00A06E2E"/>
    <w:rsid w:val="00A070B7"/>
    <w:rsid w:val="00A073CC"/>
    <w:rsid w:val="00A074B7"/>
    <w:rsid w:val="00A07878"/>
    <w:rsid w:val="00A07991"/>
    <w:rsid w:val="00A079A5"/>
    <w:rsid w:val="00A07ACD"/>
    <w:rsid w:val="00A07B27"/>
    <w:rsid w:val="00A07D08"/>
    <w:rsid w:val="00A07EC0"/>
    <w:rsid w:val="00A07F1F"/>
    <w:rsid w:val="00A1008B"/>
    <w:rsid w:val="00A104CE"/>
    <w:rsid w:val="00A104F9"/>
    <w:rsid w:val="00A10550"/>
    <w:rsid w:val="00A10657"/>
    <w:rsid w:val="00A106AC"/>
    <w:rsid w:val="00A1092B"/>
    <w:rsid w:val="00A10CDE"/>
    <w:rsid w:val="00A10ED2"/>
    <w:rsid w:val="00A11160"/>
    <w:rsid w:val="00A1135A"/>
    <w:rsid w:val="00A11545"/>
    <w:rsid w:val="00A115BF"/>
    <w:rsid w:val="00A11804"/>
    <w:rsid w:val="00A118D5"/>
    <w:rsid w:val="00A11A44"/>
    <w:rsid w:val="00A11EAA"/>
    <w:rsid w:val="00A1244E"/>
    <w:rsid w:val="00A12473"/>
    <w:rsid w:val="00A1264E"/>
    <w:rsid w:val="00A12729"/>
    <w:rsid w:val="00A12910"/>
    <w:rsid w:val="00A12B88"/>
    <w:rsid w:val="00A12DE8"/>
    <w:rsid w:val="00A12F1D"/>
    <w:rsid w:val="00A12F45"/>
    <w:rsid w:val="00A12FE0"/>
    <w:rsid w:val="00A13443"/>
    <w:rsid w:val="00A139FC"/>
    <w:rsid w:val="00A13A89"/>
    <w:rsid w:val="00A13E76"/>
    <w:rsid w:val="00A140D9"/>
    <w:rsid w:val="00A1438D"/>
    <w:rsid w:val="00A143E1"/>
    <w:rsid w:val="00A143F0"/>
    <w:rsid w:val="00A14598"/>
    <w:rsid w:val="00A14748"/>
    <w:rsid w:val="00A14887"/>
    <w:rsid w:val="00A148D4"/>
    <w:rsid w:val="00A148DF"/>
    <w:rsid w:val="00A14CE7"/>
    <w:rsid w:val="00A14DE8"/>
    <w:rsid w:val="00A150BE"/>
    <w:rsid w:val="00A1511B"/>
    <w:rsid w:val="00A152E5"/>
    <w:rsid w:val="00A15BD1"/>
    <w:rsid w:val="00A15F04"/>
    <w:rsid w:val="00A15F6E"/>
    <w:rsid w:val="00A160A9"/>
    <w:rsid w:val="00A16388"/>
    <w:rsid w:val="00A1680D"/>
    <w:rsid w:val="00A168D9"/>
    <w:rsid w:val="00A16CA1"/>
    <w:rsid w:val="00A16EA7"/>
    <w:rsid w:val="00A1716C"/>
    <w:rsid w:val="00A1749D"/>
    <w:rsid w:val="00A176FF"/>
    <w:rsid w:val="00A1777B"/>
    <w:rsid w:val="00A17832"/>
    <w:rsid w:val="00A17CC1"/>
    <w:rsid w:val="00A20647"/>
    <w:rsid w:val="00A20E63"/>
    <w:rsid w:val="00A21028"/>
    <w:rsid w:val="00A2104F"/>
    <w:rsid w:val="00A21053"/>
    <w:rsid w:val="00A212CF"/>
    <w:rsid w:val="00A2190F"/>
    <w:rsid w:val="00A21962"/>
    <w:rsid w:val="00A219EA"/>
    <w:rsid w:val="00A21A01"/>
    <w:rsid w:val="00A21B13"/>
    <w:rsid w:val="00A21B20"/>
    <w:rsid w:val="00A21D6F"/>
    <w:rsid w:val="00A21DA9"/>
    <w:rsid w:val="00A21DDD"/>
    <w:rsid w:val="00A21EDD"/>
    <w:rsid w:val="00A22037"/>
    <w:rsid w:val="00A2214B"/>
    <w:rsid w:val="00A222C8"/>
    <w:rsid w:val="00A222CC"/>
    <w:rsid w:val="00A2264A"/>
    <w:rsid w:val="00A22BA1"/>
    <w:rsid w:val="00A22DDE"/>
    <w:rsid w:val="00A22FD4"/>
    <w:rsid w:val="00A23718"/>
    <w:rsid w:val="00A23764"/>
    <w:rsid w:val="00A238F3"/>
    <w:rsid w:val="00A23AB0"/>
    <w:rsid w:val="00A23B47"/>
    <w:rsid w:val="00A23B94"/>
    <w:rsid w:val="00A23F99"/>
    <w:rsid w:val="00A241A2"/>
    <w:rsid w:val="00A241D2"/>
    <w:rsid w:val="00A2463A"/>
    <w:rsid w:val="00A247E5"/>
    <w:rsid w:val="00A247FA"/>
    <w:rsid w:val="00A24949"/>
    <w:rsid w:val="00A24FBA"/>
    <w:rsid w:val="00A2507A"/>
    <w:rsid w:val="00A2521E"/>
    <w:rsid w:val="00A258B2"/>
    <w:rsid w:val="00A25916"/>
    <w:rsid w:val="00A25D3B"/>
    <w:rsid w:val="00A26432"/>
    <w:rsid w:val="00A265DB"/>
    <w:rsid w:val="00A266BD"/>
    <w:rsid w:val="00A266C5"/>
    <w:rsid w:val="00A26704"/>
    <w:rsid w:val="00A2681F"/>
    <w:rsid w:val="00A26AC8"/>
    <w:rsid w:val="00A26AF8"/>
    <w:rsid w:val="00A26B02"/>
    <w:rsid w:val="00A26B03"/>
    <w:rsid w:val="00A26C43"/>
    <w:rsid w:val="00A26D60"/>
    <w:rsid w:val="00A26E70"/>
    <w:rsid w:val="00A27101"/>
    <w:rsid w:val="00A2712F"/>
    <w:rsid w:val="00A27303"/>
    <w:rsid w:val="00A27448"/>
    <w:rsid w:val="00A276E6"/>
    <w:rsid w:val="00A278D2"/>
    <w:rsid w:val="00A278DB"/>
    <w:rsid w:val="00A3020D"/>
    <w:rsid w:val="00A3052D"/>
    <w:rsid w:val="00A308B2"/>
    <w:rsid w:val="00A3097D"/>
    <w:rsid w:val="00A309C6"/>
    <w:rsid w:val="00A30BC0"/>
    <w:rsid w:val="00A30C55"/>
    <w:rsid w:val="00A30E91"/>
    <w:rsid w:val="00A30F98"/>
    <w:rsid w:val="00A3115A"/>
    <w:rsid w:val="00A311E8"/>
    <w:rsid w:val="00A312AB"/>
    <w:rsid w:val="00A312AD"/>
    <w:rsid w:val="00A313F8"/>
    <w:rsid w:val="00A31657"/>
    <w:rsid w:val="00A31734"/>
    <w:rsid w:val="00A31778"/>
    <w:rsid w:val="00A317A3"/>
    <w:rsid w:val="00A3187D"/>
    <w:rsid w:val="00A318E4"/>
    <w:rsid w:val="00A319DB"/>
    <w:rsid w:val="00A31C8F"/>
    <w:rsid w:val="00A31FE8"/>
    <w:rsid w:val="00A3227D"/>
    <w:rsid w:val="00A326F2"/>
    <w:rsid w:val="00A3277F"/>
    <w:rsid w:val="00A32AFC"/>
    <w:rsid w:val="00A32E4E"/>
    <w:rsid w:val="00A32E8A"/>
    <w:rsid w:val="00A32F83"/>
    <w:rsid w:val="00A32FCC"/>
    <w:rsid w:val="00A33019"/>
    <w:rsid w:val="00A3301F"/>
    <w:rsid w:val="00A33296"/>
    <w:rsid w:val="00A3336E"/>
    <w:rsid w:val="00A333F6"/>
    <w:rsid w:val="00A33449"/>
    <w:rsid w:val="00A336E7"/>
    <w:rsid w:val="00A33732"/>
    <w:rsid w:val="00A338D9"/>
    <w:rsid w:val="00A33BAE"/>
    <w:rsid w:val="00A33D3C"/>
    <w:rsid w:val="00A33E28"/>
    <w:rsid w:val="00A33E98"/>
    <w:rsid w:val="00A3430F"/>
    <w:rsid w:val="00A3443F"/>
    <w:rsid w:val="00A34538"/>
    <w:rsid w:val="00A347CC"/>
    <w:rsid w:val="00A34882"/>
    <w:rsid w:val="00A349B8"/>
    <w:rsid w:val="00A349DD"/>
    <w:rsid w:val="00A34D12"/>
    <w:rsid w:val="00A35000"/>
    <w:rsid w:val="00A352D9"/>
    <w:rsid w:val="00A354E8"/>
    <w:rsid w:val="00A3553E"/>
    <w:rsid w:val="00A35785"/>
    <w:rsid w:val="00A357C1"/>
    <w:rsid w:val="00A358C4"/>
    <w:rsid w:val="00A358D7"/>
    <w:rsid w:val="00A35A17"/>
    <w:rsid w:val="00A35ACA"/>
    <w:rsid w:val="00A35B65"/>
    <w:rsid w:val="00A35F88"/>
    <w:rsid w:val="00A35F92"/>
    <w:rsid w:val="00A36400"/>
    <w:rsid w:val="00A3647F"/>
    <w:rsid w:val="00A36493"/>
    <w:rsid w:val="00A36842"/>
    <w:rsid w:val="00A36B76"/>
    <w:rsid w:val="00A36C43"/>
    <w:rsid w:val="00A36C9C"/>
    <w:rsid w:val="00A371F6"/>
    <w:rsid w:val="00A372A5"/>
    <w:rsid w:val="00A37477"/>
    <w:rsid w:val="00A374F7"/>
    <w:rsid w:val="00A37574"/>
    <w:rsid w:val="00A376C8"/>
    <w:rsid w:val="00A3780B"/>
    <w:rsid w:val="00A378C7"/>
    <w:rsid w:val="00A37F90"/>
    <w:rsid w:val="00A40325"/>
    <w:rsid w:val="00A40444"/>
    <w:rsid w:val="00A4089E"/>
    <w:rsid w:val="00A40BED"/>
    <w:rsid w:val="00A40BF9"/>
    <w:rsid w:val="00A40EA0"/>
    <w:rsid w:val="00A40F8A"/>
    <w:rsid w:val="00A40FE5"/>
    <w:rsid w:val="00A4103C"/>
    <w:rsid w:val="00A4109C"/>
    <w:rsid w:val="00A415E6"/>
    <w:rsid w:val="00A41726"/>
    <w:rsid w:val="00A417D4"/>
    <w:rsid w:val="00A41B00"/>
    <w:rsid w:val="00A41BEC"/>
    <w:rsid w:val="00A41D03"/>
    <w:rsid w:val="00A41ED0"/>
    <w:rsid w:val="00A41EE0"/>
    <w:rsid w:val="00A42026"/>
    <w:rsid w:val="00A42760"/>
    <w:rsid w:val="00A427D6"/>
    <w:rsid w:val="00A42AF7"/>
    <w:rsid w:val="00A42BED"/>
    <w:rsid w:val="00A42D88"/>
    <w:rsid w:val="00A42EFE"/>
    <w:rsid w:val="00A4312D"/>
    <w:rsid w:val="00A43250"/>
    <w:rsid w:val="00A4327B"/>
    <w:rsid w:val="00A4329C"/>
    <w:rsid w:val="00A433E3"/>
    <w:rsid w:val="00A434C7"/>
    <w:rsid w:val="00A435F7"/>
    <w:rsid w:val="00A43C49"/>
    <w:rsid w:val="00A43E70"/>
    <w:rsid w:val="00A43EF4"/>
    <w:rsid w:val="00A44066"/>
    <w:rsid w:val="00A44092"/>
    <w:rsid w:val="00A4425B"/>
    <w:rsid w:val="00A445BB"/>
    <w:rsid w:val="00A445E5"/>
    <w:rsid w:val="00A44625"/>
    <w:rsid w:val="00A4472A"/>
    <w:rsid w:val="00A44855"/>
    <w:rsid w:val="00A44A78"/>
    <w:rsid w:val="00A44A9B"/>
    <w:rsid w:val="00A44C91"/>
    <w:rsid w:val="00A44EA7"/>
    <w:rsid w:val="00A44FE6"/>
    <w:rsid w:val="00A45035"/>
    <w:rsid w:val="00A451A0"/>
    <w:rsid w:val="00A452AF"/>
    <w:rsid w:val="00A4542B"/>
    <w:rsid w:val="00A45444"/>
    <w:rsid w:val="00A45D10"/>
    <w:rsid w:val="00A45D41"/>
    <w:rsid w:val="00A45E5C"/>
    <w:rsid w:val="00A45FF3"/>
    <w:rsid w:val="00A464C8"/>
    <w:rsid w:val="00A466EC"/>
    <w:rsid w:val="00A46989"/>
    <w:rsid w:val="00A46A7A"/>
    <w:rsid w:val="00A47281"/>
    <w:rsid w:val="00A47557"/>
    <w:rsid w:val="00A4765F"/>
    <w:rsid w:val="00A47868"/>
    <w:rsid w:val="00A47B26"/>
    <w:rsid w:val="00A47D63"/>
    <w:rsid w:val="00A47ECE"/>
    <w:rsid w:val="00A50328"/>
    <w:rsid w:val="00A504C0"/>
    <w:rsid w:val="00A505DE"/>
    <w:rsid w:val="00A506D1"/>
    <w:rsid w:val="00A50CDF"/>
    <w:rsid w:val="00A50D3F"/>
    <w:rsid w:val="00A50D81"/>
    <w:rsid w:val="00A50D97"/>
    <w:rsid w:val="00A50DBB"/>
    <w:rsid w:val="00A5102B"/>
    <w:rsid w:val="00A510BC"/>
    <w:rsid w:val="00A510D4"/>
    <w:rsid w:val="00A51164"/>
    <w:rsid w:val="00A51818"/>
    <w:rsid w:val="00A51A3F"/>
    <w:rsid w:val="00A51F4D"/>
    <w:rsid w:val="00A5221B"/>
    <w:rsid w:val="00A525F4"/>
    <w:rsid w:val="00A5270B"/>
    <w:rsid w:val="00A52857"/>
    <w:rsid w:val="00A529E8"/>
    <w:rsid w:val="00A52CE1"/>
    <w:rsid w:val="00A5314F"/>
    <w:rsid w:val="00A531BB"/>
    <w:rsid w:val="00A5327C"/>
    <w:rsid w:val="00A53330"/>
    <w:rsid w:val="00A53471"/>
    <w:rsid w:val="00A53922"/>
    <w:rsid w:val="00A53A7F"/>
    <w:rsid w:val="00A53AE7"/>
    <w:rsid w:val="00A53B69"/>
    <w:rsid w:val="00A53F6A"/>
    <w:rsid w:val="00A54056"/>
    <w:rsid w:val="00A541AD"/>
    <w:rsid w:val="00A54439"/>
    <w:rsid w:val="00A544F2"/>
    <w:rsid w:val="00A547A8"/>
    <w:rsid w:val="00A54819"/>
    <w:rsid w:val="00A549DA"/>
    <w:rsid w:val="00A54C1F"/>
    <w:rsid w:val="00A55251"/>
    <w:rsid w:val="00A557E7"/>
    <w:rsid w:val="00A558F9"/>
    <w:rsid w:val="00A55B2C"/>
    <w:rsid w:val="00A55D23"/>
    <w:rsid w:val="00A55DBA"/>
    <w:rsid w:val="00A56AC3"/>
    <w:rsid w:val="00A56AC9"/>
    <w:rsid w:val="00A56C71"/>
    <w:rsid w:val="00A56CDF"/>
    <w:rsid w:val="00A57017"/>
    <w:rsid w:val="00A5721C"/>
    <w:rsid w:val="00A57434"/>
    <w:rsid w:val="00A574FA"/>
    <w:rsid w:val="00A5755A"/>
    <w:rsid w:val="00A57592"/>
    <w:rsid w:val="00A577AE"/>
    <w:rsid w:val="00A57EB4"/>
    <w:rsid w:val="00A603A2"/>
    <w:rsid w:val="00A60563"/>
    <w:rsid w:val="00A605EF"/>
    <w:rsid w:val="00A60763"/>
    <w:rsid w:val="00A60A26"/>
    <w:rsid w:val="00A60BB9"/>
    <w:rsid w:val="00A60CF4"/>
    <w:rsid w:val="00A611D9"/>
    <w:rsid w:val="00A61239"/>
    <w:rsid w:val="00A61446"/>
    <w:rsid w:val="00A6146C"/>
    <w:rsid w:val="00A614EB"/>
    <w:rsid w:val="00A614EC"/>
    <w:rsid w:val="00A6165A"/>
    <w:rsid w:val="00A61705"/>
    <w:rsid w:val="00A6189B"/>
    <w:rsid w:val="00A61E6C"/>
    <w:rsid w:val="00A61F47"/>
    <w:rsid w:val="00A62293"/>
    <w:rsid w:val="00A62781"/>
    <w:rsid w:val="00A62D5D"/>
    <w:rsid w:val="00A62FC9"/>
    <w:rsid w:val="00A6301C"/>
    <w:rsid w:val="00A6304E"/>
    <w:rsid w:val="00A632BF"/>
    <w:rsid w:val="00A63410"/>
    <w:rsid w:val="00A634CF"/>
    <w:rsid w:val="00A63845"/>
    <w:rsid w:val="00A639B6"/>
    <w:rsid w:val="00A63C47"/>
    <w:rsid w:val="00A63D22"/>
    <w:rsid w:val="00A63F85"/>
    <w:rsid w:val="00A64288"/>
    <w:rsid w:val="00A64769"/>
    <w:rsid w:val="00A647BC"/>
    <w:rsid w:val="00A6497D"/>
    <w:rsid w:val="00A64B32"/>
    <w:rsid w:val="00A64E29"/>
    <w:rsid w:val="00A65106"/>
    <w:rsid w:val="00A654E7"/>
    <w:rsid w:val="00A658BD"/>
    <w:rsid w:val="00A6591E"/>
    <w:rsid w:val="00A65C97"/>
    <w:rsid w:val="00A65DAD"/>
    <w:rsid w:val="00A65E23"/>
    <w:rsid w:val="00A65EC4"/>
    <w:rsid w:val="00A6608F"/>
    <w:rsid w:val="00A661CC"/>
    <w:rsid w:val="00A66234"/>
    <w:rsid w:val="00A6633A"/>
    <w:rsid w:val="00A6651D"/>
    <w:rsid w:val="00A66779"/>
    <w:rsid w:val="00A66C65"/>
    <w:rsid w:val="00A66D34"/>
    <w:rsid w:val="00A66DE4"/>
    <w:rsid w:val="00A67215"/>
    <w:rsid w:val="00A6745A"/>
    <w:rsid w:val="00A67755"/>
    <w:rsid w:val="00A67913"/>
    <w:rsid w:val="00A67969"/>
    <w:rsid w:val="00A67A41"/>
    <w:rsid w:val="00A67A73"/>
    <w:rsid w:val="00A67B22"/>
    <w:rsid w:val="00A67B3A"/>
    <w:rsid w:val="00A67DAB"/>
    <w:rsid w:val="00A70015"/>
    <w:rsid w:val="00A70258"/>
    <w:rsid w:val="00A702F2"/>
    <w:rsid w:val="00A70C60"/>
    <w:rsid w:val="00A70CCA"/>
    <w:rsid w:val="00A70D18"/>
    <w:rsid w:val="00A7113E"/>
    <w:rsid w:val="00A714FB"/>
    <w:rsid w:val="00A716BA"/>
    <w:rsid w:val="00A718D0"/>
    <w:rsid w:val="00A71950"/>
    <w:rsid w:val="00A71A6C"/>
    <w:rsid w:val="00A71D19"/>
    <w:rsid w:val="00A722A2"/>
    <w:rsid w:val="00A723D6"/>
    <w:rsid w:val="00A72432"/>
    <w:rsid w:val="00A72B11"/>
    <w:rsid w:val="00A72CFA"/>
    <w:rsid w:val="00A732C1"/>
    <w:rsid w:val="00A73447"/>
    <w:rsid w:val="00A735EA"/>
    <w:rsid w:val="00A73704"/>
    <w:rsid w:val="00A7391E"/>
    <w:rsid w:val="00A73A07"/>
    <w:rsid w:val="00A73E86"/>
    <w:rsid w:val="00A74064"/>
    <w:rsid w:val="00A74260"/>
    <w:rsid w:val="00A743F8"/>
    <w:rsid w:val="00A74599"/>
    <w:rsid w:val="00A7483E"/>
    <w:rsid w:val="00A748F0"/>
    <w:rsid w:val="00A74920"/>
    <w:rsid w:val="00A74934"/>
    <w:rsid w:val="00A74B9B"/>
    <w:rsid w:val="00A74F50"/>
    <w:rsid w:val="00A750EE"/>
    <w:rsid w:val="00A7524C"/>
    <w:rsid w:val="00A756B0"/>
    <w:rsid w:val="00A75892"/>
    <w:rsid w:val="00A759D5"/>
    <w:rsid w:val="00A75A1F"/>
    <w:rsid w:val="00A75B44"/>
    <w:rsid w:val="00A760E8"/>
    <w:rsid w:val="00A762C4"/>
    <w:rsid w:val="00A766E4"/>
    <w:rsid w:val="00A766FF"/>
    <w:rsid w:val="00A76BFF"/>
    <w:rsid w:val="00A76CC0"/>
    <w:rsid w:val="00A76F51"/>
    <w:rsid w:val="00A77495"/>
    <w:rsid w:val="00A77C21"/>
    <w:rsid w:val="00A77C90"/>
    <w:rsid w:val="00A77D6D"/>
    <w:rsid w:val="00A8014C"/>
    <w:rsid w:val="00A808CB"/>
    <w:rsid w:val="00A808DB"/>
    <w:rsid w:val="00A80B2C"/>
    <w:rsid w:val="00A80B3C"/>
    <w:rsid w:val="00A80E71"/>
    <w:rsid w:val="00A80FF2"/>
    <w:rsid w:val="00A81252"/>
    <w:rsid w:val="00A81533"/>
    <w:rsid w:val="00A817B8"/>
    <w:rsid w:val="00A81947"/>
    <w:rsid w:val="00A81971"/>
    <w:rsid w:val="00A81A94"/>
    <w:rsid w:val="00A81B16"/>
    <w:rsid w:val="00A81D28"/>
    <w:rsid w:val="00A81D45"/>
    <w:rsid w:val="00A82029"/>
    <w:rsid w:val="00A8223B"/>
    <w:rsid w:val="00A82433"/>
    <w:rsid w:val="00A82534"/>
    <w:rsid w:val="00A82948"/>
    <w:rsid w:val="00A8295F"/>
    <w:rsid w:val="00A82996"/>
    <w:rsid w:val="00A82BA1"/>
    <w:rsid w:val="00A82C5B"/>
    <w:rsid w:val="00A831FE"/>
    <w:rsid w:val="00A8329D"/>
    <w:rsid w:val="00A8364E"/>
    <w:rsid w:val="00A83786"/>
    <w:rsid w:val="00A83ACF"/>
    <w:rsid w:val="00A84172"/>
    <w:rsid w:val="00A841F5"/>
    <w:rsid w:val="00A843C4"/>
    <w:rsid w:val="00A845F6"/>
    <w:rsid w:val="00A84608"/>
    <w:rsid w:val="00A84A35"/>
    <w:rsid w:val="00A84D50"/>
    <w:rsid w:val="00A84D54"/>
    <w:rsid w:val="00A84E12"/>
    <w:rsid w:val="00A85346"/>
    <w:rsid w:val="00A85810"/>
    <w:rsid w:val="00A85D0F"/>
    <w:rsid w:val="00A85EDA"/>
    <w:rsid w:val="00A86039"/>
    <w:rsid w:val="00A860BF"/>
    <w:rsid w:val="00A860F3"/>
    <w:rsid w:val="00A86351"/>
    <w:rsid w:val="00A863A6"/>
    <w:rsid w:val="00A86432"/>
    <w:rsid w:val="00A868AC"/>
    <w:rsid w:val="00A86A5A"/>
    <w:rsid w:val="00A86C7B"/>
    <w:rsid w:val="00A86E2E"/>
    <w:rsid w:val="00A86F4A"/>
    <w:rsid w:val="00A87332"/>
    <w:rsid w:val="00A8762F"/>
    <w:rsid w:val="00A878B9"/>
    <w:rsid w:val="00A87DD8"/>
    <w:rsid w:val="00A87FF6"/>
    <w:rsid w:val="00A90442"/>
    <w:rsid w:val="00A90503"/>
    <w:rsid w:val="00A9076C"/>
    <w:rsid w:val="00A90B83"/>
    <w:rsid w:val="00A9108B"/>
    <w:rsid w:val="00A9119A"/>
    <w:rsid w:val="00A911F3"/>
    <w:rsid w:val="00A9121E"/>
    <w:rsid w:val="00A917F7"/>
    <w:rsid w:val="00A91DFB"/>
    <w:rsid w:val="00A92037"/>
    <w:rsid w:val="00A927C2"/>
    <w:rsid w:val="00A9289F"/>
    <w:rsid w:val="00A92A30"/>
    <w:rsid w:val="00A93036"/>
    <w:rsid w:val="00A930D5"/>
    <w:rsid w:val="00A933B5"/>
    <w:rsid w:val="00A933D8"/>
    <w:rsid w:val="00A93636"/>
    <w:rsid w:val="00A93749"/>
    <w:rsid w:val="00A938F4"/>
    <w:rsid w:val="00A9396C"/>
    <w:rsid w:val="00A93DAA"/>
    <w:rsid w:val="00A9444C"/>
    <w:rsid w:val="00A9453E"/>
    <w:rsid w:val="00A949AE"/>
    <w:rsid w:val="00A94C15"/>
    <w:rsid w:val="00A94F3E"/>
    <w:rsid w:val="00A9501B"/>
    <w:rsid w:val="00A951CD"/>
    <w:rsid w:val="00A9522D"/>
    <w:rsid w:val="00A95300"/>
    <w:rsid w:val="00A956B1"/>
    <w:rsid w:val="00A95932"/>
    <w:rsid w:val="00A95A19"/>
    <w:rsid w:val="00A95BF2"/>
    <w:rsid w:val="00A95D13"/>
    <w:rsid w:val="00A95DED"/>
    <w:rsid w:val="00A95FEE"/>
    <w:rsid w:val="00A9618D"/>
    <w:rsid w:val="00A961DE"/>
    <w:rsid w:val="00A962F1"/>
    <w:rsid w:val="00A9661F"/>
    <w:rsid w:val="00A9663C"/>
    <w:rsid w:val="00A9681E"/>
    <w:rsid w:val="00A9685C"/>
    <w:rsid w:val="00A96A38"/>
    <w:rsid w:val="00A96CDB"/>
    <w:rsid w:val="00A96E4B"/>
    <w:rsid w:val="00A97670"/>
    <w:rsid w:val="00A97948"/>
    <w:rsid w:val="00A97A11"/>
    <w:rsid w:val="00A97B74"/>
    <w:rsid w:val="00A97B82"/>
    <w:rsid w:val="00A97E96"/>
    <w:rsid w:val="00A97F00"/>
    <w:rsid w:val="00AA007A"/>
    <w:rsid w:val="00AA0102"/>
    <w:rsid w:val="00AA0235"/>
    <w:rsid w:val="00AA02BB"/>
    <w:rsid w:val="00AA02FE"/>
    <w:rsid w:val="00AA0586"/>
    <w:rsid w:val="00AA06CE"/>
    <w:rsid w:val="00AA0D6A"/>
    <w:rsid w:val="00AA0E8A"/>
    <w:rsid w:val="00AA12B3"/>
    <w:rsid w:val="00AA12C5"/>
    <w:rsid w:val="00AA16B2"/>
    <w:rsid w:val="00AA1C89"/>
    <w:rsid w:val="00AA1E89"/>
    <w:rsid w:val="00AA255D"/>
    <w:rsid w:val="00AA274B"/>
    <w:rsid w:val="00AA2DAC"/>
    <w:rsid w:val="00AA3237"/>
    <w:rsid w:val="00AA32AB"/>
    <w:rsid w:val="00AA353F"/>
    <w:rsid w:val="00AA35B4"/>
    <w:rsid w:val="00AA3603"/>
    <w:rsid w:val="00AA3B49"/>
    <w:rsid w:val="00AA3B57"/>
    <w:rsid w:val="00AA3D53"/>
    <w:rsid w:val="00AA3E07"/>
    <w:rsid w:val="00AA400F"/>
    <w:rsid w:val="00AA46F0"/>
    <w:rsid w:val="00AA4C69"/>
    <w:rsid w:val="00AA4C92"/>
    <w:rsid w:val="00AA4DB7"/>
    <w:rsid w:val="00AA4DD2"/>
    <w:rsid w:val="00AA4E64"/>
    <w:rsid w:val="00AA5069"/>
    <w:rsid w:val="00AA5292"/>
    <w:rsid w:val="00AA5443"/>
    <w:rsid w:val="00AA575F"/>
    <w:rsid w:val="00AA5AAE"/>
    <w:rsid w:val="00AA5CF6"/>
    <w:rsid w:val="00AA5F1A"/>
    <w:rsid w:val="00AA603A"/>
    <w:rsid w:val="00AA607B"/>
    <w:rsid w:val="00AA615C"/>
    <w:rsid w:val="00AA6586"/>
    <w:rsid w:val="00AA685A"/>
    <w:rsid w:val="00AA6B0F"/>
    <w:rsid w:val="00AA6C3C"/>
    <w:rsid w:val="00AA6CE5"/>
    <w:rsid w:val="00AA6F01"/>
    <w:rsid w:val="00AA7225"/>
    <w:rsid w:val="00AA73C3"/>
    <w:rsid w:val="00AA756E"/>
    <w:rsid w:val="00AA75F7"/>
    <w:rsid w:val="00AA76E4"/>
    <w:rsid w:val="00AA76F1"/>
    <w:rsid w:val="00AA7713"/>
    <w:rsid w:val="00AA77F1"/>
    <w:rsid w:val="00AA78B4"/>
    <w:rsid w:val="00AA7DB5"/>
    <w:rsid w:val="00AA7DEE"/>
    <w:rsid w:val="00AA7E3A"/>
    <w:rsid w:val="00AB0443"/>
    <w:rsid w:val="00AB067C"/>
    <w:rsid w:val="00AB0716"/>
    <w:rsid w:val="00AB073E"/>
    <w:rsid w:val="00AB0950"/>
    <w:rsid w:val="00AB0977"/>
    <w:rsid w:val="00AB0989"/>
    <w:rsid w:val="00AB0AAB"/>
    <w:rsid w:val="00AB0B2C"/>
    <w:rsid w:val="00AB13AF"/>
    <w:rsid w:val="00AB14AE"/>
    <w:rsid w:val="00AB14D7"/>
    <w:rsid w:val="00AB15D5"/>
    <w:rsid w:val="00AB164D"/>
    <w:rsid w:val="00AB16B0"/>
    <w:rsid w:val="00AB198B"/>
    <w:rsid w:val="00AB1A13"/>
    <w:rsid w:val="00AB1B36"/>
    <w:rsid w:val="00AB1D66"/>
    <w:rsid w:val="00AB20E4"/>
    <w:rsid w:val="00AB240C"/>
    <w:rsid w:val="00AB24C5"/>
    <w:rsid w:val="00AB25BF"/>
    <w:rsid w:val="00AB29E8"/>
    <w:rsid w:val="00AB2BE3"/>
    <w:rsid w:val="00AB2DA7"/>
    <w:rsid w:val="00AB2DD8"/>
    <w:rsid w:val="00AB2E29"/>
    <w:rsid w:val="00AB2E87"/>
    <w:rsid w:val="00AB2ED1"/>
    <w:rsid w:val="00AB3173"/>
    <w:rsid w:val="00AB31BC"/>
    <w:rsid w:val="00AB327C"/>
    <w:rsid w:val="00AB33EE"/>
    <w:rsid w:val="00AB34E1"/>
    <w:rsid w:val="00AB3D7C"/>
    <w:rsid w:val="00AB3E40"/>
    <w:rsid w:val="00AB3FBA"/>
    <w:rsid w:val="00AB424B"/>
    <w:rsid w:val="00AB4272"/>
    <w:rsid w:val="00AB47DC"/>
    <w:rsid w:val="00AB4C79"/>
    <w:rsid w:val="00AB4E79"/>
    <w:rsid w:val="00AB4E9F"/>
    <w:rsid w:val="00AB506E"/>
    <w:rsid w:val="00AB509C"/>
    <w:rsid w:val="00AB5493"/>
    <w:rsid w:val="00AB54D6"/>
    <w:rsid w:val="00AB5666"/>
    <w:rsid w:val="00AB5B17"/>
    <w:rsid w:val="00AB5BE4"/>
    <w:rsid w:val="00AB5CDF"/>
    <w:rsid w:val="00AB5DAA"/>
    <w:rsid w:val="00AB5FD5"/>
    <w:rsid w:val="00AB60E2"/>
    <w:rsid w:val="00AB63B3"/>
    <w:rsid w:val="00AB6431"/>
    <w:rsid w:val="00AB6B3F"/>
    <w:rsid w:val="00AB6D65"/>
    <w:rsid w:val="00AB6E87"/>
    <w:rsid w:val="00AB6FFE"/>
    <w:rsid w:val="00AB7147"/>
    <w:rsid w:val="00AB71A0"/>
    <w:rsid w:val="00AB734C"/>
    <w:rsid w:val="00AB7489"/>
    <w:rsid w:val="00AB7495"/>
    <w:rsid w:val="00AB78CF"/>
    <w:rsid w:val="00AB7A2F"/>
    <w:rsid w:val="00AC0090"/>
    <w:rsid w:val="00AC00A0"/>
    <w:rsid w:val="00AC00C4"/>
    <w:rsid w:val="00AC0256"/>
    <w:rsid w:val="00AC0529"/>
    <w:rsid w:val="00AC07DD"/>
    <w:rsid w:val="00AC0901"/>
    <w:rsid w:val="00AC098A"/>
    <w:rsid w:val="00AC0A1D"/>
    <w:rsid w:val="00AC0AEA"/>
    <w:rsid w:val="00AC0B0B"/>
    <w:rsid w:val="00AC0B19"/>
    <w:rsid w:val="00AC0CE2"/>
    <w:rsid w:val="00AC126F"/>
    <w:rsid w:val="00AC1736"/>
    <w:rsid w:val="00AC173F"/>
    <w:rsid w:val="00AC190C"/>
    <w:rsid w:val="00AC19A4"/>
    <w:rsid w:val="00AC1B8A"/>
    <w:rsid w:val="00AC1C55"/>
    <w:rsid w:val="00AC1D2B"/>
    <w:rsid w:val="00AC1E98"/>
    <w:rsid w:val="00AC1EA3"/>
    <w:rsid w:val="00AC210F"/>
    <w:rsid w:val="00AC2722"/>
    <w:rsid w:val="00AC27FF"/>
    <w:rsid w:val="00AC2A31"/>
    <w:rsid w:val="00AC2AD1"/>
    <w:rsid w:val="00AC2F92"/>
    <w:rsid w:val="00AC3010"/>
    <w:rsid w:val="00AC315E"/>
    <w:rsid w:val="00AC319E"/>
    <w:rsid w:val="00AC328F"/>
    <w:rsid w:val="00AC3469"/>
    <w:rsid w:val="00AC35FD"/>
    <w:rsid w:val="00AC3685"/>
    <w:rsid w:val="00AC3C05"/>
    <w:rsid w:val="00AC3CF4"/>
    <w:rsid w:val="00AC3D80"/>
    <w:rsid w:val="00AC3D95"/>
    <w:rsid w:val="00AC3E43"/>
    <w:rsid w:val="00AC3F70"/>
    <w:rsid w:val="00AC42ED"/>
    <w:rsid w:val="00AC436E"/>
    <w:rsid w:val="00AC446F"/>
    <w:rsid w:val="00AC4659"/>
    <w:rsid w:val="00AC48B8"/>
    <w:rsid w:val="00AC4BB9"/>
    <w:rsid w:val="00AC4CC2"/>
    <w:rsid w:val="00AC5711"/>
    <w:rsid w:val="00AC5739"/>
    <w:rsid w:val="00AC5B1B"/>
    <w:rsid w:val="00AC5D5A"/>
    <w:rsid w:val="00AC5D6E"/>
    <w:rsid w:val="00AC624F"/>
    <w:rsid w:val="00AC628C"/>
    <w:rsid w:val="00AC63D5"/>
    <w:rsid w:val="00AC670A"/>
    <w:rsid w:val="00AC67AD"/>
    <w:rsid w:val="00AC6BCD"/>
    <w:rsid w:val="00AC6C7E"/>
    <w:rsid w:val="00AC6F02"/>
    <w:rsid w:val="00AC6F7A"/>
    <w:rsid w:val="00AC71D8"/>
    <w:rsid w:val="00AC7202"/>
    <w:rsid w:val="00AC7665"/>
    <w:rsid w:val="00AC7812"/>
    <w:rsid w:val="00AC79CC"/>
    <w:rsid w:val="00AC7D5E"/>
    <w:rsid w:val="00AC7D89"/>
    <w:rsid w:val="00AD0301"/>
    <w:rsid w:val="00AD0326"/>
    <w:rsid w:val="00AD038E"/>
    <w:rsid w:val="00AD06BC"/>
    <w:rsid w:val="00AD09B3"/>
    <w:rsid w:val="00AD0CF7"/>
    <w:rsid w:val="00AD0FDF"/>
    <w:rsid w:val="00AD129A"/>
    <w:rsid w:val="00AD137E"/>
    <w:rsid w:val="00AD17E3"/>
    <w:rsid w:val="00AD185B"/>
    <w:rsid w:val="00AD186E"/>
    <w:rsid w:val="00AD1C47"/>
    <w:rsid w:val="00AD21A1"/>
    <w:rsid w:val="00AD222C"/>
    <w:rsid w:val="00AD2294"/>
    <w:rsid w:val="00AD2AC9"/>
    <w:rsid w:val="00AD2B87"/>
    <w:rsid w:val="00AD30A0"/>
    <w:rsid w:val="00AD33A0"/>
    <w:rsid w:val="00AD34F4"/>
    <w:rsid w:val="00AD353F"/>
    <w:rsid w:val="00AD386C"/>
    <w:rsid w:val="00AD3C4D"/>
    <w:rsid w:val="00AD3CBA"/>
    <w:rsid w:val="00AD3F0B"/>
    <w:rsid w:val="00AD3F5E"/>
    <w:rsid w:val="00AD3FC6"/>
    <w:rsid w:val="00AD4036"/>
    <w:rsid w:val="00AD47E6"/>
    <w:rsid w:val="00AD494E"/>
    <w:rsid w:val="00AD4A53"/>
    <w:rsid w:val="00AD4BE5"/>
    <w:rsid w:val="00AD4BFB"/>
    <w:rsid w:val="00AD4ED4"/>
    <w:rsid w:val="00AD50AD"/>
    <w:rsid w:val="00AD52D5"/>
    <w:rsid w:val="00AD5A30"/>
    <w:rsid w:val="00AD5AF0"/>
    <w:rsid w:val="00AD5EEC"/>
    <w:rsid w:val="00AD5F24"/>
    <w:rsid w:val="00AD5FE1"/>
    <w:rsid w:val="00AD5FE2"/>
    <w:rsid w:val="00AD6131"/>
    <w:rsid w:val="00AD61C0"/>
    <w:rsid w:val="00AD6220"/>
    <w:rsid w:val="00AD6277"/>
    <w:rsid w:val="00AD62B1"/>
    <w:rsid w:val="00AD65FB"/>
    <w:rsid w:val="00AD66BE"/>
    <w:rsid w:val="00AD675E"/>
    <w:rsid w:val="00AD6863"/>
    <w:rsid w:val="00AD6AD3"/>
    <w:rsid w:val="00AD6D52"/>
    <w:rsid w:val="00AD6E42"/>
    <w:rsid w:val="00AD6EEE"/>
    <w:rsid w:val="00AD722A"/>
    <w:rsid w:val="00AD7286"/>
    <w:rsid w:val="00AD7711"/>
    <w:rsid w:val="00AD7E94"/>
    <w:rsid w:val="00AD7F4A"/>
    <w:rsid w:val="00AD7FE9"/>
    <w:rsid w:val="00AE0356"/>
    <w:rsid w:val="00AE04BC"/>
    <w:rsid w:val="00AE0961"/>
    <w:rsid w:val="00AE09FB"/>
    <w:rsid w:val="00AE0A2D"/>
    <w:rsid w:val="00AE0B90"/>
    <w:rsid w:val="00AE0C20"/>
    <w:rsid w:val="00AE0F64"/>
    <w:rsid w:val="00AE1529"/>
    <w:rsid w:val="00AE1656"/>
    <w:rsid w:val="00AE1A76"/>
    <w:rsid w:val="00AE1B01"/>
    <w:rsid w:val="00AE21F9"/>
    <w:rsid w:val="00AE2533"/>
    <w:rsid w:val="00AE28E4"/>
    <w:rsid w:val="00AE2AF7"/>
    <w:rsid w:val="00AE2B5B"/>
    <w:rsid w:val="00AE309D"/>
    <w:rsid w:val="00AE313D"/>
    <w:rsid w:val="00AE3455"/>
    <w:rsid w:val="00AE3739"/>
    <w:rsid w:val="00AE3806"/>
    <w:rsid w:val="00AE3A1E"/>
    <w:rsid w:val="00AE3AA3"/>
    <w:rsid w:val="00AE3D37"/>
    <w:rsid w:val="00AE3EEF"/>
    <w:rsid w:val="00AE4284"/>
    <w:rsid w:val="00AE4395"/>
    <w:rsid w:val="00AE449F"/>
    <w:rsid w:val="00AE4673"/>
    <w:rsid w:val="00AE4AC3"/>
    <w:rsid w:val="00AE52E9"/>
    <w:rsid w:val="00AE5705"/>
    <w:rsid w:val="00AE578C"/>
    <w:rsid w:val="00AE5865"/>
    <w:rsid w:val="00AE5F32"/>
    <w:rsid w:val="00AE5F4E"/>
    <w:rsid w:val="00AE5FFC"/>
    <w:rsid w:val="00AE6565"/>
    <w:rsid w:val="00AE6898"/>
    <w:rsid w:val="00AE68F7"/>
    <w:rsid w:val="00AE69A7"/>
    <w:rsid w:val="00AE69E3"/>
    <w:rsid w:val="00AE6B89"/>
    <w:rsid w:val="00AE6CD0"/>
    <w:rsid w:val="00AE6F74"/>
    <w:rsid w:val="00AE734F"/>
    <w:rsid w:val="00AE7661"/>
    <w:rsid w:val="00AE7905"/>
    <w:rsid w:val="00AE7F77"/>
    <w:rsid w:val="00AE7FE2"/>
    <w:rsid w:val="00AF0308"/>
    <w:rsid w:val="00AF03B7"/>
    <w:rsid w:val="00AF057E"/>
    <w:rsid w:val="00AF067A"/>
    <w:rsid w:val="00AF0746"/>
    <w:rsid w:val="00AF07B2"/>
    <w:rsid w:val="00AF0D43"/>
    <w:rsid w:val="00AF109E"/>
    <w:rsid w:val="00AF12C6"/>
    <w:rsid w:val="00AF18AB"/>
    <w:rsid w:val="00AF1A2D"/>
    <w:rsid w:val="00AF2656"/>
    <w:rsid w:val="00AF26A6"/>
    <w:rsid w:val="00AF294A"/>
    <w:rsid w:val="00AF294D"/>
    <w:rsid w:val="00AF2C0B"/>
    <w:rsid w:val="00AF2DA7"/>
    <w:rsid w:val="00AF2DBC"/>
    <w:rsid w:val="00AF2EC2"/>
    <w:rsid w:val="00AF2FCC"/>
    <w:rsid w:val="00AF300E"/>
    <w:rsid w:val="00AF3824"/>
    <w:rsid w:val="00AF3D60"/>
    <w:rsid w:val="00AF3DFE"/>
    <w:rsid w:val="00AF3E8F"/>
    <w:rsid w:val="00AF4019"/>
    <w:rsid w:val="00AF4170"/>
    <w:rsid w:val="00AF44D1"/>
    <w:rsid w:val="00AF49D1"/>
    <w:rsid w:val="00AF4DBF"/>
    <w:rsid w:val="00AF4ED1"/>
    <w:rsid w:val="00AF4FD5"/>
    <w:rsid w:val="00AF519E"/>
    <w:rsid w:val="00AF53AB"/>
    <w:rsid w:val="00AF5575"/>
    <w:rsid w:val="00AF57E0"/>
    <w:rsid w:val="00AF5A7E"/>
    <w:rsid w:val="00AF5ACD"/>
    <w:rsid w:val="00AF5E5F"/>
    <w:rsid w:val="00AF6110"/>
    <w:rsid w:val="00AF6226"/>
    <w:rsid w:val="00AF62D0"/>
    <w:rsid w:val="00AF63E9"/>
    <w:rsid w:val="00AF6425"/>
    <w:rsid w:val="00AF646E"/>
    <w:rsid w:val="00AF685D"/>
    <w:rsid w:val="00AF6AC6"/>
    <w:rsid w:val="00AF7095"/>
    <w:rsid w:val="00AF70D8"/>
    <w:rsid w:val="00AF719C"/>
    <w:rsid w:val="00AF71C9"/>
    <w:rsid w:val="00AF72E9"/>
    <w:rsid w:val="00AF749A"/>
    <w:rsid w:val="00AF77B6"/>
    <w:rsid w:val="00AF7D99"/>
    <w:rsid w:val="00AF7E82"/>
    <w:rsid w:val="00B00014"/>
    <w:rsid w:val="00B0016C"/>
    <w:rsid w:val="00B0024E"/>
    <w:rsid w:val="00B00611"/>
    <w:rsid w:val="00B006DA"/>
    <w:rsid w:val="00B00775"/>
    <w:rsid w:val="00B00851"/>
    <w:rsid w:val="00B00906"/>
    <w:rsid w:val="00B00D72"/>
    <w:rsid w:val="00B00FD1"/>
    <w:rsid w:val="00B013E3"/>
    <w:rsid w:val="00B016B3"/>
    <w:rsid w:val="00B016C5"/>
    <w:rsid w:val="00B01CF1"/>
    <w:rsid w:val="00B01F1F"/>
    <w:rsid w:val="00B02141"/>
    <w:rsid w:val="00B02B88"/>
    <w:rsid w:val="00B02DD8"/>
    <w:rsid w:val="00B02E45"/>
    <w:rsid w:val="00B03037"/>
    <w:rsid w:val="00B0334E"/>
    <w:rsid w:val="00B03484"/>
    <w:rsid w:val="00B03719"/>
    <w:rsid w:val="00B03A5A"/>
    <w:rsid w:val="00B03A82"/>
    <w:rsid w:val="00B03CED"/>
    <w:rsid w:val="00B04354"/>
    <w:rsid w:val="00B04383"/>
    <w:rsid w:val="00B0461C"/>
    <w:rsid w:val="00B04663"/>
    <w:rsid w:val="00B048DB"/>
    <w:rsid w:val="00B049C5"/>
    <w:rsid w:val="00B04FD7"/>
    <w:rsid w:val="00B05015"/>
    <w:rsid w:val="00B05316"/>
    <w:rsid w:val="00B05686"/>
    <w:rsid w:val="00B059B9"/>
    <w:rsid w:val="00B06077"/>
    <w:rsid w:val="00B06185"/>
    <w:rsid w:val="00B06224"/>
    <w:rsid w:val="00B065B9"/>
    <w:rsid w:val="00B067BF"/>
    <w:rsid w:val="00B0684A"/>
    <w:rsid w:val="00B06873"/>
    <w:rsid w:val="00B06B1F"/>
    <w:rsid w:val="00B06B62"/>
    <w:rsid w:val="00B06BA4"/>
    <w:rsid w:val="00B06BDC"/>
    <w:rsid w:val="00B06C9E"/>
    <w:rsid w:val="00B06EEE"/>
    <w:rsid w:val="00B06FFB"/>
    <w:rsid w:val="00B0707A"/>
    <w:rsid w:val="00B07098"/>
    <w:rsid w:val="00B07365"/>
    <w:rsid w:val="00B0739E"/>
    <w:rsid w:val="00B0742E"/>
    <w:rsid w:val="00B076E6"/>
    <w:rsid w:val="00B0770C"/>
    <w:rsid w:val="00B07D14"/>
    <w:rsid w:val="00B07DB8"/>
    <w:rsid w:val="00B07E3C"/>
    <w:rsid w:val="00B10118"/>
    <w:rsid w:val="00B101C7"/>
    <w:rsid w:val="00B101E6"/>
    <w:rsid w:val="00B10367"/>
    <w:rsid w:val="00B1056E"/>
    <w:rsid w:val="00B10737"/>
    <w:rsid w:val="00B10782"/>
    <w:rsid w:val="00B10BE3"/>
    <w:rsid w:val="00B10C0A"/>
    <w:rsid w:val="00B10D0C"/>
    <w:rsid w:val="00B10D51"/>
    <w:rsid w:val="00B10D6B"/>
    <w:rsid w:val="00B1104F"/>
    <w:rsid w:val="00B1131A"/>
    <w:rsid w:val="00B11706"/>
    <w:rsid w:val="00B11ACA"/>
    <w:rsid w:val="00B11B7E"/>
    <w:rsid w:val="00B11BAA"/>
    <w:rsid w:val="00B11BCB"/>
    <w:rsid w:val="00B11D09"/>
    <w:rsid w:val="00B11E11"/>
    <w:rsid w:val="00B11E5A"/>
    <w:rsid w:val="00B12054"/>
    <w:rsid w:val="00B120EC"/>
    <w:rsid w:val="00B1226D"/>
    <w:rsid w:val="00B1232A"/>
    <w:rsid w:val="00B12AB7"/>
    <w:rsid w:val="00B12EB8"/>
    <w:rsid w:val="00B12FAE"/>
    <w:rsid w:val="00B13013"/>
    <w:rsid w:val="00B130FC"/>
    <w:rsid w:val="00B1325A"/>
    <w:rsid w:val="00B133D5"/>
    <w:rsid w:val="00B13456"/>
    <w:rsid w:val="00B1361C"/>
    <w:rsid w:val="00B1372B"/>
    <w:rsid w:val="00B13982"/>
    <w:rsid w:val="00B13C94"/>
    <w:rsid w:val="00B13DCB"/>
    <w:rsid w:val="00B143AB"/>
    <w:rsid w:val="00B14843"/>
    <w:rsid w:val="00B14BB1"/>
    <w:rsid w:val="00B14F09"/>
    <w:rsid w:val="00B15069"/>
    <w:rsid w:val="00B1506A"/>
    <w:rsid w:val="00B151DF"/>
    <w:rsid w:val="00B154F0"/>
    <w:rsid w:val="00B1563B"/>
    <w:rsid w:val="00B157A5"/>
    <w:rsid w:val="00B157B6"/>
    <w:rsid w:val="00B15B1B"/>
    <w:rsid w:val="00B15B22"/>
    <w:rsid w:val="00B15BA3"/>
    <w:rsid w:val="00B15BAF"/>
    <w:rsid w:val="00B15C19"/>
    <w:rsid w:val="00B15DE5"/>
    <w:rsid w:val="00B15DFC"/>
    <w:rsid w:val="00B15E7E"/>
    <w:rsid w:val="00B15ED6"/>
    <w:rsid w:val="00B160CA"/>
    <w:rsid w:val="00B16126"/>
    <w:rsid w:val="00B16161"/>
    <w:rsid w:val="00B16420"/>
    <w:rsid w:val="00B1642D"/>
    <w:rsid w:val="00B16454"/>
    <w:rsid w:val="00B164E0"/>
    <w:rsid w:val="00B16830"/>
    <w:rsid w:val="00B16AB0"/>
    <w:rsid w:val="00B16BCB"/>
    <w:rsid w:val="00B16C2B"/>
    <w:rsid w:val="00B16D7F"/>
    <w:rsid w:val="00B16ED8"/>
    <w:rsid w:val="00B16F6B"/>
    <w:rsid w:val="00B1700B"/>
    <w:rsid w:val="00B174D5"/>
    <w:rsid w:val="00B17B38"/>
    <w:rsid w:val="00B17D28"/>
    <w:rsid w:val="00B17EC5"/>
    <w:rsid w:val="00B17FBC"/>
    <w:rsid w:val="00B17FC6"/>
    <w:rsid w:val="00B20B1A"/>
    <w:rsid w:val="00B20C13"/>
    <w:rsid w:val="00B20CCB"/>
    <w:rsid w:val="00B21132"/>
    <w:rsid w:val="00B2146C"/>
    <w:rsid w:val="00B214FC"/>
    <w:rsid w:val="00B215BF"/>
    <w:rsid w:val="00B21D9D"/>
    <w:rsid w:val="00B22173"/>
    <w:rsid w:val="00B221B5"/>
    <w:rsid w:val="00B2234B"/>
    <w:rsid w:val="00B223EF"/>
    <w:rsid w:val="00B2283A"/>
    <w:rsid w:val="00B2324E"/>
    <w:rsid w:val="00B238E4"/>
    <w:rsid w:val="00B23A6B"/>
    <w:rsid w:val="00B23C92"/>
    <w:rsid w:val="00B243B0"/>
    <w:rsid w:val="00B2449A"/>
    <w:rsid w:val="00B2462E"/>
    <w:rsid w:val="00B2484E"/>
    <w:rsid w:val="00B249E4"/>
    <w:rsid w:val="00B249FC"/>
    <w:rsid w:val="00B24CE9"/>
    <w:rsid w:val="00B24D1F"/>
    <w:rsid w:val="00B25147"/>
    <w:rsid w:val="00B25255"/>
    <w:rsid w:val="00B254B8"/>
    <w:rsid w:val="00B2564E"/>
    <w:rsid w:val="00B259DE"/>
    <w:rsid w:val="00B25C8C"/>
    <w:rsid w:val="00B25F0B"/>
    <w:rsid w:val="00B26420"/>
    <w:rsid w:val="00B268A9"/>
    <w:rsid w:val="00B27212"/>
    <w:rsid w:val="00B27350"/>
    <w:rsid w:val="00B27740"/>
    <w:rsid w:val="00B27975"/>
    <w:rsid w:val="00B27BAB"/>
    <w:rsid w:val="00B27FA8"/>
    <w:rsid w:val="00B27FC2"/>
    <w:rsid w:val="00B309C3"/>
    <w:rsid w:val="00B309D8"/>
    <w:rsid w:val="00B30D78"/>
    <w:rsid w:val="00B31035"/>
    <w:rsid w:val="00B31215"/>
    <w:rsid w:val="00B3138A"/>
    <w:rsid w:val="00B31552"/>
    <w:rsid w:val="00B317E7"/>
    <w:rsid w:val="00B319F9"/>
    <w:rsid w:val="00B31A96"/>
    <w:rsid w:val="00B31C0F"/>
    <w:rsid w:val="00B32228"/>
    <w:rsid w:val="00B328AA"/>
    <w:rsid w:val="00B32B64"/>
    <w:rsid w:val="00B32FB1"/>
    <w:rsid w:val="00B338FB"/>
    <w:rsid w:val="00B33A0F"/>
    <w:rsid w:val="00B33A57"/>
    <w:rsid w:val="00B34083"/>
    <w:rsid w:val="00B34226"/>
    <w:rsid w:val="00B34744"/>
    <w:rsid w:val="00B34BD6"/>
    <w:rsid w:val="00B34C57"/>
    <w:rsid w:val="00B34E1E"/>
    <w:rsid w:val="00B34F90"/>
    <w:rsid w:val="00B34FFF"/>
    <w:rsid w:val="00B35056"/>
    <w:rsid w:val="00B35081"/>
    <w:rsid w:val="00B3514C"/>
    <w:rsid w:val="00B35392"/>
    <w:rsid w:val="00B35433"/>
    <w:rsid w:val="00B35B16"/>
    <w:rsid w:val="00B35BC4"/>
    <w:rsid w:val="00B36704"/>
    <w:rsid w:val="00B3678D"/>
    <w:rsid w:val="00B3693B"/>
    <w:rsid w:val="00B36C36"/>
    <w:rsid w:val="00B36E37"/>
    <w:rsid w:val="00B3709B"/>
    <w:rsid w:val="00B37389"/>
    <w:rsid w:val="00B374A3"/>
    <w:rsid w:val="00B37514"/>
    <w:rsid w:val="00B37728"/>
    <w:rsid w:val="00B37935"/>
    <w:rsid w:val="00B37E37"/>
    <w:rsid w:val="00B37E88"/>
    <w:rsid w:val="00B37E99"/>
    <w:rsid w:val="00B4020A"/>
    <w:rsid w:val="00B404C4"/>
    <w:rsid w:val="00B40949"/>
    <w:rsid w:val="00B40AA4"/>
    <w:rsid w:val="00B40BEA"/>
    <w:rsid w:val="00B41212"/>
    <w:rsid w:val="00B41288"/>
    <w:rsid w:val="00B41856"/>
    <w:rsid w:val="00B41AF4"/>
    <w:rsid w:val="00B41B52"/>
    <w:rsid w:val="00B41C4A"/>
    <w:rsid w:val="00B41CE5"/>
    <w:rsid w:val="00B421EE"/>
    <w:rsid w:val="00B424A9"/>
    <w:rsid w:val="00B4291E"/>
    <w:rsid w:val="00B42ADE"/>
    <w:rsid w:val="00B42EA7"/>
    <w:rsid w:val="00B42F07"/>
    <w:rsid w:val="00B432B7"/>
    <w:rsid w:val="00B432C6"/>
    <w:rsid w:val="00B4338B"/>
    <w:rsid w:val="00B433CA"/>
    <w:rsid w:val="00B43429"/>
    <w:rsid w:val="00B43510"/>
    <w:rsid w:val="00B435E3"/>
    <w:rsid w:val="00B43825"/>
    <w:rsid w:val="00B43827"/>
    <w:rsid w:val="00B4384D"/>
    <w:rsid w:val="00B43BAA"/>
    <w:rsid w:val="00B43C7F"/>
    <w:rsid w:val="00B43E60"/>
    <w:rsid w:val="00B43E62"/>
    <w:rsid w:val="00B43EEA"/>
    <w:rsid w:val="00B43F99"/>
    <w:rsid w:val="00B44205"/>
    <w:rsid w:val="00B444AF"/>
    <w:rsid w:val="00B44912"/>
    <w:rsid w:val="00B449E9"/>
    <w:rsid w:val="00B44C94"/>
    <w:rsid w:val="00B44D6D"/>
    <w:rsid w:val="00B44F50"/>
    <w:rsid w:val="00B44F98"/>
    <w:rsid w:val="00B44F9C"/>
    <w:rsid w:val="00B450AB"/>
    <w:rsid w:val="00B45373"/>
    <w:rsid w:val="00B4541C"/>
    <w:rsid w:val="00B45702"/>
    <w:rsid w:val="00B458E7"/>
    <w:rsid w:val="00B459EC"/>
    <w:rsid w:val="00B45C3D"/>
    <w:rsid w:val="00B45C64"/>
    <w:rsid w:val="00B45DB8"/>
    <w:rsid w:val="00B46207"/>
    <w:rsid w:val="00B466F6"/>
    <w:rsid w:val="00B4678F"/>
    <w:rsid w:val="00B46A32"/>
    <w:rsid w:val="00B46B29"/>
    <w:rsid w:val="00B46EF4"/>
    <w:rsid w:val="00B46FE3"/>
    <w:rsid w:val="00B4717F"/>
    <w:rsid w:val="00B47298"/>
    <w:rsid w:val="00B4737F"/>
    <w:rsid w:val="00B476B0"/>
    <w:rsid w:val="00B476E0"/>
    <w:rsid w:val="00B47758"/>
    <w:rsid w:val="00B47896"/>
    <w:rsid w:val="00B47954"/>
    <w:rsid w:val="00B47BF7"/>
    <w:rsid w:val="00B47C01"/>
    <w:rsid w:val="00B505AA"/>
    <w:rsid w:val="00B50765"/>
    <w:rsid w:val="00B50A40"/>
    <w:rsid w:val="00B50E43"/>
    <w:rsid w:val="00B50E9E"/>
    <w:rsid w:val="00B51177"/>
    <w:rsid w:val="00B51B18"/>
    <w:rsid w:val="00B51D59"/>
    <w:rsid w:val="00B51E1A"/>
    <w:rsid w:val="00B51E9A"/>
    <w:rsid w:val="00B52262"/>
    <w:rsid w:val="00B5230B"/>
    <w:rsid w:val="00B523AC"/>
    <w:rsid w:val="00B528DF"/>
    <w:rsid w:val="00B529FF"/>
    <w:rsid w:val="00B52ABC"/>
    <w:rsid w:val="00B52BE4"/>
    <w:rsid w:val="00B52C4F"/>
    <w:rsid w:val="00B52D3F"/>
    <w:rsid w:val="00B52E18"/>
    <w:rsid w:val="00B52FBC"/>
    <w:rsid w:val="00B53194"/>
    <w:rsid w:val="00B5346C"/>
    <w:rsid w:val="00B53547"/>
    <w:rsid w:val="00B53597"/>
    <w:rsid w:val="00B53784"/>
    <w:rsid w:val="00B537EF"/>
    <w:rsid w:val="00B5381B"/>
    <w:rsid w:val="00B54690"/>
    <w:rsid w:val="00B546C0"/>
    <w:rsid w:val="00B5494B"/>
    <w:rsid w:val="00B54A2D"/>
    <w:rsid w:val="00B54C75"/>
    <w:rsid w:val="00B55046"/>
    <w:rsid w:val="00B550D8"/>
    <w:rsid w:val="00B55114"/>
    <w:rsid w:val="00B5524F"/>
    <w:rsid w:val="00B55322"/>
    <w:rsid w:val="00B559F6"/>
    <w:rsid w:val="00B55A8B"/>
    <w:rsid w:val="00B55BA9"/>
    <w:rsid w:val="00B55D3E"/>
    <w:rsid w:val="00B55FC5"/>
    <w:rsid w:val="00B5686C"/>
    <w:rsid w:val="00B56C0F"/>
    <w:rsid w:val="00B56F38"/>
    <w:rsid w:val="00B5711C"/>
    <w:rsid w:val="00B572FD"/>
    <w:rsid w:val="00B57451"/>
    <w:rsid w:val="00B57642"/>
    <w:rsid w:val="00B5791A"/>
    <w:rsid w:val="00B57921"/>
    <w:rsid w:val="00B57938"/>
    <w:rsid w:val="00B57B8D"/>
    <w:rsid w:val="00B57CC7"/>
    <w:rsid w:val="00B57E34"/>
    <w:rsid w:val="00B60122"/>
    <w:rsid w:val="00B6040A"/>
    <w:rsid w:val="00B605BB"/>
    <w:rsid w:val="00B607E3"/>
    <w:rsid w:val="00B6086A"/>
    <w:rsid w:val="00B609B3"/>
    <w:rsid w:val="00B60BF9"/>
    <w:rsid w:val="00B60ECB"/>
    <w:rsid w:val="00B6105C"/>
    <w:rsid w:val="00B610F4"/>
    <w:rsid w:val="00B611B3"/>
    <w:rsid w:val="00B6141E"/>
    <w:rsid w:val="00B61619"/>
    <w:rsid w:val="00B616BF"/>
    <w:rsid w:val="00B61910"/>
    <w:rsid w:val="00B61960"/>
    <w:rsid w:val="00B619F4"/>
    <w:rsid w:val="00B61A01"/>
    <w:rsid w:val="00B61DE8"/>
    <w:rsid w:val="00B61F4E"/>
    <w:rsid w:val="00B62030"/>
    <w:rsid w:val="00B62354"/>
    <w:rsid w:val="00B6244C"/>
    <w:rsid w:val="00B6250C"/>
    <w:rsid w:val="00B62590"/>
    <w:rsid w:val="00B626C0"/>
    <w:rsid w:val="00B62700"/>
    <w:rsid w:val="00B62BB0"/>
    <w:rsid w:val="00B62F20"/>
    <w:rsid w:val="00B6327D"/>
    <w:rsid w:val="00B63296"/>
    <w:rsid w:val="00B632FF"/>
    <w:rsid w:val="00B637F8"/>
    <w:rsid w:val="00B6393A"/>
    <w:rsid w:val="00B63970"/>
    <w:rsid w:val="00B63B5B"/>
    <w:rsid w:val="00B63B70"/>
    <w:rsid w:val="00B63D4C"/>
    <w:rsid w:val="00B640BF"/>
    <w:rsid w:val="00B64158"/>
    <w:rsid w:val="00B646A9"/>
    <w:rsid w:val="00B64A96"/>
    <w:rsid w:val="00B64AA0"/>
    <w:rsid w:val="00B64B75"/>
    <w:rsid w:val="00B64BF5"/>
    <w:rsid w:val="00B64C7F"/>
    <w:rsid w:val="00B651B5"/>
    <w:rsid w:val="00B6596A"/>
    <w:rsid w:val="00B65975"/>
    <w:rsid w:val="00B65AF3"/>
    <w:rsid w:val="00B6634B"/>
    <w:rsid w:val="00B66381"/>
    <w:rsid w:val="00B663F1"/>
    <w:rsid w:val="00B6684C"/>
    <w:rsid w:val="00B66982"/>
    <w:rsid w:val="00B670BA"/>
    <w:rsid w:val="00B67271"/>
    <w:rsid w:val="00B6729F"/>
    <w:rsid w:val="00B676E1"/>
    <w:rsid w:val="00B67FBA"/>
    <w:rsid w:val="00B7006C"/>
    <w:rsid w:val="00B70148"/>
    <w:rsid w:val="00B70196"/>
    <w:rsid w:val="00B70483"/>
    <w:rsid w:val="00B705EC"/>
    <w:rsid w:val="00B706E2"/>
    <w:rsid w:val="00B70A8C"/>
    <w:rsid w:val="00B71D22"/>
    <w:rsid w:val="00B720D4"/>
    <w:rsid w:val="00B721B4"/>
    <w:rsid w:val="00B7222D"/>
    <w:rsid w:val="00B7267A"/>
    <w:rsid w:val="00B72988"/>
    <w:rsid w:val="00B72DA9"/>
    <w:rsid w:val="00B730C2"/>
    <w:rsid w:val="00B7361F"/>
    <w:rsid w:val="00B73788"/>
    <w:rsid w:val="00B73A76"/>
    <w:rsid w:val="00B742DF"/>
    <w:rsid w:val="00B7433D"/>
    <w:rsid w:val="00B7457F"/>
    <w:rsid w:val="00B747F1"/>
    <w:rsid w:val="00B74AC2"/>
    <w:rsid w:val="00B74BA0"/>
    <w:rsid w:val="00B74BC3"/>
    <w:rsid w:val="00B74D4D"/>
    <w:rsid w:val="00B74DAA"/>
    <w:rsid w:val="00B74E9A"/>
    <w:rsid w:val="00B74F65"/>
    <w:rsid w:val="00B74FBC"/>
    <w:rsid w:val="00B754A4"/>
    <w:rsid w:val="00B755ED"/>
    <w:rsid w:val="00B75608"/>
    <w:rsid w:val="00B75682"/>
    <w:rsid w:val="00B757F1"/>
    <w:rsid w:val="00B759AA"/>
    <w:rsid w:val="00B75AE9"/>
    <w:rsid w:val="00B75B4F"/>
    <w:rsid w:val="00B75C5A"/>
    <w:rsid w:val="00B75DB8"/>
    <w:rsid w:val="00B75E9E"/>
    <w:rsid w:val="00B760B4"/>
    <w:rsid w:val="00B76292"/>
    <w:rsid w:val="00B762D9"/>
    <w:rsid w:val="00B7639F"/>
    <w:rsid w:val="00B768C2"/>
    <w:rsid w:val="00B76BDD"/>
    <w:rsid w:val="00B76C7B"/>
    <w:rsid w:val="00B76D3B"/>
    <w:rsid w:val="00B76D41"/>
    <w:rsid w:val="00B76DBB"/>
    <w:rsid w:val="00B77021"/>
    <w:rsid w:val="00B775FE"/>
    <w:rsid w:val="00B776B0"/>
    <w:rsid w:val="00B77A40"/>
    <w:rsid w:val="00B77B32"/>
    <w:rsid w:val="00B77B49"/>
    <w:rsid w:val="00B77BBF"/>
    <w:rsid w:val="00B77D2C"/>
    <w:rsid w:val="00B77F1D"/>
    <w:rsid w:val="00B77F57"/>
    <w:rsid w:val="00B80115"/>
    <w:rsid w:val="00B805EB"/>
    <w:rsid w:val="00B80772"/>
    <w:rsid w:val="00B80B50"/>
    <w:rsid w:val="00B80F44"/>
    <w:rsid w:val="00B80FF1"/>
    <w:rsid w:val="00B81067"/>
    <w:rsid w:val="00B812BB"/>
    <w:rsid w:val="00B81389"/>
    <w:rsid w:val="00B8180F"/>
    <w:rsid w:val="00B81811"/>
    <w:rsid w:val="00B81AA6"/>
    <w:rsid w:val="00B81C48"/>
    <w:rsid w:val="00B81EEB"/>
    <w:rsid w:val="00B81F24"/>
    <w:rsid w:val="00B81F51"/>
    <w:rsid w:val="00B823A7"/>
    <w:rsid w:val="00B82567"/>
    <w:rsid w:val="00B82627"/>
    <w:rsid w:val="00B82AF4"/>
    <w:rsid w:val="00B82C83"/>
    <w:rsid w:val="00B82D02"/>
    <w:rsid w:val="00B83298"/>
    <w:rsid w:val="00B83403"/>
    <w:rsid w:val="00B8358F"/>
    <w:rsid w:val="00B839F0"/>
    <w:rsid w:val="00B83A4B"/>
    <w:rsid w:val="00B84238"/>
    <w:rsid w:val="00B84331"/>
    <w:rsid w:val="00B8484C"/>
    <w:rsid w:val="00B84913"/>
    <w:rsid w:val="00B84A8E"/>
    <w:rsid w:val="00B84B30"/>
    <w:rsid w:val="00B84B6C"/>
    <w:rsid w:val="00B84DB6"/>
    <w:rsid w:val="00B84EED"/>
    <w:rsid w:val="00B84F29"/>
    <w:rsid w:val="00B850C9"/>
    <w:rsid w:val="00B85271"/>
    <w:rsid w:val="00B8528E"/>
    <w:rsid w:val="00B855B4"/>
    <w:rsid w:val="00B85BA8"/>
    <w:rsid w:val="00B85E8B"/>
    <w:rsid w:val="00B8606F"/>
    <w:rsid w:val="00B8624B"/>
    <w:rsid w:val="00B864F5"/>
    <w:rsid w:val="00B86804"/>
    <w:rsid w:val="00B8693B"/>
    <w:rsid w:val="00B86978"/>
    <w:rsid w:val="00B86A81"/>
    <w:rsid w:val="00B86AF9"/>
    <w:rsid w:val="00B86B5C"/>
    <w:rsid w:val="00B86F24"/>
    <w:rsid w:val="00B871F0"/>
    <w:rsid w:val="00B87403"/>
    <w:rsid w:val="00B8751C"/>
    <w:rsid w:val="00B87616"/>
    <w:rsid w:val="00B87802"/>
    <w:rsid w:val="00B878BC"/>
    <w:rsid w:val="00B87951"/>
    <w:rsid w:val="00B879CE"/>
    <w:rsid w:val="00B87BCE"/>
    <w:rsid w:val="00B87C9C"/>
    <w:rsid w:val="00B87FBC"/>
    <w:rsid w:val="00B9026D"/>
    <w:rsid w:val="00B90365"/>
    <w:rsid w:val="00B9093C"/>
    <w:rsid w:val="00B90A0B"/>
    <w:rsid w:val="00B90A94"/>
    <w:rsid w:val="00B90AA7"/>
    <w:rsid w:val="00B90D03"/>
    <w:rsid w:val="00B90DD4"/>
    <w:rsid w:val="00B90E71"/>
    <w:rsid w:val="00B9137B"/>
    <w:rsid w:val="00B91453"/>
    <w:rsid w:val="00B91594"/>
    <w:rsid w:val="00B91A26"/>
    <w:rsid w:val="00B9230F"/>
    <w:rsid w:val="00B92368"/>
    <w:rsid w:val="00B923CA"/>
    <w:rsid w:val="00B925CD"/>
    <w:rsid w:val="00B92783"/>
    <w:rsid w:val="00B92825"/>
    <w:rsid w:val="00B92B39"/>
    <w:rsid w:val="00B93311"/>
    <w:rsid w:val="00B9360C"/>
    <w:rsid w:val="00B93798"/>
    <w:rsid w:val="00B937BA"/>
    <w:rsid w:val="00B93809"/>
    <w:rsid w:val="00B938DC"/>
    <w:rsid w:val="00B940D0"/>
    <w:rsid w:val="00B941ED"/>
    <w:rsid w:val="00B94335"/>
    <w:rsid w:val="00B943E6"/>
    <w:rsid w:val="00B944A0"/>
    <w:rsid w:val="00B94569"/>
    <w:rsid w:val="00B94879"/>
    <w:rsid w:val="00B94887"/>
    <w:rsid w:val="00B949EC"/>
    <w:rsid w:val="00B94D92"/>
    <w:rsid w:val="00B95273"/>
    <w:rsid w:val="00B95295"/>
    <w:rsid w:val="00B953E5"/>
    <w:rsid w:val="00B957B9"/>
    <w:rsid w:val="00B95AD0"/>
    <w:rsid w:val="00B95FBC"/>
    <w:rsid w:val="00B961EF"/>
    <w:rsid w:val="00B96246"/>
    <w:rsid w:val="00B963BA"/>
    <w:rsid w:val="00B963C5"/>
    <w:rsid w:val="00B9655A"/>
    <w:rsid w:val="00B96777"/>
    <w:rsid w:val="00B96A15"/>
    <w:rsid w:val="00B96CDE"/>
    <w:rsid w:val="00B96E00"/>
    <w:rsid w:val="00B96E12"/>
    <w:rsid w:val="00B9713B"/>
    <w:rsid w:val="00B972C0"/>
    <w:rsid w:val="00B97533"/>
    <w:rsid w:val="00B97943"/>
    <w:rsid w:val="00B979EE"/>
    <w:rsid w:val="00B97A8A"/>
    <w:rsid w:val="00B97ABF"/>
    <w:rsid w:val="00B97ACA"/>
    <w:rsid w:val="00B97AD7"/>
    <w:rsid w:val="00BA0002"/>
    <w:rsid w:val="00BA0033"/>
    <w:rsid w:val="00BA012A"/>
    <w:rsid w:val="00BA0152"/>
    <w:rsid w:val="00BA01D7"/>
    <w:rsid w:val="00BA0485"/>
    <w:rsid w:val="00BA05DC"/>
    <w:rsid w:val="00BA0B59"/>
    <w:rsid w:val="00BA0D13"/>
    <w:rsid w:val="00BA0FC7"/>
    <w:rsid w:val="00BA1122"/>
    <w:rsid w:val="00BA12A2"/>
    <w:rsid w:val="00BA168B"/>
    <w:rsid w:val="00BA17DE"/>
    <w:rsid w:val="00BA1810"/>
    <w:rsid w:val="00BA18C8"/>
    <w:rsid w:val="00BA1A3F"/>
    <w:rsid w:val="00BA1F0D"/>
    <w:rsid w:val="00BA206E"/>
    <w:rsid w:val="00BA2079"/>
    <w:rsid w:val="00BA214C"/>
    <w:rsid w:val="00BA22D4"/>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26B"/>
    <w:rsid w:val="00BA459A"/>
    <w:rsid w:val="00BA45DF"/>
    <w:rsid w:val="00BA4A29"/>
    <w:rsid w:val="00BA4A3E"/>
    <w:rsid w:val="00BA4C59"/>
    <w:rsid w:val="00BA4C9E"/>
    <w:rsid w:val="00BA4EA4"/>
    <w:rsid w:val="00BA4EC4"/>
    <w:rsid w:val="00BA50F5"/>
    <w:rsid w:val="00BA51B7"/>
    <w:rsid w:val="00BA54D3"/>
    <w:rsid w:val="00BA55A6"/>
    <w:rsid w:val="00BA56C3"/>
    <w:rsid w:val="00BA5B10"/>
    <w:rsid w:val="00BA5E3A"/>
    <w:rsid w:val="00BA6031"/>
    <w:rsid w:val="00BA60C8"/>
    <w:rsid w:val="00BA659D"/>
    <w:rsid w:val="00BA65E5"/>
    <w:rsid w:val="00BA66E3"/>
    <w:rsid w:val="00BA68D1"/>
    <w:rsid w:val="00BA6CEE"/>
    <w:rsid w:val="00BA70B4"/>
    <w:rsid w:val="00BA75E4"/>
    <w:rsid w:val="00BA7903"/>
    <w:rsid w:val="00BA7A62"/>
    <w:rsid w:val="00BA7C0F"/>
    <w:rsid w:val="00BA7D37"/>
    <w:rsid w:val="00BA7DB3"/>
    <w:rsid w:val="00BB0386"/>
    <w:rsid w:val="00BB06A7"/>
    <w:rsid w:val="00BB0853"/>
    <w:rsid w:val="00BB087D"/>
    <w:rsid w:val="00BB09DF"/>
    <w:rsid w:val="00BB09E6"/>
    <w:rsid w:val="00BB0D58"/>
    <w:rsid w:val="00BB0F75"/>
    <w:rsid w:val="00BB1097"/>
    <w:rsid w:val="00BB128A"/>
    <w:rsid w:val="00BB13D3"/>
    <w:rsid w:val="00BB1B43"/>
    <w:rsid w:val="00BB1B4C"/>
    <w:rsid w:val="00BB1ECB"/>
    <w:rsid w:val="00BB2028"/>
    <w:rsid w:val="00BB210A"/>
    <w:rsid w:val="00BB219E"/>
    <w:rsid w:val="00BB21AE"/>
    <w:rsid w:val="00BB26C2"/>
    <w:rsid w:val="00BB2A78"/>
    <w:rsid w:val="00BB2ACB"/>
    <w:rsid w:val="00BB2B29"/>
    <w:rsid w:val="00BB2BBC"/>
    <w:rsid w:val="00BB333D"/>
    <w:rsid w:val="00BB3405"/>
    <w:rsid w:val="00BB36E3"/>
    <w:rsid w:val="00BB3844"/>
    <w:rsid w:val="00BB3EDA"/>
    <w:rsid w:val="00BB3FC5"/>
    <w:rsid w:val="00BB4069"/>
    <w:rsid w:val="00BB4226"/>
    <w:rsid w:val="00BB4456"/>
    <w:rsid w:val="00BB4625"/>
    <w:rsid w:val="00BB4627"/>
    <w:rsid w:val="00BB4630"/>
    <w:rsid w:val="00BB48D2"/>
    <w:rsid w:val="00BB4A61"/>
    <w:rsid w:val="00BB4BCA"/>
    <w:rsid w:val="00BB4C11"/>
    <w:rsid w:val="00BB5282"/>
    <w:rsid w:val="00BB5428"/>
    <w:rsid w:val="00BB551D"/>
    <w:rsid w:val="00BB5BA1"/>
    <w:rsid w:val="00BB5BC0"/>
    <w:rsid w:val="00BB5D8E"/>
    <w:rsid w:val="00BB60A2"/>
    <w:rsid w:val="00BB6165"/>
    <w:rsid w:val="00BB6281"/>
    <w:rsid w:val="00BB64D6"/>
    <w:rsid w:val="00BB66EC"/>
    <w:rsid w:val="00BB6B54"/>
    <w:rsid w:val="00BB702E"/>
    <w:rsid w:val="00BB7751"/>
    <w:rsid w:val="00BB7B9C"/>
    <w:rsid w:val="00BB7BC5"/>
    <w:rsid w:val="00BC07AA"/>
    <w:rsid w:val="00BC09FB"/>
    <w:rsid w:val="00BC0A2C"/>
    <w:rsid w:val="00BC0A61"/>
    <w:rsid w:val="00BC0B60"/>
    <w:rsid w:val="00BC0FB6"/>
    <w:rsid w:val="00BC1773"/>
    <w:rsid w:val="00BC1E27"/>
    <w:rsid w:val="00BC2087"/>
    <w:rsid w:val="00BC2098"/>
    <w:rsid w:val="00BC20C8"/>
    <w:rsid w:val="00BC24D8"/>
    <w:rsid w:val="00BC25FB"/>
    <w:rsid w:val="00BC2605"/>
    <w:rsid w:val="00BC2790"/>
    <w:rsid w:val="00BC285C"/>
    <w:rsid w:val="00BC28D1"/>
    <w:rsid w:val="00BC2B3B"/>
    <w:rsid w:val="00BC2B7D"/>
    <w:rsid w:val="00BC2EFC"/>
    <w:rsid w:val="00BC30C6"/>
    <w:rsid w:val="00BC31AA"/>
    <w:rsid w:val="00BC3232"/>
    <w:rsid w:val="00BC3460"/>
    <w:rsid w:val="00BC36A7"/>
    <w:rsid w:val="00BC36BA"/>
    <w:rsid w:val="00BC39FC"/>
    <w:rsid w:val="00BC3A6A"/>
    <w:rsid w:val="00BC4008"/>
    <w:rsid w:val="00BC4198"/>
    <w:rsid w:val="00BC4579"/>
    <w:rsid w:val="00BC45B4"/>
    <w:rsid w:val="00BC463D"/>
    <w:rsid w:val="00BC4661"/>
    <w:rsid w:val="00BC47AE"/>
    <w:rsid w:val="00BC49B1"/>
    <w:rsid w:val="00BC4ACA"/>
    <w:rsid w:val="00BC4F8B"/>
    <w:rsid w:val="00BC503B"/>
    <w:rsid w:val="00BC51A4"/>
    <w:rsid w:val="00BC5211"/>
    <w:rsid w:val="00BC54DC"/>
    <w:rsid w:val="00BC56AF"/>
    <w:rsid w:val="00BC5799"/>
    <w:rsid w:val="00BC5935"/>
    <w:rsid w:val="00BC5F9A"/>
    <w:rsid w:val="00BC6254"/>
    <w:rsid w:val="00BC6457"/>
    <w:rsid w:val="00BC65C6"/>
    <w:rsid w:val="00BC66AE"/>
    <w:rsid w:val="00BC695E"/>
    <w:rsid w:val="00BC6E8B"/>
    <w:rsid w:val="00BC6EBC"/>
    <w:rsid w:val="00BC718B"/>
    <w:rsid w:val="00BC7280"/>
    <w:rsid w:val="00BC72DD"/>
    <w:rsid w:val="00BC7342"/>
    <w:rsid w:val="00BC7606"/>
    <w:rsid w:val="00BC79D1"/>
    <w:rsid w:val="00BC7D96"/>
    <w:rsid w:val="00BD01BF"/>
    <w:rsid w:val="00BD035E"/>
    <w:rsid w:val="00BD0B1B"/>
    <w:rsid w:val="00BD0BB5"/>
    <w:rsid w:val="00BD0BB6"/>
    <w:rsid w:val="00BD11D4"/>
    <w:rsid w:val="00BD13E7"/>
    <w:rsid w:val="00BD1464"/>
    <w:rsid w:val="00BD1522"/>
    <w:rsid w:val="00BD165F"/>
    <w:rsid w:val="00BD1940"/>
    <w:rsid w:val="00BD1BDE"/>
    <w:rsid w:val="00BD1BF9"/>
    <w:rsid w:val="00BD1DBE"/>
    <w:rsid w:val="00BD21B0"/>
    <w:rsid w:val="00BD230A"/>
    <w:rsid w:val="00BD24F2"/>
    <w:rsid w:val="00BD2853"/>
    <w:rsid w:val="00BD2947"/>
    <w:rsid w:val="00BD2A2C"/>
    <w:rsid w:val="00BD2B3A"/>
    <w:rsid w:val="00BD2F79"/>
    <w:rsid w:val="00BD3131"/>
    <w:rsid w:val="00BD3737"/>
    <w:rsid w:val="00BD3A77"/>
    <w:rsid w:val="00BD3AAC"/>
    <w:rsid w:val="00BD3D24"/>
    <w:rsid w:val="00BD469D"/>
    <w:rsid w:val="00BD49FD"/>
    <w:rsid w:val="00BD4A85"/>
    <w:rsid w:val="00BD4B1A"/>
    <w:rsid w:val="00BD5093"/>
    <w:rsid w:val="00BD5154"/>
    <w:rsid w:val="00BD5372"/>
    <w:rsid w:val="00BD5772"/>
    <w:rsid w:val="00BD5AFE"/>
    <w:rsid w:val="00BD5C5C"/>
    <w:rsid w:val="00BD62E0"/>
    <w:rsid w:val="00BD640F"/>
    <w:rsid w:val="00BD6551"/>
    <w:rsid w:val="00BD659B"/>
    <w:rsid w:val="00BD66A9"/>
    <w:rsid w:val="00BD67FF"/>
    <w:rsid w:val="00BD6A60"/>
    <w:rsid w:val="00BD6A77"/>
    <w:rsid w:val="00BD6B3D"/>
    <w:rsid w:val="00BD6C77"/>
    <w:rsid w:val="00BD6C86"/>
    <w:rsid w:val="00BD6EEE"/>
    <w:rsid w:val="00BD7172"/>
    <w:rsid w:val="00BD79E2"/>
    <w:rsid w:val="00BD7B2F"/>
    <w:rsid w:val="00BD7B3E"/>
    <w:rsid w:val="00BD7C26"/>
    <w:rsid w:val="00BD7DD8"/>
    <w:rsid w:val="00BD7EB4"/>
    <w:rsid w:val="00BE0854"/>
    <w:rsid w:val="00BE0C60"/>
    <w:rsid w:val="00BE0CA9"/>
    <w:rsid w:val="00BE1650"/>
    <w:rsid w:val="00BE1689"/>
    <w:rsid w:val="00BE1FDD"/>
    <w:rsid w:val="00BE2011"/>
    <w:rsid w:val="00BE206D"/>
    <w:rsid w:val="00BE2433"/>
    <w:rsid w:val="00BE24E5"/>
    <w:rsid w:val="00BE27F2"/>
    <w:rsid w:val="00BE2855"/>
    <w:rsid w:val="00BE2ACF"/>
    <w:rsid w:val="00BE2FE9"/>
    <w:rsid w:val="00BE36E0"/>
    <w:rsid w:val="00BE3CCE"/>
    <w:rsid w:val="00BE3E6B"/>
    <w:rsid w:val="00BE3FDF"/>
    <w:rsid w:val="00BE409A"/>
    <w:rsid w:val="00BE430B"/>
    <w:rsid w:val="00BE43A6"/>
    <w:rsid w:val="00BE43F0"/>
    <w:rsid w:val="00BE44E3"/>
    <w:rsid w:val="00BE4765"/>
    <w:rsid w:val="00BE4768"/>
    <w:rsid w:val="00BE48AD"/>
    <w:rsid w:val="00BE491C"/>
    <w:rsid w:val="00BE4CF7"/>
    <w:rsid w:val="00BE4D48"/>
    <w:rsid w:val="00BE4F89"/>
    <w:rsid w:val="00BE52E8"/>
    <w:rsid w:val="00BE5436"/>
    <w:rsid w:val="00BE5447"/>
    <w:rsid w:val="00BE553F"/>
    <w:rsid w:val="00BE55AE"/>
    <w:rsid w:val="00BE5682"/>
    <w:rsid w:val="00BE56C9"/>
    <w:rsid w:val="00BE59A1"/>
    <w:rsid w:val="00BE5A5F"/>
    <w:rsid w:val="00BE5AFC"/>
    <w:rsid w:val="00BE6000"/>
    <w:rsid w:val="00BE63AF"/>
    <w:rsid w:val="00BE66D2"/>
    <w:rsid w:val="00BE6EB7"/>
    <w:rsid w:val="00BE6EC8"/>
    <w:rsid w:val="00BE6FA7"/>
    <w:rsid w:val="00BE7092"/>
    <w:rsid w:val="00BE71AE"/>
    <w:rsid w:val="00BE71C5"/>
    <w:rsid w:val="00BE7238"/>
    <w:rsid w:val="00BE7398"/>
    <w:rsid w:val="00BE742A"/>
    <w:rsid w:val="00BE7465"/>
    <w:rsid w:val="00BE74BE"/>
    <w:rsid w:val="00BE769B"/>
    <w:rsid w:val="00BE7BCD"/>
    <w:rsid w:val="00BE7C40"/>
    <w:rsid w:val="00BF01CB"/>
    <w:rsid w:val="00BF02A3"/>
    <w:rsid w:val="00BF02B2"/>
    <w:rsid w:val="00BF05E2"/>
    <w:rsid w:val="00BF07A0"/>
    <w:rsid w:val="00BF0BA7"/>
    <w:rsid w:val="00BF0BD7"/>
    <w:rsid w:val="00BF0C46"/>
    <w:rsid w:val="00BF0CD1"/>
    <w:rsid w:val="00BF0D9D"/>
    <w:rsid w:val="00BF1354"/>
    <w:rsid w:val="00BF1AD3"/>
    <w:rsid w:val="00BF1AF1"/>
    <w:rsid w:val="00BF1CBD"/>
    <w:rsid w:val="00BF1F25"/>
    <w:rsid w:val="00BF1FD8"/>
    <w:rsid w:val="00BF20E8"/>
    <w:rsid w:val="00BF25BD"/>
    <w:rsid w:val="00BF2904"/>
    <w:rsid w:val="00BF2C44"/>
    <w:rsid w:val="00BF2D81"/>
    <w:rsid w:val="00BF2F22"/>
    <w:rsid w:val="00BF30CF"/>
    <w:rsid w:val="00BF30EC"/>
    <w:rsid w:val="00BF3782"/>
    <w:rsid w:val="00BF38CD"/>
    <w:rsid w:val="00BF38DC"/>
    <w:rsid w:val="00BF3BCA"/>
    <w:rsid w:val="00BF3C48"/>
    <w:rsid w:val="00BF3E4A"/>
    <w:rsid w:val="00BF4012"/>
    <w:rsid w:val="00BF4932"/>
    <w:rsid w:val="00BF4C29"/>
    <w:rsid w:val="00BF4CCB"/>
    <w:rsid w:val="00BF553E"/>
    <w:rsid w:val="00BF5997"/>
    <w:rsid w:val="00BF59CA"/>
    <w:rsid w:val="00BF5BDD"/>
    <w:rsid w:val="00BF5C35"/>
    <w:rsid w:val="00BF5C7E"/>
    <w:rsid w:val="00BF603E"/>
    <w:rsid w:val="00BF6050"/>
    <w:rsid w:val="00BF63B6"/>
    <w:rsid w:val="00BF6699"/>
    <w:rsid w:val="00BF66EE"/>
    <w:rsid w:val="00BF6A14"/>
    <w:rsid w:val="00BF71A3"/>
    <w:rsid w:val="00BF75A1"/>
    <w:rsid w:val="00BF7680"/>
    <w:rsid w:val="00BF789F"/>
    <w:rsid w:val="00BF78BD"/>
    <w:rsid w:val="00BF796C"/>
    <w:rsid w:val="00BF7A2C"/>
    <w:rsid w:val="00BF7A2E"/>
    <w:rsid w:val="00BF7A78"/>
    <w:rsid w:val="00BF7E8C"/>
    <w:rsid w:val="00BF7F97"/>
    <w:rsid w:val="00C0018A"/>
    <w:rsid w:val="00C0037D"/>
    <w:rsid w:val="00C003B9"/>
    <w:rsid w:val="00C003D5"/>
    <w:rsid w:val="00C00905"/>
    <w:rsid w:val="00C00A7C"/>
    <w:rsid w:val="00C00C83"/>
    <w:rsid w:val="00C0104C"/>
    <w:rsid w:val="00C01170"/>
    <w:rsid w:val="00C01201"/>
    <w:rsid w:val="00C013AB"/>
    <w:rsid w:val="00C0156D"/>
    <w:rsid w:val="00C01892"/>
    <w:rsid w:val="00C01BBB"/>
    <w:rsid w:val="00C01DCB"/>
    <w:rsid w:val="00C01FD1"/>
    <w:rsid w:val="00C022DC"/>
    <w:rsid w:val="00C024A5"/>
    <w:rsid w:val="00C024F8"/>
    <w:rsid w:val="00C02CE1"/>
    <w:rsid w:val="00C02D1E"/>
    <w:rsid w:val="00C02DA5"/>
    <w:rsid w:val="00C0314D"/>
    <w:rsid w:val="00C03267"/>
    <w:rsid w:val="00C0331F"/>
    <w:rsid w:val="00C035B5"/>
    <w:rsid w:val="00C036AC"/>
    <w:rsid w:val="00C03865"/>
    <w:rsid w:val="00C03D5A"/>
    <w:rsid w:val="00C0437C"/>
    <w:rsid w:val="00C047EE"/>
    <w:rsid w:val="00C04A19"/>
    <w:rsid w:val="00C0500A"/>
    <w:rsid w:val="00C05276"/>
    <w:rsid w:val="00C054A3"/>
    <w:rsid w:val="00C05622"/>
    <w:rsid w:val="00C0582D"/>
    <w:rsid w:val="00C05851"/>
    <w:rsid w:val="00C05CDA"/>
    <w:rsid w:val="00C05ECD"/>
    <w:rsid w:val="00C0655C"/>
    <w:rsid w:val="00C067C0"/>
    <w:rsid w:val="00C06BEC"/>
    <w:rsid w:val="00C07340"/>
    <w:rsid w:val="00C07500"/>
    <w:rsid w:val="00C07620"/>
    <w:rsid w:val="00C07AB6"/>
    <w:rsid w:val="00C07ACB"/>
    <w:rsid w:val="00C102F3"/>
    <w:rsid w:val="00C1044E"/>
    <w:rsid w:val="00C106B8"/>
    <w:rsid w:val="00C1074C"/>
    <w:rsid w:val="00C107F3"/>
    <w:rsid w:val="00C10A8C"/>
    <w:rsid w:val="00C10AFD"/>
    <w:rsid w:val="00C10B22"/>
    <w:rsid w:val="00C10BF3"/>
    <w:rsid w:val="00C10C3F"/>
    <w:rsid w:val="00C10C52"/>
    <w:rsid w:val="00C10E32"/>
    <w:rsid w:val="00C10F98"/>
    <w:rsid w:val="00C1141A"/>
    <w:rsid w:val="00C11623"/>
    <w:rsid w:val="00C1172F"/>
    <w:rsid w:val="00C119A0"/>
    <w:rsid w:val="00C11A73"/>
    <w:rsid w:val="00C11A92"/>
    <w:rsid w:val="00C11ABD"/>
    <w:rsid w:val="00C11B15"/>
    <w:rsid w:val="00C1239D"/>
    <w:rsid w:val="00C12421"/>
    <w:rsid w:val="00C126AE"/>
    <w:rsid w:val="00C128D8"/>
    <w:rsid w:val="00C129D9"/>
    <w:rsid w:val="00C13089"/>
    <w:rsid w:val="00C1344D"/>
    <w:rsid w:val="00C13464"/>
    <w:rsid w:val="00C134DA"/>
    <w:rsid w:val="00C13547"/>
    <w:rsid w:val="00C13982"/>
    <w:rsid w:val="00C13C06"/>
    <w:rsid w:val="00C13C90"/>
    <w:rsid w:val="00C13CF2"/>
    <w:rsid w:val="00C14617"/>
    <w:rsid w:val="00C14D67"/>
    <w:rsid w:val="00C14F19"/>
    <w:rsid w:val="00C14FB2"/>
    <w:rsid w:val="00C15205"/>
    <w:rsid w:val="00C1575F"/>
    <w:rsid w:val="00C15B0C"/>
    <w:rsid w:val="00C15DE5"/>
    <w:rsid w:val="00C160C4"/>
    <w:rsid w:val="00C161B6"/>
    <w:rsid w:val="00C16621"/>
    <w:rsid w:val="00C167EC"/>
    <w:rsid w:val="00C168CF"/>
    <w:rsid w:val="00C16912"/>
    <w:rsid w:val="00C16A16"/>
    <w:rsid w:val="00C17000"/>
    <w:rsid w:val="00C17007"/>
    <w:rsid w:val="00C17204"/>
    <w:rsid w:val="00C17304"/>
    <w:rsid w:val="00C1748F"/>
    <w:rsid w:val="00C176AC"/>
    <w:rsid w:val="00C17CE1"/>
    <w:rsid w:val="00C2058B"/>
    <w:rsid w:val="00C20668"/>
    <w:rsid w:val="00C208AF"/>
    <w:rsid w:val="00C208B8"/>
    <w:rsid w:val="00C209AD"/>
    <w:rsid w:val="00C20B13"/>
    <w:rsid w:val="00C20CD0"/>
    <w:rsid w:val="00C2103A"/>
    <w:rsid w:val="00C21414"/>
    <w:rsid w:val="00C2164B"/>
    <w:rsid w:val="00C2167A"/>
    <w:rsid w:val="00C219D2"/>
    <w:rsid w:val="00C21DA3"/>
    <w:rsid w:val="00C21EF9"/>
    <w:rsid w:val="00C21F1D"/>
    <w:rsid w:val="00C21FE6"/>
    <w:rsid w:val="00C21FFE"/>
    <w:rsid w:val="00C221C0"/>
    <w:rsid w:val="00C222A1"/>
    <w:rsid w:val="00C222F7"/>
    <w:rsid w:val="00C22397"/>
    <w:rsid w:val="00C223CF"/>
    <w:rsid w:val="00C224E3"/>
    <w:rsid w:val="00C225E5"/>
    <w:rsid w:val="00C22641"/>
    <w:rsid w:val="00C22690"/>
    <w:rsid w:val="00C226D4"/>
    <w:rsid w:val="00C22AAB"/>
    <w:rsid w:val="00C22ECB"/>
    <w:rsid w:val="00C23631"/>
    <w:rsid w:val="00C2373C"/>
    <w:rsid w:val="00C23BB4"/>
    <w:rsid w:val="00C23F47"/>
    <w:rsid w:val="00C23FC4"/>
    <w:rsid w:val="00C242C1"/>
    <w:rsid w:val="00C24589"/>
    <w:rsid w:val="00C24707"/>
    <w:rsid w:val="00C24792"/>
    <w:rsid w:val="00C24839"/>
    <w:rsid w:val="00C24D35"/>
    <w:rsid w:val="00C2525E"/>
    <w:rsid w:val="00C2584D"/>
    <w:rsid w:val="00C25882"/>
    <w:rsid w:val="00C25F77"/>
    <w:rsid w:val="00C25FBB"/>
    <w:rsid w:val="00C26159"/>
    <w:rsid w:val="00C261EC"/>
    <w:rsid w:val="00C2629C"/>
    <w:rsid w:val="00C262ED"/>
    <w:rsid w:val="00C26569"/>
    <w:rsid w:val="00C265C9"/>
    <w:rsid w:val="00C2664A"/>
    <w:rsid w:val="00C26968"/>
    <w:rsid w:val="00C26A69"/>
    <w:rsid w:val="00C27037"/>
    <w:rsid w:val="00C271ED"/>
    <w:rsid w:val="00C2721D"/>
    <w:rsid w:val="00C272AE"/>
    <w:rsid w:val="00C27344"/>
    <w:rsid w:val="00C277B0"/>
    <w:rsid w:val="00C277DA"/>
    <w:rsid w:val="00C27826"/>
    <w:rsid w:val="00C27C23"/>
    <w:rsid w:val="00C27F2B"/>
    <w:rsid w:val="00C30019"/>
    <w:rsid w:val="00C301CF"/>
    <w:rsid w:val="00C30394"/>
    <w:rsid w:val="00C307E2"/>
    <w:rsid w:val="00C308B6"/>
    <w:rsid w:val="00C309C6"/>
    <w:rsid w:val="00C309E6"/>
    <w:rsid w:val="00C30B6D"/>
    <w:rsid w:val="00C30C46"/>
    <w:rsid w:val="00C31128"/>
    <w:rsid w:val="00C311E2"/>
    <w:rsid w:val="00C31439"/>
    <w:rsid w:val="00C31460"/>
    <w:rsid w:val="00C31717"/>
    <w:rsid w:val="00C3173C"/>
    <w:rsid w:val="00C31808"/>
    <w:rsid w:val="00C31ACA"/>
    <w:rsid w:val="00C31BB0"/>
    <w:rsid w:val="00C31D03"/>
    <w:rsid w:val="00C31D26"/>
    <w:rsid w:val="00C31E1D"/>
    <w:rsid w:val="00C31F07"/>
    <w:rsid w:val="00C32064"/>
    <w:rsid w:val="00C3223A"/>
    <w:rsid w:val="00C32CA7"/>
    <w:rsid w:val="00C32E58"/>
    <w:rsid w:val="00C33098"/>
    <w:rsid w:val="00C330B7"/>
    <w:rsid w:val="00C33183"/>
    <w:rsid w:val="00C333E3"/>
    <w:rsid w:val="00C33534"/>
    <w:rsid w:val="00C33706"/>
    <w:rsid w:val="00C33855"/>
    <w:rsid w:val="00C33A05"/>
    <w:rsid w:val="00C33B00"/>
    <w:rsid w:val="00C33B39"/>
    <w:rsid w:val="00C33F14"/>
    <w:rsid w:val="00C34084"/>
    <w:rsid w:val="00C34760"/>
    <w:rsid w:val="00C34C63"/>
    <w:rsid w:val="00C34D0A"/>
    <w:rsid w:val="00C34D6C"/>
    <w:rsid w:val="00C35028"/>
    <w:rsid w:val="00C357EA"/>
    <w:rsid w:val="00C3585D"/>
    <w:rsid w:val="00C358CD"/>
    <w:rsid w:val="00C35941"/>
    <w:rsid w:val="00C3595D"/>
    <w:rsid w:val="00C35A3D"/>
    <w:rsid w:val="00C35BCA"/>
    <w:rsid w:val="00C35D0E"/>
    <w:rsid w:val="00C35EBB"/>
    <w:rsid w:val="00C360CE"/>
    <w:rsid w:val="00C3616F"/>
    <w:rsid w:val="00C36691"/>
    <w:rsid w:val="00C366C6"/>
    <w:rsid w:val="00C36A9F"/>
    <w:rsid w:val="00C373AC"/>
    <w:rsid w:val="00C374C1"/>
    <w:rsid w:val="00C37611"/>
    <w:rsid w:val="00C37666"/>
    <w:rsid w:val="00C37704"/>
    <w:rsid w:val="00C37980"/>
    <w:rsid w:val="00C37B9E"/>
    <w:rsid w:val="00C37CF3"/>
    <w:rsid w:val="00C37F9F"/>
    <w:rsid w:val="00C40013"/>
    <w:rsid w:val="00C404CB"/>
    <w:rsid w:val="00C410F6"/>
    <w:rsid w:val="00C411E9"/>
    <w:rsid w:val="00C413D7"/>
    <w:rsid w:val="00C416FD"/>
    <w:rsid w:val="00C417CC"/>
    <w:rsid w:val="00C417F5"/>
    <w:rsid w:val="00C41AFB"/>
    <w:rsid w:val="00C41C84"/>
    <w:rsid w:val="00C41DF7"/>
    <w:rsid w:val="00C41E33"/>
    <w:rsid w:val="00C41F79"/>
    <w:rsid w:val="00C421E8"/>
    <w:rsid w:val="00C424DF"/>
    <w:rsid w:val="00C426B5"/>
    <w:rsid w:val="00C426CE"/>
    <w:rsid w:val="00C428FF"/>
    <w:rsid w:val="00C42ACD"/>
    <w:rsid w:val="00C42C84"/>
    <w:rsid w:val="00C42FAA"/>
    <w:rsid w:val="00C43051"/>
    <w:rsid w:val="00C43071"/>
    <w:rsid w:val="00C43314"/>
    <w:rsid w:val="00C433E8"/>
    <w:rsid w:val="00C43505"/>
    <w:rsid w:val="00C43A74"/>
    <w:rsid w:val="00C43D44"/>
    <w:rsid w:val="00C43EA9"/>
    <w:rsid w:val="00C43F66"/>
    <w:rsid w:val="00C4473A"/>
    <w:rsid w:val="00C44D46"/>
    <w:rsid w:val="00C44DED"/>
    <w:rsid w:val="00C45289"/>
    <w:rsid w:val="00C454D9"/>
    <w:rsid w:val="00C45525"/>
    <w:rsid w:val="00C45537"/>
    <w:rsid w:val="00C455B0"/>
    <w:rsid w:val="00C455E2"/>
    <w:rsid w:val="00C45642"/>
    <w:rsid w:val="00C45779"/>
    <w:rsid w:val="00C458A2"/>
    <w:rsid w:val="00C45C60"/>
    <w:rsid w:val="00C45C62"/>
    <w:rsid w:val="00C46182"/>
    <w:rsid w:val="00C4684C"/>
    <w:rsid w:val="00C469F2"/>
    <w:rsid w:val="00C46D29"/>
    <w:rsid w:val="00C46D97"/>
    <w:rsid w:val="00C46DEC"/>
    <w:rsid w:val="00C46E19"/>
    <w:rsid w:val="00C47541"/>
    <w:rsid w:val="00C475A4"/>
    <w:rsid w:val="00C475C7"/>
    <w:rsid w:val="00C47601"/>
    <w:rsid w:val="00C478DA"/>
    <w:rsid w:val="00C47A0A"/>
    <w:rsid w:val="00C47DF2"/>
    <w:rsid w:val="00C47E5A"/>
    <w:rsid w:val="00C50AAE"/>
    <w:rsid w:val="00C5119C"/>
    <w:rsid w:val="00C513EA"/>
    <w:rsid w:val="00C51591"/>
    <w:rsid w:val="00C515B0"/>
    <w:rsid w:val="00C51702"/>
    <w:rsid w:val="00C5171D"/>
    <w:rsid w:val="00C517ED"/>
    <w:rsid w:val="00C51B08"/>
    <w:rsid w:val="00C51BA8"/>
    <w:rsid w:val="00C51C23"/>
    <w:rsid w:val="00C51C4B"/>
    <w:rsid w:val="00C51C57"/>
    <w:rsid w:val="00C51DB8"/>
    <w:rsid w:val="00C51DC4"/>
    <w:rsid w:val="00C51FF9"/>
    <w:rsid w:val="00C524EE"/>
    <w:rsid w:val="00C528CE"/>
    <w:rsid w:val="00C5298A"/>
    <w:rsid w:val="00C5304F"/>
    <w:rsid w:val="00C53513"/>
    <w:rsid w:val="00C53730"/>
    <w:rsid w:val="00C53E49"/>
    <w:rsid w:val="00C540B9"/>
    <w:rsid w:val="00C54332"/>
    <w:rsid w:val="00C54398"/>
    <w:rsid w:val="00C54411"/>
    <w:rsid w:val="00C54CC3"/>
    <w:rsid w:val="00C54D6E"/>
    <w:rsid w:val="00C54EE3"/>
    <w:rsid w:val="00C55034"/>
    <w:rsid w:val="00C552F9"/>
    <w:rsid w:val="00C554D4"/>
    <w:rsid w:val="00C554D9"/>
    <w:rsid w:val="00C55A6F"/>
    <w:rsid w:val="00C55FBD"/>
    <w:rsid w:val="00C560DB"/>
    <w:rsid w:val="00C56251"/>
    <w:rsid w:val="00C564F4"/>
    <w:rsid w:val="00C56532"/>
    <w:rsid w:val="00C565DD"/>
    <w:rsid w:val="00C566AF"/>
    <w:rsid w:val="00C567B3"/>
    <w:rsid w:val="00C568DC"/>
    <w:rsid w:val="00C56D39"/>
    <w:rsid w:val="00C57155"/>
    <w:rsid w:val="00C5715C"/>
    <w:rsid w:val="00C57A92"/>
    <w:rsid w:val="00C57C0D"/>
    <w:rsid w:val="00C57E63"/>
    <w:rsid w:val="00C6052F"/>
    <w:rsid w:val="00C6069B"/>
    <w:rsid w:val="00C607D1"/>
    <w:rsid w:val="00C609D0"/>
    <w:rsid w:val="00C60A19"/>
    <w:rsid w:val="00C60A86"/>
    <w:rsid w:val="00C60BB3"/>
    <w:rsid w:val="00C60BC6"/>
    <w:rsid w:val="00C60CB5"/>
    <w:rsid w:val="00C60D11"/>
    <w:rsid w:val="00C60FBF"/>
    <w:rsid w:val="00C61109"/>
    <w:rsid w:val="00C61324"/>
    <w:rsid w:val="00C6163B"/>
    <w:rsid w:val="00C6183D"/>
    <w:rsid w:val="00C61AB2"/>
    <w:rsid w:val="00C61B02"/>
    <w:rsid w:val="00C61E90"/>
    <w:rsid w:val="00C61F1C"/>
    <w:rsid w:val="00C61FD2"/>
    <w:rsid w:val="00C620B7"/>
    <w:rsid w:val="00C620D4"/>
    <w:rsid w:val="00C6222B"/>
    <w:rsid w:val="00C6276A"/>
    <w:rsid w:val="00C62798"/>
    <w:rsid w:val="00C6297B"/>
    <w:rsid w:val="00C62AB4"/>
    <w:rsid w:val="00C62BE3"/>
    <w:rsid w:val="00C632C3"/>
    <w:rsid w:val="00C6359E"/>
    <w:rsid w:val="00C63BFA"/>
    <w:rsid w:val="00C63CD2"/>
    <w:rsid w:val="00C64208"/>
    <w:rsid w:val="00C643EB"/>
    <w:rsid w:val="00C644C4"/>
    <w:rsid w:val="00C644F2"/>
    <w:rsid w:val="00C64544"/>
    <w:rsid w:val="00C645FD"/>
    <w:rsid w:val="00C6469D"/>
    <w:rsid w:val="00C64868"/>
    <w:rsid w:val="00C64A87"/>
    <w:rsid w:val="00C64DA3"/>
    <w:rsid w:val="00C64E8C"/>
    <w:rsid w:val="00C6539B"/>
    <w:rsid w:val="00C6540F"/>
    <w:rsid w:val="00C657C8"/>
    <w:rsid w:val="00C657F7"/>
    <w:rsid w:val="00C65840"/>
    <w:rsid w:val="00C65D6D"/>
    <w:rsid w:val="00C65FF3"/>
    <w:rsid w:val="00C6642E"/>
    <w:rsid w:val="00C66494"/>
    <w:rsid w:val="00C66676"/>
    <w:rsid w:val="00C666B9"/>
    <w:rsid w:val="00C6694E"/>
    <w:rsid w:val="00C669A1"/>
    <w:rsid w:val="00C66AA3"/>
    <w:rsid w:val="00C66E98"/>
    <w:rsid w:val="00C670FC"/>
    <w:rsid w:val="00C676E9"/>
    <w:rsid w:val="00C67774"/>
    <w:rsid w:val="00C67950"/>
    <w:rsid w:val="00C6799E"/>
    <w:rsid w:val="00C70072"/>
    <w:rsid w:val="00C702A2"/>
    <w:rsid w:val="00C70370"/>
    <w:rsid w:val="00C70585"/>
    <w:rsid w:val="00C70836"/>
    <w:rsid w:val="00C70975"/>
    <w:rsid w:val="00C709F0"/>
    <w:rsid w:val="00C70EB6"/>
    <w:rsid w:val="00C71490"/>
    <w:rsid w:val="00C71783"/>
    <w:rsid w:val="00C718E8"/>
    <w:rsid w:val="00C719A2"/>
    <w:rsid w:val="00C71DC7"/>
    <w:rsid w:val="00C71F6D"/>
    <w:rsid w:val="00C72165"/>
    <w:rsid w:val="00C72184"/>
    <w:rsid w:val="00C72285"/>
    <w:rsid w:val="00C72773"/>
    <w:rsid w:val="00C72779"/>
    <w:rsid w:val="00C7285B"/>
    <w:rsid w:val="00C72A19"/>
    <w:rsid w:val="00C72B8E"/>
    <w:rsid w:val="00C72D7B"/>
    <w:rsid w:val="00C730B5"/>
    <w:rsid w:val="00C733D5"/>
    <w:rsid w:val="00C73620"/>
    <w:rsid w:val="00C73779"/>
    <w:rsid w:val="00C7379B"/>
    <w:rsid w:val="00C73950"/>
    <w:rsid w:val="00C73AB0"/>
    <w:rsid w:val="00C73D66"/>
    <w:rsid w:val="00C73E5A"/>
    <w:rsid w:val="00C74167"/>
    <w:rsid w:val="00C741D2"/>
    <w:rsid w:val="00C744C2"/>
    <w:rsid w:val="00C745C6"/>
    <w:rsid w:val="00C74633"/>
    <w:rsid w:val="00C74731"/>
    <w:rsid w:val="00C7486E"/>
    <w:rsid w:val="00C74929"/>
    <w:rsid w:val="00C74D98"/>
    <w:rsid w:val="00C74E0E"/>
    <w:rsid w:val="00C75357"/>
    <w:rsid w:val="00C754E3"/>
    <w:rsid w:val="00C7574B"/>
    <w:rsid w:val="00C757AE"/>
    <w:rsid w:val="00C758BD"/>
    <w:rsid w:val="00C75A6D"/>
    <w:rsid w:val="00C75CEB"/>
    <w:rsid w:val="00C76268"/>
    <w:rsid w:val="00C7660B"/>
    <w:rsid w:val="00C76624"/>
    <w:rsid w:val="00C76661"/>
    <w:rsid w:val="00C7692D"/>
    <w:rsid w:val="00C76AAF"/>
    <w:rsid w:val="00C76C46"/>
    <w:rsid w:val="00C76E35"/>
    <w:rsid w:val="00C772F5"/>
    <w:rsid w:val="00C77478"/>
    <w:rsid w:val="00C774A1"/>
    <w:rsid w:val="00C775A0"/>
    <w:rsid w:val="00C7779D"/>
    <w:rsid w:val="00C80260"/>
    <w:rsid w:val="00C802DA"/>
    <w:rsid w:val="00C809CE"/>
    <w:rsid w:val="00C80A19"/>
    <w:rsid w:val="00C80C41"/>
    <w:rsid w:val="00C80CEF"/>
    <w:rsid w:val="00C80E40"/>
    <w:rsid w:val="00C81120"/>
    <w:rsid w:val="00C8120A"/>
    <w:rsid w:val="00C81432"/>
    <w:rsid w:val="00C8149D"/>
    <w:rsid w:val="00C815DC"/>
    <w:rsid w:val="00C81631"/>
    <w:rsid w:val="00C82134"/>
    <w:rsid w:val="00C822E5"/>
    <w:rsid w:val="00C823ED"/>
    <w:rsid w:val="00C828B8"/>
    <w:rsid w:val="00C82958"/>
    <w:rsid w:val="00C82994"/>
    <w:rsid w:val="00C82BC0"/>
    <w:rsid w:val="00C82E07"/>
    <w:rsid w:val="00C82E29"/>
    <w:rsid w:val="00C82EC5"/>
    <w:rsid w:val="00C82EFD"/>
    <w:rsid w:val="00C83041"/>
    <w:rsid w:val="00C832CA"/>
    <w:rsid w:val="00C83607"/>
    <w:rsid w:val="00C838C3"/>
    <w:rsid w:val="00C844FA"/>
    <w:rsid w:val="00C8452A"/>
    <w:rsid w:val="00C8467F"/>
    <w:rsid w:val="00C848A7"/>
    <w:rsid w:val="00C849C0"/>
    <w:rsid w:val="00C84F2E"/>
    <w:rsid w:val="00C85000"/>
    <w:rsid w:val="00C85035"/>
    <w:rsid w:val="00C85125"/>
    <w:rsid w:val="00C851F6"/>
    <w:rsid w:val="00C855FB"/>
    <w:rsid w:val="00C858FF"/>
    <w:rsid w:val="00C859DC"/>
    <w:rsid w:val="00C85AE0"/>
    <w:rsid w:val="00C85DD5"/>
    <w:rsid w:val="00C85E30"/>
    <w:rsid w:val="00C860AC"/>
    <w:rsid w:val="00C86696"/>
    <w:rsid w:val="00C867E1"/>
    <w:rsid w:val="00C86BFA"/>
    <w:rsid w:val="00C86DDF"/>
    <w:rsid w:val="00C86E8E"/>
    <w:rsid w:val="00C86FD2"/>
    <w:rsid w:val="00C8712F"/>
    <w:rsid w:val="00C87440"/>
    <w:rsid w:val="00C874E1"/>
    <w:rsid w:val="00C8756C"/>
    <w:rsid w:val="00C87591"/>
    <w:rsid w:val="00C876A0"/>
    <w:rsid w:val="00C8779F"/>
    <w:rsid w:val="00C8786E"/>
    <w:rsid w:val="00C878CA"/>
    <w:rsid w:val="00C878D8"/>
    <w:rsid w:val="00C87983"/>
    <w:rsid w:val="00C87AF2"/>
    <w:rsid w:val="00C87B57"/>
    <w:rsid w:val="00C87E3D"/>
    <w:rsid w:val="00C87FC6"/>
    <w:rsid w:val="00C901B8"/>
    <w:rsid w:val="00C908C6"/>
    <w:rsid w:val="00C90937"/>
    <w:rsid w:val="00C90B42"/>
    <w:rsid w:val="00C91074"/>
    <w:rsid w:val="00C91296"/>
    <w:rsid w:val="00C913FC"/>
    <w:rsid w:val="00C9182B"/>
    <w:rsid w:val="00C91C5F"/>
    <w:rsid w:val="00C9213E"/>
    <w:rsid w:val="00C924B9"/>
    <w:rsid w:val="00C9255D"/>
    <w:rsid w:val="00C9296C"/>
    <w:rsid w:val="00C92C66"/>
    <w:rsid w:val="00C92DEC"/>
    <w:rsid w:val="00C92DFF"/>
    <w:rsid w:val="00C93384"/>
    <w:rsid w:val="00C936C8"/>
    <w:rsid w:val="00C93A07"/>
    <w:rsid w:val="00C93FD8"/>
    <w:rsid w:val="00C94170"/>
    <w:rsid w:val="00C945C2"/>
    <w:rsid w:val="00C946B2"/>
    <w:rsid w:val="00C946F6"/>
    <w:rsid w:val="00C9475D"/>
    <w:rsid w:val="00C94B1E"/>
    <w:rsid w:val="00C95056"/>
    <w:rsid w:val="00C95115"/>
    <w:rsid w:val="00C951FD"/>
    <w:rsid w:val="00C952B0"/>
    <w:rsid w:val="00C952C3"/>
    <w:rsid w:val="00C9536E"/>
    <w:rsid w:val="00C95944"/>
    <w:rsid w:val="00C95A15"/>
    <w:rsid w:val="00C95A37"/>
    <w:rsid w:val="00C95CD8"/>
    <w:rsid w:val="00C95D21"/>
    <w:rsid w:val="00C95F00"/>
    <w:rsid w:val="00C95F75"/>
    <w:rsid w:val="00C961DD"/>
    <w:rsid w:val="00C962F3"/>
    <w:rsid w:val="00C963BF"/>
    <w:rsid w:val="00C96516"/>
    <w:rsid w:val="00C96B8E"/>
    <w:rsid w:val="00C970A1"/>
    <w:rsid w:val="00C97397"/>
    <w:rsid w:val="00C975E6"/>
    <w:rsid w:val="00C978FE"/>
    <w:rsid w:val="00C97D48"/>
    <w:rsid w:val="00C97EAC"/>
    <w:rsid w:val="00CA0C2D"/>
    <w:rsid w:val="00CA0D9E"/>
    <w:rsid w:val="00CA0E9B"/>
    <w:rsid w:val="00CA1049"/>
    <w:rsid w:val="00CA10D0"/>
    <w:rsid w:val="00CA1333"/>
    <w:rsid w:val="00CA13DE"/>
    <w:rsid w:val="00CA1458"/>
    <w:rsid w:val="00CA146C"/>
    <w:rsid w:val="00CA14B4"/>
    <w:rsid w:val="00CA14F6"/>
    <w:rsid w:val="00CA175E"/>
    <w:rsid w:val="00CA1973"/>
    <w:rsid w:val="00CA19A9"/>
    <w:rsid w:val="00CA1B16"/>
    <w:rsid w:val="00CA1E09"/>
    <w:rsid w:val="00CA1E51"/>
    <w:rsid w:val="00CA21A9"/>
    <w:rsid w:val="00CA2335"/>
    <w:rsid w:val="00CA251E"/>
    <w:rsid w:val="00CA2523"/>
    <w:rsid w:val="00CA2902"/>
    <w:rsid w:val="00CA2C76"/>
    <w:rsid w:val="00CA31B0"/>
    <w:rsid w:val="00CA31EA"/>
    <w:rsid w:val="00CA37D7"/>
    <w:rsid w:val="00CA38D8"/>
    <w:rsid w:val="00CA3CD4"/>
    <w:rsid w:val="00CA3EE8"/>
    <w:rsid w:val="00CA4129"/>
    <w:rsid w:val="00CA43F9"/>
    <w:rsid w:val="00CA4458"/>
    <w:rsid w:val="00CA45FC"/>
    <w:rsid w:val="00CA46E0"/>
    <w:rsid w:val="00CA46FA"/>
    <w:rsid w:val="00CA481F"/>
    <w:rsid w:val="00CA487E"/>
    <w:rsid w:val="00CA4A1B"/>
    <w:rsid w:val="00CA4CA0"/>
    <w:rsid w:val="00CA516C"/>
    <w:rsid w:val="00CA52B2"/>
    <w:rsid w:val="00CA563F"/>
    <w:rsid w:val="00CA56C5"/>
    <w:rsid w:val="00CA5702"/>
    <w:rsid w:val="00CA5846"/>
    <w:rsid w:val="00CA59C2"/>
    <w:rsid w:val="00CA5C47"/>
    <w:rsid w:val="00CA5C82"/>
    <w:rsid w:val="00CA62EE"/>
    <w:rsid w:val="00CA65EF"/>
    <w:rsid w:val="00CA6647"/>
    <w:rsid w:val="00CA66CE"/>
    <w:rsid w:val="00CA679A"/>
    <w:rsid w:val="00CA702C"/>
    <w:rsid w:val="00CA729C"/>
    <w:rsid w:val="00CA7414"/>
    <w:rsid w:val="00CA757E"/>
    <w:rsid w:val="00CA7632"/>
    <w:rsid w:val="00CA7682"/>
    <w:rsid w:val="00CA7854"/>
    <w:rsid w:val="00CA7915"/>
    <w:rsid w:val="00CA7A75"/>
    <w:rsid w:val="00CA7D5D"/>
    <w:rsid w:val="00CA7DD7"/>
    <w:rsid w:val="00CA7E03"/>
    <w:rsid w:val="00CA7F28"/>
    <w:rsid w:val="00CA7F39"/>
    <w:rsid w:val="00CB00EA"/>
    <w:rsid w:val="00CB0125"/>
    <w:rsid w:val="00CB01EF"/>
    <w:rsid w:val="00CB01F6"/>
    <w:rsid w:val="00CB029E"/>
    <w:rsid w:val="00CB0768"/>
    <w:rsid w:val="00CB0A1F"/>
    <w:rsid w:val="00CB0CE9"/>
    <w:rsid w:val="00CB131F"/>
    <w:rsid w:val="00CB1320"/>
    <w:rsid w:val="00CB1593"/>
    <w:rsid w:val="00CB16C4"/>
    <w:rsid w:val="00CB19E8"/>
    <w:rsid w:val="00CB1A00"/>
    <w:rsid w:val="00CB1B89"/>
    <w:rsid w:val="00CB2121"/>
    <w:rsid w:val="00CB21AF"/>
    <w:rsid w:val="00CB221C"/>
    <w:rsid w:val="00CB22AF"/>
    <w:rsid w:val="00CB2476"/>
    <w:rsid w:val="00CB257E"/>
    <w:rsid w:val="00CB2678"/>
    <w:rsid w:val="00CB2912"/>
    <w:rsid w:val="00CB2B76"/>
    <w:rsid w:val="00CB2E15"/>
    <w:rsid w:val="00CB311A"/>
    <w:rsid w:val="00CB331B"/>
    <w:rsid w:val="00CB33D0"/>
    <w:rsid w:val="00CB3555"/>
    <w:rsid w:val="00CB3693"/>
    <w:rsid w:val="00CB372C"/>
    <w:rsid w:val="00CB3E69"/>
    <w:rsid w:val="00CB40F0"/>
    <w:rsid w:val="00CB434C"/>
    <w:rsid w:val="00CB439C"/>
    <w:rsid w:val="00CB4510"/>
    <w:rsid w:val="00CB452B"/>
    <w:rsid w:val="00CB4535"/>
    <w:rsid w:val="00CB4900"/>
    <w:rsid w:val="00CB4BDB"/>
    <w:rsid w:val="00CB4DC2"/>
    <w:rsid w:val="00CB4DCD"/>
    <w:rsid w:val="00CB4E4B"/>
    <w:rsid w:val="00CB4F2D"/>
    <w:rsid w:val="00CB4F62"/>
    <w:rsid w:val="00CB535F"/>
    <w:rsid w:val="00CB53F8"/>
    <w:rsid w:val="00CB544A"/>
    <w:rsid w:val="00CB5565"/>
    <w:rsid w:val="00CB59E7"/>
    <w:rsid w:val="00CB5BE1"/>
    <w:rsid w:val="00CB5E59"/>
    <w:rsid w:val="00CB5F59"/>
    <w:rsid w:val="00CB5FF4"/>
    <w:rsid w:val="00CB603C"/>
    <w:rsid w:val="00CB6272"/>
    <w:rsid w:val="00CB6B3F"/>
    <w:rsid w:val="00CB6C9D"/>
    <w:rsid w:val="00CB7398"/>
    <w:rsid w:val="00CB7418"/>
    <w:rsid w:val="00CB7A7D"/>
    <w:rsid w:val="00CB7C49"/>
    <w:rsid w:val="00CB7EC4"/>
    <w:rsid w:val="00CB7F6F"/>
    <w:rsid w:val="00CC01EB"/>
    <w:rsid w:val="00CC03FB"/>
    <w:rsid w:val="00CC0670"/>
    <w:rsid w:val="00CC0743"/>
    <w:rsid w:val="00CC0BBE"/>
    <w:rsid w:val="00CC0C14"/>
    <w:rsid w:val="00CC0E0B"/>
    <w:rsid w:val="00CC100B"/>
    <w:rsid w:val="00CC1311"/>
    <w:rsid w:val="00CC1690"/>
    <w:rsid w:val="00CC1969"/>
    <w:rsid w:val="00CC19DE"/>
    <w:rsid w:val="00CC2213"/>
    <w:rsid w:val="00CC2221"/>
    <w:rsid w:val="00CC23B3"/>
    <w:rsid w:val="00CC27FE"/>
    <w:rsid w:val="00CC28DD"/>
    <w:rsid w:val="00CC29DD"/>
    <w:rsid w:val="00CC2A74"/>
    <w:rsid w:val="00CC2A78"/>
    <w:rsid w:val="00CC2D98"/>
    <w:rsid w:val="00CC2E06"/>
    <w:rsid w:val="00CC3066"/>
    <w:rsid w:val="00CC367D"/>
    <w:rsid w:val="00CC3A33"/>
    <w:rsid w:val="00CC3A77"/>
    <w:rsid w:val="00CC3C09"/>
    <w:rsid w:val="00CC3D23"/>
    <w:rsid w:val="00CC3D91"/>
    <w:rsid w:val="00CC4135"/>
    <w:rsid w:val="00CC4210"/>
    <w:rsid w:val="00CC4238"/>
    <w:rsid w:val="00CC44F1"/>
    <w:rsid w:val="00CC44FE"/>
    <w:rsid w:val="00CC4781"/>
    <w:rsid w:val="00CC4832"/>
    <w:rsid w:val="00CC4921"/>
    <w:rsid w:val="00CC5431"/>
    <w:rsid w:val="00CC5476"/>
    <w:rsid w:val="00CC5A69"/>
    <w:rsid w:val="00CC644D"/>
    <w:rsid w:val="00CC658D"/>
    <w:rsid w:val="00CC665A"/>
    <w:rsid w:val="00CC6737"/>
    <w:rsid w:val="00CC67EC"/>
    <w:rsid w:val="00CC6AD5"/>
    <w:rsid w:val="00CC6D92"/>
    <w:rsid w:val="00CC6FB8"/>
    <w:rsid w:val="00CC708D"/>
    <w:rsid w:val="00CC718D"/>
    <w:rsid w:val="00CC7210"/>
    <w:rsid w:val="00CC74A2"/>
    <w:rsid w:val="00CC779C"/>
    <w:rsid w:val="00CC77BA"/>
    <w:rsid w:val="00CC7C4B"/>
    <w:rsid w:val="00CC7D03"/>
    <w:rsid w:val="00CC7F36"/>
    <w:rsid w:val="00CD0492"/>
    <w:rsid w:val="00CD0518"/>
    <w:rsid w:val="00CD0593"/>
    <w:rsid w:val="00CD07CA"/>
    <w:rsid w:val="00CD07DE"/>
    <w:rsid w:val="00CD0ABE"/>
    <w:rsid w:val="00CD0C42"/>
    <w:rsid w:val="00CD1007"/>
    <w:rsid w:val="00CD107A"/>
    <w:rsid w:val="00CD1184"/>
    <w:rsid w:val="00CD1311"/>
    <w:rsid w:val="00CD146B"/>
    <w:rsid w:val="00CD155B"/>
    <w:rsid w:val="00CD1585"/>
    <w:rsid w:val="00CD15B3"/>
    <w:rsid w:val="00CD1A3E"/>
    <w:rsid w:val="00CD1F8E"/>
    <w:rsid w:val="00CD1FD1"/>
    <w:rsid w:val="00CD20D4"/>
    <w:rsid w:val="00CD2187"/>
    <w:rsid w:val="00CD2298"/>
    <w:rsid w:val="00CD22AB"/>
    <w:rsid w:val="00CD246B"/>
    <w:rsid w:val="00CD2519"/>
    <w:rsid w:val="00CD251C"/>
    <w:rsid w:val="00CD2631"/>
    <w:rsid w:val="00CD2C94"/>
    <w:rsid w:val="00CD2CDC"/>
    <w:rsid w:val="00CD2F34"/>
    <w:rsid w:val="00CD31EC"/>
    <w:rsid w:val="00CD3552"/>
    <w:rsid w:val="00CD3580"/>
    <w:rsid w:val="00CD3863"/>
    <w:rsid w:val="00CD3938"/>
    <w:rsid w:val="00CD3B66"/>
    <w:rsid w:val="00CD4817"/>
    <w:rsid w:val="00CD4CB3"/>
    <w:rsid w:val="00CD4F23"/>
    <w:rsid w:val="00CD4FC6"/>
    <w:rsid w:val="00CD520E"/>
    <w:rsid w:val="00CD5217"/>
    <w:rsid w:val="00CD5562"/>
    <w:rsid w:val="00CD5581"/>
    <w:rsid w:val="00CD558B"/>
    <w:rsid w:val="00CD55B3"/>
    <w:rsid w:val="00CD58D8"/>
    <w:rsid w:val="00CD59D9"/>
    <w:rsid w:val="00CD5A05"/>
    <w:rsid w:val="00CD5A82"/>
    <w:rsid w:val="00CD5B7D"/>
    <w:rsid w:val="00CD5D9A"/>
    <w:rsid w:val="00CD5F3B"/>
    <w:rsid w:val="00CD5F93"/>
    <w:rsid w:val="00CD6340"/>
    <w:rsid w:val="00CD6ABC"/>
    <w:rsid w:val="00CD6BD0"/>
    <w:rsid w:val="00CD6C2C"/>
    <w:rsid w:val="00CD6CB1"/>
    <w:rsid w:val="00CD750A"/>
    <w:rsid w:val="00CD7CD0"/>
    <w:rsid w:val="00CD7E16"/>
    <w:rsid w:val="00CD7EE5"/>
    <w:rsid w:val="00CD7FD7"/>
    <w:rsid w:val="00CE0097"/>
    <w:rsid w:val="00CE04A0"/>
    <w:rsid w:val="00CE04BA"/>
    <w:rsid w:val="00CE06BD"/>
    <w:rsid w:val="00CE07A2"/>
    <w:rsid w:val="00CE0855"/>
    <w:rsid w:val="00CE1243"/>
    <w:rsid w:val="00CE1817"/>
    <w:rsid w:val="00CE1AAD"/>
    <w:rsid w:val="00CE20CB"/>
    <w:rsid w:val="00CE23B9"/>
    <w:rsid w:val="00CE23BA"/>
    <w:rsid w:val="00CE265B"/>
    <w:rsid w:val="00CE3042"/>
    <w:rsid w:val="00CE30A7"/>
    <w:rsid w:val="00CE30B0"/>
    <w:rsid w:val="00CE30E6"/>
    <w:rsid w:val="00CE333D"/>
    <w:rsid w:val="00CE341F"/>
    <w:rsid w:val="00CE345F"/>
    <w:rsid w:val="00CE34DC"/>
    <w:rsid w:val="00CE368B"/>
    <w:rsid w:val="00CE36DD"/>
    <w:rsid w:val="00CE39C2"/>
    <w:rsid w:val="00CE3A61"/>
    <w:rsid w:val="00CE3BF2"/>
    <w:rsid w:val="00CE3DAD"/>
    <w:rsid w:val="00CE3F11"/>
    <w:rsid w:val="00CE476B"/>
    <w:rsid w:val="00CE4BA8"/>
    <w:rsid w:val="00CE4BBB"/>
    <w:rsid w:val="00CE4D3C"/>
    <w:rsid w:val="00CE4D54"/>
    <w:rsid w:val="00CE4EB3"/>
    <w:rsid w:val="00CE5325"/>
    <w:rsid w:val="00CE547C"/>
    <w:rsid w:val="00CE5899"/>
    <w:rsid w:val="00CE593A"/>
    <w:rsid w:val="00CE593C"/>
    <w:rsid w:val="00CE5B85"/>
    <w:rsid w:val="00CE5C6A"/>
    <w:rsid w:val="00CE5E98"/>
    <w:rsid w:val="00CE5F30"/>
    <w:rsid w:val="00CE60CD"/>
    <w:rsid w:val="00CE68EE"/>
    <w:rsid w:val="00CE6911"/>
    <w:rsid w:val="00CE69FC"/>
    <w:rsid w:val="00CE6CC6"/>
    <w:rsid w:val="00CE6E60"/>
    <w:rsid w:val="00CE6E7E"/>
    <w:rsid w:val="00CE6E81"/>
    <w:rsid w:val="00CE7224"/>
    <w:rsid w:val="00CE79DB"/>
    <w:rsid w:val="00CF0219"/>
    <w:rsid w:val="00CF03BE"/>
    <w:rsid w:val="00CF04B4"/>
    <w:rsid w:val="00CF05DB"/>
    <w:rsid w:val="00CF07B4"/>
    <w:rsid w:val="00CF0B33"/>
    <w:rsid w:val="00CF0B8C"/>
    <w:rsid w:val="00CF0FC4"/>
    <w:rsid w:val="00CF1089"/>
    <w:rsid w:val="00CF1905"/>
    <w:rsid w:val="00CF1BF3"/>
    <w:rsid w:val="00CF1C79"/>
    <w:rsid w:val="00CF1D89"/>
    <w:rsid w:val="00CF1E0D"/>
    <w:rsid w:val="00CF1FD6"/>
    <w:rsid w:val="00CF2121"/>
    <w:rsid w:val="00CF2157"/>
    <w:rsid w:val="00CF223A"/>
    <w:rsid w:val="00CF2619"/>
    <w:rsid w:val="00CF26C2"/>
    <w:rsid w:val="00CF2708"/>
    <w:rsid w:val="00CF2C08"/>
    <w:rsid w:val="00CF2C97"/>
    <w:rsid w:val="00CF2F12"/>
    <w:rsid w:val="00CF2F64"/>
    <w:rsid w:val="00CF311A"/>
    <w:rsid w:val="00CF3359"/>
    <w:rsid w:val="00CF3400"/>
    <w:rsid w:val="00CF379F"/>
    <w:rsid w:val="00CF3CC7"/>
    <w:rsid w:val="00CF42DF"/>
    <w:rsid w:val="00CF4307"/>
    <w:rsid w:val="00CF4597"/>
    <w:rsid w:val="00CF4BFF"/>
    <w:rsid w:val="00CF513D"/>
    <w:rsid w:val="00CF570D"/>
    <w:rsid w:val="00CF5E17"/>
    <w:rsid w:val="00CF6349"/>
    <w:rsid w:val="00CF6C2E"/>
    <w:rsid w:val="00CF6C66"/>
    <w:rsid w:val="00CF6E05"/>
    <w:rsid w:val="00CF6EE0"/>
    <w:rsid w:val="00CF71F6"/>
    <w:rsid w:val="00CF7563"/>
    <w:rsid w:val="00CF77FF"/>
    <w:rsid w:val="00CF7B62"/>
    <w:rsid w:val="00CF7C2F"/>
    <w:rsid w:val="00CF7F26"/>
    <w:rsid w:val="00CF7FAF"/>
    <w:rsid w:val="00D0008E"/>
    <w:rsid w:val="00D00118"/>
    <w:rsid w:val="00D002E3"/>
    <w:rsid w:val="00D00489"/>
    <w:rsid w:val="00D007CD"/>
    <w:rsid w:val="00D009E6"/>
    <w:rsid w:val="00D00D27"/>
    <w:rsid w:val="00D00EEC"/>
    <w:rsid w:val="00D01453"/>
    <w:rsid w:val="00D016E3"/>
    <w:rsid w:val="00D016E5"/>
    <w:rsid w:val="00D018FE"/>
    <w:rsid w:val="00D01954"/>
    <w:rsid w:val="00D01AC0"/>
    <w:rsid w:val="00D01ED5"/>
    <w:rsid w:val="00D0217E"/>
    <w:rsid w:val="00D021F0"/>
    <w:rsid w:val="00D02271"/>
    <w:rsid w:val="00D02456"/>
    <w:rsid w:val="00D026BC"/>
    <w:rsid w:val="00D026CB"/>
    <w:rsid w:val="00D02AD7"/>
    <w:rsid w:val="00D02C47"/>
    <w:rsid w:val="00D03259"/>
    <w:rsid w:val="00D033E7"/>
    <w:rsid w:val="00D03458"/>
    <w:rsid w:val="00D03957"/>
    <w:rsid w:val="00D03AF3"/>
    <w:rsid w:val="00D03D0A"/>
    <w:rsid w:val="00D03E7A"/>
    <w:rsid w:val="00D03F60"/>
    <w:rsid w:val="00D03FC1"/>
    <w:rsid w:val="00D043E8"/>
    <w:rsid w:val="00D04535"/>
    <w:rsid w:val="00D04827"/>
    <w:rsid w:val="00D04CFE"/>
    <w:rsid w:val="00D04EFF"/>
    <w:rsid w:val="00D0504B"/>
    <w:rsid w:val="00D051A6"/>
    <w:rsid w:val="00D051E5"/>
    <w:rsid w:val="00D05245"/>
    <w:rsid w:val="00D05307"/>
    <w:rsid w:val="00D0557D"/>
    <w:rsid w:val="00D055E8"/>
    <w:rsid w:val="00D05669"/>
    <w:rsid w:val="00D058CA"/>
    <w:rsid w:val="00D05C02"/>
    <w:rsid w:val="00D0630F"/>
    <w:rsid w:val="00D06531"/>
    <w:rsid w:val="00D0673D"/>
    <w:rsid w:val="00D06878"/>
    <w:rsid w:val="00D06A44"/>
    <w:rsid w:val="00D06A55"/>
    <w:rsid w:val="00D06B32"/>
    <w:rsid w:val="00D06CBF"/>
    <w:rsid w:val="00D06F52"/>
    <w:rsid w:val="00D0713C"/>
    <w:rsid w:val="00D078C6"/>
    <w:rsid w:val="00D079DB"/>
    <w:rsid w:val="00D07FB4"/>
    <w:rsid w:val="00D10119"/>
    <w:rsid w:val="00D1036E"/>
    <w:rsid w:val="00D1045B"/>
    <w:rsid w:val="00D104C4"/>
    <w:rsid w:val="00D1052A"/>
    <w:rsid w:val="00D1060A"/>
    <w:rsid w:val="00D107E7"/>
    <w:rsid w:val="00D10851"/>
    <w:rsid w:val="00D10D0E"/>
    <w:rsid w:val="00D10E7B"/>
    <w:rsid w:val="00D10E91"/>
    <w:rsid w:val="00D1105A"/>
    <w:rsid w:val="00D1137B"/>
    <w:rsid w:val="00D11A3A"/>
    <w:rsid w:val="00D11A9C"/>
    <w:rsid w:val="00D11D6D"/>
    <w:rsid w:val="00D11D7B"/>
    <w:rsid w:val="00D11DB6"/>
    <w:rsid w:val="00D11EA4"/>
    <w:rsid w:val="00D1214B"/>
    <w:rsid w:val="00D1221E"/>
    <w:rsid w:val="00D12482"/>
    <w:rsid w:val="00D124A9"/>
    <w:rsid w:val="00D125BD"/>
    <w:rsid w:val="00D12700"/>
    <w:rsid w:val="00D127D4"/>
    <w:rsid w:val="00D1298F"/>
    <w:rsid w:val="00D12BB7"/>
    <w:rsid w:val="00D132D5"/>
    <w:rsid w:val="00D13621"/>
    <w:rsid w:val="00D13E53"/>
    <w:rsid w:val="00D14148"/>
    <w:rsid w:val="00D14492"/>
    <w:rsid w:val="00D14500"/>
    <w:rsid w:val="00D14F1F"/>
    <w:rsid w:val="00D151EA"/>
    <w:rsid w:val="00D15303"/>
    <w:rsid w:val="00D15447"/>
    <w:rsid w:val="00D15C47"/>
    <w:rsid w:val="00D15D26"/>
    <w:rsid w:val="00D15D35"/>
    <w:rsid w:val="00D16051"/>
    <w:rsid w:val="00D160F7"/>
    <w:rsid w:val="00D16297"/>
    <w:rsid w:val="00D1661D"/>
    <w:rsid w:val="00D168DB"/>
    <w:rsid w:val="00D16C83"/>
    <w:rsid w:val="00D16EF2"/>
    <w:rsid w:val="00D17608"/>
    <w:rsid w:val="00D17788"/>
    <w:rsid w:val="00D1791E"/>
    <w:rsid w:val="00D20004"/>
    <w:rsid w:val="00D20039"/>
    <w:rsid w:val="00D20256"/>
    <w:rsid w:val="00D20416"/>
    <w:rsid w:val="00D20461"/>
    <w:rsid w:val="00D20B75"/>
    <w:rsid w:val="00D20EB0"/>
    <w:rsid w:val="00D21163"/>
    <w:rsid w:val="00D213DC"/>
    <w:rsid w:val="00D2148E"/>
    <w:rsid w:val="00D218BB"/>
    <w:rsid w:val="00D21A6E"/>
    <w:rsid w:val="00D21CF5"/>
    <w:rsid w:val="00D21CF6"/>
    <w:rsid w:val="00D21FA8"/>
    <w:rsid w:val="00D220EF"/>
    <w:rsid w:val="00D22107"/>
    <w:rsid w:val="00D22166"/>
    <w:rsid w:val="00D22675"/>
    <w:rsid w:val="00D22702"/>
    <w:rsid w:val="00D229A5"/>
    <w:rsid w:val="00D22B80"/>
    <w:rsid w:val="00D22B8A"/>
    <w:rsid w:val="00D22C4A"/>
    <w:rsid w:val="00D2314B"/>
    <w:rsid w:val="00D2319F"/>
    <w:rsid w:val="00D2332B"/>
    <w:rsid w:val="00D23459"/>
    <w:rsid w:val="00D236B7"/>
    <w:rsid w:val="00D23A2F"/>
    <w:rsid w:val="00D23BE3"/>
    <w:rsid w:val="00D23E48"/>
    <w:rsid w:val="00D244BE"/>
    <w:rsid w:val="00D244CE"/>
    <w:rsid w:val="00D24537"/>
    <w:rsid w:val="00D24640"/>
    <w:rsid w:val="00D246E1"/>
    <w:rsid w:val="00D2482F"/>
    <w:rsid w:val="00D24B50"/>
    <w:rsid w:val="00D24B54"/>
    <w:rsid w:val="00D24D70"/>
    <w:rsid w:val="00D25352"/>
    <w:rsid w:val="00D25410"/>
    <w:rsid w:val="00D25650"/>
    <w:rsid w:val="00D25964"/>
    <w:rsid w:val="00D25C29"/>
    <w:rsid w:val="00D25E13"/>
    <w:rsid w:val="00D25EC9"/>
    <w:rsid w:val="00D25FED"/>
    <w:rsid w:val="00D263FE"/>
    <w:rsid w:val="00D26488"/>
    <w:rsid w:val="00D26570"/>
    <w:rsid w:val="00D268D9"/>
    <w:rsid w:val="00D2692A"/>
    <w:rsid w:val="00D269DB"/>
    <w:rsid w:val="00D26A83"/>
    <w:rsid w:val="00D26D2F"/>
    <w:rsid w:val="00D26DA5"/>
    <w:rsid w:val="00D26EF9"/>
    <w:rsid w:val="00D26F36"/>
    <w:rsid w:val="00D27232"/>
    <w:rsid w:val="00D277FC"/>
    <w:rsid w:val="00D278E5"/>
    <w:rsid w:val="00D278F4"/>
    <w:rsid w:val="00D27A53"/>
    <w:rsid w:val="00D27B83"/>
    <w:rsid w:val="00D27E21"/>
    <w:rsid w:val="00D27ECE"/>
    <w:rsid w:val="00D27F2D"/>
    <w:rsid w:val="00D27F35"/>
    <w:rsid w:val="00D300E9"/>
    <w:rsid w:val="00D30118"/>
    <w:rsid w:val="00D302F9"/>
    <w:rsid w:val="00D30334"/>
    <w:rsid w:val="00D3037D"/>
    <w:rsid w:val="00D304CF"/>
    <w:rsid w:val="00D30814"/>
    <w:rsid w:val="00D3090A"/>
    <w:rsid w:val="00D309BC"/>
    <w:rsid w:val="00D310F3"/>
    <w:rsid w:val="00D3111E"/>
    <w:rsid w:val="00D31221"/>
    <w:rsid w:val="00D312CC"/>
    <w:rsid w:val="00D31318"/>
    <w:rsid w:val="00D316DF"/>
    <w:rsid w:val="00D31700"/>
    <w:rsid w:val="00D31851"/>
    <w:rsid w:val="00D31F8D"/>
    <w:rsid w:val="00D321FB"/>
    <w:rsid w:val="00D323F9"/>
    <w:rsid w:val="00D32449"/>
    <w:rsid w:val="00D32664"/>
    <w:rsid w:val="00D326D0"/>
    <w:rsid w:val="00D32D36"/>
    <w:rsid w:val="00D32FA5"/>
    <w:rsid w:val="00D3300B"/>
    <w:rsid w:val="00D336AD"/>
    <w:rsid w:val="00D337F5"/>
    <w:rsid w:val="00D33C32"/>
    <w:rsid w:val="00D33D38"/>
    <w:rsid w:val="00D33EBE"/>
    <w:rsid w:val="00D34058"/>
    <w:rsid w:val="00D34376"/>
    <w:rsid w:val="00D34615"/>
    <w:rsid w:val="00D35322"/>
    <w:rsid w:val="00D35357"/>
    <w:rsid w:val="00D353B4"/>
    <w:rsid w:val="00D35755"/>
    <w:rsid w:val="00D35D9A"/>
    <w:rsid w:val="00D35D9E"/>
    <w:rsid w:val="00D35E91"/>
    <w:rsid w:val="00D35FE9"/>
    <w:rsid w:val="00D361D9"/>
    <w:rsid w:val="00D36427"/>
    <w:rsid w:val="00D36CB6"/>
    <w:rsid w:val="00D36CFB"/>
    <w:rsid w:val="00D370A1"/>
    <w:rsid w:val="00D37240"/>
    <w:rsid w:val="00D373FF"/>
    <w:rsid w:val="00D375EF"/>
    <w:rsid w:val="00D3768F"/>
    <w:rsid w:val="00D37B64"/>
    <w:rsid w:val="00D37ECC"/>
    <w:rsid w:val="00D401AB"/>
    <w:rsid w:val="00D401C6"/>
    <w:rsid w:val="00D4049E"/>
    <w:rsid w:val="00D40508"/>
    <w:rsid w:val="00D406B2"/>
    <w:rsid w:val="00D40B95"/>
    <w:rsid w:val="00D40EAE"/>
    <w:rsid w:val="00D41020"/>
    <w:rsid w:val="00D4111E"/>
    <w:rsid w:val="00D414C7"/>
    <w:rsid w:val="00D41547"/>
    <w:rsid w:val="00D41A59"/>
    <w:rsid w:val="00D41CF9"/>
    <w:rsid w:val="00D41E77"/>
    <w:rsid w:val="00D4281E"/>
    <w:rsid w:val="00D42B97"/>
    <w:rsid w:val="00D42BE5"/>
    <w:rsid w:val="00D43096"/>
    <w:rsid w:val="00D438B9"/>
    <w:rsid w:val="00D43ACD"/>
    <w:rsid w:val="00D43B5E"/>
    <w:rsid w:val="00D43BC4"/>
    <w:rsid w:val="00D43D89"/>
    <w:rsid w:val="00D43DE4"/>
    <w:rsid w:val="00D43F83"/>
    <w:rsid w:val="00D4407B"/>
    <w:rsid w:val="00D445E0"/>
    <w:rsid w:val="00D44715"/>
    <w:rsid w:val="00D44DEF"/>
    <w:rsid w:val="00D44FC7"/>
    <w:rsid w:val="00D45001"/>
    <w:rsid w:val="00D452D4"/>
    <w:rsid w:val="00D458E5"/>
    <w:rsid w:val="00D45A0E"/>
    <w:rsid w:val="00D45A7A"/>
    <w:rsid w:val="00D45DA9"/>
    <w:rsid w:val="00D45DEB"/>
    <w:rsid w:val="00D4610D"/>
    <w:rsid w:val="00D463A2"/>
    <w:rsid w:val="00D46593"/>
    <w:rsid w:val="00D46852"/>
    <w:rsid w:val="00D469D9"/>
    <w:rsid w:val="00D46A55"/>
    <w:rsid w:val="00D46AB2"/>
    <w:rsid w:val="00D46C90"/>
    <w:rsid w:val="00D46D50"/>
    <w:rsid w:val="00D471ED"/>
    <w:rsid w:val="00D472D9"/>
    <w:rsid w:val="00D47331"/>
    <w:rsid w:val="00D47729"/>
    <w:rsid w:val="00D47815"/>
    <w:rsid w:val="00D4790E"/>
    <w:rsid w:val="00D47A4F"/>
    <w:rsid w:val="00D47D2C"/>
    <w:rsid w:val="00D47D4D"/>
    <w:rsid w:val="00D500D3"/>
    <w:rsid w:val="00D501AA"/>
    <w:rsid w:val="00D501FA"/>
    <w:rsid w:val="00D502B9"/>
    <w:rsid w:val="00D50344"/>
    <w:rsid w:val="00D503A5"/>
    <w:rsid w:val="00D504AE"/>
    <w:rsid w:val="00D5050B"/>
    <w:rsid w:val="00D5069A"/>
    <w:rsid w:val="00D50872"/>
    <w:rsid w:val="00D508E2"/>
    <w:rsid w:val="00D51167"/>
    <w:rsid w:val="00D5127A"/>
    <w:rsid w:val="00D51477"/>
    <w:rsid w:val="00D51647"/>
    <w:rsid w:val="00D516BD"/>
    <w:rsid w:val="00D518A7"/>
    <w:rsid w:val="00D518AD"/>
    <w:rsid w:val="00D51F0F"/>
    <w:rsid w:val="00D520CC"/>
    <w:rsid w:val="00D52283"/>
    <w:rsid w:val="00D526BB"/>
    <w:rsid w:val="00D526F8"/>
    <w:rsid w:val="00D5276E"/>
    <w:rsid w:val="00D527C8"/>
    <w:rsid w:val="00D5284D"/>
    <w:rsid w:val="00D5287C"/>
    <w:rsid w:val="00D52B7E"/>
    <w:rsid w:val="00D52BBB"/>
    <w:rsid w:val="00D52BD8"/>
    <w:rsid w:val="00D52E6A"/>
    <w:rsid w:val="00D53509"/>
    <w:rsid w:val="00D53637"/>
    <w:rsid w:val="00D536AE"/>
    <w:rsid w:val="00D5376F"/>
    <w:rsid w:val="00D5392D"/>
    <w:rsid w:val="00D53953"/>
    <w:rsid w:val="00D5396D"/>
    <w:rsid w:val="00D53BC0"/>
    <w:rsid w:val="00D53CE6"/>
    <w:rsid w:val="00D545E6"/>
    <w:rsid w:val="00D54840"/>
    <w:rsid w:val="00D54B50"/>
    <w:rsid w:val="00D54E69"/>
    <w:rsid w:val="00D552A9"/>
    <w:rsid w:val="00D552EE"/>
    <w:rsid w:val="00D5567E"/>
    <w:rsid w:val="00D557F0"/>
    <w:rsid w:val="00D55928"/>
    <w:rsid w:val="00D55AF0"/>
    <w:rsid w:val="00D55F0F"/>
    <w:rsid w:val="00D5648E"/>
    <w:rsid w:val="00D565D4"/>
    <w:rsid w:val="00D56695"/>
    <w:rsid w:val="00D567A6"/>
    <w:rsid w:val="00D56B70"/>
    <w:rsid w:val="00D56B7F"/>
    <w:rsid w:val="00D56BD1"/>
    <w:rsid w:val="00D56F15"/>
    <w:rsid w:val="00D5713D"/>
    <w:rsid w:val="00D57166"/>
    <w:rsid w:val="00D57180"/>
    <w:rsid w:val="00D573EC"/>
    <w:rsid w:val="00D577B7"/>
    <w:rsid w:val="00D5789C"/>
    <w:rsid w:val="00D578F0"/>
    <w:rsid w:val="00D57991"/>
    <w:rsid w:val="00D57AB1"/>
    <w:rsid w:val="00D57AFB"/>
    <w:rsid w:val="00D57B11"/>
    <w:rsid w:val="00D60157"/>
    <w:rsid w:val="00D6027D"/>
    <w:rsid w:val="00D6057C"/>
    <w:rsid w:val="00D60805"/>
    <w:rsid w:val="00D60A87"/>
    <w:rsid w:val="00D61217"/>
    <w:rsid w:val="00D61387"/>
    <w:rsid w:val="00D614B7"/>
    <w:rsid w:val="00D616C5"/>
    <w:rsid w:val="00D6173B"/>
    <w:rsid w:val="00D61981"/>
    <w:rsid w:val="00D619FD"/>
    <w:rsid w:val="00D62959"/>
    <w:rsid w:val="00D62DB6"/>
    <w:rsid w:val="00D62F7C"/>
    <w:rsid w:val="00D63447"/>
    <w:rsid w:val="00D6347A"/>
    <w:rsid w:val="00D6356D"/>
    <w:rsid w:val="00D635CE"/>
    <w:rsid w:val="00D6363A"/>
    <w:rsid w:val="00D636D3"/>
    <w:rsid w:val="00D63934"/>
    <w:rsid w:val="00D63B98"/>
    <w:rsid w:val="00D63DEC"/>
    <w:rsid w:val="00D63E85"/>
    <w:rsid w:val="00D64059"/>
    <w:rsid w:val="00D6428D"/>
    <w:rsid w:val="00D6437F"/>
    <w:rsid w:val="00D644C2"/>
    <w:rsid w:val="00D64667"/>
    <w:rsid w:val="00D646F6"/>
    <w:rsid w:val="00D64833"/>
    <w:rsid w:val="00D64A30"/>
    <w:rsid w:val="00D64AE6"/>
    <w:rsid w:val="00D65068"/>
    <w:rsid w:val="00D65425"/>
    <w:rsid w:val="00D6553D"/>
    <w:rsid w:val="00D6557C"/>
    <w:rsid w:val="00D655C2"/>
    <w:rsid w:val="00D655E5"/>
    <w:rsid w:val="00D656EB"/>
    <w:rsid w:val="00D65941"/>
    <w:rsid w:val="00D65991"/>
    <w:rsid w:val="00D65C69"/>
    <w:rsid w:val="00D65D96"/>
    <w:rsid w:val="00D65F20"/>
    <w:rsid w:val="00D66181"/>
    <w:rsid w:val="00D6686E"/>
    <w:rsid w:val="00D66948"/>
    <w:rsid w:val="00D669C7"/>
    <w:rsid w:val="00D66BA4"/>
    <w:rsid w:val="00D66CA6"/>
    <w:rsid w:val="00D66CFF"/>
    <w:rsid w:val="00D66D16"/>
    <w:rsid w:val="00D6722B"/>
    <w:rsid w:val="00D672A0"/>
    <w:rsid w:val="00D6754F"/>
    <w:rsid w:val="00D679FD"/>
    <w:rsid w:val="00D67C44"/>
    <w:rsid w:val="00D67DBD"/>
    <w:rsid w:val="00D701E8"/>
    <w:rsid w:val="00D70222"/>
    <w:rsid w:val="00D703B9"/>
    <w:rsid w:val="00D70411"/>
    <w:rsid w:val="00D707A9"/>
    <w:rsid w:val="00D708E9"/>
    <w:rsid w:val="00D70AAB"/>
    <w:rsid w:val="00D71026"/>
    <w:rsid w:val="00D7149A"/>
    <w:rsid w:val="00D71528"/>
    <w:rsid w:val="00D715B2"/>
    <w:rsid w:val="00D7164A"/>
    <w:rsid w:val="00D718F1"/>
    <w:rsid w:val="00D7202F"/>
    <w:rsid w:val="00D720DF"/>
    <w:rsid w:val="00D72148"/>
    <w:rsid w:val="00D721E0"/>
    <w:rsid w:val="00D72398"/>
    <w:rsid w:val="00D7250F"/>
    <w:rsid w:val="00D72531"/>
    <w:rsid w:val="00D72544"/>
    <w:rsid w:val="00D72A83"/>
    <w:rsid w:val="00D72BF1"/>
    <w:rsid w:val="00D72CBF"/>
    <w:rsid w:val="00D72FDC"/>
    <w:rsid w:val="00D73098"/>
    <w:rsid w:val="00D730B0"/>
    <w:rsid w:val="00D73385"/>
    <w:rsid w:val="00D73744"/>
    <w:rsid w:val="00D73A9F"/>
    <w:rsid w:val="00D73C3F"/>
    <w:rsid w:val="00D73DDF"/>
    <w:rsid w:val="00D73EF6"/>
    <w:rsid w:val="00D73F2D"/>
    <w:rsid w:val="00D74606"/>
    <w:rsid w:val="00D7495C"/>
    <w:rsid w:val="00D749A1"/>
    <w:rsid w:val="00D749C1"/>
    <w:rsid w:val="00D74D67"/>
    <w:rsid w:val="00D74D7B"/>
    <w:rsid w:val="00D74E39"/>
    <w:rsid w:val="00D7506D"/>
    <w:rsid w:val="00D7563F"/>
    <w:rsid w:val="00D75B70"/>
    <w:rsid w:val="00D76125"/>
    <w:rsid w:val="00D76269"/>
    <w:rsid w:val="00D765A0"/>
    <w:rsid w:val="00D76684"/>
    <w:rsid w:val="00D766AA"/>
    <w:rsid w:val="00D76998"/>
    <w:rsid w:val="00D76AB5"/>
    <w:rsid w:val="00D77114"/>
    <w:rsid w:val="00D771FD"/>
    <w:rsid w:val="00D77376"/>
    <w:rsid w:val="00D77629"/>
    <w:rsid w:val="00D7796D"/>
    <w:rsid w:val="00D77FDB"/>
    <w:rsid w:val="00D800F7"/>
    <w:rsid w:val="00D80447"/>
    <w:rsid w:val="00D80855"/>
    <w:rsid w:val="00D80B1A"/>
    <w:rsid w:val="00D80C06"/>
    <w:rsid w:val="00D8111F"/>
    <w:rsid w:val="00D812C7"/>
    <w:rsid w:val="00D815FB"/>
    <w:rsid w:val="00D81B18"/>
    <w:rsid w:val="00D81EFD"/>
    <w:rsid w:val="00D821A0"/>
    <w:rsid w:val="00D821E1"/>
    <w:rsid w:val="00D82253"/>
    <w:rsid w:val="00D82341"/>
    <w:rsid w:val="00D82666"/>
    <w:rsid w:val="00D82857"/>
    <w:rsid w:val="00D82AB8"/>
    <w:rsid w:val="00D83067"/>
    <w:rsid w:val="00D831DB"/>
    <w:rsid w:val="00D8327F"/>
    <w:rsid w:val="00D832C1"/>
    <w:rsid w:val="00D833B4"/>
    <w:rsid w:val="00D83415"/>
    <w:rsid w:val="00D834CF"/>
    <w:rsid w:val="00D83541"/>
    <w:rsid w:val="00D836EA"/>
    <w:rsid w:val="00D836F8"/>
    <w:rsid w:val="00D83768"/>
    <w:rsid w:val="00D8406A"/>
    <w:rsid w:val="00D8435E"/>
    <w:rsid w:val="00D8466B"/>
    <w:rsid w:val="00D8487E"/>
    <w:rsid w:val="00D84B4D"/>
    <w:rsid w:val="00D84D05"/>
    <w:rsid w:val="00D8501A"/>
    <w:rsid w:val="00D8513E"/>
    <w:rsid w:val="00D856AF"/>
    <w:rsid w:val="00D85CD7"/>
    <w:rsid w:val="00D85E87"/>
    <w:rsid w:val="00D85F1D"/>
    <w:rsid w:val="00D8623D"/>
    <w:rsid w:val="00D86281"/>
    <w:rsid w:val="00D86421"/>
    <w:rsid w:val="00D865F4"/>
    <w:rsid w:val="00D865F5"/>
    <w:rsid w:val="00D866A4"/>
    <w:rsid w:val="00D86757"/>
    <w:rsid w:val="00D869FC"/>
    <w:rsid w:val="00D86BED"/>
    <w:rsid w:val="00D86C45"/>
    <w:rsid w:val="00D86DCB"/>
    <w:rsid w:val="00D86F9B"/>
    <w:rsid w:val="00D873DC"/>
    <w:rsid w:val="00D87453"/>
    <w:rsid w:val="00D8748B"/>
    <w:rsid w:val="00D8794E"/>
    <w:rsid w:val="00D87C14"/>
    <w:rsid w:val="00D87EC7"/>
    <w:rsid w:val="00D901AD"/>
    <w:rsid w:val="00D903DE"/>
    <w:rsid w:val="00D906D9"/>
    <w:rsid w:val="00D90B46"/>
    <w:rsid w:val="00D91371"/>
    <w:rsid w:val="00D91390"/>
    <w:rsid w:val="00D91540"/>
    <w:rsid w:val="00D91ADE"/>
    <w:rsid w:val="00D91B3E"/>
    <w:rsid w:val="00D91F6E"/>
    <w:rsid w:val="00D92148"/>
    <w:rsid w:val="00D9223B"/>
    <w:rsid w:val="00D922E4"/>
    <w:rsid w:val="00D923BD"/>
    <w:rsid w:val="00D927AC"/>
    <w:rsid w:val="00D92832"/>
    <w:rsid w:val="00D928F3"/>
    <w:rsid w:val="00D92A3A"/>
    <w:rsid w:val="00D9340D"/>
    <w:rsid w:val="00D93456"/>
    <w:rsid w:val="00D93458"/>
    <w:rsid w:val="00D9355C"/>
    <w:rsid w:val="00D93579"/>
    <w:rsid w:val="00D939A2"/>
    <w:rsid w:val="00D93A16"/>
    <w:rsid w:val="00D93A75"/>
    <w:rsid w:val="00D93B28"/>
    <w:rsid w:val="00D93B89"/>
    <w:rsid w:val="00D93C1B"/>
    <w:rsid w:val="00D93CD5"/>
    <w:rsid w:val="00D93D55"/>
    <w:rsid w:val="00D93E19"/>
    <w:rsid w:val="00D94187"/>
    <w:rsid w:val="00D94250"/>
    <w:rsid w:val="00D9450F"/>
    <w:rsid w:val="00D945AB"/>
    <w:rsid w:val="00D9496D"/>
    <w:rsid w:val="00D94DE8"/>
    <w:rsid w:val="00D94E49"/>
    <w:rsid w:val="00D94E7A"/>
    <w:rsid w:val="00D94F17"/>
    <w:rsid w:val="00D9500A"/>
    <w:rsid w:val="00D953D2"/>
    <w:rsid w:val="00D956E3"/>
    <w:rsid w:val="00D95829"/>
    <w:rsid w:val="00D95AFC"/>
    <w:rsid w:val="00D95B04"/>
    <w:rsid w:val="00D95C40"/>
    <w:rsid w:val="00D95E78"/>
    <w:rsid w:val="00D96288"/>
    <w:rsid w:val="00D96356"/>
    <w:rsid w:val="00D9642D"/>
    <w:rsid w:val="00D9668F"/>
    <w:rsid w:val="00D96699"/>
    <w:rsid w:val="00D96DBC"/>
    <w:rsid w:val="00D96DCC"/>
    <w:rsid w:val="00D96E5F"/>
    <w:rsid w:val="00D96ED8"/>
    <w:rsid w:val="00D97252"/>
    <w:rsid w:val="00D975AB"/>
    <w:rsid w:val="00D9768F"/>
    <w:rsid w:val="00D97783"/>
    <w:rsid w:val="00D97BEF"/>
    <w:rsid w:val="00D97CAF"/>
    <w:rsid w:val="00D97F9A"/>
    <w:rsid w:val="00DA004C"/>
    <w:rsid w:val="00DA05D8"/>
    <w:rsid w:val="00DA0768"/>
    <w:rsid w:val="00DA076C"/>
    <w:rsid w:val="00DA0D66"/>
    <w:rsid w:val="00DA0DB5"/>
    <w:rsid w:val="00DA0E91"/>
    <w:rsid w:val="00DA0F8E"/>
    <w:rsid w:val="00DA102E"/>
    <w:rsid w:val="00DA10E3"/>
    <w:rsid w:val="00DA15C8"/>
    <w:rsid w:val="00DA161A"/>
    <w:rsid w:val="00DA1B42"/>
    <w:rsid w:val="00DA1B83"/>
    <w:rsid w:val="00DA1CD0"/>
    <w:rsid w:val="00DA2077"/>
    <w:rsid w:val="00DA20A3"/>
    <w:rsid w:val="00DA2220"/>
    <w:rsid w:val="00DA2886"/>
    <w:rsid w:val="00DA2C18"/>
    <w:rsid w:val="00DA3132"/>
    <w:rsid w:val="00DA32A5"/>
    <w:rsid w:val="00DA3494"/>
    <w:rsid w:val="00DA3633"/>
    <w:rsid w:val="00DA37E2"/>
    <w:rsid w:val="00DA3A39"/>
    <w:rsid w:val="00DA3A71"/>
    <w:rsid w:val="00DA3BAF"/>
    <w:rsid w:val="00DA3DA9"/>
    <w:rsid w:val="00DA3E2F"/>
    <w:rsid w:val="00DA3EEE"/>
    <w:rsid w:val="00DA4039"/>
    <w:rsid w:val="00DA4258"/>
    <w:rsid w:val="00DA43A0"/>
    <w:rsid w:val="00DA4684"/>
    <w:rsid w:val="00DA46CD"/>
    <w:rsid w:val="00DA46F7"/>
    <w:rsid w:val="00DA475F"/>
    <w:rsid w:val="00DA4850"/>
    <w:rsid w:val="00DA4883"/>
    <w:rsid w:val="00DA4968"/>
    <w:rsid w:val="00DA4F7F"/>
    <w:rsid w:val="00DA5A94"/>
    <w:rsid w:val="00DA5AAE"/>
    <w:rsid w:val="00DA5C69"/>
    <w:rsid w:val="00DA60F6"/>
    <w:rsid w:val="00DA6514"/>
    <w:rsid w:val="00DA657B"/>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139"/>
    <w:rsid w:val="00DB01E6"/>
    <w:rsid w:val="00DB031B"/>
    <w:rsid w:val="00DB0324"/>
    <w:rsid w:val="00DB05B7"/>
    <w:rsid w:val="00DB05BD"/>
    <w:rsid w:val="00DB05F6"/>
    <w:rsid w:val="00DB0605"/>
    <w:rsid w:val="00DB061A"/>
    <w:rsid w:val="00DB0867"/>
    <w:rsid w:val="00DB0DA0"/>
    <w:rsid w:val="00DB0E4D"/>
    <w:rsid w:val="00DB1044"/>
    <w:rsid w:val="00DB1144"/>
    <w:rsid w:val="00DB14EB"/>
    <w:rsid w:val="00DB181F"/>
    <w:rsid w:val="00DB18E4"/>
    <w:rsid w:val="00DB1B01"/>
    <w:rsid w:val="00DB1B07"/>
    <w:rsid w:val="00DB1B39"/>
    <w:rsid w:val="00DB1B4A"/>
    <w:rsid w:val="00DB1C73"/>
    <w:rsid w:val="00DB1EC5"/>
    <w:rsid w:val="00DB1FCF"/>
    <w:rsid w:val="00DB2355"/>
    <w:rsid w:val="00DB2424"/>
    <w:rsid w:val="00DB267F"/>
    <w:rsid w:val="00DB26D7"/>
    <w:rsid w:val="00DB2914"/>
    <w:rsid w:val="00DB2AD1"/>
    <w:rsid w:val="00DB2CF9"/>
    <w:rsid w:val="00DB2D2A"/>
    <w:rsid w:val="00DB2E7C"/>
    <w:rsid w:val="00DB316D"/>
    <w:rsid w:val="00DB318E"/>
    <w:rsid w:val="00DB335E"/>
    <w:rsid w:val="00DB35FF"/>
    <w:rsid w:val="00DB38DC"/>
    <w:rsid w:val="00DB3BB4"/>
    <w:rsid w:val="00DB3EA6"/>
    <w:rsid w:val="00DB40E4"/>
    <w:rsid w:val="00DB4261"/>
    <w:rsid w:val="00DB43B7"/>
    <w:rsid w:val="00DB4403"/>
    <w:rsid w:val="00DB45AB"/>
    <w:rsid w:val="00DB4717"/>
    <w:rsid w:val="00DB49B6"/>
    <w:rsid w:val="00DB4D7E"/>
    <w:rsid w:val="00DB5415"/>
    <w:rsid w:val="00DB541B"/>
    <w:rsid w:val="00DB545A"/>
    <w:rsid w:val="00DB5620"/>
    <w:rsid w:val="00DB564D"/>
    <w:rsid w:val="00DB5777"/>
    <w:rsid w:val="00DB5889"/>
    <w:rsid w:val="00DB5B8E"/>
    <w:rsid w:val="00DB5CBE"/>
    <w:rsid w:val="00DB5F6C"/>
    <w:rsid w:val="00DB6699"/>
    <w:rsid w:val="00DB678A"/>
    <w:rsid w:val="00DB67C5"/>
    <w:rsid w:val="00DB693D"/>
    <w:rsid w:val="00DB6A0F"/>
    <w:rsid w:val="00DB6A45"/>
    <w:rsid w:val="00DB6F15"/>
    <w:rsid w:val="00DB74B3"/>
    <w:rsid w:val="00DB762B"/>
    <w:rsid w:val="00DB7A2E"/>
    <w:rsid w:val="00DB7CF1"/>
    <w:rsid w:val="00DB7FDD"/>
    <w:rsid w:val="00DC0015"/>
    <w:rsid w:val="00DC023A"/>
    <w:rsid w:val="00DC033F"/>
    <w:rsid w:val="00DC07A1"/>
    <w:rsid w:val="00DC0833"/>
    <w:rsid w:val="00DC08C4"/>
    <w:rsid w:val="00DC0BFE"/>
    <w:rsid w:val="00DC0DB1"/>
    <w:rsid w:val="00DC0F02"/>
    <w:rsid w:val="00DC0F8D"/>
    <w:rsid w:val="00DC112C"/>
    <w:rsid w:val="00DC11A5"/>
    <w:rsid w:val="00DC1325"/>
    <w:rsid w:val="00DC1816"/>
    <w:rsid w:val="00DC1AFB"/>
    <w:rsid w:val="00DC1EAA"/>
    <w:rsid w:val="00DC1FBF"/>
    <w:rsid w:val="00DC2132"/>
    <w:rsid w:val="00DC2284"/>
    <w:rsid w:val="00DC2483"/>
    <w:rsid w:val="00DC24F1"/>
    <w:rsid w:val="00DC2590"/>
    <w:rsid w:val="00DC276B"/>
    <w:rsid w:val="00DC2776"/>
    <w:rsid w:val="00DC282A"/>
    <w:rsid w:val="00DC2956"/>
    <w:rsid w:val="00DC2AA9"/>
    <w:rsid w:val="00DC2D04"/>
    <w:rsid w:val="00DC2D52"/>
    <w:rsid w:val="00DC2DED"/>
    <w:rsid w:val="00DC2E98"/>
    <w:rsid w:val="00DC2EB4"/>
    <w:rsid w:val="00DC30C9"/>
    <w:rsid w:val="00DC31E4"/>
    <w:rsid w:val="00DC34F2"/>
    <w:rsid w:val="00DC35AD"/>
    <w:rsid w:val="00DC3718"/>
    <w:rsid w:val="00DC38AC"/>
    <w:rsid w:val="00DC38DA"/>
    <w:rsid w:val="00DC3B4E"/>
    <w:rsid w:val="00DC3B59"/>
    <w:rsid w:val="00DC3CA4"/>
    <w:rsid w:val="00DC3E76"/>
    <w:rsid w:val="00DC40D2"/>
    <w:rsid w:val="00DC40FE"/>
    <w:rsid w:val="00DC410B"/>
    <w:rsid w:val="00DC420E"/>
    <w:rsid w:val="00DC4304"/>
    <w:rsid w:val="00DC46F9"/>
    <w:rsid w:val="00DC4847"/>
    <w:rsid w:val="00DC49F5"/>
    <w:rsid w:val="00DC4FAF"/>
    <w:rsid w:val="00DC5201"/>
    <w:rsid w:val="00DC5259"/>
    <w:rsid w:val="00DC525C"/>
    <w:rsid w:val="00DC53B8"/>
    <w:rsid w:val="00DC556C"/>
    <w:rsid w:val="00DC5AD1"/>
    <w:rsid w:val="00DC5B96"/>
    <w:rsid w:val="00DC5C0D"/>
    <w:rsid w:val="00DC60FE"/>
    <w:rsid w:val="00DC6158"/>
    <w:rsid w:val="00DC6D2A"/>
    <w:rsid w:val="00DC7032"/>
    <w:rsid w:val="00DC72A4"/>
    <w:rsid w:val="00DC72D1"/>
    <w:rsid w:val="00DC7331"/>
    <w:rsid w:val="00DC7435"/>
    <w:rsid w:val="00DC746E"/>
    <w:rsid w:val="00DC76EE"/>
    <w:rsid w:val="00DC7940"/>
    <w:rsid w:val="00DC7B21"/>
    <w:rsid w:val="00DC7D95"/>
    <w:rsid w:val="00DD01CA"/>
    <w:rsid w:val="00DD02F4"/>
    <w:rsid w:val="00DD043A"/>
    <w:rsid w:val="00DD069E"/>
    <w:rsid w:val="00DD0798"/>
    <w:rsid w:val="00DD08A5"/>
    <w:rsid w:val="00DD0E35"/>
    <w:rsid w:val="00DD1176"/>
    <w:rsid w:val="00DD15A7"/>
    <w:rsid w:val="00DD17D5"/>
    <w:rsid w:val="00DD18F5"/>
    <w:rsid w:val="00DD1A7E"/>
    <w:rsid w:val="00DD1B18"/>
    <w:rsid w:val="00DD1B4E"/>
    <w:rsid w:val="00DD214E"/>
    <w:rsid w:val="00DD245C"/>
    <w:rsid w:val="00DD2484"/>
    <w:rsid w:val="00DD25EB"/>
    <w:rsid w:val="00DD27F7"/>
    <w:rsid w:val="00DD2869"/>
    <w:rsid w:val="00DD295D"/>
    <w:rsid w:val="00DD2964"/>
    <w:rsid w:val="00DD2E0D"/>
    <w:rsid w:val="00DD2E8E"/>
    <w:rsid w:val="00DD304A"/>
    <w:rsid w:val="00DD30D6"/>
    <w:rsid w:val="00DD30D8"/>
    <w:rsid w:val="00DD3162"/>
    <w:rsid w:val="00DD399A"/>
    <w:rsid w:val="00DD3A13"/>
    <w:rsid w:val="00DD3BDC"/>
    <w:rsid w:val="00DD3CA5"/>
    <w:rsid w:val="00DD45B7"/>
    <w:rsid w:val="00DD466F"/>
    <w:rsid w:val="00DD4D92"/>
    <w:rsid w:val="00DD552F"/>
    <w:rsid w:val="00DD5A48"/>
    <w:rsid w:val="00DD5A72"/>
    <w:rsid w:val="00DD5BF3"/>
    <w:rsid w:val="00DD5CB3"/>
    <w:rsid w:val="00DD6621"/>
    <w:rsid w:val="00DD6705"/>
    <w:rsid w:val="00DD6B1E"/>
    <w:rsid w:val="00DD6D1F"/>
    <w:rsid w:val="00DD6E9C"/>
    <w:rsid w:val="00DD7123"/>
    <w:rsid w:val="00DD742C"/>
    <w:rsid w:val="00DD75C0"/>
    <w:rsid w:val="00DD75EF"/>
    <w:rsid w:val="00DD78AD"/>
    <w:rsid w:val="00DD7AD5"/>
    <w:rsid w:val="00DD7C6A"/>
    <w:rsid w:val="00DD7CAE"/>
    <w:rsid w:val="00DD7CB3"/>
    <w:rsid w:val="00DE03A0"/>
    <w:rsid w:val="00DE051E"/>
    <w:rsid w:val="00DE0614"/>
    <w:rsid w:val="00DE077F"/>
    <w:rsid w:val="00DE0B17"/>
    <w:rsid w:val="00DE1255"/>
    <w:rsid w:val="00DE1376"/>
    <w:rsid w:val="00DE13F7"/>
    <w:rsid w:val="00DE1925"/>
    <w:rsid w:val="00DE1A5D"/>
    <w:rsid w:val="00DE1A79"/>
    <w:rsid w:val="00DE1B1A"/>
    <w:rsid w:val="00DE1C0E"/>
    <w:rsid w:val="00DE1CF4"/>
    <w:rsid w:val="00DE1EC5"/>
    <w:rsid w:val="00DE2018"/>
    <w:rsid w:val="00DE2193"/>
    <w:rsid w:val="00DE228D"/>
    <w:rsid w:val="00DE2293"/>
    <w:rsid w:val="00DE2417"/>
    <w:rsid w:val="00DE246B"/>
    <w:rsid w:val="00DE2953"/>
    <w:rsid w:val="00DE2D56"/>
    <w:rsid w:val="00DE2DB1"/>
    <w:rsid w:val="00DE2E9D"/>
    <w:rsid w:val="00DE302C"/>
    <w:rsid w:val="00DE3440"/>
    <w:rsid w:val="00DE34D9"/>
    <w:rsid w:val="00DE36A9"/>
    <w:rsid w:val="00DE374E"/>
    <w:rsid w:val="00DE37BE"/>
    <w:rsid w:val="00DE3951"/>
    <w:rsid w:val="00DE3D27"/>
    <w:rsid w:val="00DE4103"/>
    <w:rsid w:val="00DE4210"/>
    <w:rsid w:val="00DE42F6"/>
    <w:rsid w:val="00DE4578"/>
    <w:rsid w:val="00DE4666"/>
    <w:rsid w:val="00DE4744"/>
    <w:rsid w:val="00DE47C0"/>
    <w:rsid w:val="00DE4812"/>
    <w:rsid w:val="00DE4C5E"/>
    <w:rsid w:val="00DE4CD1"/>
    <w:rsid w:val="00DE4D81"/>
    <w:rsid w:val="00DE4DA8"/>
    <w:rsid w:val="00DE4EFE"/>
    <w:rsid w:val="00DE51B4"/>
    <w:rsid w:val="00DE5403"/>
    <w:rsid w:val="00DE55CB"/>
    <w:rsid w:val="00DE57C5"/>
    <w:rsid w:val="00DE58E6"/>
    <w:rsid w:val="00DE591A"/>
    <w:rsid w:val="00DE59F4"/>
    <w:rsid w:val="00DE5CEB"/>
    <w:rsid w:val="00DE5E6A"/>
    <w:rsid w:val="00DE6777"/>
    <w:rsid w:val="00DE682A"/>
    <w:rsid w:val="00DE68EE"/>
    <w:rsid w:val="00DE6F29"/>
    <w:rsid w:val="00DE7051"/>
    <w:rsid w:val="00DE70FC"/>
    <w:rsid w:val="00DE7213"/>
    <w:rsid w:val="00DE79C4"/>
    <w:rsid w:val="00DE7B41"/>
    <w:rsid w:val="00DE7B59"/>
    <w:rsid w:val="00DE7C38"/>
    <w:rsid w:val="00DE7CC2"/>
    <w:rsid w:val="00DF005A"/>
    <w:rsid w:val="00DF010F"/>
    <w:rsid w:val="00DF0123"/>
    <w:rsid w:val="00DF0155"/>
    <w:rsid w:val="00DF01B5"/>
    <w:rsid w:val="00DF04EE"/>
    <w:rsid w:val="00DF08AE"/>
    <w:rsid w:val="00DF091C"/>
    <w:rsid w:val="00DF0AC5"/>
    <w:rsid w:val="00DF0D8B"/>
    <w:rsid w:val="00DF1124"/>
    <w:rsid w:val="00DF139C"/>
    <w:rsid w:val="00DF148C"/>
    <w:rsid w:val="00DF14A7"/>
    <w:rsid w:val="00DF1879"/>
    <w:rsid w:val="00DF198F"/>
    <w:rsid w:val="00DF19CD"/>
    <w:rsid w:val="00DF1BAC"/>
    <w:rsid w:val="00DF1E48"/>
    <w:rsid w:val="00DF1E58"/>
    <w:rsid w:val="00DF1E89"/>
    <w:rsid w:val="00DF1F1E"/>
    <w:rsid w:val="00DF1F7A"/>
    <w:rsid w:val="00DF2549"/>
    <w:rsid w:val="00DF26FF"/>
    <w:rsid w:val="00DF2741"/>
    <w:rsid w:val="00DF2876"/>
    <w:rsid w:val="00DF29AC"/>
    <w:rsid w:val="00DF2BD1"/>
    <w:rsid w:val="00DF3038"/>
    <w:rsid w:val="00DF30EC"/>
    <w:rsid w:val="00DF32E7"/>
    <w:rsid w:val="00DF33DD"/>
    <w:rsid w:val="00DF3467"/>
    <w:rsid w:val="00DF34EF"/>
    <w:rsid w:val="00DF3709"/>
    <w:rsid w:val="00DF3743"/>
    <w:rsid w:val="00DF3757"/>
    <w:rsid w:val="00DF39E4"/>
    <w:rsid w:val="00DF3E35"/>
    <w:rsid w:val="00DF40FE"/>
    <w:rsid w:val="00DF42E0"/>
    <w:rsid w:val="00DF4405"/>
    <w:rsid w:val="00DF441A"/>
    <w:rsid w:val="00DF4742"/>
    <w:rsid w:val="00DF4C3F"/>
    <w:rsid w:val="00DF5251"/>
    <w:rsid w:val="00DF5362"/>
    <w:rsid w:val="00DF53A0"/>
    <w:rsid w:val="00DF541B"/>
    <w:rsid w:val="00DF554C"/>
    <w:rsid w:val="00DF555D"/>
    <w:rsid w:val="00DF5918"/>
    <w:rsid w:val="00DF5B56"/>
    <w:rsid w:val="00DF5BD8"/>
    <w:rsid w:val="00DF5FD7"/>
    <w:rsid w:val="00DF6076"/>
    <w:rsid w:val="00DF620E"/>
    <w:rsid w:val="00DF6326"/>
    <w:rsid w:val="00DF6568"/>
    <w:rsid w:val="00DF66E4"/>
    <w:rsid w:val="00DF67E2"/>
    <w:rsid w:val="00DF718E"/>
    <w:rsid w:val="00DF7249"/>
    <w:rsid w:val="00DF7439"/>
    <w:rsid w:val="00DF7470"/>
    <w:rsid w:val="00DF74B2"/>
    <w:rsid w:val="00DF7588"/>
    <w:rsid w:val="00DF7646"/>
    <w:rsid w:val="00DF7CF7"/>
    <w:rsid w:val="00DF7D2A"/>
    <w:rsid w:val="00DF7D84"/>
    <w:rsid w:val="00DF7FC3"/>
    <w:rsid w:val="00E00460"/>
    <w:rsid w:val="00E004BA"/>
    <w:rsid w:val="00E006E9"/>
    <w:rsid w:val="00E00844"/>
    <w:rsid w:val="00E008CC"/>
    <w:rsid w:val="00E00AF6"/>
    <w:rsid w:val="00E00C71"/>
    <w:rsid w:val="00E00EAA"/>
    <w:rsid w:val="00E00F12"/>
    <w:rsid w:val="00E01034"/>
    <w:rsid w:val="00E0103C"/>
    <w:rsid w:val="00E01436"/>
    <w:rsid w:val="00E01934"/>
    <w:rsid w:val="00E01ECD"/>
    <w:rsid w:val="00E0220F"/>
    <w:rsid w:val="00E02399"/>
    <w:rsid w:val="00E023CF"/>
    <w:rsid w:val="00E0240A"/>
    <w:rsid w:val="00E024B4"/>
    <w:rsid w:val="00E0274F"/>
    <w:rsid w:val="00E027DA"/>
    <w:rsid w:val="00E02814"/>
    <w:rsid w:val="00E02A20"/>
    <w:rsid w:val="00E02AE6"/>
    <w:rsid w:val="00E02D97"/>
    <w:rsid w:val="00E02FD4"/>
    <w:rsid w:val="00E0338D"/>
    <w:rsid w:val="00E0339C"/>
    <w:rsid w:val="00E038DC"/>
    <w:rsid w:val="00E03ED5"/>
    <w:rsid w:val="00E03F19"/>
    <w:rsid w:val="00E03F68"/>
    <w:rsid w:val="00E040B1"/>
    <w:rsid w:val="00E04119"/>
    <w:rsid w:val="00E0443B"/>
    <w:rsid w:val="00E04491"/>
    <w:rsid w:val="00E044AB"/>
    <w:rsid w:val="00E0455D"/>
    <w:rsid w:val="00E047E5"/>
    <w:rsid w:val="00E04AE7"/>
    <w:rsid w:val="00E04C97"/>
    <w:rsid w:val="00E04FAB"/>
    <w:rsid w:val="00E05160"/>
    <w:rsid w:val="00E053B5"/>
    <w:rsid w:val="00E053CB"/>
    <w:rsid w:val="00E05508"/>
    <w:rsid w:val="00E057F7"/>
    <w:rsid w:val="00E05A10"/>
    <w:rsid w:val="00E060BD"/>
    <w:rsid w:val="00E061C5"/>
    <w:rsid w:val="00E0620B"/>
    <w:rsid w:val="00E0623D"/>
    <w:rsid w:val="00E06243"/>
    <w:rsid w:val="00E062B6"/>
    <w:rsid w:val="00E0632A"/>
    <w:rsid w:val="00E063C3"/>
    <w:rsid w:val="00E064E3"/>
    <w:rsid w:val="00E065DF"/>
    <w:rsid w:val="00E06853"/>
    <w:rsid w:val="00E068D6"/>
    <w:rsid w:val="00E068ED"/>
    <w:rsid w:val="00E06A86"/>
    <w:rsid w:val="00E06DFB"/>
    <w:rsid w:val="00E06E3E"/>
    <w:rsid w:val="00E07169"/>
    <w:rsid w:val="00E071D5"/>
    <w:rsid w:val="00E0722D"/>
    <w:rsid w:val="00E072E1"/>
    <w:rsid w:val="00E07358"/>
    <w:rsid w:val="00E07828"/>
    <w:rsid w:val="00E0783F"/>
    <w:rsid w:val="00E07ABA"/>
    <w:rsid w:val="00E07B8D"/>
    <w:rsid w:val="00E1005F"/>
    <w:rsid w:val="00E109BC"/>
    <w:rsid w:val="00E109C1"/>
    <w:rsid w:val="00E10F9C"/>
    <w:rsid w:val="00E1114D"/>
    <w:rsid w:val="00E11277"/>
    <w:rsid w:val="00E11282"/>
    <w:rsid w:val="00E1144B"/>
    <w:rsid w:val="00E114BC"/>
    <w:rsid w:val="00E114E7"/>
    <w:rsid w:val="00E11807"/>
    <w:rsid w:val="00E11863"/>
    <w:rsid w:val="00E11BA4"/>
    <w:rsid w:val="00E11D0F"/>
    <w:rsid w:val="00E11DF4"/>
    <w:rsid w:val="00E11EF3"/>
    <w:rsid w:val="00E12185"/>
    <w:rsid w:val="00E12378"/>
    <w:rsid w:val="00E1245A"/>
    <w:rsid w:val="00E124AF"/>
    <w:rsid w:val="00E128FF"/>
    <w:rsid w:val="00E12D51"/>
    <w:rsid w:val="00E12F0C"/>
    <w:rsid w:val="00E130AD"/>
    <w:rsid w:val="00E13601"/>
    <w:rsid w:val="00E136BF"/>
    <w:rsid w:val="00E13A0E"/>
    <w:rsid w:val="00E13BCC"/>
    <w:rsid w:val="00E13C52"/>
    <w:rsid w:val="00E13E67"/>
    <w:rsid w:val="00E13FCA"/>
    <w:rsid w:val="00E14877"/>
    <w:rsid w:val="00E148B8"/>
    <w:rsid w:val="00E14E5A"/>
    <w:rsid w:val="00E14E5F"/>
    <w:rsid w:val="00E15026"/>
    <w:rsid w:val="00E1520C"/>
    <w:rsid w:val="00E153EB"/>
    <w:rsid w:val="00E15481"/>
    <w:rsid w:val="00E15580"/>
    <w:rsid w:val="00E157D3"/>
    <w:rsid w:val="00E15966"/>
    <w:rsid w:val="00E15998"/>
    <w:rsid w:val="00E15A4F"/>
    <w:rsid w:val="00E15D54"/>
    <w:rsid w:val="00E15E7A"/>
    <w:rsid w:val="00E15FCB"/>
    <w:rsid w:val="00E16038"/>
    <w:rsid w:val="00E162A4"/>
    <w:rsid w:val="00E162D7"/>
    <w:rsid w:val="00E1655C"/>
    <w:rsid w:val="00E16569"/>
    <w:rsid w:val="00E16635"/>
    <w:rsid w:val="00E16716"/>
    <w:rsid w:val="00E16717"/>
    <w:rsid w:val="00E16869"/>
    <w:rsid w:val="00E16888"/>
    <w:rsid w:val="00E1688C"/>
    <w:rsid w:val="00E169A9"/>
    <w:rsid w:val="00E16A56"/>
    <w:rsid w:val="00E16C5D"/>
    <w:rsid w:val="00E1725C"/>
    <w:rsid w:val="00E172C5"/>
    <w:rsid w:val="00E17404"/>
    <w:rsid w:val="00E174B7"/>
    <w:rsid w:val="00E17CFF"/>
    <w:rsid w:val="00E17E8E"/>
    <w:rsid w:val="00E2006F"/>
    <w:rsid w:val="00E2082B"/>
    <w:rsid w:val="00E20955"/>
    <w:rsid w:val="00E20995"/>
    <w:rsid w:val="00E20DCA"/>
    <w:rsid w:val="00E20E0A"/>
    <w:rsid w:val="00E20E33"/>
    <w:rsid w:val="00E20FF2"/>
    <w:rsid w:val="00E2184A"/>
    <w:rsid w:val="00E21877"/>
    <w:rsid w:val="00E219B4"/>
    <w:rsid w:val="00E21AA3"/>
    <w:rsid w:val="00E21AD0"/>
    <w:rsid w:val="00E21E4C"/>
    <w:rsid w:val="00E220C6"/>
    <w:rsid w:val="00E22665"/>
    <w:rsid w:val="00E227AE"/>
    <w:rsid w:val="00E229A8"/>
    <w:rsid w:val="00E22AEF"/>
    <w:rsid w:val="00E23185"/>
    <w:rsid w:val="00E2323B"/>
    <w:rsid w:val="00E233E7"/>
    <w:rsid w:val="00E23526"/>
    <w:rsid w:val="00E23565"/>
    <w:rsid w:val="00E23BFB"/>
    <w:rsid w:val="00E23D56"/>
    <w:rsid w:val="00E23F4E"/>
    <w:rsid w:val="00E240E4"/>
    <w:rsid w:val="00E24303"/>
    <w:rsid w:val="00E24469"/>
    <w:rsid w:val="00E2472D"/>
    <w:rsid w:val="00E24799"/>
    <w:rsid w:val="00E2482D"/>
    <w:rsid w:val="00E2486C"/>
    <w:rsid w:val="00E24906"/>
    <w:rsid w:val="00E24908"/>
    <w:rsid w:val="00E24AF1"/>
    <w:rsid w:val="00E24B28"/>
    <w:rsid w:val="00E24C10"/>
    <w:rsid w:val="00E24C6A"/>
    <w:rsid w:val="00E24CCF"/>
    <w:rsid w:val="00E24FB5"/>
    <w:rsid w:val="00E25220"/>
    <w:rsid w:val="00E25365"/>
    <w:rsid w:val="00E2539E"/>
    <w:rsid w:val="00E25786"/>
    <w:rsid w:val="00E2592D"/>
    <w:rsid w:val="00E25E05"/>
    <w:rsid w:val="00E25F9C"/>
    <w:rsid w:val="00E26299"/>
    <w:rsid w:val="00E263D8"/>
    <w:rsid w:val="00E26810"/>
    <w:rsid w:val="00E2682C"/>
    <w:rsid w:val="00E26901"/>
    <w:rsid w:val="00E269D9"/>
    <w:rsid w:val="00E26C91"/>
    <w:rsid w:val="00E26CAD"/>
    <w:rsid w:val="00E27447"/>
    <w:rsid w:val="00E276A9"/>
    <w:rsid w:val="00E30029"/>
    <w:rsid w:val="00E30037"/>
    <w:rsid w:val="00E30219"/>
    <w:rsid w:val="00E30499"/>
    <w:rsid w:val="00E30800"/>
    <w:rsid w:val="00E30828"/>
    <w:rsid w:val="00E30B51"/>
    <w:rsid w:val="00E30B8E"/>
    <w:rsid w:val="00E30C1A"/>
    <w:rsid w:val="00E30D68"/>
    <w:rsid w:val="00E30EE0"/>
    <w:rsid w:val="00E3102A"/>
    <w:rsid w:val="00E31116"/>
    <w:rsid w:val="00E31290"/>
    <w:rsid w:val="00E313CC"/>
    <w:rsid w:val="00E31767"/>
    <w:rsid w:val="00E32128"/>
    <w:rsid w:val="00E324BB"/>
    <w:rsid w:val="00E325E1"/>
    <w:rsid w:val="00E327B6"/>
    <w:rsid w:val="00E32A7A"/>
    <w:rsid w:val="00E32E42"/>
    <w:rsid w:val="00E32ECD"/>
    <w:rsid w:val="00E3300E"/>
    <w:rsid w:val="00E3337E"/>
    <w:rsid w:val="00E338C4"/>
    <w:rsid w:val="00E339F0"/>
    <w:rsid w:val="00E341F5"/>
    <w:rsid w:val="00E34287"/>
    <w:rsid w:val="00E34324"/>
    <w:rsid w:val="00E344CB"/>
    <w:rsid w:val="00E345EC"/>
    <w:rsid w:val="00E34796"/>
    <w:rsid w:val="00E347A0"/>
    <w:rsid w:val="00E34884"/>
    <w:rsid w:val="00E34954"/>
    <w:rsid w:val="00E34B1D"/>
    <w:rsid w:val="00E34BF1"/>
    <w:rsid w:val="00E34D8C"/>
    <w:rsid w:val="00E34E24"/>
    <w:rsid w:val="00E34E30"/>
    <w:rsid w:val="00E353ED"/>
    <w:rsid w:val="00E35427"/>
    <w:rsid w:val="00E35718"/>
    <w:rsid w:val="00E35BE0"/>
    <w:rsid w:val="00E35D1C"/>
    <w:rsid w:val="00E35E8B"/>
    <w:rsid w:val="00E364EB"/>
    <w:rsid w:val="00E36CE6"/>
    <w:rsid w:val="00E36F27"/>
    <w:rsid w:val="00E37017"/>
    <w:rsid w:val="00E3714F"/>
    <w:rsid w:val="00E37373"/>
    <w:rsid w:val="00E373AC"/>
    <w:rsid w:val="00E37424"/>
    <w:rsid w:val="00E375C1"/>
    <w:rsid w:val="00E377E8"/>
    <w:rsid w:val="00E37821"/>
    <w:rsid w:val="00E37841"/>
    <w:rsid w:val="00E37B7F"/>
    <w:rsid w:val="00E37C98"/>
    <w:rsid w:val="00E37E42"/>
    <w:rsid w:val="00E37E7B"/>
    <w:rsid w:val="00E37E88"/>
    <w:rsid w:val="00E40283"/>
    <w:rsid w:val="00E403FB"/>
    <w:rsid w:val="00E4040F"/>
    <w:rsid w:val="00E40444"/>
    <w:rsid w:val="00E40986"/>
    <w:rsid w:val="00E40A9B"/>
    <w:rsid w:val="00E40B72"/>
    <w:rsid w:val="00E40F22"/>
    <w:rsid w:val="00E40F94"/>
    <w:rsid w:val="00E41553"/>
    <w:rsid w:val="00E415B1"/>
    <w:rsid w:val="00E416FC"/>
    <w:rsid w:val="00E41711"/>
    <w:rsid w:val="00E41AC0"/>
    <w:rsid w:val="00E41C77"/>
    <w:rsid w:val="00E41CA3"/>
    <w:rsid w:val="00E41E0A"/>
    <w:rsid w:val="00E41EF8"/>
    <w:rsid w:val="00E41FB9"/>
    <w:rsid w:val="00E420AB"/>
    <w:rsid w:val="00E42463"/>
    <w:rsid w:val="00E425AD"/>
    <w:rsid w:val="00E427F0"/>
    <w:rsid w:val="00E429DA"/>
    <w:rsid w:val="00E42BE9"/>
    <w:rsid w:val="00E42C6D"/>
    <w:rsid w:val="00E42C72"/>
    <w:rsid w:val="00E42EB4"/>
    <w:rsid w:val="00E42EDF"/>
    <w:rsid w:val="00E43055"/>
    <w:rsid w:val="00E43464"/>
    <w:rsid w:val="00E43542"/>
    <w:rsid w:val="00E4366B"/>
    <w:rsid w:val="00E4394A"/>
    <w:rsid w:val="00E43A9B"/>
    <w:rsid w:val="00E43AED"/>
    <w:rsid w:val="00E43C11"/>
    <w:rsid w:val="00E43D44"/>
    <w:rsid w:val="00E43DBD"/>
    <w:rsid w:val="00E43E14"/>
    <w:rsid w:val="00E44270"/>
    <w:rsid w:val="00E44414"/>
    <w:rsid w:val="00E44424"/>
    <w:rsid w:val="00E44469"/>
    <w:rsid w:val="00E44472"/>
    <w:rsid w:val="00E44477"/>
    <w:rsid w:val="00E44511"/>
    <w:rsid w:val="00E445F8"/>
    <w:rsid w:val="00E448B1"/>
    <w:rsid w:val="00E449FE"/>
    <w:rsid w:val="00E44AD2"/>
    <w:rsid w:val="00E451BE"/>
    <w:rsid w:val="00E4564D"/>
    <w:rsid w:val="00E456B4"/>
    <w:rsid w:val="00E45ABC"/>
    <w:rsid w:val="00E45D80"/>
    <w:rsid w:val="00E45EF9"/>
    <w:rsid w:val="00E46009"/>
    <w:rsid w:val="00E46072"/>
    <w:rsid w:val="00E46181"/>
    <w:rsid w:val="00E46218"/>
    <w:rsid w:val="00E4688C"/>
    <w:rsid w:val="00E46FB7"/>
    <w:rsid w:val="00E471D4"/>
    <w:rsid w:val="00E472F4"/>
    <w:rsid w:val="00E47662"/>
    <w:rsid w:val="00E4767B"/>
    <w:rsid w:val="00E477EE"/>
    <w:rsid w:val="00E479C4"/>
    <w:rsid w:val="00E47A69"/>
    <w:rsid w:val="00E47C85"/>
    <w:rsid w:val="00E50100"/>
    <w:rsid w:val="00E501F9"/>
    <w:rsid w:val="00E502E8"/>
    <w:rsid w:val="00E50A52"/>
    <w:rsid w:val="00E50B87"/>
    <w:rsid w:val="00E50C10"/>
    <w:rsid w:val="00E50C35"/>
    <w:rsid w:val="00E50FB1"/>
    <w:rsid w:val="00E510AB"/>
    <w:rsid w:val="00E51472"/>
    <w:rsid w:val="00E51490"/>
    <w:rsid w:val="00E51663"/>
    <w:rsid w:val="00E518D2"/>
    <w:rsid w:val="00E51919"/>
    <w:rsid w:val="00E51AB6"/>
    <w:rsid w:val="00E51E3A"/>
    <w:rsid w:val="00E51EAD"/>
    <w:rsid w:val="00E51FA3"/>
    <w:rsid w:val="00E521A6"/>
    <w:rsid w:val="00E522CE"/>
    <w:rsid w:val="00E523E2"/>
    <w:rsid w:val="00E52AB9"/>
    <w:rsid w:val="00E52B4E"/>
    <w:rsid w:val="00E52B65"/>
    <w:rsid w:val="00E52C65"/>
    <w:rsid w:val="00E52CF0"/>
    <w:rsid w:val="00E52EB9"/>
    <w:rsid w:val="00E5312E"/>
    <w:rsid w:val="00E532C7"/>
    <w:rsid w:val="00E5330C"/>
    <w:rsid w:val="00E534C6"/>
    <w:rsid w:val="00E537A0"/>
    <w:rsid w:val="00E53967"/>
    <w:rsid w:val="00E53D36"/>
    <w:rsid w:val="00E53F73"/>
    <w:rsid w:val="00E54069"/>
    <w:rsid w:val="00E540A3"/>
    <w:rsid w:val="00E54168"/>
    <w:rsid w:val="00E545FF"/>
    <w:rsid w:val="00E5468D"/>
    <w:rsid w:val="00E546DA"/>
    <w:rsid w:val="00E546EF"/>
    <w:rsid w:val="00E54F4E"/>
    <w:rsid w:val="00E553F3"/>
    <w:rsid w:val="00E5545A"/>
    <w:rsid w:val="00E5547D"/>
    <w:rsid w:val="00E5561B"/>
    <w:rsid w:val="00E55696"/>
    <w:rsid w:val="00E556F7"/>
    <w:rsid w:val="00E5578F"/>
    <w:rsid w:val="00E559A9"/>
    <w:rsid w:val="00E55D5A"/>
    <w:rsid w:val="00E561DE"/>
    <w:rsid w:val="00E5632D"/>
    <w:rsid w:val="00E56347"/>
    <w:rsid w:val="00E56402"/>
    <w:rsid w:val="00E56410"/>
    <w:rsid w:val="00E564DC"/>
    <w:rsid w:val="00E564DD"/>
    <w:rsid w:val="00E5650C"/>
    <w:rsid w:val="00E5690F"/>
    <w:rsid w:val="00E56D0E"/>
    <w:rsid w:val="00E56D35"/>
    <w:rsid w:val="00E56DAC"/>
    <w:rsid w:val="00E571BB"/>
    <w:rsid w:val="00E5730A"/>
    <w:rsid w:val="00E577C9"/>
    <w:rsid w:val="00E57C5B"/>
    <w:rsid w:val="00E57C9A"/>
    <w:rsid w:val="00E57CB1"/>
    <w:rsid w:val="00E57D51"/>
    <w:rsid w:val="00E57EA7"/>
    <w:rsid w:val="00E60147"/>
    <w:rsid w:val="00E602C7"/>
    <w:rsid w:val="00E603B9"/>
    <w:rsid w:val="00E60430"/>
    <w:rsid w:val="00E60774"/>
    <w:rsid w:val="00E6086D"/>
    <w:rsid w:val="00E6087B"/>
    <w:rsid w:val="00E6092E"/>
    <w:rsid w:val="00E60A84"/>
    <w:rsid w:val="00E60B92"/>
    <w:rsid w:val="00E61323"/>
    <w:rsid w:val="00E61404"/>
    <w:rsid w:val="00E615CB"/>
    <w:rsid w:val="00E61990"/>
    <w:rsid w:val="00E61F08"/>
    <w:rsid w:val="00E620F9"/>
    <w:rsid w:val="00E62740"/>
    <w:rsid w:val="00E62BAD"/>
    <w:rsid w:val="00E62C15"/>
    <w:rsid w:val="00E62DFB"/>
    <w:rsid w:val="00E62ECA"/>
    <w:rsid w:val="00E63083"/>
    <w:rsid w:val="00E631AB"/>
    <w:rsid w:val="00E63361"/>
    <w:rsid w:val="00E63760"/>
    <w:rsid w:val="00E637D7"/>
    <w:rsid w:val="00E6383D"/>
    <w:rsid w:val="00E63847"/>
    <w:rsid w:val="00E6385E"/>
    <w:rsid w:val="00E638A3"/>
    <w:rsid w:val="00E63C3A"/>
    <w:rsid w:val="00E63E86"/>
    <w:rsid w:val="00E6435E"/>
    <w:rsid w:val="00E643C6"/>
    <w:rsid w:val="00E644DE"/>
    <w:rsid w:val="00E644ED"/>
    <w:rsid w:val="00E6452D"/>
    <w:rsid w:val="00E6472E"/>
    <w:rsid w:val="00E64904"/>
    <w:rsid w:val="00E6497F"/>
    <w:rsid w:val="00E64B24"/>
    <w:rsid w:val="00E64D19"/>
    <w:rsid w:val="00E64D3D"/>
    <w:rsid w:val="00E64DF4"/>
    <w:rsid w:val="00E65145"/>
    <w:rsid w:val="00E652D3"/>
    <w:rsid w:val="00E65370"/>
    <w:rsid w:val="00E655E8"/>
    <w:rsid w:val="00E655FF"/>
    <w:rsid w:val="00E659A5"/>
    <w:rsid w:val="00E6657E"/>
    <w:rsid w:val="00E665F9"/>
    <w:rsid w:val="00E666B9"/>
    <w:rsid w:val="00E6697E"/>
    <w:rsid w:val="00E66F79"/>
    <w:rsid w:val="00E66FD1"/>
    <w:rsid w:val="00E670C0"/>
    <w:rsid w:val="00E67128"/>
    <w:rsid w:val="00E675E0"/>
    <w:rsid w:val="00E67670"/>
    <w:rsid w:val="00E67A21"/>
    <w:rsid w:val="00E67CE2"/>
    <w:rsid w:val="00E67E14"/>
    <w:rsid w:val="00E70377"/>
    <w:rsid w:val="00E703A1"/>
    <w:rsid w:val="00E706CF"/>
    <w:rsid w:val="00E70957"/>
    <w:rsid w:val="00E70BF2"/>
    <w:rsid w:val="00E70C9A"/>
    <w:rsid w:val="00E70E1C"/>
    <w:rsid w:val="00E70E4E"/>
    <w:rsid w:val="00E71C50"/>
    <w:rsid w:val="00E71D34"/>
    <w:rsid w:val="00E71DDF"/>
    <w:rsid w:val="00E7229E"/>
    <w:rsid w:val="00E729B0"/>
    <w:rsid w:val="00E72A82"/>
    <w:rsid w:val="00E72CE0"/>
    <w:rsid w:val="00E72E24"/>
    <w:rsid w:val="00E72EE5"/>
    <w:rsid w:val="00E72F06"/>
    <w:rsid w:val="00E73434"/>
    <w:rsid w:val="00E736E0"/>
    <w:rsid w:val="00E73B44"/>
    <w:rsid w:val="00E73BE1"/>
    <w:rsid w:val="00E73FAF"/>
    <w:rsid w:val="00E742D4"/>
    <w:rsid w:val="00E742F5"/>
    <w:rsid w:val="00E74435"/>
    <w:rsid w:val="00E7444B"/>
    <w:rsid w:val="00E74557"/>
    <w:rsid w:val="00E7465B"/>
    <w:rsid w:val="00E74860"/>
    <w:rsid w:val="00E749C5"/>
    <w:rsid w:val="00E74A0E"/>
    <w:rsid w:val="00E74B5D"/>
    <w:rsid w:val="00E74E72"/>
    <w:rsid w:val="00E74F46"/>
    <w:rsid w:val="00E74F92"/>
    <w:rsid w:val="00E751BF"/>
    <w:rsid w:val="00E75236"/>
    <w:rsid w:val="00E75446"/>
    <w:rsid w:val="00E7566E"/>
    <w:rsid w:val="00E75866"/>
    <w:rsid w:val="00E758AD"/>
    <w:rsid w:val="00E759D7"/>
    <w:rsid w:val="00E75AEE"/>
    <w:rsid w:val="00E75F53"/>
    <w:rsid w:val="00E76430"/>
    <w:rsid w:val="00E767DD"/>
    <w:rsid w:val="00E768A8"/>
    <w:rsid w:val="00E7691E"/>
    <w:rsid w:val="00E76A86"/>
    <w:rsid w:val="00E76B03"/>
    <w:rsid w:val="00E76B8B"/>
    <w:rsid w:val="00E76DAC"/>
    <w:rsid w:val="00E76E17"/>
    <w:rsid w:val="00E774A2"/>
    <w:rsid w:val="00E77A79"/>
    <w:rsid w:val="00E77AB7"/>
    <w:rsid w:val="00E77BC2"/>
    <w:rsid w:val="00E77C1B"/>
    <w:rsid w:val="00E77D4E"/>
    <w:rsid w:val="00E8010C"/>
    <w:rsid w:val="00E801BC"/>
    <w:rsid w:val="00E807DA"/>
    <w:rsid w:val="00E80898"/>
    <w:rsid w:val="00E8097D"/>
    <w:rsid w:val="00E80AF8"/>
    <w:rsid w:val="00E80ED9"/>
    <w:rsid w:val="00E81119"/>
    <w:rsid w:val="00E81183"/>
    <w:rsid w:val="00E811A4"/>
    <w:rsid w:val="00E816B3"/>
    <w:rsid w:val="00E817E4"/>
    <w:rsid w:val="00E81B1A"/>
    <w:rsid w:val="00E82880"/>
    <w:rsid w:val="00E82958"/>
    <w:rsid w:val="00E829CA"/>
    <w:rsid w:val="00E82B73"/>
    <w:rsid w:val="00E82E19"/>
    <w:rsid w:val="00E82E72"/>
    <w:rsid w:val="00E82EE7"/>
    <w:rsid w:val="00E831E5"/>
    <w:rsid w:val="00E8328D"/>
    <w:rsid w:val="00E83650"/>
    <w:rsid w:val="00E83BA4"/>
    <w:rsid w:val="00E83E5A"/>
    <w:rsid w:val="00E83EF6"/>
    <w:rsid w:val="00E847FC"/>
    <w:rsid w:val="00E84811"/>
    <w:rsid w:val="00E848C5"/>
    <w:rsid w:val="00E84B9A"/>
    <w:rsid w:val="00E84E40"/>
    <w:rsid w:val="00E8509A"/>
    <w:rsid w:val="00E8529E"/>
    <w:rsid w:val="00E85573"/>
    <w:rsid w:val="00E85726"/>
    <w:rsid w:val="00E858E0"/>
    <w:rsid w:val="00E85A5D"/>
    <w:rsid w:val="00E85EF5"/>
    <w:rsid w:val="00E85F7C"/>
    <w:rsid w:val="00E860BF"/>
    <w:rsid w:val="00E864A7"/>
    <w:rsid w:val="00E8656B"/>
    <w:rsid w:val="00E8685D"/>
    <w:rsid w:val="00E86B7B"/>
    <w:rsid w:val="00E86DA4"/>
    <w:rsid w:val="00E86F0D"/>
    <w:rsid w:val="00E874B0"/>
    <w:rsid w:val="00E874FA"/>
    <w:rsid w:val="00E87648"/>
    <w:rsid w:val="00E87777"/>
    <w:rsid w:val="00E878D5"/>
    <w:rsid w:val="00E87908"/>
    <w:rsid w:val="00E87A2C"/>
    <w:rsid w:val="00E87BB9"/>
    <w:rsid w:val="00E87C95"/>
    <w:rsid w:val="00E87E6B"/>
    <w:rsid w:val="00E87EDD"/>
    <w:rsid w:val="00E900F1"/>
    <w:rsid w:val="00E90457"/>
    <w:rsid w:val="00E90533"/>
    <w:rsid w:val="00E90685"/>
    <w:rsid w:val="00E90846"/>
    <w:rsid w:val="00E90ADA"/>
    <w:rsid w:val="00E90B49"/>
    <w:rsid w:val="00E90B9C"/>
    <w:rsid w:val="00E90BD8"/>
    <w:rsid w:val="00E90D4C"/>
    <w:rsid w:val="00E914DA"/>
    <w:rsid w:val="00E91860"/>
    <w:rsid w:val="00E91C12"/>
    <w:rsid w:val="00E91E5B"/>
    <w:rsid w:val="00E92395"/>
    <w:rsid w:val="00E9256D"/>
    <w:rsid w:val="00E92635"/>
    <w:rsid w:val="00E926AC"/>
    <w:rsid w:val="00E9283C"/>
    <w:rsid w:val="00E92AC9"/>
    <w:rsid w:val="00E92B67"/>
    <w:rsid w:val="00E92BA6"/>
    <w:rsid w:val="00E92C03"/>
    <w:rsid w:val="00E92C15"/>
    <w:rsid w:val="00E932AE"/>
    <w:rsid w:val="00E935AC"/>
    <w:rsid w:val="00E936A5"/>
    <w:rsid w:val="00E936F6"/>
    <w:rsid w:val="00E937DD"/>
    <w:rsid w:val="00E93D55"/>
    <w:rsid w:val="00E93FE4"/>
    <w:rsid w:val="00E94019"/>
    <w:rsid w:val="00E9402F"/>
    <w:rsid w:val="00E9431A"/>
    <w:rsid w:val="00E94443"/>
    <w:rsid w:val="00E9460B"/>
    <w:rsid w:val="00E9498C"/>
    <w:rsid w:val="00E94DA4"/>
    <w:rsid w:val="00E9505D"/>
    <w:rsid w:val="00E950C2"/>
    <w:rsid w:val="00E954B7"/>
    <w:rsid w:val="00E95550"/>
    <w:rsid w:val="00E955FC"/>
    <w:rsid w:val="00E95666"/>
    <w:rsid w:val="00E95AC4"/>
    <w:rsid w:val="00E95CEB"/>
    <w:rsid w:val="00E95D30"/>
    <w:rsid w:val="00E95E05"/>
    <w:rsid w:val="00E9627C"/>
    <w:rsid w:val="00E96768"/>
    <w:rsid w:val="00E96CCA"/>
    <w:rsid w:val="00E96E58"/>
    <w:rsid w:val="00E96FDB"/>
    <w:rsid w:val="00E976AC"/>
    <w:rsid w:val="00E9794E"/>
    <w:rsid w:val="00E97C3D"/>
    <w:rsid w:val="00E97CF8"/>
    <w:rsid w:val="00E97D3D"/>
    <w:rsid w:val="00E97E43"/>
    <w:rsid w:val="00E97EBD"/>
    <w:rsid w:val="00EA0075"/>
    <w:rsid w:val="00EA00F9"/>
    <w:rsid w:val="00EA031F"/>
    <w:rsid w:val="00EA032A"/>
    <w:rsid w:val="00EA0491"/>
    <w:rsid w:val="00EA059C"/>
    <w:rsid w:val="00EA074A"/>
    <w:rsid w:val="00EA0D29"/>
    <w:rsid w:val="00EA1049"/>
    <w:rsid w:val="00EA107B"/>
    <w:rsid w:val="00EA1186"/>
    <w:rsid w:val="00EA11C1"/>
    <w:rsid w:val="00EA155A"/>
    <w:rsid w:val="00EA22C4"/>
    <w:rsid w:val="00EA2328"/>
    <w:rsid w:val="00EA23F6"/>
    <w:rsid w:val="00EA2541"/>
    <w:rsid w:val="00EA2850"/>
    <w:rsid w:val="00EA2967"/>
    <w:rsid w:val="00EA2A65"/>
    <w:rsid w:val="00EA2A96"/>
    <w:rsid w:val="00EA2E80"/>
    <w:rsid w:val="00EA34D0"/>
    <w:rsid w:val="00EA3575"/>
    <w:rsid w:val="00EA3596"/>
    <w:rsid w:val="00EA3CF7"/>
    <w:rsid w:val="00EA3ED8"/>
    <w:rsid w:val="00EA40A6"/>
    <w:rsid w:val="00EA4232"/>
    <w:rsid w:val="00EA43AA"/>
    <w:rsid w:val="00EA43EE"/>
    <w:rsid w:val="00EA44D4"/>
    <w:rsid w:val="00EA45DC"/>
    <w:rsid w:val="00EA4645"/>
    <w:rsid w:val="00EA478E"/>
    <w:rsid w:val="00EA48B1"/>
    <w:rsid w:val="00EA4D40"/>
    <w:rsid w:val="00EA4EEE"/>
    <w:rsid w:val="00EA4F06"/>
    <w:rsid w:val="00EA4F1F"/>
    <w:rsid w:val="00EA5097"/>
    <w:rsid w:val="00EA5763"/>
    <w:rsid w:val="00EA59C6"/>
    <w:rsid w:val="00EA6122"/>
    <w:rsid w:val="00EA6193"/>
    <w:rsid w:val="00EA63C3"/>
    <w:rsid w:val="00EA64A8"/>
    <w:rsid w:val="00EA652D"/>
    <w:rsid w:val="00EA66B3"/>
    <w:rsid w:val="00EA6BA8"/>
    <w:rsid w:val="00EA6D62"/>
    <w:rsid w:val="00EA6D94"/>
    <w:rsid w:val="00EA6DDA"/>
    <w:rsid w:val="00EA6EFB"/>
    <w:rsid w:val="00EA7232"/>
    <w:rsid w:val="00EA75E0"/>
    <w:rsid w:val="00EA76EE"/>
    <w:rsid w:val="00EA787B"/>
    <w:rsid w:val="00EA79F7"/>
    <w:rsid w:val="00EA7AEE"/>
    <w:rsid w:val="00EA7ED8"/>
    <w:rsid w:val="00EA7F09"/>
    <w:rsid w:val="00EB0647"/>
    <w:rsid w:val="00EB07A3"/>
    <w:rsid w:val="00EB0BE2"/>
    <w:rsid w:val="00EB0D2C"/>
    <w:rsid w:val="00EB0E5A"/>
    <w:rsid w:val="00EB1029"/>
    <w:rsid w:val="00EB1098"/>
    <w:rsid w:val="00EB10AC"/>
    <w:rsid w:val="00EB13D5"/>
    <w:rsid w:val="00EB196D"/>
    <w:rsid w:val="00EB196F"/>
    <w:rsid w:val="00EB20FC"/>
    <w:rsid w:val="00EB2100"/>
    <w:rsid w:val="00EB22A8"/>
    <w:rsid w:val="00EB244D"/>
    <w:rsid w:val="00EB254A"/>
    <w:rsid w:val="00EB3295"/>
    <w:rsid w:val="00EB356D"/>
    <w:rsid w:val="00EB3967"/>
    <w:rsid w:val="00EB3CE5"/>
    <w:rsid w:val="00EB3D5C"/>
    <w:rsid w:val="00EB3EA5"/>
    <w:rsid w:val="00EB3F40"/>
    <w:rsid w:val="00EB4125"/>
    <w:rsid w:val="00EB47C0"/>
    <w:rsid w:val="00EB49E7"/>
    <w:rsid w:val="00EB4A21"/>
    <w:rsid w:val="00EB4A93"/>
    <w:rsid w:val="00EB4C29"/>
    <w:rsid w:val="00EB506B"/>
    <w:rsid w:val="00EB5073"/>
    <w:rsid w:val="00EB50A1"/>
    <w:rsid w:val="00EB50A6"/>
    <w:rsid w:val="00EB513F"/>
    <w:rsid w:val="00EB5A7C"/>
    <w:rsid w:val="00EB5A97"/>
    <w:rsid w:val="00EB5C8A"/>
    <w:rsid w:val="00EB5F9E"/>
    <w:rsid w:val="00EB62F0"/>
    <w:rsid w:val="00EB641F"/>
    <w:rsid w:val="00EB6750"/>
    <w:rsid w:val="00EB67A9"/>
    <w:rsid w:val="00EB6889"/>
    <w:rsid w:val="00EB69A1"/>
    <w:rsid w:val="00EB6AB9"/>
    <w:rsid w:val="00EB6BF2"/>
    <w:rsid w:val="00EB6D31"/>
    <w:rsid w:val="00EB7368"/>
    <w:rsid w:val="00EB745E"/>
    <w:rsid w:val="00EB784E"/>
    <w:rsid w:val="00EB792E"/>
    <w:rsid w:val="00EB7A93"/>
    <w:rsid w:val="00EB7D5C"/>
    <w:rsid w:val="00EC06CC"/>
    <w:rsid w:val="00EC0DFD"/>
    <w:rsid w:val="00EC109E"/>
    <w:rsid w:val="00EC10A0"/>
    <w:rsid w:val="00EC10F7"/>
    <w:rsid w:val="00EC1195"/>
    <w:rsid w:val="00EC1383"/>
    <w:rsid w:val="00EC13D0"/>
    <w:rsid w:val="00EC1591"/>
    <w:rsid w:val="00EC16C6"/>
    <w:rsid w:val="00EC16F1"/>
    <w:rsid w:val="00EC1C26"/>
    <w:rsid w:val="00EC1C8A"/>
    <w:rsid w:val="00EC1DFD"/>
    <w:rsid w:val="00EC20D8"/>
    <w:rsid w:val="00EC257E"/>
    <w:rsid w:val="00EC282D"/>
    <w:rsid w:val="00EC2840"/>
    <w:rsid w:val="00EC2B0D"/>
    <w:rsid w:val="00EC2BD6"/>
    <w:rsid w:val="00EC2EA6"/>
    <w:rsid w:val="00EC3433"/>
    <w:rsid w:val="00EC3573"/>
    <w:rsid w:val="00EC358D"/>
    <w:rsid w:val="00EC35F1"/>
    <w:rsid w:val="00EC37AB"/>
    <w:rsid w:val="00EC410A"/>
    <w:rsid w:val="00EC419F"/>
    <w:rsid w:val="00EC4245"/>
    <w:rsid w:val="00EC43C8"/>
    <w:rsid w:val="00EC4F05"/>
    <w:rsid w:val="00EC50A2"/>
    <w:rsid w:val="00EC518D"/>
    <w:rsid w:val="00EC52B8"/>
    <w:rsid w:val="00EC52DD"/>
    <w:rsid w:val="00EC545A"/>
    <w:rsid w:val="00EC54F8"/>
    <w:rsid w:val="00EC568A"/>
    <w:rsid w:val="00EC5791"/>
    <w:rsid w:val="00EC57C6"/>
    <w:rsid w:val="00EC5FB8"/>
    <w:rsid w:val="00EC628D"/>
    <w:rsid w:val="00EC6763"/>
    <w:rsid w:val="00EC6A15"/>
    <w:rsid w:val="00EC6AF7"/>
    <w:rsid w:val="00EC6C28"/>
    <w:rsid w:val="00EC6CB8"/>
    <w:rsid w:val="00EC6D0E"/>
    <w:rsid w:val="00EC6DFD"/>
    <w:rsid w:val="00EC6EF3"/>
    <w:rsid w:val="00EC7048"/>
    <w:rsid w:val="00EC71CB"/>
    <w:rsid w:val="00EC71D1"/>
    <w:rsid w:val="00EC7392"/>
    <w:rsid w:val="00EC769C"/>
    <w:rsid w:val="00EC76F3"/>
    <w:rsid w:val="00EC7779"/>
    <w:rsid w:val="00EC7797"/>
    <w:rsid w:val="00EC78BC"/>
    <w:rsid w:val="00EC78E3"/>
    <w:rsid w:val="00EC7A32"/>
    <w:rsid w:val="00EC7BE4"/>
    <w:rsid w:val="00EC7D87"/>
    <w:rsid w:val="00EC7E17"/>
    <w:rsid w:val="00ED02C9"/>
    <w:rsid w:val="00ED03E6"/>
    <w:rsid w:val="00ED05D6"/>
    <w:rsid w:val="00ED060E"/>
    <w:rsid w:val="00ED07F3"/>
    <w:rsid w:val="00ED0C0F"/>
    <w:rsid w:val="00ED0C6F"/>
    <w:rsid w:val="00ED0D88"/>
    <w:rsid w:val="00ED0FDB"/>
    <w:rsid w:val="00ED13D1"/>
    <w:rsid w:val="00ED1404"/>
    <w:rsid w:val="00ED1AA8"/>
    <w:rsid w:val="00ED1C07"/>
    <w:rsid w:val="00ED2315"/>
    <w:rsid w:val="00ED233E"/>
    <w:rsid w:val="00ED249F"/>
    <w:rsid w:val="00ED2617"/>
    <w:rsid w:val="00ED29F2"/>
    <w:rsid w:val="00ED2D3B"/>
    <w:rsid w:val="00ED2FCC"/>
    <w:rsid w:val="00ED3028"/>
    <w:rsid w:val="00ED309C"/>
    <w:rsid w:val="00ED31C6"/>
    <w:rsid w:val="00ED33F0"/>
    <w:rsid w:val="00ED340A"/>
    <w:rsid w:val="00ED3A81"/>
    <w:rsid w:val="00ED3F32"/>
    <w:rsid w:val="00ED4208"/>
    <w:rsid w:val="00ED4311"/>
    <w:rsid w:val="00ED4375"/>
    <w:rsid w:val="00ED462B"/>
    <w:rsid w:val="00ED4967"/>
    <w:rsid w:val="00ED4C12"/>
    <w:rsid w:val="00ED4C99"/>
    <w:rsid w:val="00ED4DC1"/>
    <w:rsid w:val="00ED4DDB"/>
    <w:rsid w:val="00ED4E12"/>
    <w:rsid w:val="00ED50D8"/>
    <w:rsid w:val="00ED53B0"/>
    <w:rsid w:val="00ED5646"/>
    <w:rsid w:val="00ED5C01"/>
    <w:rsid w:val="00ED6073"/>
    <w:rsid w:val="00ED6128"/>
    <w:rsid w:val="00ED6152"/>
    <w:rsid w:val="00ED6413"/>
    <w:rsid w:val="00ED6794"/>
    <w:rsid w:val="00ED67CE"/>
    <w:rsid w:val="00ED6EDA"/>
    <w:rsid w:val="00ED7198"/>
    <w:rsid w:val="00ED7559"/>
    <w:rsid w:val="00ED7637"/>
    <w:rsid w:val="00ED766E"/>
    <w:rsid w:val="00ED7757"/>
    <w:rsid w:val="00ED7A84"/>
    <w:rsid w:val="00ED7CDF"/>
    <w:rsid w:val="00ED7D28"/>
    <w:rsid w:val="00ED7FCE"/>
    <w:rsid w:val="00EE0279"/>
    <w:rsid w:val="00EE041D"/>
    <w:rsid w:val="00EE0538"/>
    <w:rsid w:val="00EE05EC"/>
    <w:rsid w:val="00EE0625"/>
    <w:rsid w:val="00EE0A4C"/>
    <w:rsid w:val="00EE0B6E"/>
    <w:rsid w:val="00EE0F57"/>
    <w:rsid w:val="00EE0F97"/>
    <w:rsid w:val="00EE1046"/>
    <w:rsid w:val="00EE11B3"/>
    <w:rsid w:val="00EE13D7"/>
    <w:rsid w:val="00EE15D0"/>
    <w:rsid w:val="00EE1894"/>
    <w:rsid w:val="00EE1996"/>
    <w:rsid w:val="00EE1B10"/>
    <w:rsid w:val="00EE1BC0"/>
    <w:rsid w:val="00EE1CC3"/>
    <w:rsid w:val="00EE1F65"/>
    <w:rsid w:val="00EE2371"/>
    <w:rsid w:val="00EE28A4"/>
    <w:rsid w:val="00EE28CE"/>
    <w:rsid w:val="00EE28F4"/>
    <w:rsid w:val="00EE296A"/>
    <w:rsid w:val="00EE2B3B"/>
    <w:rsid w:val="00EE2D19"/>
    <w:rsid w:val="00EE3728"/>
    <w:rsid w:val="00EE38B6"/>
    <w:rsid w:val="00EE3E7B"/>
    <w:rsid w:val="00EE3E83"/>
    <w:rsid w:val="00EE4163"/>
    <w:rsid w:val="00EE4261"/>
    <w:rsid w:val="00EE4493"/>
    <w:rsid w:val="00EE45C5"/>
    <w:rsid w:val="00EE4ADF"/>
    <w:rsid w:val="00EE4B08"/>
    <w:rsid w:val="00EE4B3E"/>
    <w:rsid w:val="00EE5198"/>
    <w:rsid w:val="00EE51FA"/>
    <w:rsid w:val="00EE53F9"/>
    <w:rsid w:val="00EE5628"/>
    <w:rsid w:val="00EE5A6B"/>
    <w:rsid w:val="00EE5B3C"/>
    <w:rsid w:val="00EE5C06"/>
    <w:rsid w:val="00EE5D06"/>
    <w:rsid w:val="00EE5F75"/>
    <w:rsid w:val="00EE63BE"/>
    <w:rsid w:val="00EE6423"/>
    <w:rsid w:val="00EE6972"/>
    <w:rsid w:val="00EE6A2B"/>
    <w:rsid w:val="00EE6A41"/>
    <w:rsid w:val="00EE6B04"/>
    <w:rsid w:val="00EE6B89"/>
    <w:rsid w:val="00EE712F"/>
    <w:rsid w:val="00EE73B5"/>
    <w:rsid w:val="00EE7915"/>
    <w:rsid w:val="00EE79AF"/>
    <w:rsid w:val="00EE7C2E"/>
    <w:rsid w:val="00EE7CFD"/>
    <w:rsid w:val="00EF0024"/>
    <w:rsid w:val="00EF003E"/>
    <w:rsid w:val="00EF006B"/>
    <w:rsid w:val="00EF02AF"/>
    <w:rsid w:val="00EF02BD"/>
    <w:rsid w:val="00EF041F"/>
    <w:rsid w:val="00EF0799"/>
    <w:rsid w:val="00EF09CD"/>
    <w:rsid w:val="00EF0BDC"/>
    <w:rsid w:val="00EF10CC"/>
    <w:rsid w:val="00EF12C5"/>
    <w:rsid w:val="00EF1514"/>
    <w:rsid w:val="00EF15F5"/>
    <w:rsid w:val="00EF1807"/>
    <w:rsid w:val="00EF1903"/>
    <w:rsid w:val="00EF1C75"/>
    <w:rsid w:val="00EF1C9E"/>
    <w:rsid w:val="00EF1CF5"/>
    <w:rsid w:val="00EF1EB2"/>
    <w:rsid w:val="00EF2006"/>
    <w:rsid w:val="00EF2118"/>
    <w:rsid w:val="00EF21AF"/>
    <w:rsid w:val="00EF2246"/>
    <w:rsid w:val="00EF24F7"/>
    <w:rsid w:val="00EF2722"/>
    <w:rsid w:val="00EF2A35"/>
    <w:rsid w:val="00EF2B93"/>
    <w:rsid w:val="00EF2DB3"/>
    <w:rsid w:val="00EF363D"/>
    <w:rsid w:val="00EF3850"/>
    <w:rsid w:val="00EF38CC"/>
    <w:rsid w:val="00EF3A2E"/>
    <w:rsid w:val="00EF3B94"/>
    <w:rsid w:val="00EF3E73"/>
    <w:rsid w:val="00EF3E77"/>
    <w:rsid w:val="00EF40A5"/>
    <w:rsid w:val="00EF40BE"/>
    <w:rsid w:val="00EF416B"/>
    <w:rsid w:val="00EF41D3"/>
    <w:rsid w:val="00EF4469"/>
    <w:rsid w:val="00EF44F1"/>
    <w:rsid w:val="00EF485E"/>
    <w:rsid w:val="00EF4930"/>
    <w:rsid w:val="00EF4AE4"/>
    <w:rsid w:val="00EF5107"/>
    <w:rsid w:val="00EF5938"/>
    <w:rsid w:val="00EF5B00"/>
    <w:rsid w:val="00EF5B55"/>
    <w:rsid w:val="00EF5CE4"/>
    <w:rsid w:val="00EF5E26"/>
    <w:rsid w:val="00EF5E9A"/>
    <w:rsid w:val="00EF5EEA"/>
    <w:rsid w:val="00EF60A2"/>
    <w:rsid w:val="00EF60A7"/>
    <w:rsid w:val="00EF623C"/>
    <w:rsid w:val="00EF6294"/>
    <w:rsid w:val="00EF6601"/>
    <w:rsid w:val="00EF671A"/>
    <w:rsid w:val="00EF6805"/>
    <w:rsid w:val="00EF696D"/>
    <w:rsid w:val="00EF6AC1"/>
    <w:rsid w:val="00EF6ACD"/>
    <w:rsid w:val="00EF6B6D"/>
    <w:rsid w:val="00EF6D9B"/>
    <w:rsid w:val="00EF6EAE"/>
    <w:rsid w:val="00EF711F"/>
    <w:rsid w:val="00EF730B"/>
    <w:rsid w:val="00EF73FB"/>
    <w:rsid w:val="00EF768F"/>
    <w:rsid w:val="00EF7719"/>
    <w:rsid w:val="00EF7749"/>
    <w:rsid w:val="00EF7854"/>
    <w:rsid w:val="00EF78A0"/>
    <w:rsid w:val="00EF7A74"/>
    <w:rsid w:val="00EF7CF2"/>
    <w:rsid w:val="00EF7D61"/>
    <w:rsid w:val="00EF7D85"/>
    <w:rsid w:val="00EF7F31"/>
    <w:rsid w:val="00F00508"/>
    <w:rsid w:val="00F0060F"/>
    <w:rsid w:val="00F00819"/>
    <w:rsid w:val="00F00856"/>
    <w:rsid w:val="00F00B2E"/>
    <w:rsid w:val="00F00CE2"/>
    <w:rsid w:val="00F00F42"/>
    <w:rsid w:val="00F011B3"/>
    <w:rsid w:val="00F01490"/>
    <w:rsid w:val="00F016F2"/>
    <w:rsid w:val="00F01820"/>
    <w:rsid w:val="00F018E7"/>
    <w:rsid w:val="00F0193F"/>
    <w:rsid w:val="00F01C5B"/>
    <w:rsid w:val="00F01D8F"/>
    <w:rsid w:val="00F01D9A"/>
    <w:rsid w:val="00F01E52"/>
    <w:rsid w:val="00F022A8"/>
    <w:rsid w:val="00F023BF"/>
    <w:rsid w:val="00F02473"/>
    <w:rsid w:val="00F0256E"/>
    <w:rsid w:val="00F02A75"/>
    <w:rsid w:val="00F02DCB"/>
    <w:rsid w:val="00F02DE4"/>
    <w:rsid w:val="00F02FB1"/>
    <w:rsid w:val="00F03106"/>
    <w:rsid w:val="00F0319D"/>
    <w:rsid w:val="00F03824"/>
    <w:rsid w:val="00F0389E"/>
    <w:rsid w:val="00F0399A"/>
    <w:rsid w:val="00F03CA8"/>
    <w:rsid w:val="00F04286"/>
    <w:rsid w:val="00F042DC"/>
    <w:rsid w:val="00F04309"/>
    <w:rsid w:val="00F0430A"/>
    <w:rsid w:val="00F0446C"/>
    <w:rsid w:val="00F0448B"/>
    <w:rsid w:val="00F04606"/>
    <w:rsid w:val="00F0463B"/>
    <w:rsid w:val="00F046BD"/>
    <w:rsid w:val="00F04734"/>
    <w:rsid w:val="00F04918"/>
    <w:rsid w:val="00F04A1A"/>
    <w:rsid w:val="00F04D63"/>
    <w:rsid w:val="00F04E40"/>
    <w:rsid w:val="00F04E72"/>
    <w:rsid w:val="00F04F8F"/>
    <w:rsid w:val="00F0526B"/>
    <w:rsid w:val="00F054B3"/>
    <w:rsid w:val="00F0576E"/>
    <w:rsid w:val="00F057C2"/>
    <w:rsid w:val="00F0584D"/>
    <w:rsid w:val="00F05999"/>
    <w:rsid w:val="00F059AB"/>
    <w:rsid w:val="00F05A60"/>
    <w:rsid w:val="00F05B05"/>
    <w:rsid w:val="00F05B20"/>
    <w:rsid w:val="00F05ECC"/>
    <w:rsid w:val="00F06322"/>
    <w:rsid w:val="00F06793"/>
    <w:rsid w:val="00F06894"/>
    <w:rsid w:val="00F068A7"/>
    <w:rsid w:val="00F06906"/>
    <w:rsid w:val="00F06BE3"/>
    <w:rsid w:val="00F06C35"/>
    <w:rsid w:val="00F06DDD"/>
    <w:rsid w:val="00F07099"/>
    <w:rsid w:val="00F074FA"/>
    <w:rsid w:val="00F07A90"/>
    <w:rsid w:val="00F07B33"/>
    <w:rsid w:val="00F07B75"/>
    <w:rsid w:val="00F07D93"/>
    <w:rsid w:val="00F102A7"/>
    <w:rsid w:val="00F105EA"/>
    <w:rsid w:val="00F107E1"/>
    <w:rsid w:val="00F10B8A"/>
    <w:rsid w:val="00F10DEA"/>
    <w:rsid w:val="00F10EFF"/>
    <w:rsid w:val="00F10F10"/>
    <w:rsid w:val="00F1106A"/>
    <w:rsid w:val="00F1109A"/>
    <w:rsid w:val="00F11117"/>
    <w:rsid w:val="00F111B8"/>
    <w:rsid w:val="00F112B0"/>
    <w:rsid w:val="00F11304"/>
    <w:rsid w:val="00F116AB"/>
    <w:rsid w:val="00F11768"/>
    <w:rsid w:val="00F11D55"/>
    <w:rsid w:val="00F11DC7"/>
    <w:rsid w:val="00F11FA7"/>
    <w:rsid w:val="00F12072"/>
    <w:rsid w:val="00F12151"/>
    <w:rsid w:val="00F1221B"/>
    <w:rsid w:val="00F12541"/>
    <w:rsid w:val="00F128D0"/>
    <w:rsid w:val="00F12E11"/>
    <w:rsid w:val="00F12F74"/>
    <w:rsid w:val="00F13580"/>
    <w:rsid w:val="00F13586"/>
    <w:rsid w:val="00F139DB"/>
    <w:rsid w:val="00F14199"/>
    <w:rsid w:val="00F14371"/>
    <w:rsid w:val="00F143EE"/>
    <w:rsid w:val="00F14435"/>
    <w:rsid w:val="00F1477E"/>
    <w:rsid w:val="00F1492C"/>
    <w:rsid w:val="00F14C45"/>
    <w:rsid w:val="00F14C9A"/>
    <w:rsid w:val="00F14EAA"/>
    <w:rsid w:val="00F1510D"/>
    <w:rsid w:val="00F15233"/>
    <w:rsid w:val="00F15363"/>
    <w:rsid w:val="00F15618"/>
    <w:rsid w:val="00F15946"/>
    <w:rsid w:val="00F15E91"/>
    <w:rsid w:val="00F16266"/>
    <w:rsid w:val="00F164D2"/>
    <w:rsid w:val="00F167E6"/>
    <w:rsid w:val="00F16896"/>
    <w:rsid w:val="00F16A42"/>
    <w:rsid w:val="00F16E72"/>
    <w:rsid w:val="00F16F98"/>
    <w:rsid w:val="00F1735C"/>
    <w:rsid w:val="00F17473"/>
    <w:rsid w:val="00F178FF"/>
    <w:rsid w:val="00F1792A"/>
    <w:rsid w:val="00F179DB"/>
    <w:rsid w:val="00F17C97"/>
    <w:rsid w:val="00F17F93"/>
    <w:rsid w:val="00F2064C"/>
    <w:rsid w:val="00F207D0"/>
    <w:rsid w:val="00F20B53"/>
    <w:rsid w:val="00F20B5F"/>
    <w:rsid w:val="00F21056"/>
    <w:rsid w:val="00F213AC"/>
    <w:rsid w:val="00F2162C"/>
    <w:rsid w:val="00F2171F"/>
    <w:rsid w:val="00F21961"/>
    <w:rsid w:val="00F21A42"/>
    <w:rsid w:val="00F21BA6"/>
    <w:rsid w:val="00F21C48"/>
    <w:rsid w:val="00F21C71"/>
    <w:rsid w:val="00F21D12"/>
    <w:rsid w:val="00F21F83"/>
    <w:rsid w:val="00F21FB3"/>
    <w:rsid w:val="00F22035"/>
    <w:rsid w:val="00F2291C"/>
    <w:rsid w:val="00F22A18"/>
    <w:rsid w:val="00F22A7E"/>
    <w:rsid w:val="00F22C19"/>
    <w:rsid w:val="00F22CAE"/>
    <w:rsid w:val="00F22D18"/>
    <w:rsid w:val="00F22FD6"/>
    <w:rsid w:val="00F2300F"/>
    <w:rsid w:val="00F23243"/>
    <w:rsid w:val="00F23350"/>
    <w:rsid w:val="00F23434"/>
    <w:rsid w:val="00F2344B"/>
    <w:rsid w:val="00F235FB"/>
    <w:rsid w:val="00F23664"/>
    <w:rsid w:val="00F2367A"/>
    <w:rsid w:val="00F23880"/>
    <w:rsid w:val="00F23E4E"/>
    <w:rsid w:val="00F23EE0"/>
    <w:rsid w:val="00F23F3C"/>
    <w:rsid w:val="00F24029"/>
    <w:rsid w:val="00F24134"/>
    <w:rsid w:val="00F24450"/>
    <w:rsid w:val="00F244ED"/>
    <w:rsid w:val="00F24612"/>
    <w:rsid w:val="00F24623"/>
    <w:rsid w:val="00F24ACC"/>
    <w:rsid w:val="00F24B44"/>
    <w:rsid w:val="00F24EF0"/>
    <w:rsid w:val="00F251FE"/>
    <w:rsid w:val="00F2521E"/>
    <w:rsid w:val="00F25B50"/>
    <w:rsid w:val="00F25D28"/>
    <w:rsid w:val="00F2600F"/>
    <w:rsid w:val="00F26073"/>
    <w:rsid w:val="00F26137"/>
    <w:rsid w:val="00F26270"/>
    <w:rsid w:val="00F26385"/>
    <w:rsid w:val="00F264D2"/>
    <w:rsid w:val="00F26676"/>
    <w:rsid w:val="00F2678A"/>
    <w:rsid w:val="00F267AE"/>
    <w:rsid w:val="00F26AA8"/>
    <w:rsid w:val="00F26AF2"/>
    <w:rsid w:val="00F26B6B"/>
    <w:rsid w:val="00F26D3C"/>
    <w:rsid w:val="00F27182"/>
    <w:rsid w:val="00F27482"/>
    <w:rsid w:val="00F27CF0"/>
    <w:rsid w:val="00F27CFB"/>
    <w:rsid w:val="00F27D48"/>
    <w:rsid w:val="00F27DE1"/>
    <w:rsid w:val="00F3026A"/>
    <w:rsid w:val="00F3033F"/>
    <w:rsid w:val="00F3039A"/>
    <w:rsid w:val="00F30540"/>
    <w:rsid w:val="00F30621"/>
    <w:rsid w:val="00F307B3"/>
    <w:rsid w:val="00F30A58"/>
    <w:rsid w:val="00F30A91"/>
    <w:rsid w:val="00F30B99"/>
    <w:rsid w:val="00F30BB4"/>
    <w:rsid w:val="00F30F8A"/>
    <w:rsid w:val="00F31212"/>
    <w:rsid w:val="00F312B5"/>
    <w:rsid w:val="00F313C9"/>
    <w:rsid w:val="00F314F2"/>
    <w:rsid w:val="00F3174C"/>
    <w:rsid w:val="00F31837"/>
    <w:rsid w:val="00F319AC"/>
    <w:rsid w:val="00F319EF"/>
    <w:rsid w:val="00F31A79"/>
    <w:rsid w:val="00F31DD9"/>
    <w:rsid w:val="00F31E7F"/>
    <w:rsid w:val="00F31EC4"/>
    <w:rsid w:val="00F320B8"/>
    <w:rsid w:val="00F327CC"/>
    <w:rsid w:val="00F327E2"/>
    <w:rsid w:val="00F32903"/>
    <w:rsid w:val="00F32A89"/>
    <w:rsid w:val="00F32F13"/>
    <w:rsid w:val="00F3302D"/>
    <w:rsid w:val="00F331DD"/>
    <w:rsid w:val="00F33789"/>
    <w:rsid w:val="00F33C19"/>
    <w:rsid w:val="00F33D53"/>
    <w:rsid w:val="00F33F9F"/>
    <w:rsid w:val="00F34042"/>
    <w:rsid w:val="00F340A1"/>
    <w:rsid w:val="00F3453C"/>
    <w:rsid w:val="00F34715"/>
    <w:rsid w:val="00F34B55"/>
    <w:rsid w:val="00F34FC3"/>
    <w:rsid w:val="00F3555F"/>
    <w:rsid w:val="00F35613"/>
    <w:rsid w:val="00F357BC"/>
    <w:rsid w:val="00F35BB2"/>
    <w:rsid w:val="00F35D42"/>
    <w:rsid w:val="00F361D0"/>
    <w:rsid w:val="00F368E6"/>
    <w:rsid w:val="00F369C2"/>
    <w:rsid w:val="00F36C87"/>
    <w:rsid w:val="00F36E5C"/>
    <w:rsid w:val="00F3743B"/>
    <w:rsid w:val="00F376F4"/>
    <w:rsid w:val="00F37AAC"/>
    <w:rsid w:val="00F37C04"/>
    <w:rsid w:val="00F37D6F"/>
    <w:rsid w:val="00F40460"/>
    <w:rsid w:val="00F40485"/>
    <w:rsid w:val="00F406E4"/>
    <w:rsid w:val="00F4088C"/>
    <w:rsid w:val="00F40931"/>
    <w:rsid w:val="00F41477"/>
    <w:rsid w:val="00F4156B"/>
    <w:rsid w:val="00F4165C"/>
    <w:rsid w:val="00F416EA"/>
    <w:rsid w:val="00F41869"/>
    <w:rsid w:val="00F41A52"/>
    <w:rsid w:val="00F41E2A"/>
    <w:rsid w:val="00F420C8"/>
    <w:rsid w:val="00F42303"/>
    <w:rsid w:val="00F4256F"/>
    <w:rsid w:val="00F4261E"/>
    <w:rsid w:val="00F427F0"/>
    <w:rsid w:val="00F42B18"/>
    <w:rsid w:val="00F42C4B"/>
    <w:rsid w:val="00F4325B"/>
    <w:rsid w:val="00F4348E"/>
    <w:rsid w:val="00F4367D"/>
    <w:rsid w:val="00F43736"/>
    <w:rsid w:val="00F4375C"/>
    <w:rsid w:val="00F439C9"/>
    <w:rsid w:val="00F43AC4"/>
    <w:rsid w:val="00F43DE0"/>
    <w:rsid w:val="00F43FF8"/>
    <w:rsid w:val="00F44094"/>
    <w:rsid w:val="00F44157"/>
    <w:rsid w:val="00F44339"/>
    <w:rsid w:val="00F4433B"/>
    <w:rsid w:val="00F443D1"/>
    <w:rsid w:val="00F44417"/>
    <w:rsid w:val="00F445BA"/>
    <w:rsid w:val="00F44A07"/>
    <w:rsid w:val="00F44B3C"/>
    <w:rsid w:val="00F44EC9"/>
    <w:rsid w:val="00F45218"/>
    <w:rsid w:val="00F452E7"/>
    <w:rsid w:val="00F45554"/>
    <w:rsid w:val="00F4577A"/>
    <w:rsid w:val="00F45851"/>
    <w:rsid w:val="00F46827"/>
    <w:rsid w:val="00F468D3"/>
    <w:rsid w:val="00F46927"/>
    <w:rsid w:val="00F47062"/>
    <w:rsid w:val="00F471D3"/>
    <w:rsid w:val="00F4771A"/>
    <w:rsid w:val="00F47861"/>
    <w:rsid w:val="00F47BBE"/>
    <w:rsid w:val="00F47D89"/>
    <w:rsid w:val="00F5019F"/>
    <w:rsid w:val="00F50311"/>
    <w:rsid w:val="00F504F3"/>
    <w:rsid w:val="00F50777"/>
    <w:rsid w:val="00F508F7"/>
    <w:rsid w:val="00F50999"/>
    <w:rsid w:val="00F50E21"/>
    <w:rsid w:val="00F51129"/>
    <w:rsid w:val="00F511F2"/>
    <w:rsid w:val="00F51302"/>
    <w:rsid w:val="00F51396"/>
    <w:rsid w:val="00F514DF"/>
    <w:rsid w:val="00F516DA"/>
    <w:rsid w:val="00F5176E"/>
    <w:rsid w:val="00F517B0"/>
    <w:rsid w:val="00F517D9"/>
    <w:rsid w:val="00F51AA5"/>
    <w:rsid w:val="00F51C6A"/>
    <w:rsid w:val="00F51C8A"/>
    <w:rsid w:val="00F51C95"/>
    <w:rsid w:val="00F51D13"/>
    <w:rsid w:val="00F52220"/>
    <w:rsid w:val="00F52406"/>
    <w:rsid w:val="00F5285C"/>
    <w:rsid w:val="00F52B8B"/>
    <w:rsid w:val="00F52E75"/>
    <w:rsid w:val="00F53237"/>
    <w:rsid w:val="00F5385F"/>
    <w:rsid w:val="00F538BE"/>
    <w:rsid w:val="00F53CC4"/>
    <w:rsid w:val="00F53F21"/>
    <w:rsid w:val="00F543CC"/>
    <w:rsid w:val="00F54498"/>
    <w:rsid w:val="00F5493B"/>
    <w:rsid w:val="00F54B80"/>
    <w:rsid w:val="00F54C76"/>
    <w:rsid w:val="00F55097"/>
    <w:rsid w:val="00F55854"/>
    <w:rsid w:val="00F558CB"/>
    <w:rsid w:val="00F55988"/>
    <w:rsid w:val="00F55A50"/>
    <w:rsid w:val="00F55A97"/>
    <w:rsid w:val="00F55CEC"/>
    <w:rsid w:val="00F55F8D"/>
    <w:rsid w:val="00F5609A"/>
    <w:rsid w:val="00F5634E"/>
    <w:rsid w:val="00F56813"/>
    <w:rsid w:val="00F5686F"/>
    <w:rsid w:val="00F56FAE"/>
    <w:rsid w:val="00F56FCB"/>
    <w:rsid w:val="00F574AB"/>
    <w:rsid w:val="00F574BF"/>
    <w:rsid w:val="00F576A7"/>
    <w:rsid w:val="00F57BEC"/>
    <w:rsid w:val="00F57F4B"/>
    <w:rsid w:val="00F6009A"/>
    <w:rsid w:val="00F600BC"/>
    <w:rsid w:val="00F601D0"/>
    <w:rsid w:val="00F60257"/>
    <w:rsid w:val="00F607BF"/>
    <w:rsid w:val="00F60918"/>
    <w:rsid w:val="00F60AAA"/>
    <w:rsid w:val="00F60B8D"/>
    <w:rsid w:val="00F60CA1"/>
    <w:rsid w:val="00F60F15"/>
    <w:rsid w:val="00F615FD"/>
    <w:rsid w:val="00F6180A"/>
    <w:rsid w:val="00F619F9"/>
    <w:rsid w:val="00F61E7A"/>
    <w:rsid w:val="00F62345"/>
    <w:rsid w:val="00F627EF"/>
    <w:rsid w:val="00F62B27"/>
    <w:rsid w:val="00F62C12"/>
    <w:rsid w:val="00F62D42"/>
    <w:rsid w:val="00F62DDB"/>
    <w:rsid w:val="00F62EDF"/>
    <w:rsid w:val="00F63386"/>
    <w:rsid w:val="00F63515"/>
    <w:rsid w:val="00F63565"/>
    <w:rsid w:val="00F636AC"/>
    <w:rsid w:val="00F63B8F"/>
    <w:rsid w:val="00F63DC4"/>
    <w:rsid w:val="00F63F59"/>
    <w:rsid w:val="00F641A5"/>
    <w:rsid w:val="00F6422C"/>
    <w:rsid w:val="00F64264"/>
    <w:rsid w:val="00F642DC"/>
    <w:rsid w:val="00F64584"/>
    <w:rsid w:val="00F64738"/>
    <w:rsid w:val="00F64A79"/>
    <w:rsid w:val="00F64B3B"/>
    <w:rsid w:val="00F64FA9"/>
    <w:rsid w:val="00F6534F"/>
    <w:rsid w:val="00F65413"/>
    <w:rsid w:val="00F656A6"/>
    <w:rsid w:val="00F656E3"/>
    <w:rsid w:val="00F65A32"/>
    <w:rsid w:val="00F65C02"/>
    <w:rsid w:val="00F65CFF"/>
    <w:rsid w:val="00F66285"/>
    <w:rsid w:val="00F66298"/>
    <w:rsid w:val="00F663EB"/>
    <w:rsid w:val="00F66617"/>
    <w:rsid w:val="00F666A9"/>
    <w:rsid w:val="00F6690F"/>
    <w:rsid w:val="00F66D54"/>
    <w:rsid w:val="00F67053"/>
    <w:rsid w:val="00F672CD"/>
    <w:rsid w:val="00F676A3"/>
    <w:rsid w:val="00F67700"/>
    <w:rsid w:val="00F67B6B"/>
    <w:rsid w:val="00F70110"/>
    <w:rsid w:val="00F7011F"/>
    <w:rsid w:val="00F705B5"/>
    <w:rsid w:val="00F70703"/>
    <w:rsid w:val="00F707C2"/>
    <w:rsid w:val="00F70830"/>
    <w:rsid w:val="00F70903"/>
    <w:rsid w:val="00F711DA"/>
    <w:rsid w:val="00F718A1"/>
    <w:rsid w:val="00F719E6"/>
    <w:rsid w:val="00F71A2D"/>
    <w:rsid w:val="00F71B9E"/>
    <w:rsid w:val="00F71DF0"/>
    <w:rsid w:val="00F71DFF"/>
    <w:rsid w:val="00F71E9A"/>
    <w:rsid w:val="00F721A0"/>
    <w:rsid w:val="00F72381"/>
    <w:rsid w:val="00F723A1"/>
    <w:rsid w:val="00F723BC"/>
    <w:rsid w:val="00F72442"/>
    <w:rsid w:val="00F724BF"/>
    <w:rsid w:val="00F72587"/>
    <w:rsid w:val="00F729A2"/>
    <w:rsid w:val="00F72A80"/>
    <w:rsid w:val="00F72B9C"/>
    <w:rsid w:val="00F72C0B"/>
    <w:rsid w:val="00F72C93"/>
    <w:rsid w:val="00F72D2D"/>
    <w:rsid w:val="00F731F4"/>
    <w:rsid w:val="00F732F8"/>
    <w:rsid w:val="00F733EB"/>
    <w:rsid w:val="00F735BA"/>
    <w:rsid w:val="00F73671"/>
    <w:rsid w:val="00F736F7"/>
    <w:rsid w:val="00F73AAB"/>
    <w:rsid w:val="00F73B58"/>
    <w:rsid w:val="00F73BCB"/>
    <w:rsid w:val="00F73E5A"/>
    <w:rsid w:val="00F74271"/>
    <w:rsid w:val="00F74288"/>
    <w:rsid w:val="00F746B3"/>
    <w:rsid w:val="00F74A25"/>
    <w:rsid w:val="00F74A58"/>
    <w:rsid w:val="00F74B4B"/>
    <w:rsid w:val="00F74CB4"/>
    <w:rsid w:val="00F74D95"/>
    <w:rsid w:val="00F754C2"/>
    <w:rsid w:val="00F75843"/>
    <w:rsid w:val="00F75A5A"/>
    <w:rsid w:val="00F75AD1"/>
    <w:rsid w:val="00F75B3A"/>
    <w:rsid w:val="00F766DA"/>
    <w:rsid w:val="00F7673C"/>
    <w:rsid w:val="00F76785"/>
    <w:rsid w:val="00F768FE"/>
    <w:rsid w:val="00F769D3"/>
    <w:rsid w:val="00F77498"/>
    <w:rsid w:val="00F77571"/>
    <w:rsid w:val="00F778B1"/>
    <w:rsid w:val="00F800B8"/>
    <w:rsid w:val="00F80131"/>
    <w:rsid w:val="00F8031E"/>
    <w:rsid w:val="00F80496"/>
    <w:rsid w:val="00F8062E"/>
    <w:rsid w:val="00F80662"/>
    <w:rsid w:val="00F80866"/>
    <w:rsid w:val="00F809FE"/>
    <w:rsid w:val="00F80A88"/>
    <w:rsid w:val="00F80B4E"/>
    <w:rsid w:val="00F80F5A"/>
    <w:rsid w:val="00F80F6B"/>
    <w:rsid w:val="00F8140C"/>
    <w:rsid w:val="00F81433"/>
    <w:rsid w:val="00F81498"/>
    <w:rsid w:val="00F81858"/>
    <w:rsid w:val="00F81DCC"/>
    <w:rsid w:val="00F81E6D"/>
    <w:rsid w:val="00F81F72"/>
    <w:rsid w:val="00F823F5"/>
    <w:rsid w:val="00F824BE"/>
    <w:rsid w:val="00F82506"/>
    <w:rsid w:val="00F826A2"/>
    <w:rsid w:val="00F82798"/>
    <w:rsid w:val="00F827F5"/>
    <w:rsid w:val="00F82836"/>
    <w:rsid w:val="00F82D7A"/>
    <w:rsid w:val="00F82D98"/>
    <w:rsid w:val="00F82EE9"/>
    <w:rsid w:val="00F831B8"/>
    <w:rsid w:val="00F8324F"/>
    <w:rsid w:val="00F83786"/>
    <w:rsid w:val="00F837A3"/>
    <w:rsid w:val="00F8386F"/>
    <w:rsid w:val="00F8399B"/>
    <w:rsid w:val="00F83B2A"/>
    <w:rsid w:val="00F83B75"/>
    <w:rsid w:val="00F83BE3"/>
    <w:rsid w:val="00F83D29"/>
    <w:rsid w:val="00F83D92"/>
    <w:rsid w:val="00F83EB1"/>
    <w:rsid w:val="00F83F72"/>
    <w:rsid w:val="00F83F7A"/>
    <w:rsid w:val="00F840E9"/>
    <w:rsid w:val="00F84207"/>
    <w:rsid w:val="00F848F9"/>
    <w:rsid w:val="00F85721"/>
    <w:rsid w:val="00F85B1B"/>
    <w:rsid w:val="00F85EB7"/>
    <w:rsid w:val="00F85F5C"/>
    <w:rsid w:val="00F85F71"/>
    <w:rsid w:val="00F8601B"/>
    <w:rsid w:val="00F86028"/>
    <w:rsid w:val="00F860DC"/>
    <w:rsid w:val="00F8626D"/>
    <w:rsid w:val="00F863A8"/>
    <w:rsid w:val="00F86468"/>
    <w:rsid w:val="00F86519"/>
    <w:rsid w:val="00F86755"/>
    <w:rsid w:val="00F8676E"/>
    <w:rsid w:val="00F86799"/>
    <w:rsid w:val="00F86903"/>
    <w:rsid w:val="00F86B66"/>
    <w:rsid w:val="00F86E49"/>
    <w:rsid w:val="00F86F78"/>
    <w:rsid w:val="00F871B0"/>
    <w:rsid w:val="00F877FF"/>
    <w:rsid w:val="00F879DA"/>
    <w:rsid w:val="00F87CCC"/>
    <w:rsid w:val="00F9024C"/>
    <w:rsid w:val="00F902DB"/>
    <w:rsid w:val="00F90311"/>
    <w:rsid w:val="00F91011"/>
    <w:rsid w:val="00F91184"/>
    <w:rsid w:val="00F91458"/>
    <w:rsid w:val="00F9170D"/>
    <w:rsid w:val="00F91AD1"/>
    <w:rsid w:val="00F91CE4"/>
    <w:rsid w:val="00F91F4A"/>
    <w:rsid w:val="00F920C9"/>
    <w:rsid w:val="00F9266D"/>
    <w:rsid w:val="00F926E2"/>
    <w:rsid w:val="00F92734"/>
    <w:rsid w:val="00F92BCD"/>
    <w:rsid w:val="00F92CFE"/>
    <w:rsid w:val="00F930E4"/>
    <w:rsid w:val="00F9319E"/>
    <w:rsid w:val="00F932D3"/>
    <w:rsid w:val="00F934F9"/>
    <w:rsid w:val="00F935A7"/>
    <w:rsid w:val="00F936A6"/>
    <w:rsid w:val="00F93824"/>
    <w:rsid w:val="00F93B52"/>
    <w:rsid w:val="00F93D18"/>
    <w:rsid w:val="00F93D8D"/>
    <w:rsid w:val="00F93EB2"/>
    <w:rsid w:val="00F93F47"/>
    <w:rsid w:val="00F94368"/>
    <w:rsid w:val="00F94423"/>
    <w:rsid w:val="00F94503"/>
    <w:rsid w:val="00F945EB"/>
    <w:rsid w:val="00F94646"/>
    <w:rsid w:val="00F9472E"/>
    <w:rsid w:val="00F948B0"/>
    <w:rsid w:val="00F9494C"/>
    <w:rsid w:val="00F94A0E"/>
    <w:rsid w:val="00F94C04"/>
    <w:rsid w:val="00F94C8B"/>
    <w:rsid w:val="00F94E97"/>
    <w:rsid w:val="00F94EC4"/>
    <w:rsid w:val="00F95028"/>
    <w:rsid w:val="00F95301"/>
    <w:rsid w:val="00F958D7"/>
    <w:rsid w:val="00F9599A"/>
    <w:rsid w:val="00F95A03"/>
    <w:rsid w:val="00F95DC9"/>
    <w:rsid w:val="00F961D5"/>
    <w:rsid w:val="00F962C0"/>
    <w:rsid w:val="00F96591"/>
    <w:rsid w:val="00F965D3"/>
    <w:rsid w:val="00F96E89"/>
    <w:rsid w:val="00F96FED"/>
    <w:rsid w:val="00F971B0"/>
    <w:rsid w:val="00F9733D"/>
    <w:rsid w:val="00F97691"/>
    <w:rsid w:val="00F9799A"/>
    <w:rsid w:val="00F97A46"/>
    <w:rsid w:val="00F97A61"/>
    <w:rsid w:val="00F97CB8"/>
    <w:rsid w:val="00F97EF7"/>
    <w:rsid w:val="00FA01BE"/>
    <w:rsid w:val="00FA0411"/>
    <w:rsid w:val="00FA04A0"/>
    <w:rsid w:val="00FA0597"/>
    <w:rsid w:val="00FA0840"/>
    <w:rsid w:val="00FA090E"/>
    <w:rsid w:val="00FA15C8"/>
    <w:rsid w:val="00FA1640"/>
    <w:rsid w:val="00FA21D5"/>
    <w:rsid w:val="00FA2C5D"/>
    <w:rsid w:val="00FA2D86"/>
    <w:rsid w:val="00FA348C"/>
    <w:rsid w:val="00FA3626"/>
    <w:rsid w:val="00FA39D5"/>
    <w:rsid w:val="00FA3C6D"/>
    <w:rsid w:val="00FA3D87"/>
    <w:rsid w:val="00FA3EBD"/>
    <w:rsid w:val="00FA4023"/>
    <w:rsid w:val="00FA40AC"/>
    <w:rsid w:val="00FA41E0"/>
    <w:rsid w:val="00FA41F4"/>
    <w:rsid w:val="00FA463F"/>
    <w:rsid w:val="00FA4939"/>
    <w:rsid w:val="00FA49BB"/>
    <w:rsid w:val="00FA4AED"/>
    <w:rsid w:val="00FA4C57"/>
    <w:rsid w:val="00FA4F25"/>
    <w:rsid w:val="00FA513C"/>
    <w:rsid w:val="00FA515B"/>
    <w:rsid w:val="00FA5206"/>
    <w:rsid w:val="00FA53D8"/>
    <w:rsid w:val="00FA5494"/>
    <w:rsid w:val="00FA5721"/>
    <w:rsid w:val="00FA5755"/>
    <w:rsid w:val="00FA583F"/>
    <w:rsid w:val="00FA5A99"/>
    <w:rsid w:val="00FA5A9D"/>
    <w:rsid w:val="00FA5F50"/>
    <w:rsid w:val="00FA5F7E"/>
    <w:rsid w:val="00FA6201"/>
    <w:rsid w:val="00FA645E"/>
    <w:rsid w:val="00FA65F1"/>
    <w:rsid w:val="00FA660A"/>
    <w:rsid w:val="00FA6667"/>
    <w:rsid w:val="00FA6674"/>
    <w:rsid w:val="00FA6792"/>
    <w:rsid w:val="00FA679E"/>
    <w:rsid w:val="00FA6961"/>
    <w:rsid w:val="00FA6A31"/>
    <w:rsid w:val="00FA6A7C"/>
    <w:rsid w:val="00FA6C18"/>
    <w:rsid w:val="00FA782B"/>
    <w:rsid w:val="00FA7916"/>
    <w:rsid w:val="00FA797D"/>
    <w:rsid w:val="00FA7AA6"/>
    <w:rsid w:val="00FA7AE3"/>
    <w:rsid w:val="00FA7EB1"/>
    <w:rsid w:val="00FA7F54"/>
    <w:rsid w:val="00FB0080"/>
    <w:rsid w:val="00FB0185"/>
    <w:rsid w:val="00FB027A"/>
    <w:rsid w:val="00FB045F"/>
    <w:rsid w:val="00FB0833"/>
    <w:rsid w:val="00FB0A85"/>
    <w:rsid w:val="00FB0AD8"/>
    <w:rsid w:val="00FB0C38"/>
    <w:rsid w:val="00FB0E05"/>
    <w:rsid w:val="00FB12DE"/>
    <w:rsid w:val="00FB1387"/>
    <w:rsid w:val="00FB16A9"/>
    <w:rsid w:val="00FB1767"/>
    <w:rsid w:val="00FB1A3B"/>
    <w:rsid w:val="00FB20E7"/>
    <w:rsid w:val="00FB211F"/>
    <w:rsid w:val="00FB2AC3"/>
    <w:rsid w:val="00FB2E17"/>
    <w:rsid w:val="00FB2E47"/>
    <w:rsid w:val="00FB3545"/>
    <w:rsid w:val="00FB35F4"/>
    <w:rsid w:val="00FB363C"/>
    <w:rsid w:val="00FB3802"/>
    <w:rsid w:val="00FB39F1"/>
    <w:rsid w:val="00FB3D71"/>
    <w:rsid w:val="00FB404B"/>
    <w:rsid w:val="00FB45E7"/>
    <w:rsid w:val="00FB46B0"/>
    <w:rsid w:val="00FB4765"/>
    <w:rsid w:val="00FB4771"/>
    <w:rsid w:val="00FB4A29"/>
    <w:rsid w:val="00FB4C1F"/>
    <w:rsid w:val="00FB4C99"/>
    <w:rsid w:val="00FB4D6C"/>
    <w:rsid w:val="00FB4D95"/>
    <w:rsid w:val="00FB4DBB"/>
    <w:rsid w:val="00FB4ED0"/>
    <w:rsid w:val="00FB509B"/>
    <w:rsid w:val="00FB5315"/>
    <w:rsid w:val="00FB5519"/>
    <w:rsid w:val="00FB5526"/>
    <w:rsid w:val="00FB552F"/>
    <w:rsid w:val="00FB5659"/>
    <w:rsid w:val="00FB5753"/>
    <w:rsid w:val="00FB58C0"/>
    <w:rsid w:val="00FB59C2"/>
    <w:rsid w:val="00FB5E1E"/>
    <w:rsid w:val="00FB5F97"/>
    <w:rsid w:val="00FB6252"/>
    <w:rsid w:val="00FB63AC"/>
    <w:rsid w:val="00FB64FC"/>
    <w:rsid w:val="00FB66E4"/>
    <w:rsid w:val="00FB6BA2"/>
    <w:rsid w:val="00FB6C5B"/>
    <w:rsid w:val="00FB6E68"/>
    <w:rsid w:val="00FB7162"/>
    <w:rsid w:val="00FB7252"/>
    <w:rsid w:val="00FB7337"/>
    <w:rsid w:val="00FB735A"/>
    <w:rsid w:val="00FB748F"/>
    <w:rsid w:val="00FB7576"/>
    <w:rsid w:val="00FB7622"/>
    <w:rsid w:val="00FB792A"/>
    <w:rsid w:val="00FB7A57"/>
    <w:rsid w:val="00FB7B0F"/>
    <w:rsid w:val="00FB7B2B"/>
    <w:rsid w:val="00FB7D3F"/>
    <w:rsid w:val="00FB7E52"/>
    <w:rsid w:val="00FC0230"/>
    <w:rsid w:val="00FC023D"/>
    <w:rsid w:val="00FC043C"/>
    <w:rsid w:val="00FC0693"/>
    <w:rsid w:val="00FC0A80"/>
    <w:rsid w:val="00FC0BFA"/>
    <w:rsid w:val="00FC10D7"/>
    <w:rsid w:val="00FC130A"/>
    <w:rsid w:val="00FC13AD"/>
    <w:rsid w:val="00FC13E5"/>
    <w:rsid w:val="00FC1510"/>
    <w:rsid w:val="00FC16F2"/>
    <w:rsid w:val="00FC1717"/>
    <w:rsid w:val="00FC17F3"/>
    <w:rsid w:val="00FC195C"/>
    <w:rsid w:val="00FC19E2"/>
    <w:rsid w:val="00FC1A06"/>
    <w:rsid w:val="00FC1B86"/>
    <w:rsid w:val="00FC1BA3"/>
    <w:rsid w:val="00FC1D33"/>
    <w:rsid w:val="00FC1FFE"/>
    <w:rsid w:val="00FC2007"/>
    <w:rsid w:val="00FC2189"/>
    <w:rsid w:val="00FC21E3"/>
    <w:rsid w:val="00FC22A4"/>
    <w:rsid w:val="00FC244B"/>
    <w:rsid w:val="00FC25FF"/>
    <w:rsid w:val="00FC28B1"/>
    <w:rsid w:val="00FC2974"/>
    <w:rsid w:val="00FC3272"/>
    <w:rsid w:val="00FC33ED"/>
    <w:rsid w:val="00FC3557"/>
    <w:rsid w:val="00FC356C"/>
    <w:rsid w:val="00FC3613"/>
    <w:rsid w:val="00FC36EE"/>
    <w:rsid w:val="00FC3993"/>
    <w:rsid w:val="00FC3A39"/>
    <w:rsid w:val="00FC3BB8"/>
    <w:rsid w:val="00FC3BED"/>
    <w:rsid w:val="00FC43AC"/>
    <w:rsid w:val="00FC43D1"/>
    <w:rsid w:val="00FC45A5"/>
    <w:rsid w:val="00FC46CA"/>
    <w:rsid w:val="00FC4748"/>
    <w:rsid w:val="00FC4CF8"/>
    <w:rsid w:val="00FC531B"/>
    <w:rsid w:val="00FC5701"/>
    <w:rsid w:val="00FC5757"/>
    <w:rsid w:val="00FC59AD"/>
    <w:rsid w:val="00FC6A2C"/>
    <w:rsid w:val="00FC6ADF"/>
    <w:rsid w:val="00FC714B"/>
    <w:rsid w:val="00FC7206"/>
    <w:rsid w:val="00FC75DB"/>
    <w:rsid w:val="00FC7740"/>
    <w:rsid w:val="00FC7AEA"/>
    <w:rsid w:val="00FC7B18"/>
    <w:rsid w:val="00FC7BDB"/>
    <w:rsid w:val="00FC7D7A"/>
    <w:rsid w:val="00FD00AA"/>
    <w:rsid w:val="00FD0147"/>
    <w:rsid w:val="00FD019D"/>
    <w:rsid w:val="00FD0423"/>
    <w:rsid w:val="00FD05BA"/>
    <w:rsid w:val="00FD06A5"/>
    <w:rsid w:val="00FD06D0"/>
    <w:rsid w:val="00FD08D4"/>
    <w:rsid w:val="00FD09FC"/>
    <w:rsid w:val="00FD0A9D"/>
    <w:rsid w:val="00FD0C68"/>
    <w:rsid w:val="00FD0D4D"/>
    <w:rsid w:val="00FD1065"/>
    <w:rsid w:val="00FD10FE"/>
    <w:rsid w:val="00FD1749"/>
    <w:rsid w:val="00FD1954"/>
    <w:rsid w:val="00FD1C2B"/>
    <w:rsid w:val="00FD2050"/>
    <w:rsid w:val="00FD2070"/>
    <w:rsid w:val="00FD2393"/>
    <w:rsid w:val="00FD24DE"/>
    <w:rsid w:val="00FD260F"/>
    <w:rsid w:val="00FD2DE2"/>
    <w:rsid w:val="00FD30C5"/>
    <w:rsid w:val="00FD35DC"/>
    <w:rsid w:val="00FD45BD"/>
    <w:rsid w:val="00FD4B9F"/>
    <w:rsid w:val="00FD51F3"/>
    <w:rsid w:val="00FD52CC"/>
    <w:rsid w:val="00FD55A0"/>
    <w:rsid w:val="00FD5745"/>
    <w:rsid w:val="00FD57F9"/>
    <w:rsid w:val="00FD5907"/>
    <w:rsid w:val="00FD592E"/>
    <w:rsid w:val="00FD5ED3"/>
    <w:rsid w:val="00FD6AEB"/>
    <w:rsid w:val="00FD6B32"/>
    <w:rsid w:val="00FD6B8A"/>
    <w:rsid w:val="00FD6C12"/>
    <w:rsid w:val="00FD717A"/>
    <w:rsid w:val="00FD7374"/>
    <w:rsid w:val="00FD74B9"/>
    <w:rsid w:val="00FD7546"/>
    <w:rsid w:val="00FD7645"/>
    <w:rsid w:val="00FD7778"/>
    <w:rsid w:val="00FD795A"/>
    <w:rsid w:val="00FD79E4"/>
    <w:rsid w:val="00FD7B0E"/>
    <w:rsid w:val="00FD7BA2"/>
    <w:rsid w:val="00FD7C20"/>
    <w:rsid w:val="00FD7DAB"/>
    <w:rsid w:val="00FE00DB"/>
    <w:rsid w:val="00FE0249"/>
    <w:rsid w:val="00FE030E"/>
    <w:rsid w:val="00FE032C"/>
    <w:rsid w:val="00FE040A"/>
    <w:rsid w:val="00FE0471"/>
    <w:rsid w:val="00FE05C7"/>
    <w:rsid w:val="00FE0C45"/>
    <w:rsid w:val="00FE0C87"/>
    <w:rsid w:val="00FE0D40"/>
    <w:rsid w:val="00FE0DAB"/>
    <w:rsid w:val="00FE0F34"/>
    <w:rsid w:val="00FE0F82"/>
    <w:rsid w:val="00FE1369"/>
    <w:rsid w:val="00FE136C"/>
    <w:rsid w:val="00FE1406"/>
    <w:rsid w:val="00FE1AC3"/>
    <w:rsid w:val="00FE1EC3"/>
    <w:rsid w:val="00FE21B4"/>
    <w:rsid w:val="00FE234E"/>
    <w:rsid w:val="00FE23E4"/>
    <w:rsid w:val="00FE2459"/>
    <w:rsid w:val="00FE24FF"/>
    <w:rsid w:val="00FE253B"/>
    <w:rsid w:val="00FE25B2"/>
    <w:rsid w:val="00FE28BB"/>
    <w:rsid w:val="00FE2B6B"/>
    <w:rsid w:val="00FE2C17"/>
    <w:rsid w:val="00FE3496"/>
    <w:rsid w:val="00FE39C8"/>
    <w:rsid w:val="00FE3AC9"/>
    <w:rsid w:val="00FE3E6C"/>
    <w:rsid w:val="00FE434D"/>
    <w:rsid w:val="00FE47AE"/>
    <w:rsid w:val="00FE48A5"/>
    <w:rsid w:val="00FE48E8"/>
    <w:rsid w:val="00FE4B98"/>
    <w:rsid w:val="00FE4D0B"/>
    <w:rsid w:val="00FE5131"/>
    <w:rsid w:val="00FE518B"/>
    <w:rsid w:val="00FE54C2"/>
    <w:rsid w:val="00FE56DE"/>
    <w:rsid w:val="00FE5923"/>
    <w:rsid w:val="00FE5941"/>
    <w:rsid w:val="00FE5C60"/>
    <w:rsid w:val="00FE5FBB"/>
    <w:rsid w:val="00FE699F"/>
    <w:rsid w:val="00FE69B9"/>
    <w:rsid w:val="00FE6BA7"/>
    <w:rsid w:val="00FE6CB6"/>
    <w:rsid w:val="00FE6DB7"/>
    <w:rsid w:val="00FE6DFE"/>
    <w:rsid w:val="00FE71D5"/>
    <w:rsid w:val="00FE7367"/>
    <w:rsid w:val="00FE736A"/>
    <w:rsid w:val="00FE7446"/>
    <w:rsid w:val="00FE7513"/>
    <w:rsid w:val="00FE7E05"/>
    <w:rsid w:val="00FE7E4E"/>
    <w:rsid w:val="00FE7FAF"/>
    <w:rsid w:val="00FF01D7"/>
    <w:rsid w:val="00FF02CF"/>
    <w:rsid w:val="00FF0402"/>
    <w:rsid w:val="00FF0406"/>
    <w:rsid w:val="00FF050E"/>
    <w:rsid w:val="00FF072F"/>
    <w:rsid w:val="00FF0841"/>
    <w:rsid w:val="00FF0931"/>
    <w:rsid w:val="00FF09C7"/>
    <w:rsid w:val="00FF0A81"/>
    <w:rsid w:val="00FF0BC6"/>
    <w:rsid w:val="00FF0DA3"/>
    <w:rsid w:val="00FF0DF0"/>
    <w:rsid w:val="00FF1027"/>
    <w:rsid w:val="00FF1589"/>
    <w:rsid w:val="00FF15AE"/>
    <w:rsid w:val="00FF15B5"/>
    <w:rsid w:val="00FF15DE"/>
    <w:rsid w:val="00FF17BB"/>
    <w:rsid w:val="00FF1A4E"/>
    <w:rsid w:val="00FF1CBE"/>
    <w:rsid w:val="00FF1D48"/>
    <w:rsid w:val="00FF1F04"/>
    <w:rsid w:val="00FF2098"/>
    <w:rsid w:val="00FF20D7"/>
    <w:rsid w:val="00FF21B8"/>
    <w:rsid w:val="00FF246E"/>
    <w:rsid w:val="00FF247A"/>
    <w:rsid w:val="00FF252F"/>
    <w:rsid w:val="00FF258D"/>
    <w:rsid w:val="00FF2B14"/>
    <w:rsid w:val="00FF2D85"/>
    <w:rsid w:val="00FF2F08"/>
    <w:rsid w:val="00FF35B8"/>
    <w:rsid w:val="00FF3733"/>
    <w:rsid w:val="00FF3ED1"/>
    <w:rsid w:val="00FF3FF2"/>
    <w:rsid w:val="00FF404C"/>
    <w:rsid w:val="00FF438B"/>
    <w:rsid w:val="00FF4613"/>
    <w:rsid w:val="00FF477B"/>
    <w:rsid w:val="00FF489E"/>
    <w:rsid w:val="00FF534A"/>
    <w:rsid w:val="00FF5373"/>
    <w:rsid w:val="00FF55B1"/>
    <w:rsid w:val="00FF5937"/>
    <w:rsid w:val="00FF5AD4"/>
    <w:rsid w:val="00FF5D26"/>
    <w:rsid w:val="00FF64E7"/>
    <w:rsid w:val="00FF6658"/>
    <w:rsid w:val="00FF7707"/>
    <w:rsid w:val="00FF79EF"/>
    <w:rsid w:val="00FF7A49"/>
    <w:rsid w:val="00FF7B22"/>
    <w:rsid w:val="00FF7F6A"/>
    <w:rsid w:val="01981C80"/>
    <w:rsid w:val="02558C57"/>
    <w:rsid w:val="0272918D"/>
    <w:rsid w:val="030A2CDE"/>
    <w:rsid w:val="035BDADD"/>
    <w:rsid w:val="067FEF2B"/>
    <w:rsid w:val="079EEDD8"/>
    <w:rsid w:val="09444464"/>
    <w:rsid w:val="09B8C5CE"/>
    <w:rsid w:val="09E5614A"/>
    <w:rsid w:val="0A1DFD73"/>
    <w:rsid w:val="0A8B4DC2"/>
    <w:rsid w:val="0ABB79E3"/>
    <w:rsid w:val="0CA3AE72"/>
    <w:rsid w:val="0CBBA557"/>
    <w:rsid w:val="0DAB1BA0"/>
    <w:rsid w:val="0E0944FC"/>
    <w:rsid w:val="0F9A0BC6"/>
    <w:rsid w:val="10BFE054"/>
    <w:rsid w:val="10E0324A"/>
    <w:rsid w:val="113EF04F"/>
    <w:rsid w:val="11421974"/>
    <w:rsid w:val="114C00FC"/>
    <w:rsid w:val="11E9B864"/>
    <w:rsid w:val="120BEA6D"/>
    <w:rsid w:val="1265D4CD"/>
    <w:rsid w:val="14549F68"/>
    <w:rsid w:val="14B5EE02"/>
    <w:rsid w:val="17553C64"/>
    <w:rsid w:val="17915707"/>
    <w:rsid w:val="17958FBE"/>
    <w:rsid w:val="17C7DF81"/>
    <w:rsid w:val="189E8163"/>
    <w:rsid w:val="18C20391"/>
    <w:rsid w:val="19E41418"/>
    <w:rsid w:val="19E53F56"/>
    <w:rsid w:val="19E59813"/>
    <w:rsid w:val="1A03481D"/>
    <w:rsid w:val="1A0669C7"/>
    <w:rsid w:val="1A10DA79"/>
    <w:rsid w:val="1A9E5618"/>
    <w:rsid w:val="1B33144D"/>
    <w:rsid w:val="1B65C165"/>
    <w:rsid w:val="1C36BDE2"/>
    <w:rsid w:val="1DC73D72"/>
    <w:rsid w:val="1E4360F2"/>
    <w:rsid w:val="1F128070"/>
    <w:rsid w:val="1F64F97C"/>
    <w:rsid w:val="21743774"/>
    <w:rsid w:val="23B22024"/>
    <w:rsid w:val="24D3C39B"/>
    <w:rsid w:val="24F50054"/>
    <w:rsid w:val="26AE7A62"/>
    <w:rsid w:val="26D75B26"/>
    <w:rsid w:val="2800DBA8"/>
    <w:rsid w:val="29F6CF53"/>
    <w:rsid w:val="2A555DE1"/>
    <w:rsid w:val="2A6DE07B"/>
    <w:rsid w:val="2AB2668C"/>
    <w:rsid w:val="2B2B9A81"/>
    <w:rsid w:val="2CFC9453"/>
    <w:rsid w:val="2DC4743F"/>
    <w:rsid w:val="2E850CBD"/>
    <w:rsid w:val="2EBB4D25"/>
    <w:rsid w:val="2F8438BC"/>
    <w:rsid w:val="31BA9522"/>
    <w:rsid w:val="32082CDF"/>
    <w:rsid w:val="327226A1"/>
    <w:rsid w:val="334E9A74"/>
    <w:rsid w:val="3356F1E3"/>
    <w:rsid w:val="33932B72"/>
    <w:rsid w:val="33AB1A7F"/>
    <w:rsid w:val="3495AE98"/>
    <w:rsid w:val="361476B2"/>
    <w:rsid w:val="36432C3D"/>
    <w:rsid w:val="37265C30"/>
    <w:rsid w:val="37818DC8"/>
    <w:rsid w:val="37D2E9A3"/>
    <w:rsid w:val="380EE796"/>
    <w:rsid w:val="3819AF66"/>
    <w:rsid w:val="3959AD76"/>
    <w:rsid w:val="39982D25"/>
    <w:rsid w:val="3A2BD15D"/>
    <w:rsid w:val="3A2FEEF7"/>
    <w:rsid w:val="3A8EDD87"/>
    <w:rsid w:val="3B362F58"/>
    <w:rsid w:val="3C044158"/>
    <w:rsid w:val="3E613B62"/>
    <w:rsid w:val="3EEEC718"/>
    <w:rsid w:val="3F2FEC24"/>
    <w:rsid w:val="3FFA5F6B"/>
    <w:rsid w:val="403391B3"/>
    <w:rsid w:val="4065CFC6"/>
    <w:rsid w:val="4164BE00"/>
    <w:rsid w:val="43FAF24F"/>
    <w:rsid w:val="4406F9F9"/>
    <w:rsid w:val="440F1621"/>
    <w:rsid w:val="4533642A"/>
    <w:rsid w:val="456E2746"/>
    <w:rsid w:val="460D8C84"/>
    <w:rsid w:val="46F25864"/>
    <w:rsid w:val="477855AB"/>
    <w:rsid w:val="47A03647"/>
    <w:rsid w:val="47CEEA74"/>
    <w:rsid w:val="48201E4A"/>
    <w:rsid w:val="4917E216"/>
    <w:rsid w:val="49BC46E6"/>
    <w:rsid w:val="4A48E502"/>
    <w:rsid w:val="4B020F42"/>
    <w:rsid w:val="4B8BA0DD"/>
    <w:rsid w:val="4C9744A7"/>
    <w:rsid w:val="4CB7ACA7"/>
    <w:rsid w:val="4E037518"/>
    <w:rsid w:val="4E940D90"/>
    <w:rsid w:val="4FA0265A"/>
    <w:rsid w:val="4FD7FA1F"/>
    <w:rsid w:val="50274945"/>
    <w:rsid w:val="5113458D"/>
    <w:rsid w:val="512A003F"/>
    <w:rsid w:val="51A6E02B"/>
    <w:rsid w:val="5280316E"/>
    <w:rsid w:val="535B1599"/>
    <w:rsid w:val="53A7A6C3"/>
    <w:rsid w:val="54F2AC50"/>
    <w:rsid w:val="569F9DC0"/>
    <w:rsid w:val="590B4D12"/>
    <w:rsid w:val="5917817E"/>
    <w:rsid w:val="59F70394"/>
    <w:rsid w:val="5A21E94D"/>
    <w:rsid w:val="5AED57AB"/>
    <w:rsid w:val="5B5760B0"/>
    <w:rsid w:val="5B6DEE4C"/>
    <w:rsid w:val="5B788B4C"/>
    <w:rsid w:val="5B901F61"/>
    <w:rsid w:val="5C030595"/>
    <w:rsid w:val="5CA3A712"/>
    <w:rsid w:val="5D3C852E"/>
    <w:rsid w:val="5F0D5BD5"/>
    <w:rsid w:val="601AA3FC"/>
    <w:rsid w:val="62474605"/>
    <w:rsid w:val="63260F43"/>
    <w:rsid w:val="63365415"/>
    <w:rsid w:val="63F84288"/>
    <w:rsid w:val="653623CA"/>
    <w:rsid w:val="66AFCFA2"/>
    <w:rsid w:val="6789AA63"/>
    <w:rsid w:val="696C1B38"/>
    <w:rsid w:val="697B5801"/>
    <w:rsid w:val="69B84538"/>
    <w:rsid w:val="6A6C8A8D"/>
    <w:rsid w:val="6BD2B680"/>
    <w:rsid w:val="6D757224"/>
    <w:rsid w:val="6E652A07"/>
    <w:rsid w:val="6F14A890"/>
    <w:rsid w:val="6FF44A16"/>
    <w:rsid w:val="6FF60CB1"/>
    <w:rsid w:val="7217435F"/>
    <w:rsid w:val="73573D5F"/>
    <w:rsid w:val="73B22ADA"/>
    <w:rsid w:val="75364E33"/>
    <w:rsid w:val="75D948AC"/>
    <w:rsid w:val="763E5553"/>
    <w:rsid w:val="765AEE13"/>
    <w:rsid w:val="77E6C456"/>
    <w:rsid w:val="77E7CD21"/>
    <w:rsid w:val="7838E647"/>
    <w:rsid w:val="78394C23"/>
    <w:rsid w:val="789B9053"/>
    <w:rsid w:val="78BA6E57"/>
    <w:rsid w:val="79457AAA"/>
    <w:rsid w:val="7A89B87F"/>
    <w:rsid w:val="7AF31F19"/>
    <w:rsid w:val="7B805D39"/>
    <w:rsid w:val="7B82D539"/>
    <w:rsid w:val="7D7ACC8D"/>
    <w:rsid w:val="7EF3624C"/>
    <w:rsid w:val="7F9918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7CAA42EC-9CB7-4F44-9413-49C37E97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733"/>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uiPriority w:val="99"/>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D277FC"/>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D277FC"/>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26"/>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28"/>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173733"/>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styleId="BodyText">
    <w:name w:val="Body Text"/>
    <w:basedOn w:val="Normal"/>
    <w:link w:val="BodyTextChar"/>
    <w:uiPriority w:val="99"/>
    <w:unhideWhenUsed/>
    <w:qFormat/>
    <w:rsid w:val="00BD5372"/>
    <w:pPr>
      <w:tabs>
        <w:tab w:val="clear" w:pos="567"/>
      </w:tabs>
      <w:suppressAutoHyphens/>
      <w:spacing w:before="0" w:after="120" w:line="240" w:lineRule="auto"/>
    </w:pPr>
    <w:rPr>
      <w:rFonts w:ascii="Calibri" w:eastAsia="Calibri" w:hAnsi="Calibri" w:cs="Calibri"/>
      <w:color w:val="FF0000"/>
      <w:szCs w:val="20"/>
      <w:lang w:eastAsia="zh-CN"/>
    </w:rPr>
  </w:style>
  <w:style w:type="character" w:customStyle="1" w:styleId="BodyTextChar">
    <w:name w:val="Body Text Char"/>
    <w:basedOn w:val="DefaultParagraphFont"/>
    <w:link w:val="BodyText"/>
    <w:uiPriority w:val="99"/>
    <w:rsid w:val="00BD5372"/>
    <w:rPr>
      <w:rFonts w:ascii="Calibri" w:eastAsia="Calibri" w:hAnsi="Calibri" w:cs="Calibri"/>
      <w:color w:val="FF0000"/>
      <w:sz w:val="20"/>
      <w:szCs w:val="20"/>
      <w:lang w:eastAsia="zh-CN"/>
    </w:rPr>
  </w:style>
  <w:style w:type="paragraph" w:styleId="ListBullet">
    <w:name w:val="List Bullet"/>
    <w:uiPriority w:val="10"/>
    <w:qFormat/>
    <w:rsid w:val="00BD5372"/>
    <w:pPr>
      <w:numPr>
        <w:numId w:val="16"/>
      </w:numPr>
      <w:suppressAutoHyphens/>
      <w:spacing w:before="120" w:after="120" w:line="240" w:lineRule="auto"/>
    </w:pPr>
    <w:rPr>
      <w:rFonts w:eastAsia="Arial" w:cs="Arial"/>
      <w:color w:val="000000" w:themeColor="text1"/>
      <w:szCs w:val="20"/>
    </w:rPr>
  </w:style>
  <w:style w:type="paragraph" w:customStyle="1" w:styleId="TableHeading">
    <w:name w:val="Table Heading"/>
    <w:basedOn w:val="Normal"/>
    <w:next w:val="Normal"/>
    <w:qFormat/>
    <w:rsid w:val="00217ABC"/>
    <w:pPr>
      <w:keepNext/>
      <w:keepLines/>
      <w:tabs>
        <w:tab w:val="clear" w:pos="567"/>
      </w:tabs>
      <w:spacing w:before="0" w:after="60" w:line="240" w:lineRule="auto"/>
      <w:jc w:val="center"/>
    </w:pPr>
    <w:rPr>
      <w:rFonts w:ascii="Arial Bold" w:eastAsia="Times New Roman" w:hAnsi="Arial Bold" w:cs="Times New Roman"/>
      <w:b/>
      <w:color w:val="000000" w:themeColor="text1"/>
      <w:spacing w:val="20"/>
      <w:sz w:val="22"/>
      <w:szCs w:val="20"/>
    </w:rPr>
  </w:style>
  <w:style w:type="paragraph" w:customStyle="1" w:styleId="TableSubheading">
    <w:name w:val="Table Subheading"/>
    <w:basedOn w:val="Normal"/>
    <w:qFormat/>
    <w:rsid w:val="00217ABC"/>
    <w:pPr>
      <w:keepNext/>
      <w:keepLines/>
      <w:tabs>
        <w:tab w:val="clear" w:pos="567"/>
      </w:tabs>
      <w:spacing w:before="0" w:after="120" w:line="240" w:lineRule="auto"/>
      <w:jc w:val="center"/>
    </w:pPr>
    <w:rPr>
      <w:rFonts w:ascii="Arial" w:eastAsia="Times New Roman" w:hAnsi="Arial" w:cs="Times New Roman"/>
      <w:color w:val="000000" w:themeColor="text1"/>
      <w:spacing w:val="20"/>
      <w:szCs w:val="20"/>
    </w:rPr>
  </w:style>
  <w:style w:type="paragraph" w:customStyle="1" w:styleId="TableFooteralpha">
    <w:name w:val="Table Footer alpha"/>
    <w:basedOn w:val="Normal"/>
    <w:qFormat/>
    <w:rsid w:val="00217ABC"/>
    <w:pPr>
      <w:keepLines/>
      <w:numPr>
        <w:numId w:val="21"/>
      </w:numPr>
      <w:tabs>
        <w:tab w:val="clear" w:pos="567"/>
      </w:tabs>
      <w:spacing w:before="60" w:after="60" w:line="240" w:lineRule="auto"/>
      <w:jc w:val="both"/>
    </w:pPr>
    <w:rPr>
      <w:rFonts w:ascii="Arial" w:eastAsia="Times New Roman" w:hAnsi="Arial" w:cs="Times New Roman"/>
      <w:sz w:val="14"/>
      <w:szCs w:val="20"/>
    </w:rPr>
  </w:style>
  <w:style w:type="paragraph" w:customStyle="1" w:styleId="Sourcenote">
    <w:name w:val="Source/note"/>
    <w:basedOn w:val="Normal"/>
    <w:qFormat/>
    <w:rsid w:val="00217ABC"/>
    <w:pPr>
      <w:keepLines/>
      <w:tabs>
        <w:tab w:val="clear" w:pos="567"/>
      </w:tabs>
      <w:spacing w:before="60" w:after="240" w:line="240" w:lineRule="auto"/>
      <w:ind w:left="284" w:hanging="284"/>
      <w:jc w:val="both"/>
    </w:pPr>
    <w:rPr>
      <w:rFonts w:ascii="Arial" w:eastAsia="Times New Roman" w:hAnsi="Arial" w:cs="Times New Roman"/>
      <w:sz w:val="14"/>
      <w:szCs w:val="20"/>
    </w:rPr>
  </w:style>
  <w:style w:type="paragraph" w:customStyle="1" w:styleId="ChartHeading">
    <w:name w:val="Chart Heading"/>
    <w:basedOn w:val="Normal"/>
    <w:next w:val="Normal"/>
    <w:qFormat/>
    <w:rsid w:val="00873D56"/>
    <w:pPr>
      <w:keepNext/>
      <w:keepLines/>
      <w:tabs>
        <w:tab w:val="clear" w:pos="567"/>
      </w:tabs>
      <w:spacing w:before="0" w:after="60" w:line="240" w:lineRule="auto"/>
      <w:jc w:val="center"/>
    </w:pPr>
    <w:rPr>
      <w:rFonts w:ascii="Arial Bold" w:eastAsia="Times New Roman" w:hAnsi="Arial Bold" w:cs="Times New Roman"/>
      <w:b/>
      <w:spacing w:val="20"/>
      <w:sz w:val="22"/>
      <w:szCs w:val="20"/>
    </w:rPr>
  </w:style>
  <w:style w:type="paragraph" w:customStyle="1" w:styleId="Body-Bullets1">
    <w:name w:val="Body - Bullets 1"/>
    <w:basedOn w:val="Normal"/>
    <w:qFormat/>
    <w:rsid w:val="00206F8D"/>
    <w:pPr>
      <w:keepLines/>
      <w:numPr>
        <w:numId w:val="20"/>
      </w:numPr>
      <w:tabs>
        <w:tab w:val="clear" w:pos="567"/>
      </w:tabs>
      <w:spacing w:before="0" w:after="120" w:line="280" w:lineRule="atLeast"/>
      <w:jc w:val="both"/>
    </w:pPr>
    <w:rPr>
      <w:rFonts w:ascii="Arial" w:eastAsia="Times New Roman" w:hAnsi="Arial" w:cs="Arial"/>
      <w:sz w:val="22"/>
      <w:szCs w:val="20"/>
    </w:rPr>
  </w:style>
  <w:style w:type="numbering" w:customStyle="1" w:styleId="Headings">
    <w:name w:val="Headings"/>
    <w:uiPriority w:val="99"/>
    <w:rsid w:val="00206F8D"/>
    <w:pPr>
      <w:numPr>
        <w:numId w:val="19"/>
      </w:numPr>
    </w:pPr>
  </w:style>
  <w:style w:type="paragraph" w:customStyle="1" w:styleId="BoxHeading2">
    <w:name w:val="Box Heading 2"/>
    <w:basedOn w:val="Normal"/>
    <w:next w:val="Normal"/>
    <w:rsid w:val="007955D9"/>
    <w:pPr>
      <w:keepNext/>
      <w:keepLines/>
      <w:pBdr>
        <w:top w:val="single" w:sz="4" w:space="4" w:color="DDDDDD"/>
        <w:left w:val="single" w:sz="4" w:space="4" w:color="DDDDDD"/>
        <w:bottom w:val="single" w:sz="4" w:space="4" w:color="DDDDDD"/>
        <w:right w:val="single" w:sz="4" w:space="4" w:color="DDDDDD"/>
      </w:pBdr>
      <w:shd w:val="clear" w:color="auto" w:fill="BFBFBF" w:themeFill="text1" w:themeFillTint="40"/>
      <w:tabs>
        <w:tab w:val="clear" w:pos="567"/>
      </w:tabs>
      <w:spacing w:after="120" w:line="280" w:lineRule="exact"/>
      <w:ind w:left="113" w:right="113"/>
    </w:pPr>
    <w:rPr>
      <w:rFonts w:ascii="Arial" w:eastAsia="Times New Roman" w:hAnsi="Arial" w:cs="Times New Roman"/>
      <w:b/>
      <w:sz w:val="22"/>
      <w:szCs w:val="20"/>
    </w:rPr>
  </w:style>
  <w:style w:type="paragraph" w:customStyle="1" w:styleId="BoxText">
    <w:name w:val="Box Text"/>
    <w:basedOn w:val="Normal"/>
    <w:qFormat/>
    <w:rsid w:val="007955D9"/>
    <w:pPr>
      <w:keepLines/>
      <w:pBdr>
        <w:top w:val="single" w:sz="4" w:space="4" w:color="DDDDDD"/>
        <w:left w:val="single" w:sz="4" w:space="4" w:color="DDDDDD"/>
        <w:bottom w:val="single" w:sz="4" w:space="4" w:color="DDDDDD"/>
        <w:right w:val="single" w:sz="4" w:space="4" w:color="DDDDDD"/>
      </w:pBdr>
      <w:shd w:val="clear" w:color="auto" w:fill="BFBFBF" w:themeFill="text1" w:themeFillTint="40"/>
      <w:tabs>
        <w:tab w:val="clear" w:pos="567"/>
      </w:tabs>
      <w:spacing w:before="0" w:after="120" w:line="280" w:lineRule="exact"/>
      <w:ind w:left="113" w:right="113"/>
      <w:jc w:val="both"/>
    </w:pPr>
    <w:rPr>
      <w:rFonts w:ascii="Arial" w:eastAsia="Times New Roman" w:hAnsi="Arial" w:cs="Times New Roman"/>
      <w:sz w:val="22"/>
      <w:szCs w:val="20"/>
    </w:rPr>
  </w:style>
  <w:style w:type="paragraph" w:customStyle="1" w:styleId="BoxHeading3">
    <w:name w:val="Box Heading 3"/>
    <w:basedOn w:val="BoxHeading2"/>
    <w:qFormat/>
    <w:rsid w:val="007955D9"/>
    <w:pPr>
      <w:tabs>
        <w:tab w:val="left" w:pos="709"/>
      </w:tabs>
      <w:ind w:left="709" w:hanging="596"/>
      <w:jc w:val="both"/>
    </w:pPr>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33239384">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1036421">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4528733">
      <w:bodyDiv w:val="1"/>
      <w:marLeft w:val="0"/>
      <w:marRight w:val="0"/>
      <w:marTop w:val="0"/>
      <w:marBottom w:val="0"/>
      <w:divBdr>
        <w:top w:val="none" w:sz="0" w:space="0" w:color="auto"/>
        <w:left w:val="none" w:sz="0" w:space="0" w:color="auto"/>
        <w:bottom w:val="none" w:sz="0" w:space="0" w:color="auto"/>
        <w:right w:val="none" w:sz="0" w:space="0" w:color="auto"/>
      </w:divBdr>
    </w:div>
    <w:div w:id="309941913">
      <w:bodyDiv w:val="1"/>
      <w:marLeft w:val="0"/>
      <w:marRight w:val="0"/>
      <w:marTop w:val="0"/>
      <w:marBottom w:val="0"/>
      <w:divBdr>
        <w:top w:val="none" w:sz="0" w:space="0" w:color="auto"/>
        <w:left w:val="none" w:sz="0" w:space="0" w:color="auto"/>
        <w:bottom w:val="none" w:sz="0" w:space="0" w:color="auto"/>
        <w:right w:val="none" w:sz="0" w:space="0" w:color="auto"/>
      </w:divBdr>
    </w:div>
    <w:div w:id="310328509">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5882122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385834385">
      <w:bodyDiv w:val="1"/>
      <w:marLeft w:val="0"/>
      <w:marRight w:val="0"/>
      <w:marTop w:val="0"/>
      <w:marBottom w:val="0"/>
      <w:divBdr>
        <w:top w:val="none" w:sz="0" w:space="0" w:color="auto"/>
        <w:left w:val="none" w:sz="0" w:space="0" w:color="auto"/>
        <w:bottom w:val="none" w:sz="0" w:space="0" w:color="auto"/>
        <w:right w:val="none" w:sz="0" w:space="0" w:color="auto"/>
      </w:divBdr>
    </w:div>
    <w:div w:id="476723758">
      <w:bodyDiv w:val="1"/>
      <w:marLeft w:val="0"/>
      <w:marRight w:val="0"/>
      <w:marTop w:val="0"/>
      <w:marBottom w:val="0"/>
      <w:divBdr>
        <w:top w:val="none" w:sz="0" w:space="0" w:color="auto"/>
        <w:left w:val="none" w:sz="0" w:space="0" w:color="auto"/>
        <w:bottom w:val="none" w:sz="0" w:space="0" w:color="auto"/>
        <w:right w:val="none" w:sz="0" w:space="0" w:color="auto"/>
      </w:divBdr>
    </w:div>
    <w:div w:id="518734432">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6061245">
      <w:bodyDiv w:val="1"/>
      <w:marLeft w:val="0"/>
      <w:marRight w:val="0"/>
      <w:marTop w:val="0"/>
      <w:marBottom w:val="0"/>
      <w:divBdr>
        <w:top w:val="none" w:sz="0" w:space="0" w:color="auto"/>
        <w:left w:val="none" w:sz="0" w:space="0" w:color="auto"/>
        <w:bottom w:val="none" w:sz="0" w:space="0" w:color="auto"/>
        <w:right w:val="none" w:sz="0" w:space="0" w:color="auto"/>
      </w:divBdr>
    </w:div>
    <w:div w:id="636762093">
      <w:bodyDiv w:val="1"/>
      <w:marLeft w:val="0"/>
      <w:marRight w:val="0"/>
      <w:marTop w:val="0"/>
      <w:marBottom w:val="0"/>
      <w:divBdr>
        <w:top w:val="none" w:sz="0" w:space="0" w:color="auto"/>
        <w:left w:val="none" w:sz="0" w:space="0" w:color="auto"/>
        <w:bottom w:val="none" w:sz="0" w:space="0" w:color="auto"/>
        <w:right w:val="none" w:sz="0" w:space="0" w:color="auto"/>
      </w:divBdr>
    </w:div>
    <w:div w:id="677585148">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0519184">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58520870">
      <w:bodyDiv w:val="1"/>
      <w:marLeft w:val="0"/>
      <w:marRight w:val="0"/>
      <w:marTop w:val="0"/>
      <w:marBottom w:val="0"/>
      <w:divBdr>
        <w:top w:val="none" w:sz="0" w:space="0" w:color="auto"/>
        <w:left w:val="none" w:sz="0" w:space="0" w:color="auto"/>
        <w:bottom w:val="none" w:sz="0" w:space="0" w:color="auto"/>
        <w:right w:val="none" w:sz="0" w:space="0" w:color="auto"/>
      </w:divBdr>
    </w:div>
    <w:div w:id="794756703">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9313912">
      <w:bodyDiv w:val="1"/>
      <w:marLeft w:val="0"/>
      <w:marRight w:val="0"/>
      <w:marTop w:val="0"/>
      <w:marBottom w:val="0"/>
      <w:divBdr>
        <w:top w:val="none" w:sz="0" w:space="0" w:color="auto"/>
        <w:left w:val="none" w:sz="0" w:space="0" w:color="auto"/>
        <w:bottom w:val="none" w:sz="0" w:space="0" w:color="auto"/>
        <w:right w:val="none" w:sz="0" w:space="0" w:color="auto"/>
      </w:divBdr>
    </w:div>
    <w:div w:id="934704821">
      <w:bodyDiv w:val="1"/>
      <w:marLeft w:val="0"/>
      <w:marRight w:val="0"/>
      <w:marTop w:val="0"/>
      <w:marBottom w:val="0"/>
      <w:divBdr>
        <w:top w:val="none" w:sz="0" w:space="0" w:color="auto"/>
        <w:left w:val="none" w:sz="0" w:space="0" w:color="auto"/>
        <w:bottom w:val="none" w:sz="0" w:space="0" w:color="auto"/>
        <w:right w:val="none" w:sz="0" w:space="0" w:color="auto"/>
      </w:divBdr>
    </w:div>
    <w:div w:id="955328265">
      <w:bodyDiv w:val="1"/>
      <w:marLeft w:val="0"/>
      <w:marRight w:val="0"/>
      <w:marTop w:val="0"/>
      <w:marBottom w:val="0"/>
      <w:divBdr>
        <w:top w:val="none" w:sz="0" w:space="0" w:color="auto"/>
        <w:left w:val="none" w:sz="0" w:space="0" w:color="auto"/>
        <w:bottom w:val="none" w:sz="0" w:space="0" w:color="auto"/>
        <w:right w:val="none" w:sz="0" w:space="0" w:color="auto"/>
      </w:divBdr>
    </w:div>
    <w:div w:id="959728374">
      <w:bodyDiv w:val="1"/>
      <w:marLeft w:val="0"/>
      <w:marRight w:val="0"/>
      <w:marTop w:val="0"/>
      <w:marBottom w:val="0"/>
      <w:divBdr>
        <w:top w:val="none" w:sz="0" w:space="0" w:color="auto"/>
        <w:left w:val="none" w:sz="0" w:space="0" w:color="auto"/>
        <w:bottom w:val="none" w:sz="0" w:space="0" w:color="auto"/>
        <w:right w:val="none" w:sz="0" w:space="0" w:color="auto"/>
      </w:divBdr>
    </w:div>
    <w:div w:id="965547230">
      <w:bodyDiv w:val="1"/>
      <w:marLeft w:val="0"/>
      <w:marRight w:val="0"/>
      <w:marTop w:val="0"/>
      <w:marBottom w:val="0"/>
      <w:divBdr>
        <w:top w:val="none" w:sz="0" w:space="0" w:color="auto"/>
        <w:left w:val="none" w:sz="0" w:space="0" w:color="auto"/>
        <w:bottom w:val="none" w:sz="0" w:space="0" w:color="auto"/>
        <w:right w:val="none" w:sz="0" w:space="0" w:color="auto"/>
      </w:divBdr>
    </w:div>
    <w:div w:id="967901200">
      <w:bodyDiv w:val="1"/>
      <w:marLeft w:val="0"/>
      <w:marRight w:val="0"/>
      <w:marTop w:val="0"/>
      <w:marBottom w:val="0"/>
      <w:divBdr>
        <w:top w:val="none" w:sz="0" w:space="0" w:color="auto"/>
        <w:left w:val="none" w:sz="0" w:space="0" w:color="auto"/>
        <w:bottom w:val="none" w:sz="0" w:space="0" w:color="auto"/>
        <w:right w:val="none" w:sz="0" w:space="0" w:color="auto"/>
      </w:divBdr>
    </w:div>
    <w:div w:id="97533128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1855530">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92240442">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0390116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94171973">
      <w:bodyDiv w:val="1"/>
      <w:marLeft w:val="0"/>
      <w:marRight w:val="0"/>
      <w:marTop w:val="0"/>
      <w:marBottom w:val="0"/>
      <w:divBdr>
        <w:top w:val="none" w:sz="0" w:space="0" w:color="auto"/>
        <w:left w:val="none" w:sz="0" w:space="0" w:color="auto"/>
        <w:bottom w:val="none" w:sz="0" w:space="0" w:color="auto"/>
        <w:right w:val="none" w:sz="0" w:space="0" w:color="auto"/>
      </w:divBdr>
    </w:div>
    <w:div w:id="1336684362">
      <w:bodyDiv w:val="1"/>
      <w:marLeft w:val="0"/>
      <w:marRight w:val="0"/>
      <w:marTop w:val="0"/>
      <w:marBottom w:val="0"/>
      <w:divBdr>
        <w:top w:val="none" w:sz="0" w:space="0" w:color="auto"/>
        <w:left w:val="none" w:sz="0" w:space="0" w:color="auto"/>
        <w:bottom w:val="none" w:sz="0" w:space="0" w:color="auto"/>
        <w:right w:val="none" w:sz="0" w:space="0" w:color="auto"/>
      </w:divBdr>
    </w:div>
    <w:div w:id="1340809940">
      <w:bodyDiv w:val="1"/>
      <w:marLeft w:val="0"/>
      <w:marRight w:val="0"/>
      <w:marTop w:val="0"/>
      <w:marBottom w:val="0"/>
      <w:divBdr>
        <w:top w:val="none" w:sz="0" w:space="0" w:color="auto"/>
        <w:left w:val="none" w:sz="0" w:space="0" w:color="auto"/>
        <w:bottom w:val="none" w:sz="0" w:space="0" w:color="auto"/>
        <w:right w:val="none" w:sz="0" w:space="0" w:color="auto"/>
      </w:divBdr>
    </w:div>
    <w:div w:id="1355619158">
      <w:bodyDiv w:val="1"/>
      <w:marLeft w:val="0"/>
      <w:marRight w:val="0"/>
      <w:marTop w:val="0"/>
      <w:marBottom w:val="0"/>
      <w:divBdr>
        <w:top w:val="none" w:sz="0" w:space="0" w:color="auto"/>
        <w:left w:val="none" w:sz="0" w:space="0" w:color="auto"/>
        <w:bottom w:val="none" w:sz="0" w:space="0" w:color="auto"/>
        <w:right w:val="none" w:sz="0" w:space="0" w:color="auto"/>
      </w:divBdr>
    </w:div>
    <w:div w:id="1364478669">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40030129">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99173788">
      <w:bodyDiv w:val="1"/>
      <w:marLeft w:val="0"/>
      <w:marRight w:val="0"/>
      <w:marTop w:val="0"/>
      <w:marBottom w:val="0"/>
      <w:divBdr>
        <w:top w:val="none" w:sz="0" w:space="0" w:color="auto"/>
        <w:left w:val="none" w:sz="0" w:space="0" w:color="auto"/>
        <w:bottom w:val="none" w:sz="0" w:space="0" w:color="auto"/>
        <w:right w:val="none" w:sz="0" w:space="0" w:color="auto"/>
      </w:divBdr>
    </w:div>
    <w:div w:id="1610042775">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54943040">
      <w:bodyDiv w:val="1"/>
      <w:marLeft w:val="0"/>
      <w:marRight w:val="0"/>
      <w:marTop w:val="0"/>
      <w:marBottom w:val="0"/>
      <w:divBdr>
        <w:top w:val="none" w:sz="0" w:space="0" w:color="auto"/>
        <w:left w:val="none" w:sz="0" w:space="0" w:color="auto"/>
        <w:bottom w:val="none" w:sz="0" w:space="0" w:color="auto"/>
        <w:right w:val="none" w:sz="0" w:space="0" w:color="auto"/>
      </w:divBdr>
    </w:div>
    <w:div w:id="1666975325">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00466312">
      <w:bodyDiv w:val="1"/>
      <w:marLeft w:val="0"/>
      <w:marRight w:val="0"/>
      <w:marTop w:val="0"/>
      <w:marBottom w:val="0"/>
      <w:divBdr>
        <w:top w:val="none" w:sz="0" w:space="0" w:color="auto"/>
        <w:left w:val="none" w:sz="0" w:space="0" w:color="auto"/>
        <w:bottom w:val="none" w:sz="0" w:space="0" w:color="auto"/>
        <w:right w:val="none" w:sz="0" w:space="0" w:color="auto"/>
      </w:divBdr>
    </w:div>
    <w:div w:id="174491473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07700820">
      <w:bodyDiv w:val="1"/>
      <w:marLeft w:val="0"/>
      <w:marRight w:val="0"/>
      <w:marTop w:val="0"/>
      <w:marBottom w:val="0"/>
      <w:divBdr>
        <w:top w:val="none" w:sz="0" w:space="0" w:color="auto"/>
        <w:left w:val="none" w:sz="0" w:space="0" w:color="auto"/>
        <w:bottom w:val="none" w:sz="0" w:space="0" w:color="auto"/>
        <w:right w:val="none" w:sz="0" w:space="0" w:color="auto"/>
      </w:divBdr>
    </w:div>
    <w:div w:id="1827739065">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9945057">
      <w:bodyDiv w:val="1"/>
      <w:marLeft w:val="0"/>
      <w:marRight w:val="0"/>
      <w:marTop w:val="0"/>
      <w:marBottom w:val="0"/>
      <w:divBdr>
        <w:top w:val="none" w:sz="0" w:space="0" w:color="auto"/>
        <w:left w:val="none" w:sz="0" w:space="0" w:color="auto"/>
        <w:bottom w:val="none" w:sz="0" w:space="0" w:color="auto"/>
        <w:right w:val="none" w:sz="0" w:space="0" w:color="auto"/>
      </w:divBdr>
      <w:divsChild>
        <w:div w:id="134028209">
          <w:marLeft w:val="0"/>
          <w:marRight w:val="0"/>
          <w:marTop w:val="0"/>
          <w:marBottom w:val="0"/>
          <w:divBdr>
            <w:top w:val="none" w:sz="0" w:space="0" w:color="auto"/>
            <w:left w:val="none" w:sz="0" w:space="0" w:color="auto"/>
            <w:bottom w:val="none" w:sz="0" w:space="0" w:color="auto"/>
            <w:right w:val="none" w:sz="0" w:space="0" w:color="auto"/>
          </w:divBdr>
        </w:div>
        <w:div w:id="282730327">
          <w:marLeft w:val="0"/>
          <w:marRight w:val="0"/>
          <w:marTop w:val="0"/>
          <w:marBottom w:val="0"/>
          <w:divBdr>
            <w:top w:val="none" w:sz="0" w:space="0" w:color="auto"/>
            <w:left w:val="none" w:sz="0" w:space="0" w:color="auto"/>
            <w:bottom w:val="none" w:sz="0" w:space="0" w:color="auto"/>
            <w:right w:val="none" w:sz="0" w:space="0" w:color="auto"/>
          </w:divBdr>
        </w:div>
        <w:div w:id="857236063">
          <w:marLeft w:val="0"/>
          <w:marRight w:val="0"/>
          <w:marTop w:val="0"/>
          <w:marBottom w:val="0"/>
          <w:divBdr>
            <w:top w:val="none" w:sz="0" w:space="0" w:color="auto"/>
            <w:left w:val="none" w:sz="0" w:space="0" w:color="auto"/>
            <w:bottom w:val="none" w:sz="0" w:space="0" w:color="auto"/>
            <w:right w:val="none" w:sz="0" w:space="0" w:color="auto"/>
          </w:divBdr>
        </w:div>
        <w:div w:id="1343701984">
          <w:marLeft w:val="0"/>
          <w:marRight w:val="0"/>
          <w:marTop w:val="0"/>
          <w:marBottom w:val="0"/>
          <w:divBdr>
            <w:top w:val="none" w:sz="0" w:space="0" w:color="auto"/>
            <w:left w:val="none" w:sz="0" w:space="0" w:color="auto"/>
            <w:bottom w:val="none" w:sz="0" w:space="0" w:color="auto"/>
            <w:right w:val="none" w:sz="0" w:space="0" w:color="auto"/>
          </w:divBdr>
          <w:divsChild>
            <w:div w:id="1518498212">
              <w:marLeft w:val="-75"/>
              <w:marRight w:val="0"/>
              <w:marTop w:val="30"/>
              <w:marBottom w:val="30"/>
              <w:divBdr>
                <w:top w:val="none" w:sz="0" w:space="0" w:color="auto"/>
                <w:left w:val="none" w:sz="0" w:space="0" w:color="auto"/>
                <w:bottom w:val="none" w:sz="0" w:space="0" w:color="auto"/>
                <w:right w:val="none" w:sz="0" w:space="0" w:color="auto"/>
              </w:divBdr>
              <w:divsChild>
                <w:div w:id="16587548">
                  <w:marLeft w:val="0"/>
                  <w:marRight w:val="0"/>
                  <w:marTop w:val="0"/>
                  <w:marBottom w:val="0"/>
                  <w:divBdr>
                    <w:top w:val="none" w:sz="0" w:space="0" w:color="auto"/>
                    <w:left w:val="none" w:sz="0" w:space="0" w:color="auto"/>
                    <w:bottom w:val="none" w:sz="0" w:space="0" w:color="auto"/>
                    <w:right w:val="none" w:sz="0" w:space="0" w:color="auto"/>
                  </w:divBdr>
                  <w:divsChild>
                    <w:div w:id="1363942539">
                      <w:marLeft w:val="0"/>
                      <w:marRight w:val="0"/>
                      <w:marTop w:val="0"/>
                      <w:marBottom w:val="0"/>
                      <w:divBdr>
                        <w:top w:val="none" w:sz="0" w:space="0" w:color="auto"/>
                        <w:left w:val="none" w:sz="0" w:space="0" w:color="auto"/>
                        <w:bottom w:val="none" w:sz="0" w:space="0" w:color="auto"/>
                        <w:right w:val="none" w:sz="0" w:space="0" w:color="auto"/>
                      </w:divBdr>
                    </w:div>
                  </w:divsChild>
                </w:div>
                <w:div w:id="17778033">
                  <w:marLeft w:val="0"/>
                  <w:marRight w:val="0"/>
                  <w:marTop w:val="0"/>
                  <w:marBottom w:val="0"/>
                  <w:divBdr>
                    <w:top w:val="none" w:sz="0" w:space="0" w:color="auto"/>
                    <w:left w:val="none" w:sz="0" w:space="0" w:color="auto"/>
                    <w:bottom w:val="none" w:sz="0" w:space="0" w:color="auto"/>
                    <w:right w:val="none" w:sz="0" w:space="0" w:color="auto"/>
                  </w:divBdr>
                  <w:divsChild>
                    <w:div w:id="2137601404">
                      <w:marLeft w:val="0"/>
                      <w:marRight w:val="0"/>
                      <w:marTop w:val="0"/>
                      <w:marBottom w:val="0"/>
                      <w:divBdr>
                        <w:top w:val="none" w:sz="0" w:space="0" w:color="auto"/>
                        <w:left w:val="none" w:sz="0" w:space="0" w:color="auto"/>
                        <w:bottom w:val="none" w:sz="0" w:space="0" w:color="auto"/>
                        <w:right w:val="none" w:sz="0" w:space="0" w:color="auto"/>
                      </w:divBdr>
                    </w:div>
                  </w:divsChild>
                </w:div>
                <w:div w:id="65541261">
                  <w:marLeft w:val="0"/>
                  <w:marRight w:val="0"/>
                  <w:marTop w:val="0"/>
                  <w:marBottom w:val="0"/>
                  <w:divBdr>
                    <w:top w:val="none" w:sz="0" w:space="0" w:color="auto"/>
                    <w:left w:val="none" w:sz="0" w:space="0" w:color="auto"/>
                    <w:bottom w:val="none" w:sz="0" w:space="0" w:color="auto"/>
                    <w:right w:val="none" w:sz="0" w:space="0" w:color="auto"/>
                  </w:divBdr>
                  <w:divsChild>
                    <w:div w:id="1045176816">
                      <w:marLeft w:val="0"/>
                      <w:marRight w:val="0"/>
                      <w:marTop w:val="0"/>
                      <w:marBottom w:val="0"/>
                      <w:divBdr>
                        <w:top w:val="none" w:sz="0" w:space="0" w:color="auto"/>
                        <w:left w:val="none" w:sz="0" w:space="0" w:color="auto"/>
                        <w:bottom w:val="none" w:sz="0" w:space="0" w:color="auto"/>
                        <w:right w:val="none" w:sz="0" w:space="0" w:color="auto"/>
                      </w:divBdr>
                    </w:div>
                  </w:divsChild>
                </w:div>
                <w:div w:id="84309583">
                  <w:marLeft w:val="0"/>
                  <w:marRight w:val="0"/>
                  <w:marTop w:val="0"/>
                  <w:marBottom w:val="0"/>
                  <w:divBdr>
                    <w:top w:val="none" w:sz="0" w:space="0" w:color="auto"/>
                    <w:left w:val="none" w:sz="0" w:space="0" w:color="auto"/>
                    <w:bottom w:val="none" w:sz="0" w:space="0" w:color="auto"/>
                    <w:right w:val="none" w:sz="0" w:space="0" w:color="auto"/>
                  </w:divBdr>
                  <w:divsChild>
                    <w:div w:id="1667708775">
                      <w:marLeft w:val="0"/>
                      <w:marRight w:val="0"/>
                      <w:marTop w:val="0"/>
                      <w:marBottom w:val="0"/>
                      <w:divBdr>
                        <w:top w:val="none" w:sz="0" w:space="0" w:color="auto"/>
                        <w:left w:val="none" w:sz="0" w:space="0" w:color="auto"/>
                        <w:bottom w:val="none" w:sz="0" w:space="0" w:color="auto"/>
                        <w:right w:val="none" w:sz="0" w:space="0" w:color="auto"/>
                      </w:divBdr>
                    </w:div>
                  </w:divsChild>
                </w:div>
                <w:div w:id="92825897">
                  <w:marLeft w:val="0"/>
                  <w:marRight w:val="0"/>
                  <w:marTop w:val="0"/>
                  <w:marBottom w:val="0"/>
                  <w:divBdr>
                    <w:top w:val="none" w:sz="0" w:space="0" w:color="auto"/>
                    <w:left w:val="none" w:sz="0" w:space="0" w:color="auto"/>
                    <w:bottom w:val="none" w:sz="0" w:space="0" w:color="auto"/>
                    <w:right w:val="none" w:sz="0" w:space="0" w:color="auto"/>
                  </w:divBdr>
                  <w:divsChild>
                    <w:div w:id="775446335">
                      <w:marLeft w:val="0"/>
                      <w:marRight w:val="0"/>
                      <w:marTop w:val="0"/>
                      <w:marBottom w:val="0"/>
                      <w:divBdr>
                        <w:top w:val="none" w:sz="0" w:space="0" w:color="auto"/>
                        <w:left w:val="none" w:sz="0" w:space="0" w:color="auto"/>
                        <w:bottom w:val="none" w:sz="0" w:space="0" w:color="auto"/>
                        <w:right w:val="none" w:sz="0" w:space="0" w:color="auto"/>
                      </w:divBdr>
                    </w:div>
                  </w:divsChild>
                </w:div>
                <w:div w:id="105123262">
                  <w:marLeft w:val="0"/>
                  <w:marRight w:val="0"/>
                  <w:marTop w:val="0"/>
                  <w:marBottom w:val="0"/>
                  <w:divBdr>
                    <w:top w:val="none" w:sz="0" w:space="0" w:color="auto"/>
                    <w:left w:val="none" w:sz="0" w:space="0" w:color="auto"/>
                    <w:bottom w:val="none" w:sz="0" w:space="0" w:color="auto"/>
                    <w:right w:val="none" w:sz="0" w:space="0" w:color="auto"/>
                  </w:divBdr>
                  <w:divsChild>
                    <w:div w:id="681664979">
                      <w:marLeft w:val="0"/>
                      <w:marRight w:val="0"/>
                      <w:marTop w:val="0"/>
                      <w:marBottom w:val="0"/>
                      <w:divBdr>
                        <w:top w:val="none" w:sz="0" w:space="0" w:color="auto"/>
                        <w:left w:val="none" w:sz="0" w:space="0" w:color="auto"/>
                        <w:bottom w:val="none" w:sz="0" w:space="0" w:color="auto"/>
                        <w:right w:val="none" w:sz="0" w:space="0" w:color="auto"/>
                      </w:divBdr>
                    </w:div>
                  </w:divsChild>
                </w:div>
                <w:div w:id="118227974">
                  <w:marLeft w:val="0"/>
                  <w:marRight w:val="0"/>
                  <w:marTop w:val="0"/>
                  <w:marBottom w:val="0"/>
                  <w:divBdr>
                    <w:top w:val="none" w:sz="0" w:space="0" w:color="auto"/>
                    <w:left w:val="none" w:sz="0" w:space="0" w:color="auto"/>
                    <w:bottom w:val="none" w:sz="0" w:space="0" w:color="auto"/>
                    <w:right w:val="none" w:sz="0" w:space="0" w:color="auto"/>
                  </w:divBdr>
                  <w:divsChild>
                    <w:div w:id="1030178397">
                      <w:marLeft w:val="0"/>
                      <w:marRight w:val="0"/>
                      <w:marTop w:val="0"/>
                      <w:marBottom w:val="0"/>
                      <w:divBdr>
                        <w:top w:val="none" w:sz="0" w:space="0" w:color="auto"/>
                        <w:left w:val="none" w:sz="0" w:space="0" w:color="auto"/>
                        <w:bottom w:val="none" w:sz="0" w:space="0" w:color="auto"/>
                        <w:right w:val="none" w:sz="0" w:space="0" w:color="auto"/>
                      </w:divBdr>
                    </w:div>
                  </w:divsChild>
                </w:div>
                <w:div w:id="120149105">
                  <w:marLeft w:val="0"/>
                  <w:marRight w:val="0"/>
                  <w:marTop w:val="0"/>
                  <w:marBottom w:val="0"/>
                  <w:divBdr>
                    <w:top w:val="none" w:sz="0" w:space="0" w:color="auto"/>
                    <w:left w:val="none" w:sz="0" w:space="0" w:color="auto"/>
                    <w:bottom w:val="none" w:sz="0" w:space="0" w:color="auto"/>
                    <w:right w:val="none" w:sz="0" w:space="0" w:color="auto"/>
                  </w:divBdr>
                  <w:divsChild>
                    <w:div w:id="1181166592">
                      <w:marLeft w:val="0"/>
                      <w:marRight w:val="0"/>
                      <w:marTop w:val="0"/>
                      <w:marBottom w:val="0"/>
                      <w:divBdr>
                        <w:top w:val="none" w:sz="0" w:space="0" w:color="auto"/>
                        <w:left w:val="none" w:sz="0" w:space="0" w:color="auto"/>
                        <w:bottom w:val="none" w:sz="0" w:space="0" w:color="auto"/>
                        <w:right w:val="none" w:sz="0" w:space="0" w:color="auto"/>
                      </w:divBdr>
                    </w:div>
                  </w:divsChild>
                </w:div>
                <w:div w:id="158232929">
                  <w:marLeft w:val="0"/>
                  <w:marRight w:val="0"/>
                  <w:marTop w:val="0"/>
                  <w:marBottom w:val="0"/>
                  <w:divBdr>
                    <w:top w:val="none" w:sz="0" w:space="0" w:color="auto"/>
                    <w:left w:val="none" w:sz="0" w:space="0" w:color="auto"/>
                    <w:bottom w:val="none" w:sz="0" w:space="0" w:color="auto"/>
                    <w:right w:val="none" w:sz="0" w:space="0" w:color="auto"/>
                  </w:divBdr>
                  <w:divsChild>
                    <w:div w:id="196968167">
                      <w:marLeft w:val="0"/>
                      <w:marRight w:val="0"/>
                      <w:marTop w:val="0"/>
                      <w:marBottom w:val="0"/>
                      <w:divBdr>
                        <w:top w:val="none" w:sz="0" w:space="0" w:color="auto"/>
                        <w:left w:val="none" w:sz="0" w:space="0" w:color="auto"/>
                        <w:bottom w:val="none" w:sz="0" w:space="0" w:color="auto"/>
                        <w:right w:val="none" w:sz="0" w:space="0" w:color="auto"/>
                      </w:divBdr>
                    </w:div>
                  </w:divsChild>
                </w:div>
                <w:div w:id="183908447">
                  <w:marLeft w:val="0"/>
                  <w:marRight w:val="0"/>
                  <w:marTop w:val="0"/>
                  <w:marBottom w:val="0"/>
                  <w:divBdr>
                    <w:top w:val="none" w:sz="0" w:space="0" w:color="auto"/>
                    <w:left w:val="none" w:sz="0" w:space="0" w:color="auto"/>
                    <w:bottom w:val="none" w:sz="0" w:space="0" w:color="auto"/>
                    <w:right w:val="none" w:sz="0" w:space="0" w:color="auto"/>
                  </w:divBdr>
                  <w:divsChild>
                    <w:div w:id="1536966214">
                      <w:marLeft w:val="0"/>
                      <w:marRight w:val="0"/>
                      <w:marTop w:val="0"/>
                      <w:marBottom w:val="0"/>
                      <w:divBdr>
                        <w:top w:val="none" w:sz="0" w:space="0" w:color="auto"/>
                        <w:left w:val="none" w:sz="0" w:space="0" w:color="auto"/>
                        <w:bottom w:val="none" w:sz="0" w:space="0" w:color="auto"/>
                        <w:right w:val="none" w:sz="0" w:space="0" w:color="auto"/>
                      </w:divBdr>
                    </w:div>
                  </w:divsChild>
                </w:div>
                <w:div w:id="187376069">
                  <w:marLeft w:val="0"/>
                  <w:marRight w:val="0"/>
                  <w:marTop w:val="0"/>
                  <w:marBottom w:val="0"/>
                  <w:divBdr>
                    <w:top w:val="none" w:sz="0" w:space="0" w:color="auto"/>
                    <w:left w:val="none" w:sz="0" w:space="0" w:color="auto"/>
                    <w:bottom w:val="none" w:sz="0" w:space="0" w:color="auto"/>
                    <w:right w:val="none" w:sz="0" w:space="0" w:color="auto"/>
                  </w:divBdr>
                  <w:divsChild>
                    <w:div w:id="793213327">
                      <w:marLeft w:val="0"/>
                      <w:marRight w:val="0"/>
                      <w:marTop w:val="0"/>
                      <w:marBottom w:val="0"/>
                      <w:divBdr>
                        <w:top w:val="none" w:sz="0" w:space="0" w:color="auto"/>
                        <w:left w:val="none" w:sz="0" w:space="0" w:color="auto"/>
                        <w:bottom w:val="none" w:sz="0" w:space="0" w:color="auto"/>
                        <w:right w:val="none" w:sz="0" w:space="0" w:color="auto"/>
                      </w:divBdr>
                    </w:div>
                  </w:divsChild>
                </w:div>
                <w:div w:id="215774772">
                  <w:marLeft w:val="0"/>
                  <w:marRight w:val="0"/>
                  <w:marTop w:val="0"/>
                  <w:marBottom w:val="0"/>
                  <w:divBdr>
                    <w:top w:val="none" w:sz="0" w:space="0" w:color="auto"/>
                    <w:left w:val="none" w:sz="0" w:space="0" w:color="auto"/>
                    <w:bottom w:val="none" w:sz="0" w:space="0" w:color="auto"/>
                    <w:right w:val="none" w:sz="0" w:space="0" w:color="auto"/>
                  </w:divBdr>
                  <w:divsChild>
                    <w:div w:id="1104228779">
                      <w:marLeft w:val="0"/>
                      <w:marRight w:val="0"/>
                      <w:marTop w:val="0"/>
                      <w:marBottom w:val="0"/>
                      <w:divBdr>
                        <w:top w:val="none" w:sz="0" w:space="0" w:color="auto"/>
                        <w:left w:val="none" w:sz="0" w:space="0" w:color="auto"/>
                        <w:bottom w:val="none" w:sz="0" w:space="0" w:color="auto"/>
                        <w:right w:val="none" w:sz="0" w:space="0" w:color="auto"/>
                      </w:divBdr>
                    </w:div>
                  </w:divsChild>
                </w:div>
                <w:div w:id="244149372">
                  <w:marLeft w:val="0"/>
                  <w:marRight w:val="0"/>
                  <w:marTop w:val="0"/>
                  <w:marBottom w:val="0"/>
                  <w:divBdr>
                    <w:top w:val="none" w:sz="0" w:space="0" w:color="auto"/>
                    <w:left w:val="none" w:sz="0" w:space="0" w:color="auto"/>
                    <w:bottom w:val="none" w:sz="0" w:space="0" w:color="auto"/>
                    <w:right w:val="none" w:sz="0" w:space="0" w:color="auto"/>
                  </w:divBdr>
                  <w:divsChild>
                    <w:div w:id="1555694873">
                      <w:marLeft w:val="0"/>
                      <w:marRight w:val="0"/>
                      <w:marTop w:val="0"/>
                      <w:marBottom w:val="0"/>
                      <w:divBdr>
                        <w:top w:val="none" w:sz="0" w:space="0" w:color="auto"/>
                        <w:left w:val="none" w:sz="0" w:space="0" w:color="auto"/>
                        <w:bottom w:val="none" w:sz="0" w:space="0" w:color="auto"/>
                        <w:right w:val="none" w:sz="0" w:space="0" w:color="auto"/>
                      </w:divBdr>
                    </w:div>
                  </w:divsChild>
                </w:div>
                <w:div w:id="254755645">
                  <w:marLeft w:val="0"/>
                  <w:marRight w:val="0"/>
                  <w:marTop w:val="0"/>
                  <w:marBottom w:val="0"/>
                  <w:divBdr>
                    <w:top w:val="none" w:sz="0" w:space="0" w:color="auto"/>
                    <w:left w:val="none" w:sz="0" w:space="0" w:color="auto"/>
                    <w:bottom w:val="none" w:sz="0" w:space="0" w:color="auto"/>
                    <w:right w:val="none" w:sz="0" w:space="0" w:color="auto"/>
                  </w:divBdr>
                  <w:divsChild>
                    <w:div w:id="1774400759">
                      <w:marLeft w:val="0"/>
                      <w:marRight w:val="0"/>
                      <w:marTop w:val="0"/>
                      <w:marBottom w:val="0"/>
                      <w:divBdr>
                        <w:top w:val="none" w:sz="0" w:space="0" w:color="auto"/>
                        <w:left w:val="none" w:sz="0" w:space="0" w:color="auto"/>
                        <w:bottom w:val="none" w:sz="0" w:space="0" w:color="auto"/>
                        <w:right w:val="none" w:sz="0" w:space="0" w:color="auto"/>
                      </w:divBdr>
                    </w:div>
                  </w:divsChild>
                </w:div>
                <w:div w:id="258414784">
                  <w:marLeft w:val="0"/>
                  <w:marRight w:val="0"/>
                  <w:marTop w:val="0"/>
                  <w:marBottom w:val="0"/>
                  <w:divBdr>
                    <w:top w:val="none" w:sz="0" w:space="0" w:color="auto"/>
                    <w:left w:val="none" w:sz="0" w:space="0" w:color="auto"/>
                    <w:bottom w:val="none" w:sz="0" w:space="0" w:color="auto"/>
                    <w:right w:val="none" w:sz="0" w:space="0" w:color="auto"/>
                  </w:divBdr>
                  <w:divsChild>
                    <w:div w:id="1095785138">
                      <w:marLeft w:val="0"/>
                      <w:marRight w:val="0"/>
                      <w:marTop w:val="0"/>
                      <w:marBottom w:val="0"/>
                      <w:divBdr>
                        <w:top w:val="none" w:sz="0" w:space="0" w:color="auto"/>
                        <w:left w:val="none" w:sz="0" w:space="0" w:color="auto"/>
                        <w:bottom w:val="none" w:sz="0" w:space="0" w:color="auto"/>
                        <w:right w:val="none" w:sz="0" w:space="0" w:color="auto"/>
                      </w:divBdr>
                    </w:div>
                  </w:divsChild>
                </w:div>
                <w:div w:id="286208600">
                  <w:marLeft w:val="0"/>
                  <w:marRight w:val="0"/>
                  <w:marTop w:val="0"/>
                  <w:marBottom w:val="0"/>
                  <w:divBdr>
                    <w:top w:val="none" w:sz="0" w:space="0" w:color="auto"/>
                    <w:left w:val="none" w:sz="0" w:space="0" w:color="auto"/>
                    <w:bottom w:val="none" w:sz="0" w:space="0" w:color="auto"/>
                    <w:right w:val="none" w:sz="0" w:space="0" w:color="auto"/>
                  </w:divBdr>
                  <w:divsChild>
                    <w:div w:id="375664193">
                      <w:marLeft w:val="0"/>
                      <w:marRight w:val="0"/>
                      <w:marTop w:val="0"/>
                      <w:marBottom w:val="0"/>
                      <w:divBdr>
                        <w:top w:val="none" w:sz="0" w:space="0" w:color="auto"/>
                        <w:left w:val="none" w:sz="0" w:space="0" w:color="auto"/>
                        <w:bottom w:val="none" w:sz="0" w:space="0" w:color="auto"/>
                        <w:right w:val="none" w:sz="0" w:space="0" w:color="auto"/>
                      </w:divBdr>
                    </w:div>
                  </w:divsChild>
                </w:div>
                <w:div w:id="374087695">
                  <w:marLeft w:val="0"/>
                  <w:marRight w:val="0"/>
                  <w:marTop w:val="0"/>
                  <w:marBottom w:val="0"/>
                  <w:divBdr>
                    <w:top w:val="none" w:sz="0" w:space="0" w:color="auto"/>
                    <w:left w:val="none" w:sz="0" w:space="0" w:color="auto"/>
                    <w:bottom w:val="none" w:sz="0" w:space="0" w:color="auto"/>
                    <w:right w:val="none" w:sz="0" w:space="0" w:color="auto"/>
                  </w:divBdr>
                  <w:divsChild>
                    <w:div w:id="941299207">
                      <w:marLeft w:val="0"/>
                      <w:marRight w:val="0"/>
                      <w:marTop w:val="0"/>
                      <w:marBottom w:val="0"/>
                      <w:divBdr>
                        <w:top w:val="none" w:sz="0" w:space="0" w:color="auto"/>
                        <w:left w:val="none" w:sz="0" w:space="0" w:color="auto"/>
                        <w:bottom w:val="none" w:sz="0" w:space="0" w:color="auto"/>
                        <w:right w:val="none" w:sz="0" w:space="0" w:color="auto"/>
                      </w:divBdr>
                    </w:div>
                  </w:divsChild>
                </w:div>
                <w:div w:id="387650057">
                  <w:marLeft w:val="0"/>
                  <w:marRight w:val="0"/>
                  <w:marTop w:val="0"/>
                  <w:marBottom w:val="0"/>
                  <w:divBdr>
                    <w:top w:val="none" w:sz="0" w:space="0" w:color="auto"/>
                    <w:left w:val="none" w:sz="0" w:space="0" w:color="auto"/>
                    <w:bottom w:val="none" w:sz="0" w:space="0" w:color="auto"/>
                    <w:right w:val="none" w:sz="0" w:space="0" w:color="auto"/>
                  </w:divBdr>
                  <w:divsChild>
                    <w:div w:id="253782608">
                      <w:marLeft w:val="0"/>
                      <w:marRight w:val="0"/>
                      <w:marTop w:val="0"/>
                      <w:marBottom w:val="0"/>
                      <w:divBdr>
                        <w:top w:val="none" w:sz="0" w:space="0" w:color="auto"/>
                        <w:left w:val="none" w:sz="0" w:space="0" w:color="auto"/>
                        <w:bottom w:val="none" w:sz="0" w:space="0" w:color="auto"/>
                        <w:right w:val="none" w:sz="0" w:space="0" w:color="auto"/>
                      </w:divBdr>
                    </w:div>
                  </w:divsChild>
                </w:div>
                <w:div w:id="439448226">
                  <w:marLeft w:val="0"/>
                  <w:marRight w:val="0"/>
                  <w:marTop w:val="0"/>
                  <w:marBottom w:val="0"/>
                  <w:divBdr>
                    <w:top w:val="none" w:sz="0" w:space="0" w:color="auto"/>
                    <w:left w:val="none" w:sz="0" w:space="0" w:color="auto"/>
                    <w:bottom w:val="none" w:sz="0" w:space="0" w:color="auto"/>
                    <w:right w:val="none" w:sz="0" w:space="0" w:color="auto"/>
                  </w:divBdr>
                  <w:divsChild>
                    <w:div w:id="134832966">
                      <w:marLeft w:val="0"/>
                      <w:marRight w:val="0"/>
                      <w:marTop w:val="0"/>
                      <w:marBottom w:val="0"/>
                      <w:divBdr>
                        <w:top w:val="none" w:sz="0" w:space="0" w:color="auto"/>
                        <w:left w:val="none" w:sz="0" w:space="0" w:color="auto"/>
                        <w:bottom w:val="none" w:sz="0" w:space="0" w:color="auto"/>
                        <w:right w:val="none" w:sz="0" w:space="0" w:color="auto"/>
                      </w:divBdr>
                    </w:div>
                  </w:divsChild>
                </w:div>
                <w:div w:id="457837048">
                  <w:marLeft w:val="0"/>
                  <w:marRight w:val="0"/>
                  <w:marTop w:val="0"/>
                  <w:marBottom w:val="0"/>
                  <w:divBdr>
                    <w:top w:val="none" w:sz="0" w:space="0" w:color="auto"/>
                    <w:left w:val="none" w:sz="0" w:space="0" w:color="auto"/>
                    <w:bottom w:val="none" w:sz="0" w:space="0" w:color="auto"/>
                    <w:right w:val="none" w:sz="0" w:space="0" w:color="auto"/>
                  </w:divBdr>
                  <w:divsChild>
                    <w:div w:id="1766994024">
                      <w:marLeft w:val="0"/>
                      <w:marRight w:val="0"/>
                      <w:marTop w:val="0"/>
                      <w:marBottom w:val="0"/>
                      <w:divBdr>
                        <w:top w:val="none" w:sz="0" w:space="0" w:color="auto"/>
                        <w:left w:val="none" w:sz="0" w:space="0" w:color="auto"/>
                        <w:bottom w:val="none" w:sz="0" w:space="0" w:color="auto"/>
                        <w:right w:val="none" w:sz="0" w:space="0" w:color="auto"/>
                      </w:divBdr>
                    </w:div>
                  </w:divsChild>
                </w:div>
                <w:div w:id="549150902">
                  <w:marLeft w:val="0"/>
                  <w:marRight w:val="0"/>
                  <w:marTop w:val="0"/>
                  <w:marBottom w:val="0"/>
                  <w:divBdr>
                    <w:top w:val="none" w:sz="0" w:space="0" w:color="auto"/>
                    <w:left w:val="none" w:sz="0" w:space="0" w:color="auto"/>
                    <w:bottom w:val="none" w:sz="0" w:space="0" w:color="auto"/>
                    <w:right w:val="none" w:sz="0" w:space="0" w:color="auto"/>
                  </w:divBdr>
                  <w:divsChild>
                    <w:div w:id="1781141045">
                      <w:marLeft w:val="0"/>
                      <w:marRight w:val="0"/>
                      <w:marTop w:val="0"/>
                      <w:marBottom w:val="0"/>
                      <w:divBdr>
                        <w:top w:val="none" w:sz="0" w:space="0" w:color="auto"/>
                        <w:left w:val="none" w:sz="0" w:space="0" w:color="auto"/>
                        <w:bottom w:val="none" w:sz="0" w:space="0" w:color="auto"/>
                        <w:right w:val="none" w:sz="0" w:space="0" w:color="auto"/>
                      </w:divBdr>
                    </w:div>
                  </w:divsChild>
                </w:div>
                <w:div w:id="562329486">
                  <w:marLeft w:val="0"/>
                  <w:marRight w:val="0"/>
                  <w:marTop w:val="0"/>
                  <w:marBottom w:val="0"/>
                  <w:divBdr>
                    <w:top w:val="none" w:sz="0" w:space="0" w:color="auto"/>
                    <w:left w:val="none" w:sz="0" w:space="0" w:color="auto"/>
                    <w:bottom w:val="none" w:sz="0" w:space="0" w:color="auto"/>
                    <w:right w:val="none" w:sz="0" w:space="0" w:color="auto"/>
                  </w:divBdr>
                  <w:divsChild>
                    <w:div w:id="641468741">
                      <w:marLeft w:val="0"/>
                      <w:marRight w:val="0"/>
                      <w:marTop w:val="0"/>
                      <w:marBottom w:val="0"/>
                      <w:divBdr>
                        <w:top w:val="none" w:sz="0" w:space="0" w:color="auto"/>
                        <w:left w:val="none" w:sz="0" w:space="0" w:color="auto"/>
                        <w:bottom w:val="none" w:sz="0" w:space="0" w:color="auto"/>
                        <w:right w:val="none" w:sz="0" w:space="0" w:color="auto"/>
                      </w:divBdr>
                    </w:div>
                  </w:divsChild>
                </w:div>
                <w:div w:id="611130852">
                  <w:marLeft w:val="0"/>
                  <w:marRight w:val="0"/>
                  <w:marTop w:val="0"/>
                  <w:marBottom w:val="0"/>
                  <w:divBdr>
                    <w:top w:val="none" w:sz="0" w:space="0" w:color="auto"/>
                    <w:left w:val="none" w:sz="0" w:space="0" w:color="auto"/>
                    <w:bottom w:val="none" w:sz="0" w:space="0" w:color="auto"/>
                    <w:right w:val="none" w:sz="0" w:space="0" w:color="auto"/>
                  </w:divBdr>
                  <w:divsChild>
                    <w:div w:id="463544690">
                      <w:marLeft w:val="0"/>
                      <w:marRight w:val="0"/>
                      <w:marTop w:val="0"/>
                      <w:marBottom w:val="0"/>
                      <w:divBdr>
                        <w:top w:val="none" w:sz="0" w:space="0" w:color="auto"/>
                        <w:left w:val="none" w:sz="0" w:space="0" w:color="auto"/>
                        <w:bottom w:val="none" w:sz="0" w:space="0" w:color="auto"/>
                        <w:right w:val="none" w:sz="0" w:space="0" w:color="auto"/>
                      </w:divBdr>
                    </w:div>
                  </w:divsChild>
                </w:div>
                <w:div w:id="636692242">
                  <w:marLeft w:val="0"/>
                  <w:marRight w:val="0"/>
                  <w:marTop w:val="0"/>
                  <w:marBottom w:val="0"/>
                  <w:divBdr>
                    <w:top w:val="none" w:sz="0" w:space="0" w:color="auto"/>
                    <w:left w:val="none" w:sz="0" w:space="0" w:color="auto"/>
                    <w:bottom w:val="none" w:sz="0" w:space="0" w:color="auto"/>
                    <w:right w:val="none" w:sz="0" w:space="0" w:color="auto"/>
                  </w:divBdr>
                  <w:divsChild>
                    <w:div w:id="1631008409">
                      <w:marLeft w:val="0"/>
                      <w:marRight w:val="0"/>
                      <w:marTop w:val="0"/>
                      <w:marBottom w:val="0"/>
                      <w:divBdr>
                        <w:top w:val="none" w:sz="0" w:space="0" w:color="auto"/>
                        <w:left w:val="none" w:sz="0" w:space="0" w:color="auto"/>
                        <w:bottom w:val="none" w:sz="0" w:space="0" w:color="auto"/>
                        <w:right w:val="none" w:sz="0" w:space="0" w:color="auto"/>
                      </w:divBdr>
                    </w:div>
                  </w:divsChild>
                </w:div>
                <w:div w:id="654918638">
                  <w:marLeft w:val="0"/>
                  <w:marRight w:val="0"/>
                  <w:marTop w:val="0"/>
                  <w:marBottom w:val="0"/>
                  <w:divBdr>
                    <w:top w:val="none" w:sz="0" w:space="0" w:color="auto"/>
                    <w:left w:val="none" w:sz="0" w:space="0" w:color="auto"/>
                    <w:bottom w:val="none" w:sz="0" w:space="0" w:color="auto"/>
                    <w:right w:val="none" w:sz="0" w:space="0" w:color="auto"/>
                  </w:divBdr>
                  <w:divsChild>
                    <w:div w:id="501120337">
                      <w:marLeft w:val="0"/>
                      <w:marRight w:val="0"/>
                      <w:marTop w:val="0"/>
                      <w:marBottom w:val="0"/>
                      <w:divBdr>
                        <w:top w:val="none" w:sz="0" w:space="0" w:color="auto"/>
                        <w:left w:val="none" w:sz="0" w:space="0" w:color="auto"/>
                        <w:bottom w:val="none" w:sz="0" w:space="0" w:color="auto"/>
                        <w:right w:val="none" w:sz="0" w:space="0" w:color="auto"/>
                      </w:divBdr>
                    </w:div>
                  </w:divsChild>
                </w:div>
                <w:div w:id="670061575">
                  <w:marLeft w:val="0"/>
                  <w:marRight w:val="0"/>
                  <w:marTop w:val="0"/>
                  <w:marBottom w:val="0"/>
                  <w:divBdr>
                    <w:top w:val="none" w:sz="0" w:space="0" w:color="auto"/>
                    <w:left w:val="none" w:sz="0" w:space="0" w:color="auto"/>
                    <w:bottom w:val="none" w:sz="0" w:space="0" w:color="auto"/>
                    <w:right w:val="none" w:sz="0" w:space="0" w:color="auto"/>
                  </w:divBdr>
                  <w:divsChild>
                    <w:div w:id="500125709">
                      <w:marLeft w:val="0"/>
                      <w:marRight w:val="0"/>
                      <w:marTop w:val="0"/>
                      <w:marBottom w:val="0"/>
                      <w:divBdr>
                        <w:top w:val="none" w:sz="0" w:space="0" w:color="auto"/>
                        <w:left w:val="none" w:sz="0" w:space="0" w:color="auto"/>
                        <w:bottom w:val="none" w:sz="0" w:space="0" w:color="auto"/>
                        <w:right w:val="none" w:sz="0" w:space="0" w:color="auto"/>
                      </w:divBdr>
                    </w:div>
                  </w:divsChild>
                </w:div>
                <w:div w:id="712537143">
                  <w:marLeft w:val="0"/>
                  <w:marRight w:val="0"/>
                  <w:marTop w:val="0"/>
                  <w:marBottom w:val="0"/>
                  <w:divBdr>
                    <w:top w:val="none" w:sz="0" w:space="0" w:color="auto"/>
                    <w:left w:val="none" w:sz="0" w:space="0" w:color="auto"/>
                    <w:bottom w:val="none" w:sz="0" w:space="0" w:color="auto"/>
                    <w:right w:val="none" w:sz="0" w:space="0" w:color="auto"/>
                  </w:divBdr>
                  <w:divsChild>
                    <w:div w:id="1095394892">
                      <w:marLeft w:val="0"/>
                      <w:marRight w:val="0"/>
                      <w:marTop w:val="0"/>
                      <w:marBottom w:val="0"/>
                      <w:divBdr>
                        <w:top w:val="none" w:sz="0" w:space="0" w:color="auto"/>
                        <w:left w:val="none" w:sz="0" w:space="0" w:color="auto"/>
                        <w:bottom w:val="none" w:sz="0" w:space="0" w:color="auto"/>
                        <w:right w:val="none" w:sz="0" w:space="0" w:color="auto"/>
                      </w:divBdr>
                    </w:div>
                  </w:divsChild>
                </w:div>
                <w:div w:id="723064545">
                  <w:marLeft w:val="0"/>
                  <w:marRight w:val="0"/>
                  <w:marTop w:val="0"/>
                  <w:marBottom w:val="0"/>
                  <w:divBdr>
                    <w:top w:val="none" w:sz="0" w:space="0" w:color="auto"/>
                    <w:left w:val="none" w:sz="0" w:space="0" w:color="auto"/>
                    <w:bottom w:val="none" w:sz="0" w:space="0" w:color="auto"/>
                    <w:right w:val="none" w:sz="0" w:space="0" w:color="auto"/>
                  </w:divBdr>
                  <w:divsChild>
                    <w:div w:id="531118449">
                      <w:marLeft w:val="0"/>
                      <w:marRight w:val="0"/>
                      <w:marTop w:val="0"/>
                      <w:marBottom w:val="0"/>
                      <w:divBdr>
                        <w:top w:val="none" w:sz="0" w:space="0" w:color="auto"/>
                        <w:left w:val="none" w:sz="0" w:space="0" w:color="auto"/>
                        <w:bottom w:val="none" w:sz="0" w:space="0" w:color="auto"/>
                        <w:right w:val="none" w:sz="0" w:space="0" w:color="auto"/>
                      </w:divBdr>
                    </w:div>
                  </w:divsChild>
                </w:div>
                <w:div w:id="765658382">
                  <w:marLeft w:val="0"/>
                  <w:marRight w:val="0"/>
                  <w:marTop w:val="0"/>
                  <w:marBottom w:val="0"/>
                  <w:divBdr>
                    <w:top w:val="none" w:sz="0" w:space="0" w:color="auto"/>
                    <w:left w:val="none" w:sz="0" w:space="0" w:color="auto"/>
                    <w:bottom w:val="none" w:sz="0" w:space="0" w:color="auto"/>
                    <w:right w:val="none" w:sz="0" w:space="0" w:color="auto"/>
                  </w:divBdr>
                  <w:divsChild>
                    <w:div w:id="1159535552">
                      <w:marLeft w:val="0"/>
                      <w:marRight w:val="0"/>
                      <w:marTop w:val="0"/>
                      <w:marBottom w:val="0"/>
                      <w:divBdr>
                        <w:top w:val="none" w:sz="0" w:space="0" w:color="auto"/>
                        <w:left w:val="none" w:sz="0" w:space="0" w:color="auto"/>
                        <w:bottom w:val="none" w:sz="0" w:space="0" w:color="auto"/>
                        <w:right w:val="none" w:sz="0" w:space="0" w:color="auto"/>
                      </w:divBdr>
                    </w:div>
                  </w:divsChild>
                </w:div>
                <w:div w:id="797991256">
                  <w:marLeft w:val="0"/>
                  <w:marRight w:val="0"/>
                  <w:marTop w:val="0"/>
                  <w:marBottom w:val="0"/>
                  <w:divBdr>
                    <w:top w:val="none" w:sz="0" w:space="0" w:color="auto"/>
                    <w:left w:val="none" w:sz="0" w:space="0" w:color="auto"/>
                    <w:bottom w:val="none" w:sz="0" w:space="0" w:color="auto"/>
                    <w:right w:val="none" w:sz="0" w:space="0" w:color="auto"/>
                  </w:divBdr>
                  <w:divsChild>
                    <w:div w:id="1744765366">
                      <w:marLeft w:val="0"/>
                      <w:marRight w:val="0"/>
                      <w:marTop w:val="0"/>
                      <w:marBottom w:val="0"/>
                      <w:divBdr>
                        <w:top w:val="none" w:sz="0" w:space="0" w:color="auto"/>
                        <w:left w:val="none" w:sz="0" w:space="0" w:color="auto"/>
                        <w:bottom w:val="none" w:sz="0" w:space="0" w:color="auto"/>
                        <w:right w:val="none" w:sz="0" w:space="0" w:color="auto"/>
                      </w:divBdr>
                    </w:div>
                  </w:divsChild>
                </w:div>
                <w:div w:id="802650557">
                  <w:marLeft w:val="0"/>
                  <w:marRight w:val="0"/>
                  <w:marTop w:val="0"/>
                  <w:marBottom w:val="0"/>
                  <w:divBdr>
                    <w:top w:val="none" w:sz="0" w:space="0" w:color="auto"/>
                    <w:left w:val="none" w:sz="0" w:space="0" w:color="auto"/>
                    <w:bottom w:val="none" w:sz="0" w:space="0" w:color="auto"/>
                    <w:right w:val="none" w:sz="0" w:space="0" w:color="auto"/>
                  </w:divBdr>
                  <w:divsChild>
                    <w:div w:id="2088308982">
                      <w:marLeft w:val="0"/>
                      <w:marRight w:val="0"/>
                      <w:marTop w:val="0"/>
                      <w:marBottom w:val="0"/>
                      <w:divBdr>
                        <w:top w:val="none" w:sz="0" w:space="0" w:color="auto"/>
                        <w:left w:val="none" w:sz="0" w:space="0" w:color="auto"/>
                        <w:bottom w:val="none" w:sz="0" w:space="0" w:color="auto"/>
                        <w:right w:val="none" w:sz="0" w:space="0" w:color="auto"/>
                      </w:divBdr>
                    </w:div>
                  </w:divsChild>
                </w:div>
                <w:div w:id="822698724">
                  <w:marLeft w:val="0"/>
                  <w:marRight w:val="0"/>
                  <w:marTop w:val="0"/>
                  <w:marBottom w:val="0"/>
                  <w:divBdr>
                    <w:top w:val="none" w:sz="0" w:space="0" w:color="auto"/>
                    <w:left w:val="none" w:sz="0" w:space="0" w:color="auto"/>
                    <w:bottom w:val="none" w:sz="0" w:space="0" w:color="auto"/>
                    <w:right w:val="none" w:sz="0" w:space="0" w:color="auto"/>
                  </w:divBdr>
                  <w:divsChild>
                    <w:div w:id="758599730">
                      <w:marLeft w:val="0"/>
                      <w:marRight w:val="0"/>
                      <w:marTop w:val="0"/>
                      <w:marBottom w:val="0"/>
                      <w:divBdr>
                        <w:top w:val="none" w:sz="0" w:space="0" w:color="auto"/>
                        <w:left w:val="none" w:sz="0" w:space="0" w:color="auto"/>
                        <w:bottom w:val="none" w:sz="0" w:space="0" w:color="auto"/>
                        <w:right w:val="none" w:sz="0" w:space="0" w:color="auto"/>
                      </w:divBdr>
                    </w:div>
                  </w:divsChild>
                </w:div>
                <w:div w:id="848131449">
                  <w:marLeft w:val="0"/>
                  <w:marRight w:val="0"/>
                  <w:marTop w:val="0"/>
                  <w:marBottom w:val="0"/>
                  <w:divBdr>
                    <w:top w:val="none" w:sz="0" w:space="0" w:color="auto"/>
                    <w:left w:val="none" w:sz="0" w:space="0" w:color="auto"/>
                    <w:bottom w:val="none" w:sz="0" w:space="0" w:color="auto"/>
                    <w:right w:val="none" w:sz="0" w:space="0" w:color="auto"/>
                  </w:divBdr>
                  <w:divsChild>
                    <w:div w:id="531648726">
                      <w:marLeft w:val="0"/>
                      <w:marRight w:val="0"/>
                      <w:marTop w:val="0"/>
                      <w:marBottom w:val="0"/>
                      <w:divBdr>
                        <w:top w:val="none" w:sz="0" w:space="0" w:color="auto"/>
                        <w:left w:val="none" w:sz="0" w:space="0" w:color="auto"/>
                        <w:bottom w:val="none" w:sz="0" w:space="0" w:color="auto"/>
                        <w:right w:val="none" w:sz="0" w:space="0" w:color="auto"/>
                      </w:divBdr>
                    </w:div>
                  </w:divsChild>
                </w:div>
                <w:div w:id="866453465">
                  <w:marLeft w:val="0"/>
                  <w:marRight w:val="0"/>
                  <w:marTop w:val="0"/>
                  <w:marBottom w:val="0"/>
                  <w:divBdr>
                    <w:top w:val="none" w:sz="0" w:space="0" w:color="auto"/>
                    <w:left w:val="none" w:sz="0" w:space="0" w:color="auto"/>
                    <w:bottom w:val="none" w:sz="0" w:space="0" w:color="auto"/>
                    <w:right w:val="none" w:sz="0" w:space="0" w:color="auto"/>
                  </w:divBdr>
                  <w:divsChild>
                    <w:div w:id="1682396327">
                      <w:marLeft w:val="0"/>
                      <w:marRight w:val="0"/>
                      <w:marTop w:val="0"/>
                      <w:marBottom w:val="0"/>
                      <w:divBdr>
                        <w:top w:val="none" w:sz="0" w:space="0" w:color="auto"/>
                        <w:left w:val="none" w:sz="0" w:space="0" w:color="auto"/>
                        <w:bottom w:val="none" w:sz="0" w:space="0" w:color="auto"/>
                        <w:right w:val="none" w:sz="0" w:space="0" w:color="auto"/>
                      </w:divBdr>
                    </w:div>
                  </w:divsChild>
                </w:div>
                <w:div w:id="882594754">
                  <w:marLeft w:val="0"/>
                  <w:marRight w:val="0"/>
                  <w:marTop w:val="0"/>
                  <w:marBottom w:val="0"/>
                  <w:divBdr>
                    <w:top w:val="none" w:sz="0" w:space="0" w:color="auto"/>
                    <w:left w:val="none" w:sz="0" w:space="0" w:color="auto"/>
                    <w:bottom w:val="none" w:sz="0" w:space="0" w:color="auto"/>
                    <w:right w:val="none" w:sz="0" w:space="0" w:color="auto"/>
                  </w:divBdr>
                  <w:divsChild>
                    <w:div w:id="1130395938">
                      <w:marLeft w:val="0"/>
                      <w:marRight w:val="0"/>
                      <w:marTop w:val="0"/>
                      <w:marBottom w:val="0"/>
                      <w:divBdr>
                        <w:top w:val="none" w:sz="0" w:space="0" w:color="auto"/>
                        <w:left w:val="none" w:sz="0" w:space="0" w:color="auto"/>
                        <w:bottom w:val="none" w:sz="0" w:space="0" w:color="auto"/>
                        <w:right w:val="none" w:sz="0" w:space="0" w:color="auto"/>
                      </w:divBdr>
                    </w:div>
                  </w:divsChild>
                </w:div>
                <w:div w:id="913198591">
                  <w:marLeft w:val="0"/>
                  <w:marRight w:val="0"/>
                  <w:marTop w:val="0"/>
                  <w:marBottom w:val="0"/>
                  <w:divBdr>
                    <w:top w:val="none" w:sz="0" w:space="0" w:color="auto"/>
                    <w:left w:val="none" w:sz="0" w:space="0" w:color="auto"/>
                    <w:bottom w:val="none" w:sz="0" w:space="0" w:color="auto"/>
                    <w:right w:val="none" w:sz="0" w:space="0" w:color="auto"/>
                  </w:divBdr>
                  <w:divsChild>
                    <w:div w:id="116991867">
                      <w:marLeft w:val="0"/>
                      <w:marRight w:val="0"/>
                      <w:marTop w:val="0"/>
                      <w:marBottom w:val="0"/>
                      <w:divBdr>
                        <w:top w:val="none" w:sz="0" w:space="0" w:color="auto"/>
                        <w:left w:val="none" w:sz="0" w:space="0" w:color="auto"/>
                        <w:bottom w:val="none" w:sz="0" w:space="0" w:color="auto"/>
                        <w:right w:val="none" w:sz="0" w:space="0" w:color="auto"/>
                      </w:divBdr>
                    </w:div>
                  </w:divsChild>
                </w:div>
                <w:div w:id="930353744">
                  <w:marLeft w:val="0"/>
                  <w:marRight w:val="0"/>
                  <w:marTop w:val="0"/>
                  <w:marBottom w:val="0"/>
                  <w:divBdr>
                    <w:top w:val="none" w:sz="0" w:space="0" w:color="auto"/>
                    <w:left w:val="none" w:sz="0" w:space="0" w:color="auto"/>
                    <w:bottom w:val="none" w:sz="0" w:space="0" w:color="auto"/>
                    <w:right w:val="none" w:sz="0" w:space="0" w:color="auto"/>
                  </w:divBdr>
                  <w:divsChild>
                    <w:div w:id="105347182">
                      <w:marLeft w:val="0"/>
                      <w:marRight w:val="0"/>
                      <w:marTop w:val="0"/>
                      <w:marBottom w:val="0"/>
                      <w:divBdr>
                        <w:top w:val="none" w:sz="0" w:space="0" w:color="auto"/>
                        <w:left w:val="none" w:sz="0" w:space="0" w:color="auto"/>
                        <w:bottom w:val="none" w:sz="0" w:space="0" w:color="auto"/>
                        <w:right w:val="none" w:sz="0" w:space="0" w:color="auto"/>
                      </w:divBdr>
                    </w:div>
                  </w:divsChild>
                </w:div>
                <w:div w:id="937832211">
                  <w:marLeft w:val="0"/>
                  <w:marRight w:val="0"/>
                  <w:marTop w:val="0"/>
                  <w:marBottom w:val="0"/>
                  <w:divBdr>
                    <w:top w:val="none" w:sz="0" w:space="0" w:color="auto"/>
                    <w:left w:val="none" w:sz="0" w:space="0" w:color="auto"/>
                    <w:bottom w:val="none" w:sz="0" w:space="0" w:color="auto"/>
                    <w:right w:val="none" w:sz="0" w:space="0" w:color="auto"/>
                  </w:divBdr>
                  <w:divsChild>
                    <w:div w:id="1281491119">
                      <w:marLeft w:val="0"/>
                      <w:marRight w:val="0"/>
                      <w:marTop w:val="0"/>
                      <w:marBottom w:val="0"/>
                      <w:divBdr>
                        <w:top w:val="none" w:sz="0" w:space="0" w:color="auto"/>
                        <w:left w:val="none" w:sz="0" w:space="0" w:color="auto"/>
                        <w:bottom w:val="none" w:sz="0" w:space="0" w:color="auto"/>
                        <w:right w:val="none" w:sz="0" w:space="0" w:color="auto"/>
                      </w:divBdr>
                    </w:div>
                  </w:divsChild>
                </w:div>
                <w:div w:id="945622853">
                  <w:marLeft w:val="0"/>
                  <w:marRight w:val="0"/>
                  <w:marTop w:val="0"/>
                  <w:marBottom w:val="0"/>
                  <w:divBdr>
                    <w:top w:val="none" w:sz="0" w:space="0" w:color="auto"/>
                    <w:left w:val="none" w:sz="0" w:space="0" w:color="auto"/>
                    <w:bottom w:val="none" w:sz="0" w:space="0" w:color="auto"/>
                    <w:right w:val="none" w:sz="0" w:space="0" w:color="auto"/>
                  </w:divBdr>
                  <w:divsChild>
                    <w:div w:id="2146072692">
                      <w:marLeft w:val="0"/>
                      <w:marRight w:val="0"/>
                      <w:marTop w:val="0"/>
                      <w:marBottom w:val="0"/>
                      <w:divBdr>
                        <w:top w:val="none" w:sz="0" w:space="0" w:color="auto"/>
                        <w:left w:val="none" w:sz="0" w:space="0" w:color="auto"/>
                        <w:bottom w:val="none" w:sz="0" w:space="0" w:color="auto"/>
                        <w:right w:val="none" w:sz="0" w:space="0" w:color="auto"/>
                      </w:divBdr>
                    </w:div>
                  </w:divsChild>
                </w:div>
                <w:div w:id="998460830">
                  <w:marLeft w:val="0"/>
                  <w:marRight w:val="0"/>
                  <w:marTop w:val="0"/>
                  <w:marBottom w:val="0"/>
                  <w:divBdr>
                    <w:top w:val="none" w:sz="0" w:space="0" w:color="auto"/>
                    <w:left w:val="none" w:sz="0" w:space="0" w:color="auto"/>
                    <w:bottom w:val="none" w:sz="0" w:space="0" w:color="auto"/>
                    <w:right w:val="none" w:sz="0" w:space="0" w:color="auto"/>
                  </w:divBdr>
                  <w:divsChild>
                    <w:div w:id="1902055583">
                      <w:marLeft w:val="0"/>
                      <w:marRight w:val="0"/>
                      <w:marTop w:val="0"/>
                      <w:marBottom w:val="0"/>
                      <w:divBdr>
                        <w:top w:val="none" w:sz="0" w:space="0" w:color="auto"/>
                        <w:left w:val="none" w:sz="0" w:space="0" w:color="auto"/>
                        <w:bottom w:val="none" w:sz="0" w:space="0" w:color="auto"/>
                        <w:right w:val="none" w:sz="0" w:space="0" w:color="auto"/>
                      </w:divBdr>
                    </w:div>
                  </w:divsChild>
                </w:div>
                <w:div w:id="1027564117">
                  <w:marLeft w:val="0"/>
                  <w:marRight w:val="0"/>
                  <w:marTop w:val="0"/>
                  <w:marBottom w:val="0"/>
                  <w:divBdr>
                    <w:top w:val="none" w:sz="0" w:space="0" w:color="auto"/>
                    <w:left w:val="none" w:sz="0" w:space="0" w:color="auto"/>
                    <w:bottom w:val="none" w:sz="0" w:space="0" w:color="auto"/>
                    <w:right w:val="none" w:sz="0" w:space="0" w:color="auto"/>
                  </w:divBdr>
                  <w:divsChild>
                    <w:div w:id="1274363056">
                      <w:marLeft w:val="0"/>
                      <w:marRight w:val="0"/>
                      <w:marTop w:val="0"/>
                      <w:marBottom w:val="0"/>
                      <w:divBdr>
                        <w:top w:val="none" w:sz="0" w:space="0" w:color="auto"/>
                        <w:left w:val="none" w:sz="0" w:space="0" w:color="auto"/>
                        <w:bottom w:val="none" w:sz="0" w:space="0" w:color="auto"/>
                        <w:right w:val="none" w:sz="0" w:space="0" w:color="auto"/>
                      </w:divBdr>
                    </w:div>
                  </w:divsChild>
                </w:div>
                <w:div w:id="1092705297">
                  <w:marLeft w:val="0"/>
                  <w:marRight w:val="0"/>
                  <w:marTop w:val="0"/>
                  <w:marBottom w:val="0"/>
                  <w:divBdr>
                    <w:top w:val="none" w:sz="0" w:space="0" w:color="auto"/>
                    <w:left w:val="none" w:sz="0" w:space="0" w:color="auto"/>
                    <w:bottom w:val="none" w:sz="0" w:space="0" w:color="auto"/>
                    <w:right w:val="none" w:sz="0" w:space="0" w:color="auto"/>
                  </w:divBdr>
                  <w:divsChild>
                    <w:div w:id="2102751141">
                      <w:marLeft w:val="0"/>
                      <w:marRight w:val="0"/>
                      <w:marTop w:val="0"/>
                      <w:marBottom w:val="0"/>
                      <w:divBdr>
                        <w:top w:val="none" w:sz="0" w:space="0" w:color="auto"/>
                        <w:left w:val="none" w:sz="0" w:space="0" w:color="auto"/>
                        <w:bottom w:val="none" w:sz="0" w:space="0" w:color="auto"/>
                        <w:right w:val="none" w:sz="0" w:space="0" w:color="auto"/>
                      </w:divBdr>
                    </w:div>
                  </w:divsChild>
                </w:div>
                <w:div w:id="1115170157">
                  <w:marLeft w:val="0"/>
                  <w:marRight w:val="0"/>
                  <w:marTop w:val="0"/>
                  <w:marBottom w:val="0"/>
                  <w:divBdr>
                    <w:top w:val="none" w:sz="0" w:space="0" w:color="auto"/>
                    <w:left w:val="none" w:sz="0" w:space="0" w:color="auto"/>
                    <w:bottom w:val="none" w:sz="0" w:space="0" w:color="auto"/>
                    <w:right w:val="none" w:sz="0" w:space="0" w:color="auto"/>
                  </w:divBdr>
                  <w:divsChild>
                    <w:div w:id="1273511585">
                      <w:marLeft w:val="0"/>
                      <w:marRight w:val="0"/>
                      <w:marTop w:val="0"/>
                      <w:marBottom w:val="0"/>
                      <w:divBdr>
                        <w:top w:val="none" w:sz="0" w:space="0" w:color="auto"/>
                        <w:left w:val="none" w:sz="0" w:space="0" w:color="auto"/>
                        <w:bottom w:val="none" w:sz="0" w:space="0" w:color="auto"/>
                        <w:right w:val="none" w:sz="0" w:space="0" w:color="auto"/>
                      </w:divBdr>
                    </w:div>
                  </w:divsChild>
                </w:div>
                <w:div w:id="1158300542">
                  <w:marLeft w:val="0"/>
                  <w:marRight w:val="0"/>
                  <w:marTop w:val="0"/>
                  <w:marBottom w:val="0"/>
                  <w:divBdr>
                    <w:top w:val="none" w:sz="0" w:space="0" w:color="auto"/>
                    <w:left w:val="none" w:sz="0" w:space="0" w:color="auto"/>
                    <w:bottom w:val="none" w:sz="0" w:space="0" w:color="auto"/>
                    <w:right w:val="none" w:sz="0" w:space="0" w:color="auto"/>
                  </w:divBdr>
                  <w:divsChild>
                    <w:div w:id="1979411745">
                      <w:marLeft w:val="0"/>
                      <w:marRight w:val="0"/>
                      <w:marTop w:val="0"/>
                      <w:marBottom w:val="0"/>
                      <w:divBdr>
                        <w:top w:val="none" w:sz="0" w:space="0" w:color="auto"/>
                        <w:left w:val="none" w:sz="0" w:space="0" w:color="auto"/>
                        <w:bottom w:val="none" w:sz="0" w:space="0" w:color="auto"/>
                        <w:right w:val="none" w:sz="0" w:space="0" w:color="auto"/>
                      </w:divBdr>
                    </w:div>
                  </w:divsChild>
                </w:div>
                <w:div w:id="1162041399">
                  <w:marLeft w:val="0"/>
                  <w:marRight w:val="0"/>
                  <w:marTop w:val="0"/>
                  <w:marBottom w:val="0"/>
                  <w:divBdr>
                    <w:top w:val="none" w:sz="0" w:space="0" w:color="auto"/>
                    <w:left w:val="none" w:sz="0" w:space="0" w:color="auto"/>
                    <w:bottom w:val="none" w:sz="0" w:space="0" w:color="auto"/>
                    <w:right w:val="none" w:sz="0" w:space="0" w:color="auto"/>
                  </w:divBdr>
                  <w:divsChild>
                    <w:div w:id="785777706">
                      <w:marLeft w:val="0"/>
                      <w:marRight w:val="0"/>
                      <w:marTop w:val="0"/>
                      <w:marBottom w:val="0"/>
                      <w:divBdr>
                        <w:top w:val="none" w:sz="0" w:space="0" w:color="auto"/>
                        <w:left w:val="none" w:sz="0" w:space="0" w:color="auto"/>
                        <w:bottom w:val="none" w:sz="0" w:space="0" w:color="auto"/>
                        <w:right w:val="none" w:sz="0" w:space="0" w:color="auto"/>
                      </w:divBdr>
                    </w:div>
                  </w:divsChild>
                </w:div>
                <w:div w:id="1165049269">
                  <w:marLeft w:val="0"/>
                  <w:marRight w:val="0"/>
                  <w:marTop w:val="0"/>
                  <w:marBottom w:val="0"/>
                  <w:divBdr>
                    <w:top w:val="none" w:sz="0" w:space="0" w:color="auto"/>
                    <w:left w:val="none" w:sz="0" w:space="0" w:color="auto"/>
                    <w:bottom w:val="none" w:sz="0" w:space="0" w:color="auto"/>
                    <w:right w:val="none" w:sz="0" w:space="0" w:color="auto"/>
                  </w:divBdr>
                  <w:divsChild>
                    <w:div w:id="514226947">
                      <w:marLeft w:val="0"/>
                      <w:marRight w:val="0"/>
                      <w:marTop w:val="0"/>
                      <w:marBottom w:val="0"/>
                      <w:divBdr>
                        <w:top w:val="none" w:sz="0" w:space="0" w:color="auto"/>
                        <w:left w:val="none" w:sz="0" w:space="0" w:color="auto"/>
                        <w:bottom w:val="none" w:sz="0" w:space="0" w:color="auto"/>
                        <w:right w:val="none" w:sz="0" w:space="0" w:color="auto"/>
                      </w:divBdr>
                    </w:div>
                  </w:divsChild>
                </w:div>
                <w:div w:id="1169247976">
                  <w:marLeft w:val="0"/>
                  <w:marRight w:val="0"/>
                  <w:marTop w:val="0"/>
                  <w:marBottom w:val="0"/>
                  <w:divBdr>
                    <w:top w:val="none" w:sz="0" w:space="0" w:color="auto"/>
                    <w:left w:val="none" w:sz="0" w:space="0" w:color="auto"/>
                    <w:bottom w:val="none" w:sz="0" w:space="0" w:color="auto"/>
                    <w:right w:val="none" w:sz="0" w:space="0" w:color="auto"/>
                  </w:divBdr>
                  <w:divsChild>
                    <w:div w:id="498928512">
                      <w:marLeft w:val="0"/>
                      <w:marRight w:val="0"/>
                      <w:marTop w:val="0"/>
                      <w:marBottom w:val="0"/>
                      <w:divBdr>
                        <w:top w:val="none" w:sz="0" w:space="0" w:color="auto"/>
                        <w:left w:val="none" w:sz="0" w:space="0" w:color="auto"/>
                        <w:bottom w:val="none" w:sz="0" w:space="0" w:color="auto"/>
                        <w:right w:val="none" w:sz="0" w:space="0" w:color="auto"/>
                      </w:divBdr>
                    </w:div>
                  </w:divsChild>
                </w:div>
                <w:div w:id="1172063157">
                  <w:marLeft w:val="0"/>
                  <w:marRight w:val="0"/>
                  <w:marTop w:val="0"/>
                  <w:marBottom w:val="0"/>
                  <w:divBdr>
                    <w:top w:val="none" w:sz="0" w:space="0" w:color="auto"/>
                    <w:left w:val="none" w:sz="0" w:space="0" w:color="auto"/>
                    <w:bottom w:val="none" w:sz="0" w:space="0" w:color="auto"/>
                    <w:right w:val="none" w:sz="0" w:space="0" w:color="auto"/>
                  </w:divBdr>
                  <w:divsChild>
                    <w:div w:id="125441744">
                      <w:marLeft w:val="0"/>
                      <w:marRight w:val="0"/>
                      <w:marTop w:val="0"/>
                      <w:marBottom w:val="0"/>
                      <w:divBdr>
                        <w:top w:val="none" w:sz="0" w:space="0" w:color="auto"/>
                        <w:left w:val="none" w:sz="0" w:space="0" w:color="auto"/>
                        <w:bottom w:val="none" w:sz="0" w:space="0" w:color="auto"/>
                        <w:right w:val="none" w:sz="0" w:space="0" w:color="auto"/>
                      </w:divBdr>
                    </w:div>
                  </w:divsChild>
                </w:div>
                <w:div w:id="1184320192">
                  <w:marLeft w:val="0"/>
                  <w:marRight w:val="0"/>
                  <w:marTop w:val="0"/>
                  <w:marBottom w:val="0"/>
                  <w:divBdr>
                    <w:top w:val="none" w:sz="0" w:space="0" w:color="auto"/>
                    <w:left w:val="none" w:sz="0" w:space="0" w:color="auto"/>
                    <w:bottom w:val="none" w:sz="0" w:space="0" w:color="auto"/>
                    <w:right w:val="none" w:sz="0" w:space="0" w:color="auto"/>
                  </w:divBdr>
                  <w:divsChild>
                    <w:div w:id="103110277">
                      <w:marLeft w:val="0"/>
                      <w:marRight w:val="0"/>
                      <w:marTop w:val="0"/>
                      <w:marBottom w:val="0"/>
                      <w:divBdr>
                        <w:top w:val="none" w:sz="0" w:space="0" w:color="auto"/>
                        <w:left w:val="none" w:sz="0" w:space="0" w:color="auto"/>
                        <w:bottom w:val="none" w:sz="0" w:space="0" w:color="auto"/>
                        <w:right w:val="none" w:sz="0" w:space="0" w:color="auto"/>
                      </w:divBdr>
                    </w:div>
                  </w:divsChild>
                </w:div>
                <w:div w:id="1224678459">
                  <w:marLeft w:val="0"/>
                  <w:marRight w:val="0"/>
                  <w:marTop w:val="0"/>
                  <w:marBottom w:val="0"/>
                  <w:divBdr>
                    <w:top w:val="none" w:sz="0" w:space="0" w:color="auto"/>
                    <w:left w:val="none" w:sz="0" w:space="0" w:color="auto"/>
                    <w:bottom w:val="none" w:sz="0" w:space="0" w:color="auto"/>
                    <w:right w:val="none" w:sz="0" w:space="0" w:color="auto"/>
                  </w:divBdr>
                  <w:divsChild>
                    <w:div w:id="2043169058">
                      <w:marLeft w:val="0"/>
                      <w:marRight w:val="0"/>
                      <w:marTop w:val="0"/>
                      <w:marBottom w:val="0"/>
                      <w:divBdr>
                        <w:top w:val="none" w:sz="0" w:space="0" w:color="auto"/>
                        <w:left w:val="none" w:sz="0" w:space="0" w:color="auto"/>
                        <w:bottom w:val="none" w:sz="0" w:space="0" w:color="auto"/>
                        <w:right w:val="none" w:sz="0" w:space="0" w:color="auto"/>
                      </w:divBdr>
                    </w:div>
                  </w:divsChild>
                </w:div>
                <w:div w:id="1260717418">
                  <w:marLeft w:val="0"/>
                  <w:marRight w:val="0"/>
                  <w:marTop w:val="0"/>
                  <w:marBottom w:val="0"/>
                  <w:divBdr>
                    <w:top w:val="none" w:sz="0" w:space="0" w:color="auto"/>
                    <w:left w:val="none" w:sz="0" w:space="0" w:color="auto"/>
                    <w:bottom w:val="none" w:sz="0" w:space="0" w:color="auto"/>
                    <w:right w:val="none" w:sz="0" w:space="0" w:color="auto"/>
                  </w:divBdr>
                  <w:divsChild>
                    <w:div w:id="956792009">
                      <w:marLeft w:val="0"/>
                      <w:marRight w:val="0"/>
                      <w:marTop w:val="0"/>
                      <w:marBottom w:val="0"/>
                      <w:divBdr>
                        <w:top w:val="none" w:sz="0" w:space="0" w:color="auto"/>
                        <w:left w:val="none" w:sz="0" w:space="0" w:color="auto"/>
                        <w:bottom w:val="none" w:sz="0" w:space="0" w:color="auto"/>
                        <w:right w:val="none" w:sz="0" w:space="0" w:color="auto"/>
                      </w:divBdr>
                    </w:div>
                  </w:divsChild>
                </w:div>
                <w:div w:id="1352410290">
                  <w:marLeft w:val="0"/>
                  <w:marRight w:val="0"/>
                  <w:marTop w:val="0"/>
                  <w:marBottom w:val="0"/>
                  <w:divBdr>
                    <w:top w:val="none" w:sz="0" w:space="0" w:color="auto"/>
                    <w:left w:val="none" w:sz="0" w:space="0" w:color="auto"/>
                    <w:bottom w:val="none" w:sz="0" w:space="0" w:color="auto"/>
                    <w:right w:val="none" w:sz="0" w:space="0" w:color="auto"/>
                  </w:divBdr>
                  <w:divsChild>
                    <w:div w:id="1881746120">
                      <w:marLeft w:val="0"/>
                      <w:marRight w:val="0"/>
                      <w:marTop w:val="0"/>
                      <w:marBottom w:val="0"/>
                      <w:divBdr>
                        <w:top w:val="none" w:sz="0" w:space="0" w:color="auto"/>
                        <w:left w:val="none" w:sz="0" w:space="0" w:color="auto"/>
                        <w:bottom w:val="none" w:sz="0" w:space="0" w:color="auto"/>
                        <w:right w:val="none" w:sz="0" w:space="0" w:color="auto"/>
                      </w:divBdr>
                    </w:div>
                  </w:divsChild>
                </w:div>
                <w:div w:id="1362822228">
                  <w:marLeft w:val="0"/>
                  <w:marRight w:val="0"/>
                  <w:marTop w:val="0"/>
                  <w:marBottom w:val="0"/>
                  <w:divBdr>
                    <w:top w:val="none" w:sz="0" w:space="0" w:color="auto"/>
                    <w:left w:val="none" w:sz="0" w:space="0" w:color="auto"/>
                    <w:bottom w:val="none" w:sz="0" w:space="0" w:color="auto"/>
                    <w:right w:val="none" w:sz="0" w:space="0" w:color="auto"/>
                  </w:divBdr>
                  <w:divsChild>
                    <w:div w:id="1860969853">
                      <w:marLeft w:val="0"/>
                      <w:marRight w:val="0"/>
                      <w:marTop w:val="0"/>
                      <w:marBottom w:val="0"/>
                      <w:divBdr>
                        <w:top w:val="none" w:sz="0" w:space="0" w:color="auto"/>
                        <w:left w:val="none" w:sz="0" w:space="0" w:color="auto"/>
                        <w:bottom w:val="none" w:sz="0" w:space="0" w:color="auto"/>
                        <w:right w:val="none" w:sz="0" w:space="0" w:color="auto"/>
                      </w:divBdr>
                    </w:div>
                  </w:divsChild>
                </w:div>
                <w:div w:id="1370379685">
                  <w:marLeft w:val="0"/>
                  <w:marRight w:val="0"/>
                  <w:marTop w:val="0"/>
                  <w:marBottom w:val="0"/>
                  <w:divBdr>
                    <w:top w:val="none" w:sz="0" w:space="0" w:color="auto"/>
                    <w:left w:val="none" w:sz="0" w:space="0" w:color="auto"/>
                    <w:bottom w:val="none" w:sz="0" w:space="0" w:color="auto"/>
                    <w:right w:val="none" w:sz="0" w:space="0" w:color="auto"/>
                  </w:divBdr>
                  <w:divsChild>
                    <w:div w:id="786000422">
                      <w:marLeft w:val="0"/>
                      <w:marRight w:val="0"/>
                      <w:marTop w:val="0"/>
                      <w:marBottom w:val="0"/>
                      <w:divBdr>
                        <w:top w:val="none" w:sz="0" w:space="0" w:color="auto"/>
                        <w:left w:val="none" w:sz="0" w:space="0" w:color="auto"/>
                        <w:bottom w:val="none" w:sz="0" w:space="0" w:color="auto"/>
                        <w:right w:val="none" w:sz="0" w:space="0" w:color="auto"/>
                      </w:divBdr>
                    </w:div>
                  </w:divsChild>
                </w:div>
                <w:div w:id="1423448158">
                  <w:marLeft w:val="0"/>
                  <w:marRight w:val="0"/>
                  <w:marTop w:val="0"/>
                  <w:marBottom w:val="0"/>
                  <w:divBdr>
                    <w:top w:val="none" w:sz="0" w:space="0" w:color="auto"/>
                    <w:left w:val="none" w:sz="0" w:space="0" w:color="auto"/>
                    <w:bottom w:val="none" w:sz="0" w:space="0" w:color="auto"/>
                    <w:right w:val="none" w:sz="0" w:space="0" w:color="auto"/>
                  </w:divBdr>
                  <w:divsChild>
                    <w:div w:id="2115661974">
                      <w:marLeft w:val="0"/>
                      <w:marRight w:val="0"/>
                      <w:marTop w:val="0"/>
                      <w:marBottom w:val="0"/>
                      <w:divBdr>
                        <w:top w:val="none" w:sz="0" w:space="0" w:color="auto"/>
                        <w:left w:val="none" w:sz="0" w:space="0" w:color="auto"/>
                        <w:bottom w:val="none" w:sz="0" w:space="0" w:color="auto"/>
                        <w:right w:val="none" w:sz="0" w:space="0" w:color="auto"/>
                      </w:divBdr>
                    </w:div>
                  </w:divsChild>
                </w:div>
                <w:div w:id="1427844061">
                  <w:marLeft w:val="0"/>
                  <w:marRight w:val="0"/>
                  <w:marTop w:val="0"/>
                  <w:marBottom w:val="0"/>
                  <w:divBdr>
                    <w:top w:val="none" w:sz="0" w:space="0" w:color="auto"/>
                    <w:left w:val="none" w:sz="0" w:space="0" w:color="auto"/>
                    <w:bottom w:val="none" w:sz="0" w:space="0" w:color="auto"/>
                    <w:right w:val="none" w:sz="0" w:space="0" w:color="auto"/>
                  </w:divBdr>
                  <w:divsChild>
                    <w:div w:id="1814637830">
                      <w:marLeft w:val="0"/>
                      <w:marRight w:val="0"/>
                      <w:marTop w:val="0"/>
                      <w:marBottom w:val="0"/>
                      <w:divBdr>
                        <w:top w:val="none" w:sz="0" w:space="0" w:color="auto"/>
                        <w:left w:val="none" w:sz="0" w:space="0" w:color="auto"/>
                        <w:bottom w:val="none" w:sz="0" w:space="0" w:color="auto"/>
                        <w:right w:val="none" w:sz="0" w:space="0" w:color="auto"/>
                      </w:divBdr>
                    </w:div>
                  </w:divsChild>
                </w:div>
                <w:div w:id="1449934910">
                  <w:marLeft w:val="0"/>
                  <w:marRight w:val="0"/>
                  <w:marTop w:val="0"/>
                  <w:marBottom w:val="0"/>
                  <w:divBdr>
                    <w:top w:val="none" w:sz="0" w:space="0" w:color="auto"/>
                    <w:left w:val="none" w:sz="0" w:space="0" w:color="auto"/>
                    <w:bottom w:val="none" w:sz="0" w:space="0" w:color="auto"/>
                    <w:right w:val="none" w:sz="0" w:space="0" w:color="auto"/>
                  </w:divBdr>
                  <w:divsChild>
                    <w:div w:id="503253272">
                      <w:marLeft w:val="0"/>
                      <w:marRight w:val="0"/>
                      <w:marTop w:val="0"/>
                      <w:marBottom w:val="0"/>
                      <w:divBdr>
                        <w:top w:val="none" w:sz="0" w:space="0" w:color="auto"/>
                        <w:left w:val="none" w:sz="0" w:space="0" w:color="auto"/>
                        <w:bottom w:val="none" w:sz="0" w:space="0" w:color="auto"/>
                        <w:right w:val="none" w:sz="0" w:space="0" w:color="auto"/>
                      </w:divBdr>
                    </w:div>
                  </w:divsChild>
                </w:div>
                <w:div w:id="1491215396">
                  <w:marLeft w:val="0"/>
                  <w:marRight w:val="0"/>
                  <w:marTop w:val="0"/>
                  <w:marBottom w:val="0"/>
                  <w:divBdr>
                    <w:top w:val="none" w:sz="0" w:space="0" w:color="auto"/>
                    <w:left w:val="none" w:sz="0" w:space="0" w:color="auto"/>
                    <w:bottom w:val="none" w:sz="0" w:space="0" w:color="auto"/>
                    <w:right w:val="none" w:sz="0" w:space="0" w:color="auto"/>
                  </w:divBdr>
                  <w:divsChild>
                    <w:div w:id="1685860097">
                      <w:marLeft w:val="0"/>
                      <w:marRight w:val="0"/>
                      <w:marTop w:val="0"/>
                      <w:marBottom w:val="0"/>
                      <w:divBdr>
                        <w:top w:val="none" w:sz="0" w:space="0" w:color="auto"/>
                        <w:left w:val="none" w:sz="0" w:space="0" w:color="auto"/>
                        <w:bottom w:val="none" w:sz="0" w:space="0" w:color="auto"/>
                        <w:right w:val="none" w:sz="0" w:space="0" w:color="auto"/>
                      </w:divBdr>
                    </w:div>
                  </w:divsChild>
                </w:div>
                <w:div w:id="1507745842">
                  <w:marLeft w:val="0"/>
                  <w:marRight w:val="0"/>
                  <w:marTop w:val="0"/>
                  <w:marBottom w:val="0"/>
                  <w:divBdr>
                    <w:top w:val="none" w:sz="0" w:space="0" w:color="auto"/>
                    <w:left w:val="none" w:sz="0" w:space="0" w:color="auto"/>
                    <w:bottom w:val="none" w:sz="0" w:space="0" w:color="auto"/>
                    <w:right w:val="none" w:sz="0" w:space="0" w:color="auto"/>
                  </w:divBdr>
                  <w:divsChild>
                    <w:div w:id="1920558643">
                      <w:marLeft w:val="0"/>
                      <w:marRight w:val="0"/>
                      <w:marTop w:val="0"/>
                      <w:marBottom w:val="0"/>
                      <w:divBdr>
                        <w:top w:val="none" w:sz="0" w:space="0" w:color="auto"/>
                        <w:left w:val="none" w:sz="0" w:space="0" w:color="auto"/>
                        <w:bottom w:val="none" w:sz="0" w:space="0" w:color="auto"/>
                        <w:right w:val="none" w:sz="0" w:space="0" w:color="auto"/>
                      </w:divBdr>
                    </w:div>
                  </w:divsChild>
                </w:div>
                <w:div w:id="1509825441">
                  <w:marLeft w:val="0"/>
                  <w:marRight w:val="0"/>
                  <w:marTop w:val="0"/>
                  <w:marBottom w:val="0"/>
                  <w:divBdr>
                    <w:top w:val="none" w:sz="0" w:space="0" w:color="auto"/>
                    <w:left w:val="none" w:sz="0" w:space="0" w:color="auto"/>
                    <w:bottom w:val="none" w:sz="0" w:space="0" w:color="auto"/>
                    <w:right w:val="none" w:sz="0" w:space="0" w:color="auto"/>
                  </w:divBdr>
                  <w:divsChild>
                    <w:div w:id="1643466239">
                      <w:marLeft w:val="0"/>
                      <w:marRight w:val="0"/>
                      <w:marTop w:val="0"/>
                      <w:marBottom w:val="0"/>
                      <w:divBdr>
                        <w:top w:val="none" w:sz="0" w:space="0" w:color="auto"/>
                        <w:left w:val="none" w:sz="0" w:space="0" w:color="auto"/>
                        <w:bottom w:val="none" w:sz="0" w:space="0" w:color="auto"/>
                        <w:right w:val="none" w:sz="0" w:space="0" w:color="auto"/>
                      </w:divBdr>
                    </w:div>
                  </w:divsChild>
                </w:div>
                <w:div w:id="1547060129">
                  <w:marLeft w:val="0"/>
                  <w:marRight w:val="0"/>
                  <w:marTop w:val="0"/>
                  <w:marBottom w:val="0"/>
                  <w:divBdr>
                    <w:top w:val="none" w:sz="0" w:space="0" w:color="auto"/>
                    <w:left w:val="none" w:sz="0" w:space="0" w:color="auto"/>
                    <w:bottom w:val="none" w:sz="0" w:space="0" w:color="auto"/>
                    <w:right w:val="none" w:sz="0" w:space="0" w:color="auto"/>
                  </w:divBdr>
                  <w:divsChild>
                    <w:div w:id="1339965527">
                      <w:marLeft w:val="0"/>
                      <w:marRight w:val="0"/>
                      <w:marTop w:val="0"/>
                      <w:marBottom w:val="0"/>
                      <w:divBdr>
                        <w:top w:val="none" w:sz="0" w:space="0" w:color="auto"/>
                        <w:left w:val="none" w:sz="0" w:space="0" w:color="auto"/>
                        <w:bottom w:val="none" w:sz="0" w:space="0" w:color="auto"/>
                        <w:right w:val="none" w:sz="0" w:space="0" w:color="auto"/>
                      </w:divBdr>
                    </w:div>
                  </w:divsChild>
                </w:div>
                <w:div w:id="1551922048">
                  <w:marLeft w:val="0"/>
                  <w:marRight w:val="0"/>
                  <w:marTop w:val="0"/>
                  <w:marBottom w:val="0"/>
                  <w:divBdr>
                    <w:top w:val="none" w:sz="0" w:space="0" w:color="auto"/>
                    <w:left w:val="none" w:sz="0" w:space="0" w:color="auto"/>
                    <w:bottom w:val="none" w:sz="0" w:space="0" w:color="auto"/>
                    <w:right w:val="none" w:sz="0" w:space="0" w:color="auto"/>
                  </w:divBdr>
                  <w:divsChild>
                    <w:div w:id="594948065">
                      <w:marLeft w:val="0"/>
                      <w:marRight w:val="0"/>
                      <w:marTop w:val="0"/>
                      <w:marBottom w:val="0"/>
                      <w:divBdr>
                        <w:top w:val="none" w:sz="0" w:space="0" w:color="auto"/>
                        <w:left w:val="none" w:sz="0" w:space="0" w:color="auto"/>
                        <w:bottom w:val="none" w:sz="0" w:space="0" w:color="auto"/>
                        <w:right w:val="none" w:sz="0" w:space="0" w:color="auto"/>
                      </w:divBdr>
                    </w:div>
                  </w:divsChild>
                </w:div>
                <w:div w:id="1563101056">
                  <w:marLeft w:val="0"/>
                  <w:marRight w:val="0"/>
                  <w:marTop w:val="0"/>
                  <w:marBottom w:val="0"/>
                  <w:divBdr>
                    <w:top w:val="none" w:sz="0" w:space="0" w:color="auto"/>
                    <w:left w:val="none" w:sz="0" w:space="0" w:color="auto"/>
                    <w:bottom w:val="none" w:sz="0" w:space="0" w:color="auto"/>
                    <w:right w:val="none" w:sz="0" w:space="0" w:color="auto"/>
                  </w:divBdr>
                  <w:divsChild>
                    <w:div w:id="1601058752">
                      <w:marLeft w:val="0"/>
                      <w:marRight w:val="0"/>
                      <w:marTop w:val="0"/>
                      <w:marBottom w:val="0"/>
                      <w:divBdr>
                        <w:top w:val="none" w:sz="0" w:space="0" w:color="auto"/>
                        <w:left w:val="none" w:sz="0" w:space="0" w:color="auto"/>
                        <w:bottom w:val="none" w:sz="0" w:space="0" w:color="auto"/>
                        <w:right w:val="none" w:sz="0" w:space="0" w:color="auto"/>
                      </w:divBdr>
                    </w:div>
                  </w:divsChild>
                </w:div>
                <w:div w:id="1566720055">
                  <w:marLeft w:val="0"/>
                  <w:marRight w:val="0"/>
                  <w:marTop w:val="0"/>
                  <w:marBottom w:val="0"/>
                  <w:divBdr>
                    <w:top w:val="none" w:sz="0" w:space="0" w:color="auto"/>
                    <w:left w:val="none" w:sz="0" w:space="0" w:color="auto"/>
                    <w:bottom w:val="none" w:sz="0" w:space="0" w:color="auto"/>
                    <w:right w:val="none" w:sz="0" w:space="0" w:color="auto"/>
                  </w:divBdr>
                  <w:divsChild>
                    <w:div w:id="2147120138">
                      <w:marLeft w:val="0"/>
                      <w:marRight w:val="0"/>
                      <w:marTop w:val="0"/>
                      <w:marBottom w:val="0"/>
                      <w:divBdr>
                        <w:top w:val="none" w:sz="0" w:space="0" w:color="auto"/>
                        <w:left w:val="none" w:sz="0" w:space="0" w:color="auto"/>
                        <w:bottom w:val="none" w:sz="0" w:space="0" w:color="auto"/>
                        <w:right w:val="none" w:sz="0" w:space="0" w:color="auto"/>
                      </w:divBdr>
                    </w:div>
                  </w:divsChild>
                </w:div>
                <w:div w:id="1599825453">
                  <w:marLeft w:val="0"/>
                  <w:marRight w:val="0"/>
                  <w:marTop w:val="0"/>
                  <w:marBottom w:val="0"/>
                  <w:divBdr>
                    <w:top w:val="none" w:sz="0" w:space="0" w:color="auto"/>
                    <w:left w:val="none" w:sz="0" w:space="0" w:color="auto"/>
                    <w:bottom w:val="none" w:sz="0" w:space="0" w:color="auto"/>
                    <w:right w:val="none" w:sz="0" w:space="0" w:color="auto"/>
                  </w:divBdr>
                  <w:divsChild>
                    <w:div w:id="1643727803">
                      <w:marLeft w:val="0"/>
                      <w:marRight w:val="0"/>
                      <w:marTop w:val="0"/>
                      <w:marBottom w:val="0"/>
                      <w:divBdr>
                        <w:top w:val="none" w:sz="0" w:space="0" w:color="auto"/>
                        <w:left w:val="none" w:sz="0" w:space="0" w:color="auto"/>
                        <w:bottom w:val="none" w:sz="0" w:space="0" w:color="auto"/>
                        <w:right w:val="none" w:sz="0" w:space="0" w:color="auto"/>
                      </w:divBdr>
                    </w:div>
                  </w:divsChild>
                </w:div>
                <w:div w:id="1605457945">
                  <w:marLeft w:val="0"/>
                  <w:marRight w:val="0"/>
                  <w:marTop w:val="0"/>
                  <w:marBottom w:val="0"/>
                  <w:divBdr>
                    <w:top w:val="none" w:sz="0" w:space="0" w:color="auto"/>
                    <w:left w:val="none" w:sz="0" w:space="0" w:color="auto"/>
                    <w:bottom w:val="none" w:sz="0" w:space="0" w:color="auto"/>
                    <w:right w:val="none" w:sz="0" w:space="0" w:color="auto"/>
                  </w:divBdr>
                  <w:divsChild>
                    <w:div w:id="979533218">
                      <w:marLeft w:val="0"/>
                      <w:marRight w:val="0"/>
                      <w:marTop w:val="0"/>
                      <w:marBottom w:val="0"/>
                      <w:divBdr>
                        <w:top w:val="none" w:sz="0" w:space="0" w:color="auto"/>
                        <w:left w:val="none" w:sz="0" w:space="0" w:color="auto"/>
                        <w:bottom w:val="none" w:sz="0" w:space="0" w:color="auto"/>
                        <w:right w:val="none" w:sz="0" w:space="0" w:color="auto"/>
                      </w:divBdr>
                    </w:div>
                  </w:divsChild>
                </w:div>
                <w:div w:id="1612080606">
                  <w:marLeft w:val="0"/>
                  <w:marRight w:val="0"/>
                  <w:marTop w:val="0"/>
                  <w:marBottom w:val="0"/>
                  <w:divBdr>
                    <w:top w:val="none" w:sz="0" w:space="0" w:color="auto"/>
                    <w:left w:val="none" w:sz="0" w:space="0" w:color="auto"/>
                    <w:bottom w:val="none" w:sz="0" w:space="0" w:color="auto"/>
                    <w:right w:val="none" w:sz="0" w:space="0" w:color="auto"/>
                  </w:divBdr>
                  <w:divsChild>
                    <w:div w:id="1474522015">
                      <w:marLeft w:val="0"/>
                      <w:marRight w:val="0"/>
                      <w:marTop w:val="0"/>
                      <w:marBottom w:val="0"/>
                      <w:divBdr>
                        <w:top w:val="none" w:sz="0" w:space="0" w:color="auto"/>
                        <w:left w:val="none" w:sz="0" w:space="0" w:color="auto"/>
                        <w:bottom w:val="none" w:sz="0" w:space="0" w:color="auto"/>
                        <w:right w:val="none" w:sz="0" w:space="0" w:color="auto"/>
                      </w:divBdr>
                    </w:div>
                  </w:divsChild>
                </w:div>
                <w:div w:id="1616330198">
                  <w:marLeft w:val="0"/>
                  <w:marRight w:val="0"/>
                  <w:marTop w:val="0"/>
                  <w:marBottom w:val="0"/>
                  <w:divBdr>
                    <w:top w:val="none" w:sz="0" w:space="0" w:color="auto"/>
                    <w:left w:val="none" w:sz="0" w:space="0" w:color="auto"/>
                    <w:bottom w:val="none" w:sz="0" w:space="0" w:color="auto"/>
                    <w:right w:val="none" w:sz="0" w:space="0" w:color="auto"/>
                  </w:divBdr>
                  <w:divsChild>
                    <w:div w:id="320282422">
                      <w:marLeft w:val="0"/>
                      <w:marRight w:val="0"/>
                      <w:marTop w:val="0"/>
                      <w:marBottom w:val="0"/>
                      <w:divBdr>
                        <w:top w:val="none" w:sz="0" w:space="0" w:color="auto"/>
                        <w:left w:val="none" w:sz="0" w:space="0" w:color="auto"/>
                        <w:bottom w:val="none" w:sz="0" w:space="0" w:color="auto"/>
                        <w:right w:val="none" w:sz="0" w:space="0" w:color="auto"/>
                      </w:divBdr>
                    </w:div>
                  </w:divsChild>
                </w:div>
                <w:div w:id="1630474402">
                  <w:marLeft w:val="0"/>
                  <w:marRight w:val="0"/>
                  <w:marTop w:val="0"/>
                  <w:marBottom w:val="0"/>
                  <w:divBdr>
                    <w:top w:val="none" w:sz="0" w:space="0" w:color="auto"/>
                    <w:left w:val="none" w:sz="0" w:space="0" w:color="auto"/>
                    <w:bottom w:val="none" w:sz="0" w:space="0" w:color="auto"/>
                    <w:right w:val="none" w:sz="0" w:space="0" w:color="auto"/>
                  </w:divBdr>
                  <w:divsChild>
                    <w:div w:id="644623879">
                      <w:marLeft w:val="0"/>
                      <w:marRight w:val="0"/>
                      <w:marTop w:val="0"/>
                      <w:marBottom w:val="0"/>
                      <w:divBdr>
                        <w:top w:val="none" w:sz="0" w:space="0" w:color="auto"/>
                        <w:left w:val="none" w:sz="0" w:space="0" w:color="auto"/>
                        <w:bottom w:val="none" w:sz="0" w:space="0" w:color="auto"/>
                        <w:right w:val="none" w:sz="0" w:space="0" w:color="auto"/>
                      </w:divBdr>
                    </w:div>
                  </w:divsChild>
                </w:div>
                <w:div w:id="1681616694">
                  <w:marLeft w:val="0"/>
                  <w:marRight w:val="0"/>
                  <w:marTop w:val="0"/>
                  <w:marBottom w:val="0"/>
                  <w:divBdr>
                    <w:top w:val="none" w:sz="0" w:space="0" w:color="auto"/>
                    <w:left w:val="none" w:sz="0" w:space="0" w:color="auto"/>
                    <w:bottom w:val="none" w:sz="0" w:space="0" w:color="auto"/>
                    <w:right w:val="none" w:sz="0" w:space="0" w:color="auto"/>
                  </w:divBdr>
                  <w:divsChild>
                    <w:div w:id="1845589443">
                      <w:marLeft w:val="0"/>
                      <w:marRight w:val="0"/>
                      <w:marTop w:val="0"/>
                      <w:marBottom w:val="0"/>
                      <w:divBdr>
                        <w:top w:val="none" w:sz="0" w:space="0" w:color="auto"/>
                        <w:left w:val="none" w:sz="0" w:space="0" w:color="auto"/>
                        <w:bottom w:val="none" w:sz="0" w:space="0" w:color="auto"/>
                        <w:right w:val="none" w:sz="0" w:space="0" w:color="auto"/>
                      </w:divBdr>
                    </w:div>
                  </w:divsChild>
                </w:div>
                <w:div w:id="1689285030">
                  <w:marLeft w:val="0"/>
                  <w:marRight w:val="0"/>
                  <w:marTop w:val="0"/>
                  <w:marBottom w:val="0"/>
                  <w:divBdr>
                    <w:top w:val="none" w:sz="0" w:space="0" w:color="auto"/>
                    <w:left w:val="none" w:sz="0" w:space="0" w:color="auto"/>
                    <w:bottom w:val="none" w:sz="0" w:space="0" w:color="auto"/>
                    <w:right w:val="none" w:sz="0" w:space="0" w:color="auto"/>
                  </w:divBdr>
                  <w:divsChild>
                    <w:div w:id="373847971">
                      <w:marLeft w:val="0"/>
                      <w:marRight w:val="0"/>
                      <w:marTop w:val="0"/>
                      <w:marBottom w:val="0"/>
                      <w:divBdr>
                        <w:top w:val="none" w:sz="0" w:space="0" w:color="auto"/>
                        <w:left w:val="none" w:sz="0" w:space="0" w:color="auto"/>
                        <w:bottom w:val="none" w:sz="0" w:space="0" w:color="auto"/>
                        <w:right w:val="none" w:sz="0" w:space="0" w:color="auto"/>
                      </w:divBdr>
                    </w:div>
                  </w:divsChild>
                </w:div>
                <w:div w:id="1702902336">
                  <w:marLeft w:val="0"/>
                  <w:marRight w:val="0"/>
                  <w:marTop w:val="0"/>
                  <w:marBottom w:val="0"/>
                  <w:divBdr>
                    <w:top w:val="none" w:sz="0" w:space="0" w:color="auto"/>
                    <w:left w:val="none" w:sz="0" w:space="0" w:color="auto"/>
                    <w:bottom w:val="none" w:sz="0" w:space="0" w:color="auto"/>
                    <w:right w:val="none" w:sz="0" w:space="0" w:color="auto"/>
                  </w:divBdr>
                  <w:divsChild>
                    <w:div w:id="1880049601">
                      <w:marLeft w:val="0"/>
                      <w:marRight w:val="0"/>
                      <w:marTop w:val="0"/>
                      <w:marBottom w:val="0"/>
                      <w:divBdr>
                        <w:top w:val="none" w:sz="0" w:space="0" w:color="auto"/>
                        <w:left w:val="none" w:sz="0" w:space="0" w:color="auto"/>
                        <w:bottom w:val="none" w:sz="0" w:space="0" w:color="auto"/>
                        <w:right w:val="none" w:sz="0" w:space="0" w:color="auto"/>
                      </w:divBdr>
                    </w:div>
                  </w:divsChild>
                </w:div>
                <w:div w:id="1722095134">
                  <w:marLeft w:val="0"/>
                  <w:marRight w:val="0"/>
                  <w:marTop w:val="0"/>
                  <w:marBottom w:val="0"/>
                  <w:divBdr>
                    <w:top w:val="none" w:sz="0" w:space="0" w:color="auto"/>
                    <w:left w:val="none" w:sz="0" w:space="0" w:color="auto"/>
                    <w:bottom w:val="none" w:sz="0" w:space="0" w:color="auto"/>
                    <w:right w:val="none" w:sz="0" w:space="0" w:color="auto"/>
                  </w:divBdr>
                  <w:divsChild>
                    <w:div w:id="280307487">
                      <w:marLeft w:val="0"/>
                      <w:marRight w:val="0"/>
                      <w:marTop w:val="0"/>
                      <w:marBottom w:val="0"/>
                      <w:divBdr>
                        <w:top w:val="none" w:sz="0" w:space="0" w:color="auto"/>
                        <w:left w:val="none" w:sz="0" w:space="0" w:color="auto"/>
                        <w:bottom w:val="none" w:sz="0" w:space="0" w:color="auto"/>
                        <w:right w:val="none" w:sz="0" w:space="0" w:color="auto"/>
                      </w:divBdr>
                    </w:div>
                  </w:divsChild>
                </w:div>
                <w:div w:id="1727610437">
                  <w:marLeft w:val="0"/>
                  <w:marRight w:val="0"/>
                  <w:marTop w:val="0"/>
                  <w:marBottom w:val="0"/>
                  <w:divBdr>
                    <w:top w:val="none" w:sz="0" w:space="0" w:color="auto"/>
                    <w:left w:val="none" w:sz="0" w:space="0" w:color="auto"/>
                    <w:bottom w:val="none" w:sz="0" w:space="0" w:color="auto"/>
                    <w:right w:val="none" w:sz="0" w:space="0" w:color="auto"/>
                  </w:divBdr>
                  <w:divsChild>
                    <w:div w:id="918099395">
                      <w:marLeft w:val="0"/>
                      <w:marRight w:val="0"/>
                      <w:marTop w:val="0"/>
                      <w:marBottom w:val="0"/>
                      <w:divBdr>
                        <w:top w:val="none" w:sz="0" w:space="0" w:color="auto"/>
                        <w:left w:val="none" w:sz="0" w:space="0" w:color="auto"/>
                        <w:bottom w:val="none" w:sz="0" w:space="0" w:color="auto"/>
                        <w:right w:val="none" w:sz="0" w:space="0" w:color="auto"/>
                      </w:divBdr>
                    </w:div>
                  </w:divsChild>
                </w:div>
                <w:div w:id="1732339665">
                  <w:marLeft w:val="0"/>
                  <w:marRight w:val="0"/>
                  <w:marTop w:val="0"/>
                  <w:marBottom w:val="0"/>
                  <w:divBdr>
                    <w:top w:val="none" w:sz="0" w:space="0" w:color="auto"/>
                    <w:left w:val="none" w:sz="0" w:space="0" w:color="auto"/>
                    <w:bottom w:val="none" w:sz="0" w:space="0" w:color="auto"/>
                    <w:right w:val="none" w:sz="0" w:space="0" w:color="auto"/>
                  </w:divBdr>
                  <w:divsChild>
                    <w:div w:id="1648514076">
                      <w:marLeft w:val="0"/>
                      <w:marRight w:val="0"/>
                      <w:marTop w:val="0"/>
                      <w:marBottom w:val="0"/>
                      <w:divBdr>
                        <w:top w:val="none" w:sz="0" w:space="0" w:color="auto"/>
                        <w:left w:val="none" w:sz="0" w:space="0" w:color="auto"/>
                        <w:bottom w:val="none" w:sz="0" w:space="0" w:color="auto"/>
                        <w:right w:val="none" w:sz="0" w:space="0" w:color="auto"/>
                      </w:divBdr>
                    </w:div>
                  </w:divsChild>
                </w:div>
                <w:div w:id="1734349960">
                  <w:marLeft w:val="0"/>
                  <w:marRight w:val="0"/>
                  <w:marTop w:val="0"/>
                  <w:marBottom w:val="0"/>
                  <w:divBdr>
                    <w:top w:val="none" w:sz="0" w:space="0" w:color="auto"/>
                    <w:left w:val="none" w:sz="0" w:space="0" w:color="auto"/>
                    <w:bottom w:val="none" w:sz="0" w:space="0" w:color="auto"/>
                    <w:right w:val="none" w:sz="0" w:space="0" w:color="auto"/>
                  </w:divBdr>
                  <w:divsChild>
                    <w:div w:id="663050489">
                      <w:marLeft w:val="0"/>
                      <w:marRight w:val="0"/>
                      <w:marTop w:val="0"/>
                      <w:marBottom w:val="0"/>
                      <w:divBdr>
                        <w:top w:val="none" w:sz="0" w:space="0" w:color="auto"/>
                        <w:left w:val="none" w:sz="0" w:space="0" w:color="auto"/>
                        <w:bottom w:val="none" w:sz="0" w:space="0" w:color="auto"/>
                        <w:right w:val="none" w:sz="0" w:space="0" w:color="auto"/>
                      </w:divBdr>
                    </w:div>
                  </w:divsChild>
                </w:div>
                <w:div w:id="1758213473">
                  <w:marLeft w:val="0"/>
                  <w:marRight w:val="0"/>
                  <w:marTop w:val="0"/>
                  <w:marBottom w:val="0"/>
                  <w:divBdr>
                    <w:top w:val="none" w:sz="0" w:space="0" w:color="auto"/>
                    <w:left w:val="none" w:sz="0" w:space="0" w:color="auto"/>
                    <w:bottom w:val="none" w:sz="0" w:space="0" w:color="auto"/>
                    <w:right w:val="none" w:sz="0" w:space="0" w:color="auto"/>
                  </w:divBdr>
                  <w:divsChild>
                    <w:div w:id="2122336591">
                      <w:marLeft w:val="0"/>
                      <w:marRight w:val="0"/>
                      <w:marTop w:val="0"/>
                      <w:marBottom w:val="0"/>
                      <w:divBdr>
                        <w:top w:val="none" w:sz="0" w:space="0" w:color="auto"/>
                        <w:left w:val="none" w:sz="0" w:space="0" w:color="auto"/>
                        <w:bottom w:val="none" w:sz="0" w:space="0" w:color="auto"/>
                        <w:right w:val="none" w:sz="0" w:space="0" w:color="auto"/>
                      </w:divBdr>
                    </w:div>
                  </w:divsChild>
                </w:div>
                <w:div w:id="1761027092">
                  <w:marLeft w:val="0"/>
                  <w:marRight w:val="0"/>
                  <w:marTop w:val="0"/>
                  <w:marBottom w:val="0"/>
                  <w:divBdr>
                    <w:top w:val="none" w:sz="0" w:space="0" w:color="auto"/>
                    <w:left w:val="none" w:sz="0" w:space="0" w:color="auto"/>
                    <w:bottom w:val="none" w:sz="0" w:space="0" w:color="auto"/>
                    <w:right w:val="none" w:sz="0" w:space="0" w:color="auto"/>
                  </w:divBdr>
                  <w:divsChild>
                    <w:div w:id="1273171855">
                      <w:marLeft w:val="0"/>
                      <w:marRight w:val="0"/>
                      <w:marTop w:val="0"/>
                      <w:marBottom w:val="0"/>
                      <w:divBdr>
                        <w:top w:val="none" w:sz="0" w:space="0" w:color="auto"/>
                        <w:left w:val="none" w:sz="0" w:space="0" w:color="auto"/>
                        <w:bottom w:val="none" w:sz="0" w:space="0" w:color="auto"/>
                        <w:right w:val="none" w:sz="0" w:space="0" w:color="auto"/>
                      </w:divBdr>
                    </w:div>
                  </w:divsChild>
                </w:div>
                <w:div w:id="1765373663">
                  <w:marLeft w:val="0"/>
                  <w:marRight w:val="0"/>
                  <w:marTop w:val="0"/>
                  <w:marBottom w:val="0"/>
                  <w:divBdr>
                    <w:top w:val="none" w:sz="0" w:space="0" w:color="auto"/>
                    <w:left w:val="none" w:sz="0" w:space="0" w:color="auto"/>
                    <w:bottom w:val="none" w:sz="0" w:space="0" w:color="auto"/>
                    <w:right w:val="none" w:sz="0" w:space="0" w:color="auto"/>
                  </w:divBdr>
                  <w:divsChild>
                    <w:div w:id="2025595756">
                      <w:marLeft w:val="0"/>
                      <w:marRight w:val="0"/>
                      <w:marTop w:val="0"/>
                      <w:marBottom w:val="0"/>
                      <w:divBdr>
                        <w:top w:val="none" w:sz="0" w:space="0" w:color="auto"/>
                        <w:left w:val="none" w:sz="0" w:space="0" w:color="auto"/>
                        <w:bottom w:val="none" w:sz="0" w:space="0" w:color="auto"/>
                        <w:right w:val="none" w:sz="0" w:space="0" w:color="auto"/>
                      </w:divBdr>
                    </w:div>
                  </w:divsChild>
                </w:div>
                <w:div w:id="1823160136">
                  <w:marLeft w:val="0"/>
                  <w:marRight w:val="0"/>
                  <w:marTop w:val="0"/>
                  <w:marBottom w:val="0"/>
                  <w:divBdr>
                    <w:top w:val="none" w:sz="0" w:space="0" w:color="auto"/>
                    <w:left w:val="none" w:sz="0" w:space="0" w:color="auto"/>
                    <w:bottom w:val="none" w:sz="0" w:space="0" w:color="auto"/>
                    <w:right w:val="none" w:sz="0" w:space="0" w:color="auto"/>
                  </w:divBdr>
                  <w:divsChild>
                    <w:div w:id="115803473">
                      <w:marLeft w:val="0"/>
                      <w:marRight w:val="0"/>
                      <w:marTop w:val="0"/>
                      <w:marBottom w:val="0"/>
                      <w:divBdr>
                        <w:top w:val="none" w:sz="0" w:space="0" w:color="auto"/>
                        <w:left w:val="none" w:sz="0" w:space="0" w:color="auto"/>
                        <w:bottom w:val="none" w:sz="0" w:space="0" w:color="auto"/>
                        <w:right w:val="none" w:sz="0" w:space="0" w:color="auto"/>
                      </w:divBdr>
                    </w:div>
                  </w:divsChild>
                </w:div>
                <w:div w:id="1824349836">
                  <w:marLeft w:val="0"/>
                  <w:marRight w:val="0"/>
                  <w:marTop w:val="0"/>
                  <w:marBottom w:val="0"/>
                  <w:divBdr>
                    <w:top w:val="none" w:sz="0" w:space="0" w:color="auto"/>
                    <w:left w:val="none" w:sz="0" w:space="0" w:color="auto"/>
                    <w:bottom w:val="none" w:sz="0" w:space="0" w:color="auto"/>
                    <w:right w:val="none" w:sz="0" w:space="0" w:color="auto"/>
                  </w:divBdr>
                  <w:divsChild>
                    <w:div w:id="1066345414">
                      <w:marLeft w:val="0"/>
                      <w:marRight w:val="0"/>
                      <w:marTop w:val="0"/>
                      <w:marBottom w:val="0"/>
                      <w:divBdr>
                        <w:top w:val="none" w:sz="0" w:space="0" w:color="auto"/>
                        <w:left w:val="none" w:sz="0" w:space="0" w:color="auto"/>
                        <w:bottom w:val="none" w:sz="0" w:space="0" w:color="auto"/>
                        <w:right w:val="none" w:sz="0" w:space="0" w:color="auto"/>
                      </w:divBdr>
                    </w:div>
                  </w:divsChild>
                </w:div>
                <w:div w:id="1841236118">
                  <w:marLeft w:val="0"/>
                  <w:marRight w:val="0"/>
                  <w:marTop w:val="0"/>
                  <w:marBottom w:val="0"/>
                  <w:divBdr>
                    <w:top w:val="none" w:sz="0" w:space="0" w:color="auto"/>
                    <w:left w:val="none" w:sz="0" w:space="0" w:color="auto"/>
                    <w:bottom w:val="none" w:sz="0" w:space="0" w:color="auto"/>
                    <w:right w:val="none" w:sz="0" w:space="0" w:color="auto"/>
                  </w:divBdr>
                  <w:divsChild>
                    <w:div w:id="329526908">
                      <w:marLeft w:val="0"/>
                      <w:marRight w:val="0"/>
                      <w:marTop w:val="0"/>
                      <w:marBottom w:val="0"/>
                      <w:divBdr>
                        <w:top w:val="none" w:sz="0" w:space="0" w:color="auto"/>
                        <w:left w:val="none" w:sz="0" w:space="0" w:color="auto"/>
                        <w:bottom w:val="none" w:sz="0" w:space="0" w:color="auto"/>
                        <w:right w:val="none" w:sz="0" w:space="0" w:color="auto"/>
                      </w:divBdr>
                    </w:div>
                  </w:divsChild>
                </w:div>
                <w:div w:id="1930118067">
                  <w:marLeft w:val="0"/>
                  <w:marRight w:val="0"/>
                  <w:marTop w:val="0"/>
                  <w:marBottom w:val="0"/>
                  <w:divBdr>
                    <w:top w:val="none" w:sz="0" w:space="0" w:color="auto"/>
                    <w:left w:val="none" w:sz="0" w:space="0" w:color="auto"/>
                    <w:bottom w:val="none" w:sz="0" w:space="0" w:color="auto"/>
                    <w:right w:val="none" w:sz="0" w:space="0" w:color="auto"/>
                  </w:divBdr>
                  <w:divsChild>
                    <w:div w:id="2108259953">
                      <w:marLeft w:val="0"/>
                      <w:marRight w:val="0"/>
                      <w:marTop w:val="0"/>
                      <w:marBottom w:val="0"/>
                      <w:divBdr>
                        <w:top w:val="none" w:sz="0" w:space="0" w:color="auto"/>
                        <w:left w:val="none" w:sz="0" w:space="0" w:color="auto"/>
                        <w:bottom w:val="none" w:sz="0" w:space="0" w:color="auto"/>
                        <w:right w:val="none" w:sz="0" w:space="0" w:color="auto"/>
                      </w:divBdr>
                    </w:div>
                  </w:divsChild>
                </w:div>
                <w:div w:id="2004771806">
                  <w:marLeft w:val="0"/>
                  <w:marRight w:val="0"/>
                  <w:marTop w:val="0"/>
                  <w:marBottom w:val="0"/>
                  <w:divBdr>
                    <w:top w:val="none" w:sz="0" w:space="0" w:color="auto"/>
                    <w:left w:val="none" w:sz="0" w:space="0" w:color="auto"/>
                    <w:bottom w:val="none" w:sz="0" w:space="0" w:color="auto"/>
                    <w:right w:val="none" w:sz="0" w:space="0" w:color="auto"/>
                  </w:divBdr>
                  <w:divsChild>
                    <w:div w:id="242296911">
                      <w:marLeft w:val="0"/>
                      <w:marRight w:val="0"/>
                      <w:marTop w:val="0"/>
                      <w:marBottom w:val="0"/>
                      <w:divBdr>
                        <w:top w:val="none" w:sz="0" w:space="0" w:color="auto"/>
                        <w:left w:val="none" w:sz="0" w:space="0" w:color="auto"/>
                        <w:bottom w:val="none" w:sz="0" w:space="0" w:color="auto"/>
                        <w:right w:val="none" w:sz="0" w:space="0" w:color="auto"/>
                      </w:divBdr>
                    </w:div>
                  </w:divsChild>
                </w:div>
                <w:div w:id="2038582108">
                  <w:marLeft w:val="0"/>
                  <w:marRight w:val="0"/>
                  <w:marTop w:val="0"/>
                  <w:marBottom w:val="0"/>
                  <w:divBdr>
                    <w:top w:val="none" w:sz="0" w:space="0" w:color="auto"/>
                    <w:left w:val="none" w:sz="0" w:space="0" w:color="auto"/>
                    <w:bottom w:val="none" w:sz="0" w:space="0" w:color="auto"/>
                    <w:right w:val="none" w:sz="0" w:space="0" w:color="auto"/>
                  </w:divBdr>
                  <w:divsChild>
                    <w:div w:id="2072075287">
                      <w:marLeft w:val="0"/>
                      <w:marRight w:val="0"/>
                      <w:marTop w:val="0"/>
                      <w:marBottom w:val="0"/>
                      <w:divBdr>
                        <w:top w:val="none" w:sz="0" w:space="0" w:color="auto"/>
                        <w:left w:val="none" w:sz="0" w:space="0" w:color="auto"/>
                        <w:bottom w:val="none" w:sz="0" w:space="0" w:color="auto"/>
                        <w:right w:val="none" w:sz="0" w:space="0" w:color="auto"/>
                      </w:divBdr>
                    </w:div>
                  </w:divsChild>
                </w:div>
                <w:div w:id="2048722096">
                  <w:marLeft w:val="0"/>
                  <w:marRight w:val="0"/>
                  <w:marTop w:val="0"/>
                  <w:marBottom w:val="0"/>
                  <w:divBdr>
                    <w:top w:val="none" w:sz="0" w:space="0" w:color="auto"/>
                    <w:left w:val="none" w:sz="0" w:space="0" w:color="auto"/>
                    <w:bottom w:val="none" w:sz="0" w:space="0" w:color="auto"/>
                    <w:right w:val="none" w:sz="0" w:space="0" w:color="auto"/>
                  </w:divBdr>
                  <w:divsChild>
                    <w:div w:id="1636720086">
                      <w:marLeft w:val="0"/>
                      <w:marRight w:val="0"/>
                      <w:marTop w:val="0"/>
                      <w:marBottom w:val="0"/>
                      <w:divBdr>
                        <w:top w:val="none" w:sz="0" w:space="0" w:color="auto"/>
                        <w:left w:val="none" w:sz="0" w:space="0" w:color="auto"/>
                        <w:bottom w:val="none" w:sz="0" w:space="0" w:color="auto"/>
                        <w:right w:val="none" w:sz="0" w:space="0" w:color="auto"/>
                      </w:divBdr>
                    </w:div>
                  </w:divsChild>
                </w:div>
                <w:div w:id="2065254976">
                  <w:marLeft w:val="0"/>
                  <w:marRight w:val="0"/>
                  <w:marTop w:val="0"/>
                  <w:marBottom w:val="0"/>
                  <w:divBdr>
                    <w:top w:val="none" w:sz="0" w:space="0" w:color="auto"/>
                    <w:left w:val="none" w:sz="0" w:space="0" w:color="auto"/>
                    <w:bottom w:val="none" w:sz="0" w:space="0" w:color="auto"/>
                    <w:right w:val="none" w:sz="0" w:space="0" w:color="auto"/>
                  </w:divBdr>
                  <w:divsChild>
                    <w:div w:id="1258710984">
                      <w:marLeft w:val="0"/>
                      <w:marRight w:val="0"/>
                      <w:marTop w:val="0"/>
                      <w:marBottom w:val="0"/>
                      <w:divBdr>
                        <w:top w:val="none" w:sz="0" w:space="0" w:color="auto"/>
                        <w:left w:val="none" w:sz="0" w:space="0" w:color="auto"/>
                        <w:bottom w:val="none" w:sz="0" w:space="0" w:color="auto"/>
                        <w:right w:val="none" w:sz="0" w:space="0" w:color="auto"/>
                      </w:divBdr>
                    </w:div>
                  </w:divsChild>
                </w:div>
                <w:div w:id="2109308313">
                  <w:marLeft w:val="0"/>
                  <w:marRight w:val="0"/>
                  <w:marTop w:val="0"/>
                  <w:marBottom w:val="0"/>
                  <w:divBdr>
                    <w:top w:val="none" w:sz="0" w:space="0" w:color="auto"/>
                    <w:left w:val="none" w:sz="0" w:space="0" w:color="auto"/>
                    <w:bottom w:val="none" w:sz="0" w:space="0" w:color="auto"/>
                    <w:right w:val="none" w:sz="0" w:space="0" w:color="auto"/>
                  </w:divBdr>
                  <w:divsChild>
                    <w:div w:id="1191797450">
                      <w:marLeft w:val="0"/>
                      <w:marRight w:val="0"/>
                      <w:marTop w:val="0"/>
                      <w:marBottom w:val="0"/>
                      <w:divBdr>
                        <w:top w:val="none" w:sz="0" w:space="0" w:color="auto"/>
                        <w:left w:val="none" w:sz="0" w:space="0" w:color="auto"/>
                        <w:bottom w:val="none" w:sz="0" w:space="0" w:color="auto"/>
                        <w:right w:val="none" w:sz="0" w:space="0" w:color="auto"/>
                      </w:divBdr>
                    </w:div>
                  </w:divsChild>
                </w:div>
                <w:div w:id="2127039776">
                  <w:marLeft w:val="0"/>
                  <w:marRight w:val="0"/>
                  <w:marTop w:val="0"/>
                  <w:marBottom w:val="0"/>
                  <w:divBdr>
                    <w:top w:val="none" w:sz="0" w:space="0" w:color="auto"/>
                    <w:left w:val="none" w:sz="0" w:space="0" w:color="auto"/>
                    <w:bottom w:val="none" w:sz="0" w:space="0" w:color="auto"/>
                    <w:right w:val="none" w:sz="0" w:space="0" w:color="auto"/>
                  </w:divBdr>
                  <w:divsChild>
                    <w:div w:id="1270814671">
                      <w:marLeft w:val="0"/>
                      <w:marRight w:val="0"/>
                      <w:marTop w:val="0"/>
                      <w:marBottom w:val="0"/>
                      <w:divBdr>
                        <w:top w:val="none" w:sz="0" w:space="0" w:color="auto"/>
                        <w:left w:val="none" w:sz="0" w:space="0" w:color="auto"/>
                        <w:bottom w:val="none" w:sz="0" w:space="0" w:color="auto"/>
                        <w:right w:val="none" w:sz="0" w:space="0" w:color="auto"/>
                      </w:divBdr>
                    </w:div>
                  </w:divsChild>
                </w:div>
                <w:div w:id="2132169197">
                  <w:marLeft w:val="0"/>
                  <w:marRight w:val="0"/>
                  <w:marTop w:val="0"/>
                  <w:marBottom w:val="0"/>
                  <w:divBdr>
                    <w:top w:val="none" w:sz="0" w:space="0" w:color="auto"/>
                    <w:left w:val="none" w:sz="0" w:space="0" w:color="auto"/>
                    <w:bottom w:val="none" w:sz="0" w:space="0" w:color="auto"/>
                    <w:right w:val="none" w:sz="0" w:space="0" w:color="auto"/>
                  </w:divBdr>
                  <w:divsChild>
                    <w:div w:id="21311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0073">
          <w:marLeft w:val="0"/>
          <w:marRight w:val="0"/>
          <w:marTop w:val="0"/>
          <w:marBottom w:val="0"/>
          <w:divBdr>
            <w:top w:val="none" w:sz="0" w:space="0" w:color="auto"/>
            <w:left w:val="none" w:sz="0" w:space="0" w:color="auto"/>
            <w:bottom w:val="none" w:sz="0" w:space="0" w:color="auto"/>
            <w:right w:val="none" w:sz="0" w:space="0" w:color="auto"/>
          </w:divBdr>
        </w:div>
      </w:divsChild>
    </w:div>
    <w:div w:id="1886523399">
      <w:bodyDiv w:val="1"/>
      <w:marLeft w:val="0"/>
      <w:marRight w:val="0"/>
      <w:marTop w:val="0"/>
      <w:marBottom w:val="0"/>
      <w:divBdr>
        <w:top w:val="none" w:sz="0" w:space="0" w:color="auto"/>
        <w:left w:val="none" w:sz="0" w:space="0" w:color="auto"/>
        <w:bottom w:val="none" w:sz="0" w:space="0" w:color="auto"/>
        <w:right w:val="none" w:sz="0" w:space="0" w:color="auto"/>
      </w:divBdr>
    </w:div>
    <w:div w:id="1895265781">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75986331">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06855036">
      <w:bodyDiv w:val="1"/>
      <w:marLeft w:val="0"/>
      <w:marRight w:val="0"/>
      <w:marTop w:val="0"/>
      <w:marBottom w:val="0"/>
      <w:divBdr>
        <w:top w:val="none" w:sz="0" w:space="0" w:color="auto"/>
        <w:left w:val="none" w:sz="0" w:space="0" w:color="auto"/>
        <w:bottom w:val="none" w:sz="0" w:space="0" w:color="auto"/>
        <w:right w:val="none" w:sz="0" w:space="0" w:color="auto"/>
      </w:divBdr>
    </w:div>
    <w:div w:id="2020425174">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2166956">
      <w:bodyDiv w:val="1"/>
      <w:marLeft w:val="0"/>
      <w:marRight w:val="0"/>
      <w:marTop w:val="0"/>
      <w:marBottom w:val="0"/>
      <w:divBdr>
        <w:top w:val="none" w:sz="0" w:space="0" w:color="auto"/>
        <w:left w:val="none" w:sz="0" w:space="0" w:color="auto"/>
        <w:bottom w:val="none" w:sz="0" w:space="0" w:color="auto"/>
        <w:right w:val="none" w:sz="0" w:space="0" w:color="auto"/>
      </w:divBdr>
    </w:div>
    <w:div w:id="20840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m.gov.au/water/npr/npr_2021-22.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Services%20to%20communities_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m.gov.au/water/npr/npr_2021-22.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om.gov.au/water/npr/docs/2021-22/Urban_National_Performace_Report_2021-22.pdf" TargetMode="External"/><Relationship Id="rId2" Type="http://schemas.openxmlformats.org/officeDocument/2006/relationships/hyperlink" Target="../Overview%20and%20recommendations%20-%20National%20Water%20Reform%20-%20Inquiry%20Report" TargetMode="External"/><Relationship Id="rId1" Type="http://schemas.openxmlformats.org/officeDocument/2006/relationships/hyperlink" Target="https://nema.gov.au/about-us/governance-and-reporting/reviews/Independent-Review-Disaster-Funding" TargetMode="External"/><Relationship Id="rId5" Type="http://schemas.openxmlformats.org/officeDocument/2006/relationships/hyperlink" Target="https://www.dcceew.gov.au/water/policy/policy/nwi" TargetMode="External"/><Relationship Id="rId4" Type="http://schemas.openxmlformats.org/officeDocument/2006/relationships/hyperlink" Target="https://www.pc.gov.au/inquiries/completed/water-reform-2020/report/water-reform-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2F8DE8F8-E76D-449F-8BE2-A4884CFF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868</TotalTime>
  <Pages>17</Pages>
  <Words>6042</Words>
  <Characters>34444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40406</CharactersWithSpaces>
  <SharedDoc>false</SharedDoc>
  <HLinks>
    <vt:vector size="72" baseType="variant">
      <vt:variant>
        <vt:i4>3670092</vt:i4>
      </vt:variant>
      <vt:variant>
        <vt:i4>21</vt:i4>
      </vt:variant>
      <vt:variant>
        <vt:i4>0</vt:i4>
      </vt:variant>
      <vt:variant>
        <vt:i4>5</vt:i4>
      </vt:variant>
      <vt:variant>
        <vt:lpwstr>http://www.bom.gov.au/water/npr/npr_2021-22.shtml</vt:lpwstr>
      </vt:variant>
      <vt:variant>
        <vt:lpwstr/>
      </vt:variant>
      <vt:variant>
        <vt:i4>3670092</vt:i4>
      </vt:variant>
      <vt:variant>
        <vt:i4>12</vt:i4>
      </vt:variant>
      <vt:variant>
        <vt:i4>0</vt:i4>
      </vt:variant>
      <vt:variant>
        <vt:i4>5</vt:i4>
      </vt:variant>
      <vt:variant>
        <vt:lpwstr>http://www.bom.gov.au/water/npr/npr_2021-22.shtml</vt:lpwstr>
      </vt:variant>
      <vt:variant>
        <vt:lpwstr/>
      </vt:variant>
      <vt:variant>
        <vt:i4>5242954</vt:i4>
      </vt:variant>
      <vt:variant>
        <vt:i4>3</vt:i4>
      </vt:variant>
      <vt:variant>
        <vt:i4>0</vt:i4>
      </vt:variant>
      <vt:variant>
        <vt:i4>5</vt:i4>
      </vt:variant>
      <vt:variant>
        <vt:lpwstr>https://www.cgc.gov.au/reports-for-government/2025-methodology-review/consultation/tranche-1-consultation-papers</vt:lpwstr>
      </vt:variant>
      <vt:variant>
        <vt:lpwstr/>
      </vt:variant>
      <vt:variant>
        <vt:i4>1048632</vt:i4>
      </vt:variant>
      <vt:variant>
        <vt:i4>0</vt:i4>
      </vt:variant>
      <vt:variant>
        <vt:i4>0</vt:i4>
      </vt:variant>
      <vt:variant>
        <vt:i4>5</vt:i4>
      </vt:variant>
      <vt:variant>
        <vt:lpwstr>https://www.cgc.gov.au/sites/default/files/2023-06/2025 Methodology Review - Consultation paper - Services to communities_Final.pdf</vt:lpwstr>
      </vt:variant>
      <vt:variant>
        <vt:lpwstr/>
      </vt:variant>
      <vt:variant>
        <vt:i4>2424863</vt:i4>
      </vt:variant>
      <vt:variant>
        <vt:i4>12</vt:i4>
      </vt:variant>
      <vt:variant>
        <vt:i4>0</vt:i4>
      </vt:variant>
      <vt:variant>
        <vt:i4>5</vt:i4>
      </vt:variant>
      <vt:variant>
        <vt:lpwstr>https://www.dcceew.gov.au/water/policy/policy/nwi</vt:lpwstr>
      </vt:variant>
      <vt:variant>
        <vt:lpwstr>toc_2</vt:lpwstr>
      </vt:variant>
      <vt:variant>
        <vt:i4>5505106</vt:i4>
      </vt:variant>
      <vt:variant>
        <vt:i4>9</vt:i4>
      </vt:variant>
      <vt:variant>
        <vt:i4>0</vt:i4>
      </vt:variant>
      <vt:variant>
        <vt:i4>5</vt:i4>
      </vt:variant>
      <vt:variant>
        <vt:lpwstr>https://www.pc.gov.au/inquiries/completed/water-reform-2020/report/water-reform-2020.pdf</vt:lpwstr>
      </vt:variant>
      <vt:variant>
        <vt:lpwstr/>
      </vt:variant>
      <vt:variant>
        <vt:i4>1900567</vt:i4>
      </vt:variant>
      <vt:variant>
        <vt:i4>6</vt:i4>
      </vt:variant>
      <vt:variant>
        <vt:i4>0</vt:i4>
      </vt:variant>
      <vt:variant>
        <vt:i4>5</vt:i4>
      </vt:variant>
      <vt:variant>
        <vt:lpwstr>http://www.bom.gov.au/water/npr/docs/2021-22/Urban_National_Performace_Report_2021-22.pdf</vt:lpwstr>
      </vt:variant>
      <vt:variant>
        <vt:lpwstr/>
      </vt:variant>
      <vt:variant>
        <vt:i4>327750</vt:i4>
      </vt:variant>
      <vt:variant>
        <vt:i4>3</vt:i4>
      </vt:variant>
      <vt:variant>
        <vt:i4>0</vt:i4>
      </vt:variant>
      <vt:variant>
        <vt:i4>5</vt:i4>
      </vt:variant>
      <vt:variant>
        <vt:lpwstr>Overview and recommendations - National Water Reform - Inquiry Report</vt:lpwstr>
      </vt:variant>
      <vt:variant>
        <vt:lpwstr/>
      </vt:variant>
      <vt:variant>
        <vt:i4>393310</vt:i4>
      </vt:variant>
      <vt:variant>
        <vt:i4>0</vt:i4>
      </vt:variant>
      <vt:variant>
        <vt:i4>0</vt:i4>
      </vt:variant>
      <vt:variant>
        <vt:i4>5</vt:i4>
      </vt:variant>
      <vt:variant>
        <vt:lpwstr>https://nema.gov.au/about-us/governance-and-reporting/reviews/Independent-Review-Disaster-Funding</vt:lpwstr>
      </vt:variant>
      <vt:variant>
        <vt:lpwstr/>
      </vt:variant>
      <vt:variant>
        <vt:i4>983095</vt:i4>
      </vt:variant>
      <vt:variant>
        <vt:i4>6</vt:i4>
      </vt:variant>
      <vt:variant>
        <vt:i4>0</vt:i4>
      </vt:variant>
      <vt:variant>
        <vt:i4>5</vt:i4>
      </vt:variant>
      <vt:variant>
        <vt:lpwstr>mailto:Katrina.Baldock@cgc.gov.au</vt:lpwstr>
      </vt:variant>
      <vt:variant>
        <vt:lpwstr/>
      </vt:variant>
      <vt:variant>
        <vt:i4>8257625</vt:i4>
      </vt:variant>
      <vt:variant>
        <vt:i4>3</vt:i4>
      </vt:variant>
      <vt:variant>
        <vt:i4>0</vt:i4>
      </vt:variant>
      <vt:variant>
        <vt:i4>5</vt:i4>
      </vt:variant>
      <vt:variant>
        <vt:lpwstr>mailto:Ben.Crabb@cgc.gov.au</vt:lpwstr>
      </vt:variant>
      <vt:variant>
        <vt:lpwstr/>
      </vt:variant>
      <vt:variant>
        <vt:i4>4980863</vt:i4>
      </vt:variant>
      <vt:variant>
        <vt:i4>0</vt:i4>
      </vt:variant>
      <vt:variant>
        <vt:i4>0</vt:i4>
      </vt:variant>
      <vt:variant>
        <vt:i4>5</vt:i4>
      </vt:variant>
      <vt:variant>
        <vt:lpwstr>mailto:Jeremy.Hill@cgc.gov.au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2086</cp:revision>
  <cp:lastPrinted>2024-06-17T18:24:00Z</cp:lastPrinted>
  <dcterms:created xsi:type="dcterms:W3CDTF">2023-11-15T22:48:00Z</dcterms:created>
  <dcterms:modified xsi:type="dcterms:W3CDTF">2024-06-21T03:44:00Z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04f12cdd-fd9f-4348-80d8-173e9de12884</vt:lpwstr>
  </property>
</Properties>
</file>