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3B799" w14:textId="60FF563A" w:rsidR="006E5D74" w:rsidRDefault="00C53513" w:rsidP="00917210">
      <w:pPr>
        <w:pStyle w:val="Heading1"/>
      </w:pPr>
      <w:bookmarkStart w:id="0" w:name="_Toc133236145"/>
      <w:bookmarkStart w:id="1" w:name="_Toc133236171"/>
      <w:bookmarkStart w:id="2" w:name="_Toc163202886"/>
      <w:r>
        <w:t>O</w:t>
      </w:r>
      <w:r w:rsidR="00D36F25">
        <w:t>ther revenue</w:t>
      </w:r>
      <w:bookmarkStart w:id="3" w:name="_Toc133236159"/>
      <w:bookmarkStart w:id="4" w:name="_Toc133236185"/>
      <w:bookmarkEnd w:id="0"/>
      <w:bookmarkEnd w:id="1"/>
      <w:bookmarkEnd w:id="2"/>
    </w:p>
    <w:p w14:paraId="19961669" w14:textId="74EE163E" w:rsidR="00330346" w:rsidRPr="00330346" w:rsidRDefault="00330346" w:rsidP="00330346">
      <w:pPr>
        <w:pStyle w:val="Heading2"/>
      </w:pPr>
      <w:bookmarkStart w:id="5" w:name="_Toc163202887"/>
      <w:r>
        <w:t>Overview</w:t>
      </w:r>
      <w:bookmarkEnd w:id="5"/>
    </w:p>
    <w:p w14:paraId="6DB4EE9B" w14:textId="77777777" w:rsidR="00D931CC" w:rsidRDefault="006D7C5D" w:rsidP="00D931CC">
      <w:pPr>
        <w:pStyle w:val="CGC2025ParaNumbers"/>
      </w:pPr>
      <w:r>
        <w:t>O</w:t>
      </w:r>
      <w:r w:rsidR="006E5D74">
        <w:t xml:space="preserve">n </w:t>
      </w:r>
      <w:r>
        <w:t>6 October 202</w:t>
      </w:r>
      <w:r w:rsidR="001D2B91">
        <w:t>3</w:t>
      </w:r>
      <w:r>
        <w:t xml:space="preserve">, </w:t>
      </w:r>
      <w:r w:rsidR="00B514BB">
        <w:t>the Commission issued</w:t>
      </w:r>
      <w:r w:rsidR="00C17F8C">
        <w:t xml:space="preserve"> a</w:t>
      </w:r>
      <w:r w:rsidR="00B514BB">
        <w:t xml:space="preserve"> </w:t>
      </w:r>
      <w:hyperlink r:id="rId11">
        <w:r w:rsidR="00033C83" w:rsidRPr="21DAD0E9">
          <w:rPr>
            <w:rStyle w:val="Hyperlink"/>
          </w:rPr>
          <w:t>consultation paper</w:t>
        </w:r>
      </w:hyperlink>
      <w:r w:rsidR="00033C83">
        <w:t xml:space="preserve"> </w:t>
      </w:r>
      <w:r w:rsidR="00335765">
        <w:t>on the</w:t>
      </w:r>
      <w:r w:rsidR="00B514BB">
        <w:t xml:space="preserve"> other revenue assessment. On 19 October 202</w:t>
      </w:r>
      <w:r w:rsidR="001D2B91">
        <w:t>3</w:t>
      </w:r>
      <w:r w:rsidR="00B514BB">
        <w:t xml:space="preserve">, </w:t>
      </w:r>
      <w:r w:rsidR="002732DC">
        <w:t>it issued a</w:t>
      </w:r>
      <w:r w:rsidR="00B514BB">
        <w:t xml:space="preserve"> </w:t>
      </w:r>
      <w:hyperlink r:id="rId12">
        <w:r w:rsidR="002732DC" w:rsidRPr="21DAD0E9">
          <w:rPr>
            <w:rStyle w:val="Hyperlink"/>
          </w:rPr>
          <w:t>consultation paper</w:t>
        </w:r>
      </w:hyperlink>
      <w:r w:rsidR="00B514BB">
        <w:t xml:space="preserve"> </w:t>
      </w:r>
      <w:r w:rsidR="00335765">
        <w:t xml:space="preserve">on </w:t>
      </w:r>
      <w:r w:rsidR="00B514BB">
        <w:t xml:space="preserve">the </w:t>
      </w:r>
      <w:r w:rsidR="00020EFC">
        <w:t xml:space="preserve">gambling taxation </w:t>
      </w:r>
      <w:r w:rsidR="00B514BB">
        <w:t xml:space="preserve">assessment. </w:t>
      </w:r>
      <w:r w:rsidR="00E823E3">
        <w:t>In both papers t</w:t>
      </w:r>
      <w:r w:rsidR="004D6348">
        <w:t>he Commission</w:t>
      </w:r>
      <w:r w:rsidR="00CC0719">
        <w:t xml:space="preserve"> proposed retaining the 2020</w:t>
      </w:r>
      <w:r w:rsidR="004D6348">
        <w:t> </w:t>
      </w:r>
      <w:r w:rsidR="00CC0719">
        <w:t>Review assessment method.</w:t>
      </w:r>
    </w:p>
    <w:p w14:paraId="42EB6497" w14:textId="797CC46F" w:rsidR="006E5D74" w:rsidRDefault="00423CC2" w:rsidP="00423CC2">
      <w:pPr>
        <w:pStyle w:val="CGC2025ParaNumbers"/>
      </w:pPr>
      <w:r>
        <w:t xml:space="preserve">A </w:t>
      </w:r>
      <w:r w:rsidRPr="00423CC2">
        <w:t>summary of state and territory (state) responses to each consultation question is included below, as well as the Commission’s draft position and the draft 2025</w:t>
      </w:r>
      <w:r w:rsidR="00F233A1">
        <w:t> </w:t>
      </w:r>
      <w:r w:rsidRPr="00423CC2">
        <w:t>Review assessment method</w:t>
      </w:r>
      <w:r w:rsidR="006E5D74">
        <w:t xml:space="preserve">. </w:t>
      </w:r>
    </w:p>
    <w:p w14:paraId="371D119C" w14:textId="1C7ADACE" w:rsidR="00700C9F" w:rsidRDefault="00947B24" w:rsidP="00DD05F9">
      <w:pPr>
        <w:pStyle w:val="CGC2025ParaNumbers"/>
      </w:pPr>
      <w:r>
        <w:t xml:space="preserve">State </w:t>
      </w:r>
      <w:r w:rsidR="00DD05F9" w:rsidRPr="00DD05F9">
        <w:t xml:space="preserve">submissions can be viewed </w:t>
      </w:r>
      <w:hyperlink r:id="rId13" w:history="1">
        <w:r w:rsidR="00695B13" w:rsidRPr="007E142C">
          <w:rPr>
            <w:rStyle w:val="Hyperlink"/>
          </w:rPr>
          <w:t>here</w:t>
        </w:r>
      </w:hyperlink>
      <w:r w:rsidR="001776AE">
        <w:t>.</w:t>
      </w:r>
    </w:p>
    <w:p w14:paraId="0A4632CA" w14:textId="77777777" w:rsidR="0075609B" w:rsidRDefault="00794D41" w:rsidP="00030BB3">
      <w:pPr>
        <w:pStyle w:val="Heading2"/>
      </w:pPr>
      <w:bookmarkStart w:id="6" w:name="_Toc163202888"/>
      <w:r w:rsidRPr="008F4088">
        <w:t>Consultation question</w:t>
      </w:r>
      <w:r w:rsidR="0075609B">
        <w:t>s</w:t>
      </w:r>
      <w:bookmarkEnd w:id="6"/>
    </w:p>
    <w:p w14:paraId="7C11B83F" w14:textId="47AD0975" w:rsidR="00794D41" w:rsidRPr="008F4088" w:rsidRDefault="0075609B" w:rsidP="008F4088">
      <w:pPr>
        <w:pStyle w:val="Heading3"/>
      </w:pPr>
      <w:bookmarkStart w:id="7" w:name="_Toc162949613"/>
      <w:bookmarkStart w:id="8" w:name="_Toc163202889"/>
      <w:r>
        <w:t>Q</w:t>
      </w:r>
      <w:r w:rsidR="00191BA5">
        <w:t>1</w:t>
      </w:r>
      <w:r w:rsidR="00061C0C">
        <w:t>.</w:t>
      </w:r>
      <w:r w:rsidR="00C34541" w:rsidRPr="008F4088">
        <w:t xml:space="preserve"> Do states agree with the revenues classified to the other revenue category?</w:t>
      </w:r>
      <w:bookmarkEnd w:id="7"/>
      <w:bookmarkEnd w:id="8"/>
    </w:p>
    <w:p w14:paraId="0F755630" w14:textId="77777777" w:rsidR="00794D41" w:rsidRDefault="00862BB2" w:rsidP="00794D41">
      <w:pPr>
        <w:pStyle w:val="Heading4"/>
      </w:pPr>
      <w:r>
        <w:t xml:space="preserve">State views </w:t>
      </w:r>
    </w:p>
    <w:p w14:paraId="4A820D25" w14:textId="534557D0" w:rsidR="00200BDE" w:rsidRDefault="00CC0719" w:rsidP="00F63564">
      <w:pPr>
        <w:pStyle w:val="CGC2025ParaNumbers"/>
      </w:pPr>
      <w:r>
        <w:t xml:space="preserve">States </w:t>
      </w:r>
      <w:r w:rsidR="00F63564" w:rsidRPr="00F63564">
        <w:t xml:space="preserve">noted the other revenue category comprises revenues for which needs are not assessed. All states agreed this treatment </w:t>
      </w:r>
      <w:r w:rsidR="008E3803">
        <w:t>wa</w:t>
      </w:r>
      <w:r w:rsidR="00F63564" w:rsidRPr="00F63564">
        <w:t>s appropriate for a revenue if:</w:t>
      </w:r>
    </w:p>
    <w:p w14:paraId="52A585A0" w14:textId="741E75EC" w:rsidR="00F63564" w:rsidRDefault="007E7CA9" w:rsidP="00F63564">
      <w:pPr>
        <w:pStyle w:val="CGC2025Bullet1"/>
      </w:pPr>
      <w:r>
        <w:t xml:space="preserve">states </w:t>
      </w:r>
      <w:r w:rsidRPr="007E7CA9">
        <w:t>are assessed to have the same per capita capacity to raise the revenue</w:t>
      </w:r>
    </w:p>
    <w:p w14:paraId="33041B39" w14:textId="79EC031D" w:rsidR="00F63564" w:rsidRDefault="003168FF" w:rsidP="00F63564">
      <w:pPr>
        <w:pStyle w:val="CGC2025Bullet1"/>
      </w:pPr>
      <w:r>
        <w:t xml:space="preserve">either </w:t>
      </w:r>
      <w:r w:rsidRPr="003168FF">
        <w:t>an assessment method or sufficiently reliable data are not available to support an assessment</w:t>
      </w:r>
    </w:p>
    <w:p w14:paraId="36D530F6" w14:textId="28C7DC59" w:rsidR="003168FF" w:rsidRDefault="00823E40" w:rsidP="00F63564">
      <w:pPr>
        <w:pStyle w:val="CGC2025Bullet1"/>
      </w:pPr>
      <w:r>
        <w:t xml:space="preserve">a </w:t>
      </w:r>
      <w:r w:rsidRPr="00823E40">
        <w:t>differential assessment would not be material</w:t>
      </w:r>
      <w:r>
        <w:t>.</w:t>
      </w:r>
    </w:p>
    <w:p w14:paraId="2A9DEE05" w14:textId="58047495" w:rsidR="00823E40" w:rsidRDefault="00082D58" w:rsidP="00A655A8">
      <w:pPr>
        <w:pStyle w:val="CGC2025ParaNumbers"/>
      </w:pPr>
      <w:r>
        <w:t>S</w:t>
      </w:r>
      <w:r w:rsidR="00A655A8" w:rsidRPr="00A655A8">
        <w:t xml:space="preserve">tates supported </w:t>
      </w:r>
      <w:r w:rsidR="002E4A2C">
        <w:t xml:space="preserve">using these </w:t>
      </w:r>
      <w:r w:rsidR="002F77EC">
        <w:t xml:space="preserve">3 </w:t>
      </w:r>
      <w:r w:rsidR="002E4A2C">
        <w:t>criteria to determine the</w:t>
      </w:r>
      <w:r w:rsidR="00A655A8" w:rsidRPr="00A655A8">
        <w:t xml:space="preserve"> revenues classified to the category. </w:t>
      </w:r>
    </w:p>
    <w:p w14:paraId="63C71444" w14:textId="23D1D52F" w:rsidR="00895A8B" w:rsidRDefault="00895A8B" w:rsidP="00895A8B">
      <w:pPr>
        <w:pStyle w:val="Heading4"/>
      </w:pPr>
      <w:r>
        <w:t>Commission response</w:t>
      </w:r>
    </w:p>
    <w:p w14:paraId="1CE4ABD6" w14:textId="691FAC86" w:rsidR="00895A8B" w:rsidRPr="00895A8B" w:rsidRDefault="00EB2045" w:rsidP="00895A8B">
      <w:pPr>
        <w:pStyle w:val="CGC2025ParaNumbers"/>
      </w:pPr>
      <w:r>
        <w:t>A</w:t>
      </w:r>
      <w:r w:rsidR="006F6710">
        <w:t>s the</w:t>
      </w:r>
      <w:r w:rsidR="009F009A">
        <w:t>re</w:t>
      </w:r>
      <w:r w:rsidR="006F6710">
        <w:t xml:space="preserve"> </w:t>
      </w:r>
      <w:r w:rsidR="008A4FEB">
        <w:t>have</w:t>
      </w:r>
      <w:r w:rsidR="006F6710">
        <w:t xml:space="preserve"> been no </w:t>
      </w:r>
      <w:r w:rsidR="0076413B">
        <w:t xml:space="preserve">substantial developments </w:t>
      </w:r>
      <w:r w:rsidR="004312DE">
        <w:t xml:space="preserve">since the last review that </w:t>
      </w:r>
      <w:r w:rsidR="00E85206">
        <w:t xml:space="preserve">warrant a change in the </w:t>
      </w:r>
      <w:r w:rsidR="008C0172">
        <w:t>criteria</w:t>
      </w:r>
      <w:r w:rsidR="006F6710">
        <w:t xml:space="preserve">, the Commission will </w:t>
      </w:r>
      <w:r w:rsidR="00523634">
        <w:t xml:space="preserve">continue to </w:t>
      </w:r>
      <w:r w:rsidR="00E85206">
        <w:t>apply</w:t>
      </w:r>
      <w:r w:rsidR="00D426D8">
        <w:t xml:space="preserve"> those </w:t>
      </w:r>
      <w:r w:rsidR="009F009A">
        <w:t>criteria</w:t>
      </w:r>
      <w:r w:rsidR="00D426D8">
        <w:t>.</w:t>
      </w:r>
    </w:p>
    <w:p w14:paraId="29EB8A3D" w14:textId="126958C5" w:rsidR="00862BB2" w:rsidRDefault="00862BB2" w:rsidP="00794D41">
      <w:pPr>
        <w:pStyle w:val="Heading4"/>
      </w:pPr>
      <w:r>
        <w:t xml:space="preserve">Commission </w:t>
      </w:r>
      <w:r w:rsidR="00C95EB1">
        <w:t>draft position</w:t>
      </w:r>
    </w:p>
    <w:p w14:paraId="55EA5C03" w14:textId="184118C8" w:rsidR="00F94177" w:rsidRPr="00895A8B" w:rsidRDefault="00831997" w:rsidP="00F94177">
      <w:pPr>
        <w:pStyle w:val="CGC2025ParaNumbers"/>
      </w:pPr>
      <w:r>
        <w:t>The</w:t>
      </w:r>
      <w:r w:rsidR="00895A8B" w:rsidRPr="00895A8B">
        <w:t xml:space="preserve"> </w:t>
      </w:r>
      <w:r w:rsidRPr="00831997">
        <w:t>Commission</w:t>
      </w:r>
      <w:r w:rsidR="00702124">
        <w:t xml:space="preserve"> proposes</w:t>
      </w:r>
      <w:r w:rsidRPr="00831997">
        <w:t xml:space="preserve"> to retain the composition of the revenues </w:t>
      </w:r>
      <w:r w:rsidR="086AEA96">
        <w:t xml:space="preserve">(including gambling) </w:t>
      </w:r>
      <w:r>
        <w:t>classified</w:t>
      </w:r>
      <w:r w:rsidRPr="00831997">
        <w:t xml:space="preserve"> to this category</w:t>
      </w:r>
      <w:r w:rsidR="00523634">
        <w:t>.</w:t>
      </w:r>
    </w:p>
    <w:p w14:paraId="5F11D33B" w14:textId="4FDB7734" w:rsidR="00200BDE" w:rsidRPr="00200BDE" w:rsidRDefault="0075609B" w:rsidP="00E823E3">
      <w:pPr>
        <w:pStyle w:val="Heading3"/>
        <w:keepNext/>
        <w:keepLines/>
      </w:pPr>
      <w:bookmarkStart w:id="9" w:name="_Toc162949614"/>
      <w:bookmarkStart w:id="10" w:name="_Toc163202890"/>
      <w:r>
        <w:lastRenderedPageBreak/>
        <w:t>Q</w:t>
      </w:r>
      <w:r w:rsidR="00191BA5">
        <w:t>2</w:t>
      </w:r>
      <w:r w:rsidR="00061C0C">
        <w:t>.</w:t>
      </w:r>
      <w:r w:rsidR="008F4088">
        <w:t xml:space="preserve"> </w:t>
      </w:r>
      <w:r w:rsidR="004A12B6" w:rsidRPr="004A12B6">
        <w:t>Do states agree that other revenue should be assessed equal per capita</w:t>
      </w:r>
      <w:r w:rsidR="004A12B6">
        <w:t>?</w:t>
      </w:r>
      <w:bookmarkEnd w:id="9"/>
      <w:bookmarkEnd w:id="10"/>
    </w:p>
    <w:bookmarkEnd w:id="3"/>
    <w:bookmarkEnd w:id="4"/>
    <w:p w14:paraId="0BD1B4A9" w14:textId="77777777" w:rsidR="00200BDE" w:rsidRDefault="00862BB2" w:rsidP="00200BDE">
      <w:pPr>
        <w:pStyle w:val="Heading4"/>
      </w:pPr>
      <w:r>
        <w:t xml:space="preserve">State views </w:t>
      </w:r>
    </w:p>
    <w:p w14:paraId="70C2498D" w14:textId="60391FB9" w:rsidR="00895A8B" w:rsidRPr="00895A8B" w:rsidRDefault="0074680F" w:rsidP="00202163">
      <w:pPr>
        <w:pStyle w:val="CGC2025ParaNumbers"/>
      </w:pPr>
      <w:r>
        <w:t>All</w:t>
      </w:r>
      <w:r w:rsidR="00202163">
        <w:t xml:space="preserve"> </w:t>
      </w:r>
      <w:r w:rsidR="00202163" w:rsidRPr="00202163">
        <w:t>states support</w:t>
      </w:r>
      <w:r w:rsidR="00D92B8B">
        <w:t>ed</w:t>
      </w:r>
      <w:r w:rsidR="00202163" w:rsidRPr="00202163">
        <w:t xml:space="preserve"> assessing other revenue </w:t>
      </w:r>
      <w:r w:rsidR="009C73C5" w:rsidRPr="009C73C5">
        <w:t>equal</w:t>
      </w:r>
      <w:r w:rsidR="009C73C5">
        <w:t> </w:t>
      </w:r>
      <w:r w:rsidR="009C73C5" w:rsidRPr="009C73C5">
        <w:t>per</w:t>
      </w:r>
      <w:r w:rsidR="009C73C5">
        <w:t> </w:t>
      </w:r>
      <w:r w:rsidR="009C73C5" w:rsidRPr="009C73C5">
        <w:t>capita</w:t>
      </w:r>
      <w:r w:rsidR="00202163" w:rsidRPr="00202163">
        <w:t xml:space="preserve">. </w:t>
      </w:r>
    </w:p>
    <w:p w14:paraId="02A778B0" w14:textId="77777777" w:rsidR="00895A8B" w:rsidRDefault="00895A8B" w:rsidP="00895A8B">
      <w:pPr>
        <w:pStyle w:val="Heading4"/>
      </w:pPr>
      <w:r>
        <w:t>Commission response</w:t>
      </w:r>
    </w:p>
    <w:p w14:paraId="05BF4400" w14:textId="5E3FC8D8" w:rsidR="008C0172" w:rsidRPr="00895A8B" w:rsidRDefault="00751A05" w:rsidP="008C0172">
      <w:pPr>
        <w:pStyle w:val="CGC2025ParaNumbers"/>
      </w:pPr>
      <w:r>
        <w:t>A</w:t>
      </w:r>
      <w:r w:rsidR="00142EEB">
        <w:t xml:space="preserve">s there </w:t>
      </w:r>
      <w:r w:rsidR="008A4FEB">
        <w:t>have</w:t>
      </w:r>
      <w:r w:rsidR="00142EEB">
        <w:t xml:space="preserve"> been no substantial developments </w:t>
      </w:r>
      <w:r w:rsidR="004312DE">
        <w:t xml:space="preserve">since the last review that </w:t>
      </w:r>
      <w:r w:rsidR="00142EEB">
        <w:t>warrant a change in the assessment method</w:t>
      </w:r>
      <w:r w:rsidR="00202163">
        <w:t>, the Commission pr</w:t>
      </w:r>
      <w:r w:rsidR="00F25D04">
        <w:t xml:space="preserve">oposes to </w:t>
      </w:r>
      <w:r w:rsidR="000B6186">
        <w:t>contin</w:t>
      </w:r>
      <w:r w:rsidR="003440A7">
        <w:t xml:space="preserve">ue to assess </w:t>
      </w:r>
      <w:r>
        <w:t xml:space="preserve">other revenues </w:t>
      </w:r>
      <w:r w:rsidR="003440A7">
        <w:t xml:space="preserve">equal per capita.  </w:t>
      </w:r>
    </w:p>
    <w:p w14:paraId="630003CD" w14:textId="6D023384" w:rsidR="00862BB2" w:rsidRDefault="00862BB2" w:rsidP="00200BDE">
      <w:pPr>
        <w:pStyle w:val="Heading4"/>
      </w:pPr>
      <w:r>
        <w:t xml:space="preserve">Commission </w:t>
      </w:r>
      <w:r w:rsidR="00C95EB1">
        <w:t>draft position</w:t>
      </w:r>
    </w:p>
    <w:p w14:paraId="2DAA1379" w14:textId="4439563F" w:rsidR="00200BDE" w:rsidRPr="00200BDE" w:rsidRDefault="009C73C5" w:rsidP="009C73C5">
      <w:pPr>
        <w:pStyle w:val="CGC2025ParaNumbers"/>
      </w:pPr>
      <w:r>
        <w:t>The</w:t>
      </w:r>
      <w:r w:rsidR="00895A8B" w:rsidRPr="00895A8B">
        <w:t xml:space="preserve"> </w:t>
      </w:r>
      <w:r w:rsidRPr="009C73C5">
        <w:t>Commission</w:t>
      </w:r>
      <w:r w:rsidR="00C95EB1">
        <w:t xml:space="preserve"> proposes</w:t>
      </w:r>
      <w:r w:rsidRPr="009C73C5">
        <w:t xml:space="preserve"> to assess the revenues in this category using an equal</w:t>
      </w:r>
      <w:r>
        <w:t> </w:t>
      </w:r>
      <w:r w:rsidRPr="009C73C5">
        <w:t>per</w:t>
      </w:r>
      <w:r>
        <w:t> </w:t>
      </w:r>
      <w:r w:rsidRPr="009C73C5">
        <w:t>capita assessment method</w:t>
      </w:r>
      <w:r w:rsidR="00142EEB">
        <w:t>.</w:t>
      </w:r>
    </w:p>
    <w:p w14:paraId="7F7861DC" w14:textId="557941B9" w:rsidR="001C1EA7" w:rsidRDefault="001C1EA7" w:rsidP="001C1EA7">
      <w:pPr>
        <w:pStyle w:val="Heading1"/>
      </w:pPr>
      <w:bookmarkStart w:id="11" w:name="_Toc163202891"/>
      <w:r>
        <w:t>Gambling taxation</w:t>
      </w:r>
      <w:bookmarkEnd w:id="11"/>
    </w:p>
    <w:p w14:paraId="0E18AC83" w14:textId="77777777" w:rsidR="00030BB3" w:rsidRDefault="00191BA5" w:rsidP="00030BB3">
      <w:pPr>
        <w:pStyle w:val="Heading2"/>
      </w:pPr>
      <w:bookmarkStart w:id="12" w:name="_Toc163202892"/>
      <w:r w:rsidRPr="008F4088">
        <w:t>Consultation question</w:t>
      </w:r>
      <w:r w:rsidR="00030BB3">
        <w:t>s</w:t>
      </w:r>
      <w:bookmarkEnd w:id="12"/>
    </w:p>
    <w:p w14:paraId="0F945916" w14:textId="05067C4A" w:rsidR="00191BA5" w:rsidRPr="008F4088" w:rsidRDefault="00030BB3" w:rsidP="00191BA5">
      <w:pPr>
        <w:pStyle w:val="Heading3"/>
      </w:pPr>
      <w:bookmarkStart w:id="13" w:name="_Toc162949617"/>
      <w:bookmarkStart w:id="14" w:name="_Toc163202893"/>
      <w:r>
        <w:t>Q</w:t>
      </w:r>
      <w:r w:rsidR="000E6C94">
        <w:t>1</w:t>
      </w:r>
      <w:r w:rsidR="00061C0C">
        <w:t>.</w:t>
      </w:r>
      <w:r w:rsidR="00191BA5" w:rsidRPr="008F4088">
        <w:t xml:space="preserve"> </w:t>
      </w:r>
      <w:r w:rsidR="00191BA5" w:rsidRPr="00F84806">
        <w:t>Do states agree there is no reliable method of differentially assessing gambling taxes? If not, what do states consider to be a reliable method of assessing gambling taxes</w:t>
      </w:r>
      <w:r w:rsidR="00191BA5" w:rsidRPr="008F4088">
        <w:t>?</w:t>
      </w:r>
      <w:bookmarkEnd w:id="13"/>
      <w:bookmarkEnd w:id="14"/>
    </w:p>
    <w:p w14:paraId="492A5C2F" w14:textId="77777777" w:rsidR="00191BA5" w:rsidRDefault="00191BA5" w:rsidP="00191BA5">
      <w:pPr>
        <w:pStyle w:val="Heading4"/>
      </w:pPr>
      <w:r>
        <w:t xml:space="preserve">State views </w:t>
      </w:r>
    </w:p>
    <w:p w14:paraId="791F63F1" w14:textId="50AFDF41" w:rsidR="00191BA5" w:rsidRDefault="00191BA5" w:rsidP="00191BA5">
      <w:pPr>
        <w:pStyle w:val="CGC2025ParaNumbers"/>
      </w:pPr>
      <w:r>
        <w:t xml:space="preserve">States </w:t>
      </w:r>
      <w:r w:rsidR="00366CCC">
        <w:t xml:space="preserve">said none of </w:t>
      </w:r>
      <w:r w:rsidRPr="00D71404">
        <w:t>the approaches outlined in the consultation paper</w:t>
      </w:r>
      <w:r>
        <w:t xml:space="preserve"> would provide a reliable way of assessing gambling taxes. Those approaches were</w:t>
      </w:r>
      <w:r w:rsidRPr="00F63564">
        <w:t>:</w:t>
      </w:r>
    </w:p>
    <w:p w14:paraId="444A11D5" w14:textId="75A01564" w:rsidR="00191BA5" w:rsidRDefault="00191BA5" w:rsidP="00191BA5">
      <w:pPr>
        <w:pStyle w:val="CGC2025Bullet1"/>
      </w:pPr>
      <w:r>
        <w:t xml:space="preserve">an </w:t>
      </w:r>
      <w:r w:rsidR="003F4279" w:rsidRPr="0075259C">
        <w:t>activity-based</w:t>
      </w:r>
      <w:r w:rsidRPr="0075259C">
        <w:t xml:space="preserve"> approach for each gambling tax, based on gambling turnover or gambling expenditure</w:t>
      </w:r>
      <w:r>
        <w:rPr>
          <w:rStyle w:val="FootnoteReference"/>
        </w:rPr>
        <w:footnoteReference w:id="2"/>
      </w:r>
    </w:p>
    <w:p w14:paraId="689AE6D4" w14:textId="77777777" w:rsidR="00191BA5" w:rsidRDefault="00191BA5" w:rsidP="00191BA5">
      <w:pPr>
        <w:pStyle w:val="CGC2025Bullet1"/>
      </w:pPr>
      <w:r>
        <w:t xml:space="preserve">a </w:t>
      </w:r>
      <w:r w:rsidRPr="00635A45">
        <w:t>population-based approach for each gambling tax, based on the propensity of different population groups to participate in that form of gambling</w:t>
      </w:r>
    </w:p>
    <w:p w14:paraId="199633AD" w14:textId="77777777" w:rsidR="00191BA5" w:rsidRDefault="00191BA5" w:rsidP="00191BA5">
      <w:pPr>
        <w:pStyle w:val="CGC2025Bullet1"/>
      </w:pPr>
      <w:r>
        <w:t xml:space="preserve">a </w:t>
      </w:r>
      <w:r w:rsidRPr="0001687B">
        <w:t>broad revenue approach for all gambling taxes, such as household disposable income</w:t>
      </w:r>
      <w:r>
        <w:t>.</w:t>
      </w:r>
    </w:p>
    <w:p w14:paraId="1A0EA938" w14:textId="304D0FFA" w:rsidR="00613D5E" w:rsidRPr="00895A8B" w:rsidRDefault="00191BA5" w:rsidP="00613D5E">
      <w:pPr>
        <w:pStyle w:val="CGC2025ParaNumbers"/>
      </w:pPr>
      <w:r>
        <w:t>States cited the pervasiveness of state policy differences and the limited evidence of the socio</w:t>
      </w:r>
      <w:r w:rsidR="008836E6">
        <w:t>-</w:t>
      </w:r>
      <w:r>
        <w:t xml:space="preserve">demographic characteristics </w:t>
      </w:r>
      <w:r w:rsidR="003F43AD">
        <w:t xml:space="preserve">that </w:t>
      </w:r>
      <w:r>
        <w:t>driv</w:t>
      </w:r>
      <w:r w:rsidR="003F43AD">
        <w:t>e</w:t>
      </w:r>
      <w:r>
        <w:t xml:space="preserve"> gambling activity. They also noted the regression analysis of gambling expenditure and state household income undertaken by the Commission found no statistical relationship between the </w:t>
      </w:r>
      <w:r w:rsidR="00613D5E">
        <w:lastRenderedPageBreak/>
        <w:t>2 </w:t>
      </w:r>
      <w:r>
        <w:t>variables at either the national or state level. They said the regression analysis did not provide support for a broad revenue assessment using household income.</w:t>
      </w:r>
    </w:p>
    <w:p w14:paraId="3D4817E0" w14:textId="792FC633" w:rsidR="00191BA5" w:rsidRDefault="00191BA5" w:rsidP="00191BA5">
      <w:pPr>
        <w:pStyle w:val="CGC2025ParaNumbers"/>
      </w:pPr>
      <w:r>
        <w:t xml:space="preserve">While </w:t>
      </w:r>
      <w:r w:rsidRPr="007F52CA">
        <w:t xml:space="preserve">states agreed none of the approaches provided a reliable way of assessing gambling taxes, 2 states suggested </w:t>
      </w:r>
      <w:r w:rsidR="000227DC">
        <w:t xml:space="preserve">other </w:t>
      </w:r>
      <w:r w:rsidRPr="007F52CA">
        <w:t>possible assessment options</w:t>
      </w:r>
      <w:r w:rsidR="00430CEB">
        <w:t>.</w:t>
      </w:r>
    </w:p>
    <w:p w14:paraId="11C8B655" w14:textId="4D7B2E1D" w:rsidR="00191BA5" w:rsidRDefault="00191BA5" w:rsidP="00191BA5">
      <w:pPr>
        <w:pStyle w:val="CGC2025Bullet1"/>
      </w:pPr>
      <w:r>
        <w:t xml:space="preserve">While </w:t>
      </w:r>
      <w:r w:rsidRPr="000A0D38">
        <w:t>supporting an equal per capita assessment, Western Australia suggested assessing its capacity equal per capita and assessing the capacity of other states using an activity-based approach</w:t>
      </w:r>
      <w:r>
        <w:t>.</w:t>
      </w:r>
    </w:p>
    <w:p w14:paraId="5C079911" w14:textId="30DC4ABE" w:rsidR="00191BA5" w:rsidRDefault="00191BA5" w:rsidP="00191BA5">
      <w:pPr>
        <w:pStyle w:val="CGC2025Bullet1"/>
      </w:pPr>
      <w:r>
        <w:t xml:space="preserve">South Australia </w:t>
      </w:r>
      <w:r w:rsidRPr="0019061B">
        <w:t>suggested assessing wagering and lottery taxes using an activity</w:t>
      </w:r>
      <w:r w:rsidR="00302F4B">
        <w:noBreakHyphen/>
      </w:r>
      <w:r w:rsidRPr="0019061B">
        <w:t>based approach. It supported an</w:t>
      </w:r>
      <w:r w:rsidR="000227DC">
        <w:t xml:space="preserve"> </w:t>
      </w:r>
      <w:r w:rsidRPr="0019061B">
        <w:t>equal</w:t>
      </w:r>
      <w:r w:rsidR="000227DC">
        <w:t> </w:t>
      </w:r>
      <w:r w:rsidRPr="0019061B">
        <w:t>per</w:t>
      </w:r>
      <w:r w:rsidR="000227DC">
        <w:t> </w:t>
      </w:r>
      <w:r w:rsidRPr="0019061B">
        <w:t>capita assessment if this option was not material</w:t>
      </w:r>
      <w:r>
        <w:t>.</w:t>
      </w:r>
    </w:p>
    <w:p w14:paraId="28573E95" w14:textId="77777777" w:rsidR="00613D5E" w:rsidRPr="00895A8B" w:rsidRDefault="00191BA5" w:rsidP="00613D5E">
      <w:pPr>
        <w:pStyle w:val="CGC2025ParaNumbers"/>
      </w:pPr>
      <w:r>
        <w:t xml:space="preserve">The Northern Territory said wagering activity data </w:t>
      </w:r>
      <w:r w:rsidR="00F84814">
        <w:t xml:space="preserve">are </w:t>
      </w:r>
      <w:r>
        <w:t xml:space="preserve">not reliable. The introduction of point of consumption taxes in states other than the </w:t>
      </w:r>
      <w:r w:rsidR="00920DF7">
        <w:t>Northern </w:t>
      </w:r>
      <w:r>
        <w:t xml:space="preserve">Territory had a large impact on state shares of national wagering activity. The impact of COVID-19 also affected their shares. The latest 2 years of Australian Gambling Statistics has the </w:t>
      </w:r>
      <w:r w:rsidR="00993DD1">
        <w:t>Northern</w:t>
      </w:r>
      <w:r w:rsidR="00920DF7">
        <w:t> </w:t>
      </w:r>
      <w:r>
        <w:t xml:space="preserve">Territory’s share of national wagering activity falling from 42% to </w:t>
      </w:r>
      <w:r w:rsidR="00C52C30">
        <w:t>1</w:t>
      </w:r>
      <w:r>
        <w:t>%, with large increases in the shares of New South Wales, Queensland and</w:t>
      </w:r>
      <w:r w:rsidR="00821E6D">
        <w:t xml:space="preserve"> W</w:t>
      </w:r>
      <w:r>
        <w:t>estern</w:t>
      </w:r>
      <w:r w:rsidR="00821E6D">
        <w:t xml:space="preserve"> </w:t>
      </w:r>
      <w:r>
        <w:t xml:space="preserve">Australia. The </w:t>
      </w:r>
      <w:r w:rsidR="00A81A22">
        <w:t>Northern</w:t>
      </w:r>
      <w:r>
        <w:t xml:space="preserve"> Territory suggested wagering activity data may not become reliable before the 2030 Review.</w:t>
      </w:r>
    </w:p>
    <w:p w14:paraId="4216A7B0" w14:textId="77777777" w:rsidR="00191BA5" w:rsidRDefault="00191BA5" w:rsidP="00191BA5">
      <w:pPr>
        <w:pStyle w:val="Heading4"/>
      </w:pPr>
      <w:r>
        <w:t>Commission response</w:t>
      </w:r>
    </w:p>
    <w:p w14:paraId="727D54CB" w14:textId="40807E6E" w:rsidR="00613D5E" w:rsidRPr="00895A8B" w:rsidRDefault="00191BA5" w:rsidP="00613D5E">
      <w:pPr>
        <w:pStyle w:val="CGC2025ParaNumbers"/>
      </w:pPr>
      <w:r>
        <w:t xml:space="preserve">The option proposed by Western Australia would imply Western Australia’s gambling taxes were </w:t>
      </w:r>
      <w:r w:rsidR="00613D5E" w:rsidRPr="00F73346">
        <w:t>materially</w:t>
      </w:r>
      <w:r w:rsidR="00613D5E">
        <w:t xml:space="preserve"> </w:t>
      </w:r>
      <w:r>
        <w:t xml:space="preserve">affected by policy influences, but those of other states </w:t>
      </w:r>
      <w:r w:rsidR="00CA2B6E">
        <w:t xml:space="preserve">are </w:t>
      </w:r>
      <w:r>
        <w:t xml:space="preserve">not. State policy influences may not </w:t>
      </w:r>
      <w:r w:rsidR="00534976">
        <w:t xml:space="preserve">be </w:t>
      </w:r>
      <w:r>
        <w:t>limited to one state and can be widespread. For example, Victoria noted the difference in gaming machine caps between New</w:t>
      </w:r>
      <w:r w:rsidR="009010B2">
        <w:t> </w:t>
      </w:r>
      <w:r>
        <w:t>South</w:t>
      </w:r>
      <w:r w:rsidR="009010B2">
        <w:t> </w:t>
      </w:r>
      <w:r>
        <w:t>Wales and itself.</w:t>
      </w:r>
    </w:p>
    <w:p w14:paraId="017E71C3" w14:textId="3A7F64EB" w:rsidR="00191BA5" w:rsidRDefault="0EDC3B64" w:rsidP="00191BA5">
      <w:pPr>
        <w:pStyle w:val="CGC2025ParaNumbers"/>
      </w:pPr>
      <w:r>
        <w:t xml:space="preserve">An </w:t>
      </w:r>
      <w:r w:rsidRPr="00FC55FA">
        <w:t>activity</w:t>
      </w:r>
      <w:r w:rsidR="00EC1F28">
        <w:noBreakHyphen/>
      </w:r>
      <w:r w:rsidRPr="00FC55FA">
        <w:t>based assessment of lottery tax revenue, as proposed by South</w:t>
      </w:r>
      <w:r w:rsidR="3E648CC3">
        <w:t> </w:t>
      </w:r>
      <w:r w:rsidRPr="00FC55FA">
        <w:t xml:space="preserve">Australia, would be material. However, </w:t>
      </w:r>
      <w:r w:rsidR="32398D8A">
        <w:t xml:space="preserve">this approach </w:t>
      </w:r>
      <w:r w:rsidRPr="00FC55FA">
        <w:t>would differentially assess lottery taxes but not differentially assess other forms of gambling</w:t>
      </w:r>
      <w:r w:rsidR="29D126FD">
        <w:t xml:space="preserve"> and therefore </w:t>
      </w:r>
      <w:r w:rsidR="04B40EE7">
        <w:t>not</w:t>
      </w:r>
      <w:r w:rsidR="29D126FD">
        <w:t xml:space="preserve"> </w:t>
      </w:r>
      <w:r w:rsidRPr="00FC55FA">
        <w:t xml:space="preserve">account for any substitutability between different forms of gambling. An activity-based assessment of lottery taxes would have the biggest </w:t>
      </w:r>
      <w:r w:rsidR="1896F90C">
        <w:t xml:space="preserve">negative </w:t>
      </w:r>
      <w:r w:rsidRPr="00FC55FA">
        <w:t xml:space="preserve">impact on </w:t>
      </w:r>
      <w:r w:rsidR="1896F90C" w:rsidRPr="00FC55FA">
        <w:t>Western</w:t>
      </w:r>
      <w:r w:rsidR="1896F90C">
        <w:t> </w:t>
      </w:r>
      <w:r w:rsidRPr="00FC55FA">
        <w:t>Australia. This might suggest the propensity of Western</w:t>
      </w:r>
      <w:r w:rsidR="0418D25D">
        <w:t> </w:t>
      </w:r>
      <w:r w:rsidRPr="00FC55FA">
        <w:t>Australians to participate in lotteries may be influenced by the state’s prohibition on community gaming machines</w:t>
      </w:r>
      <w:r>
        <w:t>.</w:t>
      </w:r>
    </w:p>
    <w:p w14:paraId="263C7C07" w14:textId="77777777" w:rsidR="00613D5E" w:rsidRPr="00895A8B" w:rsidRDefault="0EDC3B64" w:rsidP="00613D5E">
      <w:pPr>
        <w:pStyle w:val="CGC2025ParaNumbers"/>
      </w:pPr>
      <w:r>
        <w:t xml:space="preserve">The Commission </w:t>
      </w:r>
      <w:r w:rsidR="00886578">
        <w:t>does not propose</w:t>
      </w:r>
      <w:r>
        <w:t xml:space="preserve"> to assess gambling taxes using either </w:t>
      </w:r>
      <w:r w:rsidR="1D8766C7">
        <w:t xml:space="preserve">of the </w:t>
      </w:r>
      <w:r>
        <w:t>state</w:t>
      </w:r>
      <w:r w:rsidR="1E10615B">
        <w:t xml:space="preserve"> </w:t>
      </w:r>
      <w:r w:rsidR="7656D581">
        <w:t xml:space="preserve">proposed </w:t>
      </w:r>
      <w:r>
        <w:t>assessment option</w:t>
      </w:r>
      <w:r w:rsidR="7656D581">
        <w:t>s</w:t>
      </w:r>
      <w:r>
        <w:t>. The Commission accepts the state policy differences that affect gambling taxes impact all states. It does not consider wagering activity</w:t>
      </w:r>
      <w:r w:rsidR="00A913AF">
        <w:noBreakHyphen/>
      </w:r>
      <w:r>
        <w:t>based data are sufficiently reliable to support an assessment and it does not favour differentially assessing one form of gambling but not others because of the potential for substitutability between the different forms of gambling.</w:t>
      </w:r>
    </w:p>
    <w:p w14:paraId="061DF4F7" w14:textId="1EE8776C" w:rsidR="00191BA5" w:rsidRDefault="00191BA5" w:rsidP="00191BA5">
      <w:pPr>
        <w:pStyle w:val="Heading4"/>
      </w:pPr>
      <w:r>
        <w:t xml:space="preserve">Commission </w:t>
      </w:r>
      <w:r w:rsidR="00C95EB1">
        <w:t>draft position</w:t>
      </w:r>
    </w:p>
    <w:p w14:paraId="464B6732" w14:textId="1F0FD6DB" w:rsidR="00191BA5" w:rsidRDefault="00191BA5" w:rsidP="00191BA5">
      <w:pPr>
        <w:pStyle w:val="CGC2025ParaNumbers"/>
      </w:pPr>
      <w:r>
        <w:t>The</w:t>
      </w:r>
      <w:r w:rsidRPr="00895A8B">
        <w:t xml:space="preserve"> </w:t>
      </w:r>
      <w:r w:rsidRPr="00BF6504">
        <w:t xml:space="preserve">Commission </w:t>
      </w:r>
      <w:r w:rsidR="00C95EB1">
        <w:t>proposes</w:t>
      </w:r>
      <w:r w:rsidRPr="00BF6504">
        <w:t xml:space="preserve"> </w:t>
      </w:r>
      <w:r>
        <w:t>to</w:t>
      </w:r>
      <w:r w:rsidRPr="00BF6504">
        <w:t xml:space="preserve"> ass</w:t>
      </w:r>
      <w:r>
        <w:t>ess</w:t>
      </w:r>
      <w:r w:rsidRPr="00BF6504">
        <w:t xml:space="preserve"> gambling taxes</w:t>
      </w:r>
      <w:r>
        <w:t xml:space="preserve"> equal per capita.</w:t>
      </w:r>
    </w:p>
    <w:p w14:paraId="55C2BD3C" w14:textId="3C949F9E" w:rsidR="00191BA5" w:rsidRPr="008F4088" w:rsidRDefault="00030BB3" w:rsidP="00191BA5">
      <w:pPr>
        <w:pStyle w:val="Heading3"/>
      </w:pPr>
      <w:bookmarkStart w:id="15" w:name="_Toc162949618"/>
      <w:bookmarkStart w:id="16" w:name="_Toc163202894"/>
      <w:r>
        <w:lastRenderedPageBreak/>
        <w:t>Q</w:t>
      </w:r>
      <w:r w:rsidR="000E6C94">
        <w:t>2</w:t>
      </w:r>
      <w:r w:rsidR="00061C0C">
        <w:t>.</w:t>
      </w:r>
      <w:r w:rsidR="00191BA5" w:rsidRPr="008F4088">
        <w:t xml:space="preserve"> Do </w:t>
      </w:r>
      <w:r w:rsidR="00191BA5" w:rsidRPr="00E06505">
        <w:t>states agree that gambling taxes should be assessed equal per capita in the other revenue category</w:t>
      </w:r>
      <w:r w:rsidR="00191BA5" w:rsidRPr="008F4088">
        <w:t>?</w:t>
      </w:r>
      <w:bookmarkEnd w:id="15"/>
      <w:bookmarkEnd w:id="16"/>
    </w:p>
    <w:p w14:paraId="2AE278FF" w14:textId="77777777" w:rsidR="00191BA5" w:rsidRDefault="00191BA5" w:rsidP="00191BA5">
      <w:pPr>
        <w:pStyle w:val="Heading4"/>
      </w:pPr>
      <w:r>
        <w:t xml:space="preserve">State views </w:t>
      </w:r>
    </w:p>
    <w:p w14:paraId="4D488C14" w14:textId="0A70C8D2" w:rsidR="00191BA5" w:rsidRDefault="00191BA5" w:rsidP="00191BA5">
      <w:pPr>
        <w:pStyle w:val="CGC2025ParaNumbers"/>
      </w:pPr>
      <w:r>
        <w:t xml:space="preserve">All </w:t>
      </w:r>
      <w:r w:rsidRPr="00E91051">
        <w:t>states, apart from South Australia, support</w:t>
      </w:r>
      <w:r>
        <w:t>ed</w:t>
      </w:r>
      <w:r w:rsidRPr="00E91051">
        <w:t xml:space="preserve"> assessing gambling taxes equal</w:t>
      </w:r>
      <w:r w:rsidR="000F74AA">
        <w:t> </w:t>
      </w:r>
      <w:r w:rsidRPr="00E91051">
        <w:t>per</w:t>
      </w:r>
      <w:r w:rsidR="000F74AA">
        <w:t> </w:t>
      </w:r>
      <w:r w:rsidRPr="00E91051">
        <w:t>capita</w:t>
      </w:r>
      <w:r w:rsidR="004155C0">
        <w:t xml:space="preserve"> in the other revenue category</w:t>
      </w:r>
      <w:r>
        <w:t>.</w:t>
      </w:r>
    </w:p>
    <w:p w14:paraId="7332B301" w14:textId="77777777" w:rsidR="00191BA5" w:rsidRDefault="00191BA5" w:rsidP="00191BA5">
      <w:pPr>
        <w:pStyle w:val="Heading4"/>
      </w:pPr>
      <w:r>
        <w:t>Commission response</w:t>
      </w:r>
    </w:p>
    <w:p w14:paraId="7B0A2219" w14:textId="6E8A5427" w:rsidR="00191BA5" w:rsidRPr="00895A8B" w:rsidRDefault="00191BA5" w:rsidP="00191BA5">
      <w:pPr>
        <w:pStyle w:val="CGC2025ParaNumbers"/>
      </w:pPr>
      <w:r>
        <w:t xml:space="preserve">As there </w:t>
      </w:r>
      <w:r w:rsidRPr="004E6B83">
        <w:t xml:space="preserve">as there has been no </w:t>
      </w:r>
      <w:r w:rsidR="004155C0">
        <w:t xml:space="preserve">substantial developments since the last review </w:t>
      </w:r>
      <w:r w:rsidR="004312DE">
        <w:t xml:space="preserve">that </w:t>
      </w:r>
      <w:r w:rsidR="004155C0">
        <w:t>warrant a change in the assessment method</w:t>
      </w:r>
      <w:r w:rsidRPr="004E6B83">
        <w:t xml:space="preserve">, the Commission </w:t>
      </w:r>
      <w:r>
        <w:t>proposes retaining an equal</w:t>
      </w:r>
      <w:r w:rsidR="00FB5A2E">
        <w:t> </w:t>
      </w:r>
      <w:r>
        <w:t>per</w:t>
      </w:r>
      <w:r w:rsidR="00FB5A2E">
        <w:t> </w:t>
      </w:r>
      <w:r>
        <w:t xml:space="preserve">capita assessment </w:t>
      </w:r>
      <w:r w:rsidR="004155C0">
        <w:t>for</w:t>
      </w:r>
      <w:r>
        <w:t xml:space="preserve"> gambling taxes.</w:t>
      </w:r>
    </w:p>
    <w:p w14:paraId="4ECB1949" w14:textId="0EBA8C34" w:rsidR="00191BA5" w:rsidRDefault="00191BA5" w:rsidP="00191BA5">
      <w:pPr>
        <w:pStyle w:val="Heading4"/>
      </w:pPr>
      <w:r>
        <w:t xml:space="preserve">Commission </w:t>
      </w:r>
      <w:r w:rsidR="00C95EB1">
        <w:t>draft position</w:t>
      </w:r>
    </w:p>
    <w:p w14:paraId="6095D744" w14:textId="269ED3B5" w:rsidR="00191BA5" w:rsidRDefault="00191BA5" w:rsidP="00191BA5">
      <w:pPr>
        <w:pStyle w:val="CGC2025ParaNumbers"/>
      </w:pPr>
      <w:r>
        <w:t>The</w:t>
      </w:r>
      <w:r w:rsidRPr="00895A8B">
        <w:t xml:space="preserve"> </w:t>
      </w:r>
      <w:r w:rsidRPr="00BF6504">
        <w:t xml:space="preserve">Commission </w:t>
      </w:r>
      <w:r w:rsidR="00C95EB1">
        <w:t>proposes</w:t>
      </w:r>
      <w:r w:rsidRPr="00AA41AB">
        <w:t xml:space="preserve"> to assess gambling taxes equa</w:t>
      </w:r>
      <w:r>
        <w:t>l </w:t>
      </w:r>
      <w:r w:rsidRPr="00AA41AB">
        <w:t>per</w:t>
      </w:r>
      <w:r>
        <w:t> </w:t>
      </w:r>
      <w:r w:rsidRPr="00AA41AB">
        <w:t>capita</w:t>
      </w:r>
      <w:r>
        <w:t xml:space="preserve"> in the other revenue category.</w:t>
      </w:r>
    </w:p>
    <w:p w14:paraId="49AEA75A" w14:textId="4319BA1B" w:rsidR="00D52BD8" w:rsidRDefault="004A02E5" w:rsidP="007319F8">
      <w:pPr>
        <w:pStyle w:val="Heading2"/>
      </w:pPr>
      <w:bookmarkStart w:id="17" w:name="_Toc163202895"/>
      <w:r>
        <w:t>Draft 2025 Review</w:t>
      </w:r>
      <w:r w:rsidRPr="00917210">
        <w:t xml:space="preserve"> </w:t>
      </w:r>
      <w:r w:rsidR="00D52BD8" w:rsidRPr="00917210">
        <w:t>assessment</w:t>
      </w:r>
      <w:bookmarkEnd w:id="17"/>
      <w:r>
        <w:t xml:space="preserve"> method</w:t>
      </w:r>
    </w:p>
    <w:p w14:paraId="648EA96E" w14:textId="56AFA297" w:rsidR="00F94177" w:rsidRPr="00895A8B" w:rsidRDefault="007319F8" w:rsidP="00F94177">
      <w:pPr>
        <w:pStyle w:val="CGC2025ParaNumbers"/>
      </w:pPr>
      <w:r>
        <w:t xml:space="preserve">Following </w:t>
      </w:r>
      <w:r w:rsidR="007306A6" w:rsidRPr="007306A6">
        <w:t xml:space="preserve">consideration of state views, the Commission proposes to </w:t>
      </w:r>
      <w:r w:rsidR="00D84648">
        <w:t>retain the 2020 Review assessment method</w:t>
      </w:r>
      <w:r w:rsidR="007306A6">
        <w:t>.</w:t>
      </w:r>
    </w:p>
    <w:p w14:paraId="3C066556" w14:textId="75638A01" w:rsidR="00666F50" w:rsidRPr="007404A3" w:rsidRDefault="00666F50" w:rsidP="006B25BE">
      <w:pPr>
        <w:pStyle w:val="CGC2025Caption"/>
        <w:tabs>
          <w:tab w:val="left" w:pos="1134"/>
        </w:tabs>
      </w:pPr>
      <w:r w:rsidRPr="007404A3">
        <w:t xml:space="preserve">Table </w:t>
      </w:r>
      <w:fldSimple w:instr=" SEQ Table \* ARABIC ">
        <w:r w:rsidR="004C42E4" w:rsidRPr="007404A3">
          <w:rPr>
            <w:noProof/>
          </w:rPr>
          <w:t>1</w:t>
        </w:r>
      </w:fldSimple>
      <w:r w:rsidRPr="007404A3">
        <w:tab/>
        <w:t xml:space="preserve">Proposed structure </w:t>
      </w:r>
      <w:r w:rsidR="006B25BE">
        <w:t>of</w:t>
      </w:r>
      <w:r w:rsidRPr="007404A3">
        <w:t xml:space="preserve"> the other revenue </w:t>
      </w:r>
      <w:r w:rsidR="001F117C" w:rsidRPr="007404A3">
        <w:t>assessment</w:t>
      </w:r>
    </w:p>
    <w:tbl>
      <w:tblPr>
        <w:tblW w:w="89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5"/>
        <w:gridCol w:w="160"/>
        <w:gridCol w:w="1935"/>
        <w:gridCol w:w="3549"/>
        <w:gridCol w:w="258"/>
        <w:gridCol w:w="24"/>
        <w:gridCol w:w="1527"/>
        <w:gridCol w:w="134"/>
      </w:tblGrid>
      <w:tr w:rsidR="00BC5602" w:rsidRPr="00433DCB" w14:paraId="1AE6FB75" w14:textId="77777777" w:rsidTr="00ED0D97">
        <w:trPr>
          <w:trHeight w:val="375"/>
        </w:trPr>
        <w:tc>
          <w:tcPr>
            <w:tcW w:w="1315" w:type="dxa"/>
            <w:tcBorders>
              <w:top w:val="nil"/>
              <w:left w:val="nil"/>
              <w:bottom w:val="single" w:sz="6" w:space="0" w:color="ADD6EA"/>
              <w:right w:val="nil"/>
            </w:tcBorders>
            <w:shd w:val="clear" w:color="auto" w:fill="006991"/>
            <w:vAlign w:val="center"/>
            <w:hideMark/>
          </w:tcPr>
          <w:p w14:paraId="0D7B1FB9" w14:textId="77777777" w:rsidR="00BC5602" w:rsidRPr="00433DCB" w:rsidRDefault="00BC5602" w:rsidP="006B25BE">
            <w:pPr>
              <w:keepNext/>
              <w:keepLines/>
              <w:tabs>
                <w:tab w:val="clear" w:pos="567"/>
              </w:tabs>
              <w:spacing w:before="0" w:line="240" w:lineRule="auto"/>
              <w:ind w:firstLine="98"/>
              <w:textAlignment w:val="baseline"/>
              <w:rPr>
                <w:rFonts w:ascii="Open Sans Semibold" w:eastAsia="Times New Roman" w:hAnsi="Open Sans Semibold" w:cs="Segoe UI"/>
                <w:sz w:val="18"/>
                <w:szCs w:val="18"/>
                <w:lang w:eastAsia="en-AU"/>
              </w:rPr>
            </w:pPr>
            <w:r>
              <w:rPr>
                <w:rFonts w:ascii="Open Sans Semibold" w:eastAsia="Times New Roman" w:hAnsi="Open Sans Semibold" w:cs="Segoe UI"/>
                <w:color w:val="FFFFFF"/>
                <w:sz w:val="16"/>
                <w:szCs w:val="16"/>
                <w:lang w:eastAsia="en-AU"/>
              </w:rPr>
              <w:t>Category</w:t>
            </w:r>
            <w:r w:rsidRPr="00433DCB">
              <w:rPr>
                <w:rFonts w:ascii="Open Sans Semibold" w:eastAsia="Times New Roman" w:hAnsi="Open Sans Semibold" w:cs="Segoe UI"/>
                <w:color w:val="FFFFFF"/>
                <w:sz w:val="16"/>
                <w:szCs w:val="16"/>
                <w:lang w:eastAsia="en-AU"/>
              </w:rPr>
              <w:t> </w:t>
            </w:r>
          </w:p>
        </w:tc>
        <w:tc>
          <w:tcPr>
            <w:tcW w:w="160" w:type="dxa"/>
            <w:tcBorders>
              <w:top w:val="nil"/>
              <w:left w:val="nil"/>
              <w:bottom w:val="single" w:sz="6" w:space="0" w:color="ADD6EA"/>
              <w:right w:val="nil"/>
            </w:tcBorders>
            <w:shd w:val="clear" w:color="auto" w:fill="006991"/>
            <w:vAlign w:val="center"/>
            <w:hideMark/>
          </w:tcPr>
          <w:p w14:paraId="477CB5D4" w14:textId="77777777" w:rsidR="00BC5602" w:rsidRPr="00433DCB" w:rsidRDefault="00BC5602" w:rsidP="007037C0">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FFFFFF"/>
                <w:sz w:val="16"/>
                <w:szCs w:val="16"/>
                <w:lang w:eastAsia="en-AU"/>
              </w:rPr>
              <w:t> </w:t>
            </w:r>
            <w:r w:rsidRPr="00433DCB">
              <w:rPr>
                <w:rFonts w:ascii="Open Sans Semibold" w:eastAsia="Times New Roman" w:hAnsi="Open Sans Semibold" w:cs="Segoe UI"/>
                <w:color w:val="FFFFFF"/>
                <w:sz w:val="16"/>
                <w:szCs w:val="16"/>
                <w:lang w:eastAsia="en-AU"/>
              </w:rPr>
              <w:t> </w:t>
            </w:r>
          </w:p>
        </w:tc>
        <w:tc>
          <w:tcPr>
            <w:tcW w:w="1935" w:type="dxa"/>
            <w:tcBorders>
              <w:top w:val="nil"/>
              <w:left w:val="nil"/>
              <w:bottom w:val="single" w:sz="6" w:space="0" w:color="ADD6EA"/>
              <w:right w:val="nil"/>
            </w:tcBorders>
            <w:shd w:val="clear" w:color="auto" w:fill="006991"/>
            <w:vAlign w:val="center"/>
            <w:hideMark/>
          </w:tcPr>
          <w:p w14:paraId="165853A5" w14:textId="77777777" w:rsidR="00BC5602" w:rsidRPr="00433DCB" w:rsidRDefault="00BC5602" w:rsidP="007037C0">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Driver </w:t>
            </w:r>
          </w:p>
        </w:tc>
        <w:tc>
          <w:tcPr>
            <w:tcW w:w="3549" w:type="dxa"/>
            <w:tcBorders>
              <w:top w:val="nil"/>
              <w:left w:val="nil"/>
              <w:bottom w:val="single" w:sz="6" w:space="0" w:color="ADD6EA"/>
              <w:right w:val="nil"/>
            </w:tcBorders>
            <w:shd w:val="clear" w:color="auto" w:fill="006991"/>
            <w:vAlign w:val="center"/>
            <w:hideMark/>
          </w:tcPr>
          <w:p w14:paraId="558D9B4F" w14:textId="77777777" w:rsidR="00BC5602" w:rsidRPr="00433DCB" w:rsidRDefault="00BC5602" w:rsidP="007037C0">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Influence measured by driver </w:t>
            </w:r>
          </w:p>
        </w:tc>
        <w:tc>
          <w:tcPr>
            <w:tcW w:w="258" w:type="dxa"/>
            <w:tcBorders>
              <w:top w:val="nil"/>
              <w:left w:val="nil"/>
              <w:bottom w:val="single" w:sz="6" w:space="0" w:color="ADD6EA"/>
              <w:right w:val="nil"/>
            </w:tcBorders>
            <w:shd w:val="clear" w:color="auto" w:fill="006991"/>
          </w:tcPr>
          <w:p w14:paraId="348C12A5" w14:textId="77777777" w:rsidR="00BC5602" w:rsidRPr="00433DCB" w:rsidRDefault="00BC5602" w:rsidP="007037C0">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24" w:type="dxa"/>
            <w:tcBorders>
              <w:top w:val="nil"/>
              <w:left w:val="nil"/>
              <w:bottom w:val="single" w:sz="6" w:space="0" w:color="ADD6EA"/>
              <w:right w:val="nil"/>
            </w:tcBorders>
            <w:shd w:val="clear" w:color="auto" w:fill="006991"/>
          </w:tcPr>
          <w:p w14:paraId="7CB421D3" w14:textId="77777777" w:rsidR="00BC5602" w:rsidRPr="00433DCB" w:rsidRDefault="00BC5602" w:rsidP="007037C0">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1527" w:type="dxa"/>
            <w:tcBorders>
              <w:top w:val="nil"/>
              <w:left w:val="nil"/>
              <w:bottom w:val="single" w:sz="6" w:space="0" w:color="ADD6EA"/>
              <w:right w:val="nil"/>
            </w:tcBorders>
            <w:shd w:val="clear" w:color="auto" w:fill="006991"/>
          </w:tcPr>
          <w:p w14:paraId="25828C59" w14:textId="2B804487" w:rsidR="00BC5602" w:rsidRPr="00433DCB" w:rsidRDefault="00BC5602" w:rsidP="007037C0">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r w:rsidRPr="00433DCB">
              <w:rPr>
                <w:rFonts w:ascii="Open Sans Semibold" w:eastAsia="Times New Roman" w:hAnsi="Open Sans Semibold" w:cs="Segoe UI"/>
                <w:color w:val="FFFFFF"/>
                <w:sz w:val="16"/>
                <w:szCs w:val="16"/>
                <w:lang w:eastAsia="en-AU"/>
              </w:rPr>
              <w:t>Change since 2020</w:t>
            </w:r>
            <w:r w:rsidR="006B25BE">
              <w:rPr>
                <w:rFonts w:ascii="Open Sans Semibold" w:eastAsia="Times New Roman" w:hAnsi="Open Sans Semibold" w:cs="Segoe UI"/>
                <w:color w:val="FFFFFF"/>
                <w:sz w:val="16"/>
                <w:szCs w:val="16"/>
                <w:lang w:eastAsia="en-AU"/>
              </w:rPr>
              <w:t> </w:t>
            </w:r>
            <w:r w:rsidRPr="00433DCB">
              <w:rPr>
                <w:rFonts w:ascii="Open Sans Semibold" w:eastAsia="Times New Roman" w:hAnsi="Open Sans Semibold" w:cs="Segoe UI"/>
                <w:color w:val="FFFFFF"/>
                <w:sz w:val="16"/>
                <w:szCs w:val="16"/>
                <w:lang w:eastAsia="en-AU"/>
              </w:rPr>
              <w:t>Review?</w:t>
            </w:r>
          </w:p>
        </w:tc>
        <w:tc>
          <w:tcPr>
            <w:tcW w:w="134" w:type="dxa"/>
            <w:tcBorders>
              <w:top w:val="nil"/>
              <w:left w:val="nil"/>
              <w:bottom w:val="single" w:sz="6" w:space="0" w:color="ADD6EA"/>
              <w:right w:val="nil"/>
            </w:tcBorders>
            <w:shd w:val="clear" w:color="auto" w:fill="006991"/>
          </w:tcPr>
          <w:p w14:paraId="1C4EED01" w14:textId="77777777" w:rsidR="00BC5602" w:rsidRPr="00433DCB" w:rsidRDefault="00BC5602" w:rsidP="007037C0">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r>
      <w:tr w:rsidR="00BC5602" w:rsidRPr="00433DCB" w14:paraId="7B80F9C1" w14:textId="77777777" w:rsidTr="00ED0D97">
        <w:trPr>
          <w:trHeight w:val="255"/>
        </w:trPr>
        <w:tc>
          <w:tcPr>
            <w:tcW w:w="1315" w:type="dxa"/>
            <w:tcBorders>
              <w:top w:val="nil"/>
              <w:left w:val="nil"/>
              <w:bottom w:val="single" w:sz="6" w:space="0" w:color="ADD6EA"/>
              <w:right w:val="nil"/>
            </w:tcBorders>
            <w:shd w:val="clear" w:color="auto" w:fill="B6D5E4"/>
            <w:vAlign w:val="center"/>
            <w:hideMark/>
          </w:tcPr>
          <w:p w14:paraId="2A4984E8" w14:textId="77777777" w:rsidR="00BC5602" w:rsidRPr="00433DCB" w:rsidRDefault="00BC5602" w:rsidP="007037C0">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60" w:type="dxa"/>
            <w:tcBorders>
              <w:top w:val="nil"/>
              <w:left w:val="nil"/>
              <w:bottom w:val="single" w:sz="6" w:space="0" w:color="ADD6EA"/>
              <w:right w:val="nil"/>
            </w:tcBorders>
            <w:shd w:val="clear" w:color="auto" w:fill="B6D5E4"/>
            <w:vAlign w:val="center"/>
            <w:hideMark/>
          </w:tcPr>
          <w:p w14:paraId="617C841B" w14:textId="77777777" w:rsidR="00BC5602" w:rsidRPr="00433DCB" w:rsidRDefault="00BC5602" w:rsidP="007037C0">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935" w:type="dxa"/>
            <w:tcBorders>
              <w:top w:val="nil"/>
              <w:left w:val="nil"/>
              <w:bottom w:val="single" w:sz="6" w:space="0" w:color="ADD6EA"/>
              <w:right w:val="nil"/>
            </w:tcBorders>
            <w:shd w:val="clear" w:color="auto" w:fill="B6D5E4"/>
            <w:vAlign w:val="center"/>
            <w:hideMark/>
          </w:tcPr>
          <w:p w14:paraId="00E4F91F" w14:textId="77777777" w:rsidR="00BC5602" w:rsidRPr="00433DCB" w:rsidRDefault="00BC5602" w:rsidP="007037C0">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3549" w:type="dxa"/>
            <w:tcBorders>
              <w:top w:val="nil"/>
              <w:left w:val="nil"/>
              <w:bottom w:val="single" w:sz="6" w:space="0" w:color="ADD6EA"/>
              <w:right w:val="nil"/>
            </w:tcBorders>
            <w:shd w:val="clear" w:color="auto" w:fill="B6D5E4"/>
            <w:vAlign w:val="center"/>
            <w:hideMark/>
          </w:tcPr>
          <w:p w14:paraId="6B35D0A8" w14:textId="77777777" w:rsidR="00BC5602" w:rsidRPr="00433DCB" w:rsidRDefault="00BC5602" w:rsidP="007037C0">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258" w:type="dxa"/>
            <w:tcBorders>
              <w:top w:val="nil"/>
              <w:left w:val="nil"/>
              <w:bottom w:val="single" w:sz="6" w:space="0" w:color="ADD6EA"/>
              <w:right w:val="nil"/>
            </w:tcBorders>
            <w:shd w:val="clear" w:color="auto" w:fill="B6D5E4"/>
          </w:tcPr>
          <w:p w14:paraId="0A92B84B" w14:textId="77777777" w:rsidR="00BC5602" w:rsidRPr="00433DCB" w:rsidRDefault="00BC5602" w:rsidP="007037C0">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24" w:type="dxa"/>
            <w:tcBorders>
              <w:top w:val="nil"/>
              <w:left w:val="nil"/>
              <w:bottom w:val="single" w:sz="6" w:space="0" w:color="ADD6EA"/>
              <w:right w:val="nil"/>
            </w:tcBorders>
            <w:shd w:val="clear" w:color="auto" w:fill="B6D5E4"/>
          </w:tcPr>
          <w:p w14:paraId="39B4CC9E" w14:textId="77777777" w:rsidR="00BC5602" w:rsidRPr="00433DCB" w:rsidRDefault="00BC5602" w:rsidP="007037C0">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527" w:type="dxa"/>
            <w:tcBorders>
              <w:top w:val="nil"/>
              <w:left w:val="nil"/>
              <w:bottom w:val="single" w:sz="6" w:space="0" w:color="ADD6EA"/>
              <w:right w:val="nil"/>
            </w:tcBorders>
            <w:shd w:val="clear" w:color="auto" w:fill="B6D5E4"/>
          </w:tcPr>
          <w:p w14:paraId="681AAC27" w14:textId="77777777" w:rsidR="00BC5602" w:rsidRPr="00433DCB" w:rsidRDefault="00BC5602" w:rsidP="007037C0">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34" w:type="dxa"/>
            <w:tcBorders>
              <w:top w:val="nil"/>
              <w:left w:val="nil"/>
              <w:bottom w:val="single" w:sz="6" w:space="0" w:color="ADD6EA"/>
              <w:right w:val="nil"/>
            </w:tcBorders>
            <w:shd w:val="clear" w:color="auto" w:fill="B6D5E4"/>
          </w:tcPr>
          <w:p w14:paraId="624B3D71" w14:textId="77777777" w:rsidR="00BC5602" w:rsidRPr="00433DCB" w:rsidRDefault="00BC5602" w:rsidP="007037C0">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r>
      <w:tr w:rsidR="00BC5602" w:rsidRPr="00433DCB" w14:paraId="31EE54CC" w14:textId="77777777" w:rsidTr="00ED0D97">
        <w:trPr>
          <w:trHeight w:val="795"/>
        </w:trPr>
        <w:tc>
          <w:tcPr>
            <w:tcW w:w="1315" w:type="dxa"/>
            <w:tcBorders>
              <w:top w:val="single" w:sz="6" w:space="0" w:color="ADD6EA"/>
              <w:left w:val="nil"/>
              <w:bottom w:val="single" w:sz="6" w:space="0" w:color="ADD6EA"/>
              <w:right w:val="nil"/>
            </w:tcBorders>
            <w:shd w:val="clear" w:color="auto" w:fill="auto"/>
          </w:tcPr>
          <w:p w14:paraId="1DFA5BEC" w14:textId="77777777" w:rsidR="00BC5602" w:rsidRPr="006B25BE" w:rsidRDefault="00BC5602" w:rsidP="006B25BE">
            <w:pPr>
              <w:pStyle w:val="NormalWeb"/>
              <w:keepNext/>
              <w:keepLines/>
              <w:ind w:firstLine="98"/>
              <w:rPr>
                <w:rFonts w:ascii="Open Sans Light" w:hAnsi="Open Sans Light" w:cs="Open Sans Light"/>
                <w:color w:val="000000"/>
                <w:sz w:val="16"/>
                <w:szCs w:val="16"/>
              </w:rPr>
            </w:pPr>
            <w:r w:rsidRPr="006B25BE">
              <w:rPr>
                <w:rFonts w:ascii="Open Sans Light" w:hAnsi="Open Sans Light" w:cs="Open Sans Light"/>
                <w:color w:val="000000"/>
                <w:sz w:val="16"/>
                <w:szCs w:val="16"/>
              </w:rPr>
              <w:t>Other revenue</w:t>
            </w:r>
          </w:p>
          <w:p w14:paraId="28A53B7C" w14:textId="77777777" w:rsidR="00BC5602" w:rsidRDefault="00BC5602" w:rsidP="007037C0">
            <w:pPr>
              <w:pStyle w:val="NormalWeb"/>
              <w:keepNext/>
              <w:keepLines/>
              <w:rPr>
                <w:rFonts w:ascii="Open Sans Light" w:hAnsi="Open Sans Light" w:cs="Open Sans Light"/>
                <w:b/>
                <w:bCs/>
                <w:color w:val="000000"/>
                <w:sz w:val="16"/>
                <w:szCs w:val="16"/>
              </w:rPr>
            </w:pPr>
          </w:p>
        </w:tc>
        <w:tc>
          <w:tcPr>
            <w:tcW w:w="160" w:type="dxa"/>
            <w:tcBorders>
              <w:top w:val="single" w:sz="6" w:space="0" w:color="ADD6EA"/>
              <w:left w:val="nil"/>
              <w:bottom w:val="single" w:sz="6" w:space="0" w:color="ADD6EA"/>
              <w:right w:val="nil"/>
            </w:tcBorders>
            <w:shd w:val="clear" w:color="auto" w:fill="auto"/>
            <w:vAlign w:val="bottom"/>
          </w:tcPr>
          <w:p w14:paraId="65E7DA36" w14:textId="77777777" w:rsidR="00BC5602" w:rsidRPr="00516A1C" w:rsidRDefault="00BC5602" w:rsidP="007037C0">
            <w:pPr>
              <w:keepNext/>
              <w:keepLines/>
              <w:tabs>
                <w:tab w:val="clear" w:pos="567"/>
              </w:tabs>
              <w:spacing w:before="0" w:line="240" w:lineRule="auto"/>
              <w:jc w:val="right"/>
              <w:textAlignment w:val="baseline"/>
              <w:rPr>
                <w:rFonts w:eastAsia="Times New Roman" w:cs="Segoe UI"/>
                <w:sz w:val="18"/>
                <w:szCs w:val="18"/>
                <w:lang w:eastAsia="en-AU"/>
              </w:rPr>
            </w:pPr>
          </w:p>
        </w:tc>
        <w:tc>
          <w:tcPr>
            <w:tcW w:w="1935" w:type="dxa"/>
            <w:tcBorders>
              <w:top w:val="single" w:sz="6" w:space="0" w:color="ADD6EA"/>
              <w:left w:val="nil"/>
              <w:bottom w:val="single" w:sz="6" w:space="0" w:color="ADD6EA"/>
              <w:right w:val="nil"/>
            </w:tcBorders>
            <w:shd w:val="clear" w:color="auto" w:fill="auto"/>
          </w:tcPr>
          <w:p w14:paraId="0AAB457A" w14:textId="77777777" w:rsidR="00BC5602" w:rsidRDefault="00BC5602" w:rsidP="007037C0">
            <w:pPr>
              <w:keepNext/>
              <w:keepLines/>
              <w:tabs>
                <w:tab w:val="clear" w:pos="567"/>
              </w:tabs>
              <w:spacing w:before="0" w:line="240" w:lineRule="auto"/>
              <w:textAlignment w:val="baseline"/>
              <w:rPr>
                <w:color w:val="000000"/>
                <w:sz w:val="16"/>
                <w:szCs w:val="16"/>
              </w:rPr>
            </w:pPr>
            <w:r>
              <w:rPr>
                <w:color w:val="000000"/>
                <w:sz w:val="16"/>
                <w:szCs w:val="16"/>
              </w:rPr>
              <w:t>Population</w:t>
            </w:r>
          </w:p>
        </w:tc>
        <w:tc>
          <w:tcPr>
            <w:tcW w:w="3549" w:type="dxa"/>
            <w:tcBorders>
              <w:top w:val="single" w:sz="6" w:space="0" w:color="ADD6EA"/>
              <w:left w:val="nil"/>
              <w:bottom w:val="single" w:sz="6" w:space="0" w:color="ADD6EA"/>
              <w:right w:val="nil"/>
            </w:tcBorders>
            <w:shd w:val="clear" w:color="auto" w:fill="auto"/>
          </w:tcPr>
          <w:p w14:paraId="67951676" w14:textId="77777777" w:rsidR="00BC5602" w:rsidRPr="00516A1C" w:rsidRDefault="00BC5602" w:rsidP="007037C0">
            <w:pPr>
              <w:keepNext/>
              <w:keepLines/>
              <w:tabs>
                <w:tab w:val="clear" w:pos="567"/>
              </w:tabs>
              <w:spacing w:before="0" w:line="240" w:lineRule="auto"/>
              <w:textAlignment w:val="baseline"/>
              <w:rPr>
                <w:rFonts w:cs="Open Sans Light"/>
                <w:color w:val="000000"/>
                <w:sz w:val="16"/>
                <w:szCs w:val="16"/>
              </w:rPr>
            </w:pPr>
            <w:r>
              <w:rPr>
                <w:rFonts w:cs="Open Sans Light"/>
                <w:color w:val="000000"/>
                <w:sz w:val="16"/>
                <w:szCs w:val="16"/>
              </w:rPr>
              <w:t>Revenues in this category are assessed equal per capita. They do not differentially affect states’ relative fiscal capacities</w:t>
            </w:r>
            <w:r w:rsidRPr="00516A1C">
              <w:rPr>
                <w:rFonts w:cs="Open Sans Light"/>
                <w:color w:val="000000"/>
                <w:sz w:val="16"/>
                <w:szCs w:val="16"/>
              </w:rPr>
              <w:t>.</w:t>
            </w:r>
          </w:p>
        </w:tc>
        <w:tc>
          <w:tcPr>
            <w:tcW w:w="258" w:type="dxa"/>
            <w:tcBorders>
              <w:top w:val="single" w:sz="6" w:space="0" w:color="ADD6EA"/>
              <w:left w:val="nil"/>
              <w:bottom w:val="single" w:sz="6" w:space="0" w:color="ADD6EA"/>
              <w:right w:val="nil"/>
            </w:tcBorders>
          </w:tcPr>
          <w:p w14:paraId="5D8B8F19" w14:textId="77777777" w:rsidR="00BC5602" w:rsidRPr="00516A1C" w:rsidRDefault="00BC5602" w:rsidP="007037C0">
            <w:pPr>
              <w:keepNext/>
              <w:keepLines/>
              <w:tabs>
                <w:tab w:val="clear" w:pos="567"/>
              </w:tabs>
              <w:spacing w:before="0" w:line="240" w:lineRule="auto"/>
              <w:textAlignment w:val="baseline"/>
              <w:rPr>
                <w:rFonts w:eastAsia="Times New Roman" w:cs="Segoe UI"/>
                <w:color w:val="000000"/>
                <w:sz w:val="16"/>
                <w:szCs w:val="16"/>
                <w:lang w:eastAsia="en-AU"/>
              </w:rPr>
            </w:pPr>
          </w:p>
        </w:tc>
        <w:tc>
          <w:tcPr>
            <w:tcW w:w="24" w:type="dxa"/>
            <w:tcBorders>
              <w:top w:val="single" w:sz="6" w:space="0" w:color="ADD6EA"/>
              <w:left w:val="nil"/>
              <w:bottom w:val="single" w:sz="6" w:space="0" w:color="ADD6EA"/>
              <w:right w:val="nil"/>
            </w:tcBorders>
          </w:tcPr>
          <w:p w14:paraId="4DFD90F1" w14:textId="77777777" w:rsidR="00BC5602" w:rsidRPr="00516A1C" w:rsidRDefault="00BC5602" w:rsidP="007037C0">
            <w:pPr>
              <w:keepNext/>
              <w:keepLines/>
              <w:tabs>
                <w:tab w:val="clear" w:pos="567"/>
              </w:tabs>
              <w:spacing w:before="0" w:line="240" w:lineRule="auto"/>
              <w:textAlignment w:val="baseline"/>
              <w:rPr>
                <w:rFonts w:eastAsia="Times New Roman" w:cs="Segoe UI"/>
                <w:color w:val="000000"/>
                <w:sz w:val="16"/>
                <w:szCs w:val="16"/>
                <w:lang w:eastAsia="en-AU"/>
              </w:rPr>
            </w:pPr>
          </w:p>
        </w:tc>
        <w:tc>
          <w:tcPr>
            <w:tcW w:w="1527" w:type="dxa"/>
            <w:tcBorders>
              <w:top w:val="single" w:sz="6" w:space="0" w:color="ADD6EA"/>
              <w:left w:val="nil"/>
              <w:bottom w:val="single" w:sz="6" w:space="0" w:color="ADD6EA"/>
              <w:right w:val="nil"/>
            </w:tcBorders>
          </w:tcPr>
          <w:p w14:paraId="13AE45BF" w14:textId="77777777" w:rsidR="00BC5602" w:rsidRDefault="00BC5602" w:rsidP="007037C0">
            <w:pPr>
              <w:keepNext/>
              <w:keepLines/>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No</w:t>
            </w:r>
          </w:p>
        </w:tc>
        <w:tc>
          <w:tcPr>
            <w:tcW w:w="134" w:type="dxa"/>
            <w:tcBorders>
              <w:top w:val="single" w:sz="6" w:space="0" w:color="ADD6EA"/>
              <w:left w:val="nil"/>
              <w:bottom w:val="single" w:sz="6" w:space="0" w:color="ADD6EA"/>
              <w:right w:val="nil"/>
            </w:tcBorders>
          </w:tcPr>
          <w:p w14:paraId="1FB65BD9" w14:textId="77777777" w:rsidR="00BC5602" w:rsidRPr="00433DCB" w:rsidRDefault="00BC5602" w:rsidP="007037C0">
            <w:pPr>
              <w:keepNext/>
              <w:keepLines/>
              <w:tabs>
                <w:tab w:val="clear" w:pos="567"/>
              </w:tabs>
              <w:spacing w:before="0" w:line="240" w:lineRule="auto"/>
              <w:textAlignment w:val="baseline"/>
              <w:rPr>
                <w:rFonts w:eastAsia="Times New Roman" w:cs="Segoe UI"/>
                <w:color w:val="000000"/>
                <w:sz w:val="16"/>
                <w:szCs w:val="16"/>
                <w:lang w:eastAsia="en-AU"/>
              </w:rPr>
            </w:pPr>
          </w:p>
        </w:tc>
      </w:tr>
    </w:tbl>
    <w:p w14:paraId="30E9529C" w14:textId="77777777" w:rsidR="001F117C" w:rsidRDefault="001F117C" w:rsidP="001F117C">
      <w:pPr>
        <w:pStyle w:val="Heading2"/>
      </w:pPr>
      <w:bookmarkStart w:id="18" w:name="_Toc163202896"/>
      <w:r w:rsidRPr="00917210">
        <w:t>Indicative distribution impacts</w:t>
      </w:r>
      <w:bookmarkEnd w:id="18"/>
      <w:r>
        <w:t xml:space="preserve"> </w:t>
      </w:r>
    </w:p>
    <w:p w14:paraId="351D85B6" w14:textId="4081D536" w:rsidR="00CA660E" w:rsidRDefault="00E426F1" w:rsidP="00B450AF">
      <w:pPr>
        <w:pStyle w:val="CGC2025ParaNumbers"/>
      </w:pPr>
      <w:r>
        <w:t>No method changes are proposed for this assessment</w:t>
      </w:r>
      <w:r w:rsidR="00477B69">
        <w:t>.</w:t>
      </w:r>
    </w:p>
    <w:p w14:paraId="2808C839" w14:textId="77777777" w:rsidR="00733C29" w:rsidRPr="00D52BD8" w:rsidRDefault="00733C29" w:rsidP="00733C29">
      <w:pPr>
        <w:pStyle w:val="CGC2025ParaNumbers"/>
        <w:numPr>
          <w:ilvl w:val="0"/>
          <w:numId w:val="0"/>
        </w:numPr>
        <w:ind w:left="567" w:hanging="567"/>
      </w:pPr>
    </w:p>
    <w:sectPr w:rsidR="00733C29" w:rsidRPr="00D52BD8" w:rsidSect="00C077B7">
      <w:footerReference w:type="default" r:id="rId14"/>
      <w:pgSz w:w="11906" w:h="16838" w:code="9"/>
      <w:pgMar w:top="1440" w:right="1440" w:bottom="1440" w:left="1440" w:header="720"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80D0" w14:textId="77777777" w:rsidR="00017A7F" w:rsidRDefault="00017A7F">
      <w:r>
        <w:separator/>
      </w:r>
    </w:p>
    <w:p w14:paraId="341E8780" w14:textId="77777777" w:rsidR="00017A7F" w:rsidRDefault="00017A7F"/>
  </w:endnote>
  <w:endnote w:type="continuationSeparator" w:id="0">
    <w:p w14:paraId="64D4EAAE" w14:textId="77777777" w:rsidR="00017A7F" w:rsidRDefault="00017A7F">
      <w:r>
        <w:continuationSeparator/>
      </w:r>
    </w:p>
    <w:p w14:paraId="573C144A" w14:textId="77777777" w:rsidR="00017A7F" w:rsidRDefault="00017A7F"/>
  </w:endnote>
  <w:endnote w:type="continuationNotice" w:id="1">
    <w:p w14:paraId="45C66ABE" w14:textId="77777777" w:rsidR="00017A7F" w:rsidRDefault="00017A7F">
      <w:pPr>
        <w:spacing w:before="0" w:line="240" w:lineRule="auto"/>
      </w:pPr>
    </w:p>
    <w:p w14:paraId="67F9C3A0" w14:textId="77777777" w:rsidR="00017A7F" w:rsidRDefault="00017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altName w:val="Calibri"/>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altName w:val="Calibri"/>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noProof/>
      </w:rPr>
    </w:sdtEndPr>
    <w:sdtContent>
      <w:p w14:paraId="63EB4974" w14:textId="4E2E212C" w:rsidR="005B6B61" w:rsidRDefault="006878A3" w:rsidP="006878A3">
        <w:pPr>
          <w:pStyle w:val="Footer"/>
          <w:jc w:val="left"/>
        </w:pPr>
        <w:r w:rsidRPr="00CB273F">
          <w:rPr>
            <w:rFonts w:ascii="Open Sans Semibold" w:hAnsi="Open Sans Semibold" w:cs="Open Sans Semibold"/>
            <w:b w:val="0"/>
            <w:bCs/>
            <w:color w:val="006991"/>
            <w:sz w:val="14"/>
            <w:szCs w:val="14"/>
          </w:rPr>
          <w:t>Commonwealth Grants Commission</w:t>
        </w:r>
        <w:r w:rsidRPr="00CB273F">
          <w:rPr>
            <w:rFonts w:ascii="Work Sans" w:hAnsi="Work Sans"/>
            <w:b w:val="0"/>
            <w:bCs/>
            <w:color w:val="006991"/>
            <w:sz w:val="14"/>
            <w:szCs w:val="14"/>
          </w:rPr>
          <w:t xml:space="preserve"> </w:t>
        </w:r>
        <w:r w:rsidRPr="00CB273F">
          <w:rPr>
            <w:rFonts w:ascii="Open Sans" w:hAnsi="Open Sans" w:cs="Open Sans"/>
            <w:b w:val="0"/>
            <w:bCs/>
            <w:color w:val="auto"/>
            <w:sz w:val="14"/>
            <w:szCs w:val="14"/>
          </w:rPr>
          <w:t xml:space="preserve">2025 Methodology Review - Draft Report </w:t>
        </w:r>
        <w:r>
          <w:rPr>
            <w:rFonts w:ascii="Open Sans" w:hAnsi="Open Sans" w:cs="Open Sans"/>
            <w:b w:val="0"/>
            <w:bCs/>
            <w:color w:val="auto"/>
            <w:sz w:val="14"/>
            <w:szCs w:val="14"/>
          </w:rPr>
          <w:tab/>
        </w:r>
        <w:r w:rsidR="005B6B61" w:rsidRPr="006878A3">
          <w:rPr>
            <w:rFonts w:ascii="Open Sans" w:hAnsi="Open Sans" w:cs="Open Sans"/>
            <w:b w:val="0"/>
            <w:bCs/>
            <w:color w:val="auto"/>
            <w:sz w:val="14"/>
            <w:szCs w:val="14"/>
          </w:rPr>
          <w:fldChar w:fldCharType="begin"/>
        </w:r>
        <w:r w:rsidR="005B6B61" w:rsidRPr="006878A3">
          <w:rPr>
            <w:rFonts w:ascii="Open Sans" w:hAnsi="Open Sans" w:cs="Open Sans"/>
            <w:b w:val="0"/>
            <w:bCs/>
            <w:color w:val="auto"/>
            <w:sz w:val="14"/>
            <w:szCs w:val="14"/>
          </w:rPr>
          <w:instrText xml:space="preserve"> PAGE   \* MERGEFORMAT </w:instrText>
        </w:r>
        <w:r w:rsidR="005B6B61" w:rsidRPr="006878A3">
          <w:rPr>
            <w:rFonts w:ascii="Open Sans" w:hAnsi="Open Sans" w:cs="Open Sans"/>
            <w:b w:val="0"/>
            <w:bCs/>
            <w:color w:val="auto"/>
            <w:sz w:val="14"/>
            <w:szCs w:val="14"/>
          </w:rPr>
          <w:fldChar w:fldCharType="separate"/>
        </w:r>
        <w:r w:rsidR="005B6B61" w:rsidRPr="006878A3">
          <w:rPr>
            <w:rFonts w:ascii="Open Sans" w:hAnsi="Open Sans" w:cs="Open Sans"/>
            <w:b w:val="0"/>
            <w:bCs/>
            <w:noProof/>
            <w:color w:val="auto"/>
            <w:sz w:val="14"/>
            <w:szCs w:val="14"/>
          </w:rPr>
          <w:t>2</w:t>
        </w:r>
        <w:r w:rsidR="005B6B61" w:rsidRPr="006878A3">
          <w:rPr>
            <w:rFonts w:ascii="Open Sans" w:hAnsi="Open Sans" w:cs="Open Sans"/>
            <w:b w:val="0"/>
            <w:bCs/>
            <w:noProof/>
            <w:color w:val="auto"/>
            <w:sz w:val="14"/>
            <w:szCs w:val="14"/>
          </w:rPr>
          <w:fldChar w:fldCharType="end"/>
        </w:r>
      </w:p>
    </w:sdtContent>
  </w:sdt>
  <w:p w14:paraId="39C6AF0D"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30C06" w14:textId="77777777" w:rsidR="00017A7F" w:rsidRPr="001C1AC5" w:rsidRDefault="00017A7F">
      <w:pPr>
        <w:rPr>
          <w:color w:val="ADD6EA"/>
        </w:rPr>
      </w:pPr>
      <w:r w:rsidRPr="001C1AC5">
        <w:rPr>
          <w:color w:val="ADD6EA"/>
        </w:rPr>
        <w:separator/>
      </w:r>
    </w:p>
    <w:p w14:paraId="5941083D" w14:textId="77777777" w:rsidR="00017A7F" w:rsidRDefault="00017A7F"/>
  </w:footnote>
  <w:footnote w:type="continuationSeparator" w:id="0">
    <w:p w14:paraId="43C10AAA" w14:textId="77777777" w:rsidR="00017A7F" w:rsidRDefault="00017A7F">
      <w:r>
        <w:continuationSeparator/>
      </w:r>
    </w:p>
    <w:p w14:paraId="5FC2FA2A" w14:textId="77777777" w:rsidR="00017A7F" w:rsidRDefault="00017A7F"/>
  </w:footnote>
  <w:footnote w:type="continuationNotice" w:id="1">
    <w:p w14:paraId="76279255" w14:textId="77777777" w:rsidR="00017A7F" w:rsidRDefault="00017A7F">
      <w:pPr>
        <w:spacing w:before="0" w:line="240" w:lineRule="auto"/>
      </w:pPr>
    </w:p>
    <w:p w14:paraId="6725ABF5" w14:textId="77777777" w:rsidR="00017A7F" w:rsidRDefault="00017A7F"/>
  </w:footnote>
  <w:footnote w:id="2">
    <w:p w14:paraId="6F702C0F" w14:textId="6EE96DB7" w:rsidR="00191BA5" w:rsidRDefault="00191BA5" w:rsidP="001776AE">
      <w:pPr>
        <w:pStyle w:val="FootnoteText"/>
      </w:pPr>
      <w:r>
        <w:rPr>
          <w:rStyle w:val="FootnoteReference"/>
        </w:rPr>
        <w:footnoteRef/>
      </w:r>
      <w:r w:rsidR="008B077B">
        <w:t xml:space="preserve">  </w:t>
      </w:r>
      <w:r w:rsidRPr="000A7972">
        <w:t xml:space="preserve">Gambling turnover is the amount wagered. Gambling expenditure is the net amount lost by gamblers (the </w:t>
      </w:r>
      <w:r w:rsidR="0005658D">
        <w:t>amount</w:t>
      </w:r>
      <w:r w:rsidR="0005658D" w:rsidRPr="000A7972">
        <w:t xml:space="preserve"> </w:t>
      </w:r>
      <w:r w:rsidRPr="000A7972">
        <w:t>wagered less the amount won). By definition, gambling expenditure is the gross profit of the gambling operator</w:t>
      </w:r>
      <w:r w:rsidR="00F9417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03A3A"/>
    <w:multiLevelType w:val="multilevel"/>
    <w:tmpl w:val="A310237C"/>
    <w:numStyleLink w:val="CGCConsultQuestion"/>
  </w:abstractNum>
  <w:abstractNum w:abstractNumId="2" w15:restartNumberingAfterBreak="0">
    <w:nsid w:val="0F2D71BA"/>
    <w:multiLevelType w:val="hybridMultilevel"/>
    <w:tmpl w:val="5D88B44C"/>
    <w:lvl w:ilvl="0" w:tplc="389064B4">
      <w:start w:val="1"/>
      <w:numFmt w:val="decimal"/>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5A2F29"/>
    <w:multiLevelType w:val="hybridMultilevel"/>
    <w:tmpl w:val="AF086F92"/>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974B00"/>
    <w:multiLevelType w:val="multilevel"/>
    <w:tmpl w:val="A310237C"/>
    <w:numStyleLink w:val="CGCConsultQuestion"/>
  </w:abstractNum>
  <w:abstractNum w:abstractNumId="13" w15:restartNumberingAfterBreak="0">
    <w:nsid w:val="500F1895"/>
    <w:multiLevelType w:val="multilevel"/>
    <w:tmpl w:val="A310237C"/>
    <w:numStyleLink w:val="CGCConsultQuestion"/>
  </w:abstractNum>
  <w:abstractNum w:abstractNumId="14"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5"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6"/>
  </w:num>
  <w:num w:numId="2" w16cid:durableId="1003897054">
    <w:abstractNumId w:val="16"/>
  </w:num>
  <w:num w:numId="3" w16cid:durableId="1334529044">
    <w:abstractNumId w:val="5"/>
  </w:num>
  <w:num w:numId="4" w16cid:durableId="1514761234">
    <w:abstractNumId w:val="4"/>
  </w:num>
  <w:num w:numId="5" w16cid:durableId="920797300">
    <w:abstractNumId w:val="0"/>
  </w:num>
  <w:num w:numId="6" w16cid:durableId="1807814447">
    <w:abstractNumId w:val="14"/>
  </w:num>
  <w:num w:numId="7" w16cid:durableId="801770153">
    <w:abstractNumId w:val="8"/>
  </w:num>
  <w:num w:numId="8" w16cid:durableId="1737627722">
    <w:abstractNumId w:val="15"/>
  </w:num>
  <w:num w:numId="9" w16cid:durableId="176697617">
    <w:abstractNumId w:val="3"/>
  </w:num>
  <w:num w:numId="10" w16cid:durableId="145897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625981">
    <w:abstractNumId w:val="9"/>
  </w:num>
  <w:num w:numId="12" w16cid:durableId="1771046321">
    <w:abstractNumId w:val="0"/>
    <w:lvlOverride w:ilvl="0">
      <w:startOverride w:val="1"/>
    </w:lvlOverride>
  </w:num>
  <w:num w:numId="13" w16cid:durableId="2076128190">
    <w:abstractNumId w:val="2"/>
  </w:num>
  <w:num w:numId="14" w16cid:durableId="146821968">
    <w:abstractNumId w:val="2"/>
    <w:lvlOverride w:ilvl="0">
      <w:startOverride w:val="1"/>
    </w:lvlOverride>
  </w:num>
  <w:num w:numId="15" w16cid:durableId="750010158">
    <w:abstractNumId w:val="3"/>
  </w:num>
  <w:num w:numId="16" w16cid:durableId="1765958258">
    <w:abstractNumId w:val="3"/>
  </w:num>
  <w:num w:numId="17" w16cid:durableId="861553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8870352">
    <w:abstractNumId w:val="3"/>
  </w:num>
  <w:num w:numId="19" w16cid:durableId="1018392761">
    <w:abstractNumId w:val="3"/>
  </w:num>
  <w:num w:numId="20" w16cid:durableId="1456800917">
    <w:abstractNumId w:val="3"/>
  </w:num>
  <w:num w:numId="21" w16cid:durableId="1829638297">
    <w:abstractNumId w:val="3"/>
  </w:num>
  <w:num w:numId="22" w16cid:durableId="137186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57137">
    <w:abstractNumId w:val="3"/>
  </w:num>
  <w:num w:numId="24" w16cid:durableId="401173516">
    <w:abstractNumId w:val="3"/>
  </w:num>
  <w:num w:numId="25" w16cid:durableId="1260065371">
    <w:abstractNumId w:val="3"/>
  </w:num>
  <w:num w:numId="26" w16cid:durableId="2126151283">
    <w:abstractNumId w:val="3"/>
  </w:num>
  <w:num w:numId="27" w16cid:durableId="754130895">
    <w:abstractNumId w:val="3"/>
  </w:num>
  <w:num w:numId="28" w16cid:durableId="181431780">
    <w:abstractNumId w:val="3"/>
  </w:num>
  <w:num w:numId="29" w16cid:durableId="1613199100">
    <w:abstractNumId w:val="3"/>
  </w:num>
  <w:num w:numId="30" w16cid:durableId="222909449">
    <w:abstractNumId w:val="15"/>
  </w:num>
  <w:num w:numId="31" w16cid:durableId="893783368">
    <w:abstractNumId w:val="15"/>
  </w:num>
  <w:num w:numId="32" w16cid:durableId="317272699">
    <w:abstractNumId w:val="3"/>
  </w:num>
  <w:num w:numId="33" w16cid:durableId="1927374591">
    <w:abstractNumId w:val="8"/>
    <w:lvlOverride w:ilvl="0">
      <w:startOverride w:val="1"/>
    </w:lvlOverride>
  </w:num>
  <w:num w:numId="34" w16cid:durableId="62026035">
    <w:abstractNumId w:val="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7537804">
    <w:abstractNumId w:val="3"/>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1261251">
    <w:abstractNumId w:val="3"/>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111535">
    <w:abstractNumId w:val="10"/>
  </w:num>
  <w:num w:numId="38" w16cid:durableId="2111199834">
    <w:abstractNumId w:val="1"/>
  </w:num>
  <w:num w:numId="39" w16cid:durableId="2056999759">
    <w:abstractNumId w:val="13"/>
  </w:num>
  <w:num w:numId="40" w16cid:durableId="2080126907">
    <w:abstractNumId w:val="11"/>
  </w:num>
  <w:num w:numId="41" w16cid:durableId="820391670">
    <w:abstractNumId w:val="12"/>
  </w:num>
  <w:num w:numId="42" w16cid:durableId="5833242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4DB"/>
    <w:rsid w:val="00000AB2"/>
    <w:rsid w:val="00000C9F"/>
    <w:rsid w:val="00001078"/>
    <w:rsid w:val="000014F2"/>
    <w:rsid w:val="00001882"/>
    <w:rsid w:val="000019C0"/>
    <w:rsid w:val="00001D6F"/>
    <w:rsid w:val="00001DA2"/>
    <w:rsid w:val="00001E8B"/>
    <w:rsid w:val="00002144"/>
    <w:rsid w:val="00002356"/>
    <w:rsid w:val="000023DE"/>
    <w:rsid w:val="000025E6"/>
    <w:rsid w:val="00002923"/>
    <w:rsid w:val="00002F86"/>
    <w:rsid w:val="000032B9"/>
    <w:rsid w:val="000036D8"/>
    <w:rsid w:val="000042F1"/>
    <w:rsid w:val="000043F9"/>
    <w:rsid w:val="00004719"/>
    <w:rsid w:val="0000485A"/>
    <w:rsid w:val="00004C67"/>
    <w:rsid w:val="000053F8"/>
    <w:rsid w:val="00005EEE"/>
    <w:rsid w:val="0000618C"/>
    <w:rsid w:val="0000648D"/>
    <w:rsid w:val="00006C9A"/>
    <w:rsid w:val="00006E30"/>
    <w:rsid w:val="00006F3D"/>
    <w:rsid w:val="00007899"/>
    <w:rsid w:val="00007AB8"/>
    <w:rsid w:val="00007FD5"/>
    <w:rsid w:val="000105A1"/>
    <w:rsid w:val="00010711"/>
    <w:rsid w:val="00010B75"/>
    <w:rsid w:val="00010CEC"/>
    <w:rsid w:val="00010F5B"/>
    <w:rsid w:val="00011BB3"/>
    <w:rsid w:val="00011C73"/>
    <w:rsid w:val="00011D1A"/>
    <w:rsid w:val="00011DA8"/>
    <w:rsid w:val="00011F7D"/>
    <w:rsid w:val="000120A6"/>
    <w:rsid w:val="0001218F"/>
    <w:rsid w:val="00012AC0"/>
    <w:rsid w:val="00012B67"/>
    <w:rsid w:val="00012C74"/>
    <w:rsid w:val="00013B63"/>
    <w:rsid w:val="000141E3"/>
    <w:rsid w:val="00014864"/>
    <w:rsid w:val="000148C5"/>
    <w:rsid w:val="0001491F"/>
    <w:rsid w:val="00014CB0"/>
    <w:rsid w:val="000150BF"/>
    <w:rsid w:val="00015283"/>
    <w:rsid w:val="00015500"/>
    <w:rsid w:val="000156B2"/>
    <w:rsid w:val="00015818"/>
    <w:rsid w:val="00015A97"/>
    <w:rsid w:val="00015C57"/>
    <w:rsid w:val="00015D0B"/>
    <w:rsid w:val="000162E7"/>
    <w:rsid w:val="0001687B"/>
    <w:rsid w:val="0001698B"/>
    <w:rsid w:val="00016C62"/>
    <w:rsid w:val="00016FE0"/>
    <w:rsid w:val="00016FE9"/>
    <w:rsid w:val="00017640"/>
    <w:rsid w:val="000176D7"/>
    <w:rsid w:val="0001770B"/>
    <w:rsid w:val="000178EF"/>
    <w:rsid w:val="00017A7F"/>
    <w:rsid w:val="00017E5B"/>
    <w:rsid w:val="00017EB6"/>
    <w:rsid w:val="0002041C"/>
    <w:rsid w:val="000204C6"/>
    <w:rsid w:val="000204C9"/>
    <w:rsid w:val="00020799"/>
    <w:rsid w:val="00020D21"/>
    <w:rsid w:val="00020EA3"/>
    <w:rsid w:val="00020EFC"/>
    <w:rsid w:val="0002142D"/>
    <w:rsid w:val="00021727"/>
    <w:rsid w:val="00021827"/>
    <w:rsid w:val="00021C7A"/>
    <w:rsid w:val="00021E88"/>
    <w:rsid w:val="00021FA1"/>
    <w:rsid w:val="000227DC"/>
    <w:rsid w:val="0002282A"/>
    <w:rsid w:val="00022C1B"/>
    <w:rsid w:val="00022CE0"/>
    <w:rsid w:val="00022EA9"/>
    <w:rsid w:val="00023068"/>
    <w:rsid w:val="00023137"/>
    <w:rsid w:val="00023B03"/>
    <w:rsid w:val="00023BDB"/>
    <w:rsid w:val="00024069"/>
    <w:rsid w:val="000246BA"/>
    <w:rsid w:val="000246EB"/>
    <w:rsid w:val="00024745"/>
    <w:rsid w:val="00024A4B"/>
    <w:rsid w:val="00024CD0"/>
    <w:rsid w:val="00024D5F"/>
    <w:rsid w:val="000251CC"/>
    <w:rsid w:val="00025242"/>
    <w:rsid w:val="00025B1F"/>
    <w:rsid w:val="00025CB3"/>
    <w:rsid w:val="00025E94"/>
    <w:rsid w:val="000265A4"/>
    <w:rsid w:val="00026896"/>
    <w:rsid w:val="000268E0"/>
    <w:rsid w:val="00026A1A"/>
    <w:rsid w:val="00026AD6"/>
    <w:rsid w:val="00026E43"/>
    <w:rsid w:val="00026E62"/>
    <w:rsid w:val="00026E7B"/>
    <w:rsid w:val="000273C6"/>
    <w:rsid w:val="000274F7"/>
    <w:rsid w:val="00027557"/>
    <w:rsid w:val="00027ABE"/>
    <w:rsid w:val="00030205"/>
    <w:rsid w:val="00030516"/>
    <w:rsid w:val="00030595"/>
    <w:rsid w:val="00030629"/>
    <w:rsid w:val="00030BB3"/>
    <w:rsid w:val="00030E66"/>
    <w:rsid w:val="00031648"/>
    <w:rsid w:val="00031AFE"/>
    <w:rsid w:val="00031B76"/>
    <w:rsid w:val="00031CF4"/>
    <w:rsid w:val="00032318"/>
    <w:rsid w:val="00032544"/>
    <w:rsid w:val="000326F5"/>
    <w:rsid w:val="000327F7"/>
    <w:rsid w:val="00032856"/>
    <w:rsid w:val="000328A8"/>
    <w:rsid w:val="00032F41"/>
    <w:rsid w:val="00033347"/>
    <w:rsid w:val="000335BE"/>
    <w:rsid w:val="000338C9"/>
    <w:rsid w:val="00033A71"/>
    <w:rsid w:val="00033C0D"/>
    <w:rsid w:val="00033C83"/>
    <w:rsid w:val="0003409C"/>
    <w:rsid w:val="00034622"/>
    <w:rsid w:val="00034916"/>
    <w:rsid w:val="00034DBB"/>
    <w:rsid w:val="00034F08"/>
    <w:rsid w:val="000354CC"/>
    <w:rsid w:val="000355D9"/>
    <w:rsid w:val="000363C5"/>
    <w:rsid w:val="000364E9"/>
    <w:rsid w:val="00036C51"/>
    <w:rsid w:val="00036F1C"/>
    <w:rsid w:val="000370C8"/>
    <w:rsid w:val="000372BA"/>
    <w:rsid w:val="00040135"/>
    <w:rsid w:val="00040571"/>
    <w:rsid w:val="00040601"/>
    <w:rsid w:val="00040CCA"/>
    <w:rsid w:val="00040D48"/>
    <w:rsid w:val="000410C8"/>
    <w:rsid w:val="0004123E"/>
    <w:rsid w:val="00041299"/>
    <w:rsid w:val="00041748"/>
    <w:rsid w:val="00041E1B"/>
    <w:rsid w:val="00041E84"/>
    <w:rsid w:val="000424EA"/>
    <w:rsid w:val="0004258C"/>
    <w:rsid w:val="00043B5D"/>
    <w:rsid w:val="00043CFE"/>
    <w:rsid w:val="000442AA"/>
    <w:rsid w:val="00044479"/>
    <w:rsid w:val="0004456B"/>
    <w:rsid w:val="000451DA"/>
    <w:rsid w:val="0004569D"/>
    <w:rsid w:val="00045C11"/>
    <w:rsid w:val="00045F82"/>
    <w:rsid w:val="00046397"/>
    <w:rsid w:val="000465BD"/>
    <w:rsid w:val="00046859"/>
    <w:rsid w:val="00046B06"/>
    <w:rsid w:val="000470A2"/>
    <w:rsid w:val="00047690"/>
    <w:rsid w:val="00047856"/>
    <w:rsid w:val="00047951"/>
    <w:rsid w:val="00047AB0"/>
    <w:rsid w:val="00047DF1"/>
    <w:rsid w:val="00047E5A"/>
    <w:rsid w:val="0005017B"/>
    <w:rsid w:val="000508D3"/>
    <w:rsid w:val="00051114"/>
    <w:rsid w:val="00051B92"/>
    <w:rsid w:val="00051F3C"/>
    <w:rsid w:val="000525F5"/>
    <w:rsid w:val="00052DA0"/>
    <w:rsid w:val="00053480"/>
    <w:rsid w:val="00053512"/>
    <w:rsid w:val="00053581"/>
    <w:rsid w:val="0005377C"/>
    <w:rsid w:val="0005381C"/>
    <w:rsid w:val="00053C2D"/>
    <w:rsid w:val="00053C36"/>
    <w:rsid w:val="00053F80"/>
    <w:rsid w:val="000540CC"/>
    <w:rsid w:val="0005410D"/>
    <w:rsid w:val="00054309"/>
    <w:rsid w:val="00054311"/>
    <w:rsid w:val="0005450F"/>
    <w:rsid w:val="0005451C"/>
    <w:rsid w:val="000554BF"/>
    <w:rsid w:val="000555DB"/>
    <w:rsid w:val="00055A2D"/>
    <w:rsid w:val="00056371"/>
    <w:rsid w:val="00056373"/>
    <w:rsid w:val="0005658D"/>
    <w:rsid w:val="000569CD"/>
    <w:rsid w:val="00056E89"/>
    <w:rsid w:val="00057430"/>
    <w:rsid w:val="00057762"/>
    <w:rsid w:val="00057AED"/>
    <w:rsid w:val="00057D13"/>
    <w:rsid w:val="000604C7"/>
    <w:rsid w:val="0006050F"/>
    <w:rsid w:val="000606DF"/>
    <w:rsid w:val="000607C2"/>
    <w:rsid w:val="00060A59"/>
    <w:rsid w:val="00060CA5"/>
    <w:rsid w:val="0006104A"/>
    <w:rsid w:val="00061111"/>
    <w:rsid w:val="00061233"/>
    <w:rsid w:val="00061535"/>
    <w:rsid w:val="0006177C"/>
    <w:rsid w:val="00061933"/>
    <w:rsid w:val="00061993"/>
    <w:rsid w:val="00061B8C"/>
    <w:rsid w:val="00061C0C"/>
    <w:rsid w:val="00062330"/>
    <w:rsid w:val="000624BB"/>
    <w:rsid w:val="00062C57"/>
    <w:rsid w:val="00062D47"/>
    <w:rsid w:val="00062EE9"/>
    <w:rsid w:val="000633E8"/>
    <w:rsid w:val="00063437"/>
    <w:rsid w:val="0006366E"/>
    <w:rsid w:val="000641EB"/>
    <w:rsid w:val="00064557"/>
    <w:rsid w:val="000648E8"/>
    <w:rsid w:val="00064CE5"/>
    <w:rsid w:val="0006519E"/>
    <w:rsid w:val="000651D2"/>
    <w:rsid w:val="000653F5"/>
    <w:rsid w:val="000656EC"/>
    <w:rsid w:val="000657A7"/>
    <w:rsid w:val="00065BF3"/>
    <w:rsid w:val="000665AB"/>
    <w:rsid w:val="00066960"/>
    <w:rsid w:val="00066C63"/>
    <w:rsid w:val="00066D82"/>
    <w:rsid w:val="00066E63"/>
    <w:rsid w:val="00066F8C"/>
    <w:rsid w:val="00066FC9"/>
    <w:rsid w:val="000679BC"/>
    <w:rsid w:val="000702C3"/>
    <w:rsid w:val="00070B45"/>
    <w:rsid w:val="00070EA5"/>
    <w:rsid w:val="0007102B"/>
    <w:rsid w:val="0007176E"/>
    <w:rsid w:val="0007185D"/>
    <w:rsid w:val="00071EF7"/>
    <w:rsid w:val="00071F1E"/>
    <w:rsid w:val="00072373"/>
    <w:rsid w:val="00072CBE"/>
    <w:rsid w:val="0007310A"/>
    <w:rsid w:val="000731C5"/>
    <w:rsid w:val="0007335C"/>
    <w:rsid w:val="000733D6"/>
    <w:rsid w:val="0007360C"/>
    <w:rsid w:val="000738EB"/>
    <w:rsid w:val="00073944"/>
    <w:rsid w:val="00073BF5"/>
    <w:rsid w:val="00073D9D"/>
    <w:rsid w:val="00073E21"/>
    <w:rsid w:val="00073E85"/>
    <w:rsid w:val="00073E92"/>
    <w:rsid w:val="000743F6"/>
    <w:rsid w:val="00075051"/>
    <w:rsid w:val="00075593"/>
    <w:rsid w:val="0007559B"/>
    <w:rsid w:val="0007582F"/>
    <w:rsid w:val="00076434"/>
    <w:rsid w:val="00076DA5"/>
    <w:rsid w:val="000772B1"/>
    <w:rsid w:val="000773FA"/>
    <w:rsid w:val="000779DC"/>
    <w:rsid w:val="00077AAF"/>
    <w:rsid w:val="00077ADE"/>
    <w:rsid w:val="00080439"/>
    <w:rsid w:val="00080895"/>
    <w:rsid w:val="000812ED"/>
    <w:rsid w:val="00081636"/>
    <w:rsid w:val="00081696"/>
    <w:rsid w:val="000816E0"/>
    <w:rsid w:val="00081905"/>
    <w:rsid w:val="000819A8"/>
    <w:rsid w:val="00081E45"/>
    <w:rsid w:val="00081F57"/>
    <w:rsid w:val="00081FAD"/>
    <w:rsid w:val="0008208B"/>
    <w:rsid w:val="00082090"/>
    <w:rsid w:val="00082971"/>
    <w:rsid w:val="00082D58"/>
    <w:rsid w:val="00082DEF"/>
    <w:rsid w:val="00083022"/>
    <w:rsid w:val="00083837"/>
    <w:rsid w:val="00083842"/>
    <w:rsid w:val="00083B06"/>
    <w:rsid w:val="000840C3"/>
    <w:rsid w:val="00084494"/>
    <w:rsid w:val="0008456B"/>
    <w:rsid w:val="000847BF"/>
    <w:rsid w:val="00084EE0"/>
    <w:rsid w:val="000855F4"/>
    <w:rsid w:val="00085729"/>
    <w:rsid w:val="00085D0E"/>
    <w:rsid w:val="00085EA1"/>
    <w:rsid w:val="00086045"/>
    <w:rsid w:val="000861D9"/>
    <w:rsid w:val="0008677E"/>
    <w:rsid w:val="000867DC"/>
    <w:rsid w:val="000869E1"/>
    <w:rsid w:val="000869F6"/>
    <w:rsid w:val="00086A5C"/>
    <w:rsid w:val="00086B04"/>
    <w:rsid w:val="00086C42"/>
    <w:rsid w:val="00086E69"/>
    <w:rsid w:val="00086EBC"/>
    <w:rsid w:val="0008779D"/>
    <w:rsid w:val="00087F7D"/>
    <w:rsid w:val="00087FC4"/>
    <w:rsid w:val="00090362"/>
    <w:rsid w:val="00090DBA"/>
    <w:rsid w:val="000910DA"/>
    <w:rsid w:val="00091AD2"/>
    <w:rsid w:val="00091C4F"/>
    <w:rsid w:val="00091D6E"/>
    <w:rsid w:val="000928AF"/>
    <w:rsid w:val="00093188"/>
    <w:rsid w:val="00093603"/>
    <w:rsid w:val="00093796"/>
    <w:rsid w:val="00093910"/>
    <w:rsid w:val="000939CA"/>
    <w:rsid w:val="00094010"/>
    <w:rsid w:val="000943A8"/>
    <w:rsid w:val="00094531"/>
    <w:rsid w:val="00094676"/>
    <w:rsid w:val="000950A8"/>
    <w:rsid w:val="0009567D"/>
    <w:rsid w:val="0009569E"/>
    <w:rsid w:val="0009622A"/>
    <w:rsid w:val="0009650F"/>
    <w:rsid w:val="00096616"/>
    <w:rsid w:val="00096896"/>
    <w:rsid w:val="00096A17"/>
    <w:rsid w:val="00096C06"/>
    <w:rsid w:val="00096C31"/>
    <w:rsid w:val="00096E12"/>
    <w:rsid w:val="00096E4E"/>
    <w:rsid w:val="000970BA"/>
    <w:rsid w:val="00097192"/>
    <w:rsid w:val="00097626"/>
    <w:rsid w:val="00097790"/>
    <w:rsid w:val="00097CF0"/>
    <w:rsid w:val="00097D78"/>
    <w:rsid w:val="00097F09"/>
    <w:rsid w:val="000A011D"/>
    <w:rsid w:val="000A07C9"/>
    <w:rsid w:val="000A09ED"/>
    <w:rsid w:val="000A0C33"/>
    <w:rsid w:val="000A0D38"/>
    <w:rsid w:val="000A0D9F"/>
    <w:rsid w:val="000A17C5"/>
    <w:rsid w:val="000A17F1"/>
    <w:rsid w:val="000A1B09"/>
    <w:rsid w:val="000A1DED"/>
    <w:rsid w:val="000A2395"/>
    <w:rsid w:val="000A2E24"/>
    <w:rsid w:val="000A3130"/>
    <w:rsid w:val="000A336C"/>
    <w:rsid w:val="000A346F"/>
    <w:rsid w:val="000A3898"/>
    <w:rsid w:val="000A3C2F"/>
    <w:rsid w:val="000A487A"/>
    <w:rsid w:val="000A52A1"/>
    <w:rsid w:val="000A5824"/>
    <w:rsid w:val="000A5DB9"/>
    <w:rsid w:val="000A633D"/>
    <w:rsid w:val="000A6389"/>
    <w:rsid w:val="000A6392"/>
    <w:rsid w:val="000A646A"/>
    <w:rsid w:val="000A6922"/>
    <w:rsid w:val="000A7386"/>
    <w:rsid w:val="000A74C3"/>
    <w:rsid w:val="000A756F"/>
    <w:rsid w:val="000A7972"/>
    <w:rsid w:val="000A7AA9"/>
    <w:rsid w:val="000A7C5E"/>
    <w:rsid w:val="000A7E55"/>
    <w:rsid w:val="000A7E96"/>
    <w:rsid w:val="000B08F0"/>
    <w:rsid w:val="000B0A33"/>
    <w:rsid w:val="000B0D24"/>
    <w:rsid w:val="000B0DE2"/>
    <w:rsid w:val="000B16CB"/>
    <w:rsid w:val="000B1905"/>
    <w:rsid w:val="000B2042"/>
    <w:rsid w:val="000B2490"/>
    <w:rsid w:val="000B286B"/>
    <w:rsid w:val="000B2942"/>
    <w:rsid w:val="000B2944"/>
    <w:rsid w:val="000B2AF2"/>
    <w:rsid w:val="000B2CFB"/>
    <w:rsid w:val="000B2DCD"/>
    <w:rsid w:val="000B2E2A"/>
    <w:rsid w:val="000B2F0F"/>
    <w:rsid w:val="000B3097"/>
    <w:rsid w:val="000B3557"/>
    <w:rsid w:val="000B3623"/>
    <w:rsid w:val="000B3BB2"/>
    <w:rsid w:val="000B3DC4"/>
    <w:rsid w:val="000B3F0A"/>
    <w:rsid w:val="000B3F3E"/>
    <w:rsid w:val="000B4179"/>
    <w:rsid w:val="000B442C"/>
    <w:rsid w:val="000B4935"/>
    <w:rsid w:val="000B4CA8"/>
    <w:rsid w:val="000B5042"/>
    <w:rsid w:val="000B5227"/>
    <w:rsid w:val="000B53C0"/>
    <w:rsid w:val="000B53FD"/>
    <w:rsid w:val="000B56FE"/>
    <w:rsid w:val="000B5744"/>
    <w:rsid w:val="000B5B36"/>
    <w:rsid w:val="000B5C2F"/>
    <w:rsid w:val="000B6186"/>
    <w:rsid w:val="000B61DE"/>
    <w:rsid w:val="000B64E3"/>
    <w:rsid w:val="000B689B"/>
    <w:rsid w:val="000B73C6"/>
    <w:rsid w:val="000B7685"/>
    <w:rsid w:val="000B7CB8"/>
    <w:rsid w:val="000B7DC3"/>
    <w:rsid w:val="000B7F93"/>
    <w:rsid w:val="000C06A4"/>
    <w:rsid w:val="000C0BBD"/>
    <w:rsid w:val="000C0F3A"/>
    <w:rsid w:val="000C0FAC"/>
    <w:rsid w:val="000C1231"/>
    <w:rsid w:val="000C1575"/>
    <w:rsid w:val="000C1F18"/>
    <w:rsid w:val="000C2987"/>
    <w:rsid w:val="000C2EA9"/>
    <w:rsid w:val="000C32BB"/>
    <w:rsid w:val="000C354C"/>
    <w:rsid w:val="000C3927"/>
    <w:rsid w:val="000C3B22"/>
    <w:rsid w:val="000C4063"/>
    <w:rsid w:val="000C4BB7"/>
    <w:rsid w:val="000C4DFC"/>
    <w:rsid w:val="000C50B3"/>
    <w:rsid w:val="000C53E9"/>
    <w:rsid w:val="000C5486"/>
    <w:rsid w:val="000C604F"/>
    <w:rsid w:val="000C6936"/>
    <w:rsid w:val="000C6E9F"/>
    <w:rsid w:val="000C7445"/>
    <w:rsid w:val="000C76F8"/>
    <w:rsid w:val="000C776D"/>
    <w:rsid w:val="000C782D"/>
    <w:rsid w:val="000C7AE7"/>
    <w:rsid w:val="000C7F62"/>
    <w:rsid w:val="000D01AA"/>
    <w:rsid w:val="000D0A89"/>
    <w:rsid w:val="000D0ACF"/>
    <w:rsid w:val="000D0B77"/>
    <w:rsid w:val="000D0BB6"/>
    <w:rsid w:val="000D0C8D"/>
    <w:rsid w:val="000D1354"/>
    <w:rsid w:val="000D149C"/>
    <w:rsid w:val="000D15A0"/>
    <w:rsid w:val="000D1DEA"/>
    <w:rsid w:val="000D1EA8"/>
    <w:rsid w:val="000D2088"/>
    <w:rsid w:val="000D224A"/>
    <w:rsid w:val="000D2311"/>
    <w:rsid w:val="000D27F5"/>
    <w:rsid w:val="000D2879"/>
    <w:rsid w:val="000D2A5E"/>
    <w:rsid w:val="000D2D5C"/>
    <w:rsid w:val="000D3378"/>
    <w:rsid w:val="000D3531"/>
    <w:rsid w:val="000D355C"/>
    <w:rsid w:val="000D366D"/>
    <w:rsid w:val="000D375A"/>
    <w:rsid w:val="000D37C2"/>
    <w:rsid w:val="000D3BC1"/>
    <w:rsid w:val="000D3CC1"/>
    <w:rsid w:val="000D4063"/>
    <w:rsid w:val="000D4101"/>
    <w:rsid w:val="000D41CA"/>
    <w:rsid w:val="000D4342"/>
    <w:rsid w:val="000D43B8"/>
    <w:rsid w:val="000D4457"/>
    <w:rsid w:val="000D48FF"/>
    <w:rsid w:val="000D533D"/>
    <w:rsid w:val="000D535B"/>
    <w:rsid w:val="000D5667"/>
    <w:rsid w:val="000D571F"/>
    <w:rsid w:val="000D57A8"/>
    <w:rsid w:val="000D5907"/>
    <w:rsid w:val="000D5C58"/>
    <w:rsid w:val="000D65F5"/>
    <w:rsid w:val="000D6C93"/>
    <w:rsid w:val="000D70AE"/>
    <w:rsid w:val="000D70D7"/>
    <w:rsid w:val="000D763B"/>
    <w:rsid w:val="000D772C"/>
    <w:rsid w:val="000D7C54"/>
    <w:rsid w:val="000D7E36"/>
    <w:rsid w:val="000E0210"/>
    <w:rsid w:val="000E1007"/>
    <w:rsid w:val="000E1757"/>
    <w:rsid w:val="000E1767"/>
    <w:rsid w:val="000E17A7"/>
    <w:rsid w:val="000E1940"/>
    <w:rsid w:val="000E1979"/>
    <w:rsid w:val="000E1A53"/>
    <w:rsid w:val="000E1B78"/>
    <w:rsid w:val="000E20EE"/>
    <w:rsid w:val="000E26C1"/>
    <w:rsid w:val="000E2CF8"/>
    <w:rsid w:val="000E3109"/>
    <w:rsid w:val="000E311B"/>
    <w:rsid w:val="000E3592"/>
    <w:rsid w:val="000E35A0"/>
    <w:rsid w:val="000E3868"/>
    <w:rsid w:val="000E38BA"/>
    <w:rsid w:val="000E3BE1"/>
    <w:rsid w:val="000E3D68"/>
    <w:rsid w:val="000E3E15"/>
    <w:rsid w:val="000E41D5"/>
    <w:rsid w:val="000E423E"/>
    <w:rsid w:val="000E47B0"/>
    <w:rsid w:val="000E4EBC"/>
    <w:rsid w:val="000E4FF4"/>
    <w:rsid w:val="000E5031"/>
    <w:rsid w:val="000E5404"/>
    <w:rsid w:val="000E5C21"/>
    <w:rsid w:val="000E6391"/>
    <w:rsid w:val="000E63B0"/>
    <w:rsid w:val="000E6774"/>
    <w:rsid w:val="000E6AA5"/>
    <w:rsid w:val="000E6C94"/>
    <w:rsid w:val="000E7041"/>
    <w:rsid w:val="000E798E"/>
    <w:rsid w:val="000E7BAB"/>
    <w:rsid w:val="000E7F56"/>
    <w:rsid w:val="000F0293"/>
    <w:rsid w:val="000F03DA"/>
    <w:rsid w:val="000F0674"/>
    <w:rsid w:val="000F0879"/>
    <w:rsid w:val="000F0AC1"/>
    <w:rsid w:val="000F0B55"/>
    <w:rsid w:val="000F1981"/>
    <w:rsid w:val="000F19C5"/>
    <w:rsid w:val="000F1CDA"/>
    <w:rsid w:val="000F1EE5"/>
    <w:rsid w:val="000F232B"/>
    <w:rsid w:val="000F28B5"/>
    <w:rsid w:val="000F29FF"/>
    <w:rsid w:val="000F2F0E"/>
    <w:rsid w:val="000F2F8D"/>
    <w:rsid w:val="000F3314"/>
    <w:rsid w:val="000F3632"/>
    <w:rsid w:val="000F38A4"/>
    <w:rsid w:val="000F3CBF"/>
    <w:rsid w:val="000F414B"/>
    <w:rsid w:val="000F44AD"/>
    <w:rsid w:val="000F58BC"/>
    <w:rsid w:val="000F594C"/>
    <w:rsid w:val="000F5E36"/>
    <w:rsid w:val="000F5F7F"/>
    <w:rsid w:val="000F649F"/>
    <w:rsid w:val="000F6700"/>
    <w:rsid w:val="000F74AA"/>
    <w:rsid w:val="000F7631"/>
    <w:rsid w:val="000F7694"/>
    <w:rsid w:val="000F7787"/>
    <w:rsid w:val="000F7F5B"/>
    <w:rsid w:val="001002D2"/>
    <w:rsid w:val="00100409"/>
    <w:rsid w:val="00100583"/>
    <w:rsid w:val="0010076D"/>
    <w:rsid w:val="00100E6F"/>
    <w:rsid w:val="001013EE"/>
    <w:rsid w:val="0010173F"/>
    <w:rsid w:val="001017E3"/>
    <w:rsid w:val="00101C90"/>
    <w:rsid w:val="00101E61"/>
    <w:rsid w:val="00101F87"/>
    <w:rsid w:val="00102042"/>
    <w:rsid w:val="00102135"/>
    <w:rsid w:val="001021D7"/>
    <w:rsid w:val="00102342"/>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960"/>
    <w:rsid w:val="00104EDD"/>
    <w:rsid w:val="001053D9"/>
    <w:rsid w:val="0010567A"/>
    <w:rsid w:val="00105A17"/>
    <w:rsid w:val="00105C56"/>
    <w:rsid w:val="001060B0"/>
    <w:rsid w:val="00106312"/>
    <w:rsid w:val="001064A4"/>
    <w:rsid w:val="00106826"/>
    <w:rsid w:val="00106CA0"/>
    <w:rsid w:val="00106CB2"/>
    <w:rsid w:val="00106CEE"/>
    <w:rsid w:val="0010739F"/>
    <w:rsid w:val="00107B24"/>
    <w:rsid w:val="00107B43"/>
    <w:rsid w:val="00107E52"/>
    <w:rsid w:val="001103B6"/>
    <w:rsid w:val="00110417"/>
    <w:rsid w:val="001107F1"/>
    <w:rsid w:val="00110996"/>
    <w:rsid w:val="00110DC5"/>
    <w:rsid w:val="0011178C"/>
    <w:rsid w:val="00111ABA"/>
    <w:rsid w:val="00111AE7"/>
    <w:rsid w:val="00111EC2"/>
    <w:rsid w:val="001120B0"/>
    <w:rsid w:val="001121D0"/>
    <w:rsid w:val="0011243C"/>
    <w:rsid w:val="001125AB"/>
    <w:rsid w:val="001125E7"/>
    <w:rsid w:val="00112988"/>
    <w:rsid w:val="00112A57"/>
    <w:rsid w:val="00112CF0"/>
    <w:rsid w:val="00112E1E"/>
    <w:rsid w:val="001136C6"/>
    <w:rsid w:val="0011408D"/>
    <w:rsid w:val="0011428D"/>
    <w:rsid w:val="00114D9B"/>
    <w:rsid w:val="00114DA1"/>
    <w:rsid w:val="00114EA0"/>
    <w:rsid w:val="00114F65"/>
    <w:rsid w:val="00115672"/>
    <w:rsid w:val="001157AB"/>
    <w:rsid w:val="0011585E"/>
    <w:rsid w:val="00115ADE"/>
    <w:rsid w:val="00115C9E"/>
    <w:rsid w:val="00116062"/>
    <w:rsid w:val="00116702"/>
    <w:rsid w:val="0011699D"/>
    <w:rsid w:val="00116D3E"/>
    <w:rsid w:val="00116EE4"/>
    <w:rsid w:val="0011729F"/>
    <w:rsid w:val="001172BD"/>
    <w:rsid w:val="001178E4"/>
    <w:rsid w:val="00117AA2"/>
    <w:rsid w:val="00117CFD"/>
    <w:rsid w:val="0012020C"/>
    <w:rsid w:val="00120B1E"/>
    <w:rsid w:val="001211AB"/>
    <w:rsid w:val="001214BE"/>
    <w:rsid w:val="001218B8"/>
    <w:rsid w:val="00121A72"/>
    <w:rsid w:val="00121F79"/>
    <w:rsid w:val="001220B7"/>
    <w:rsid w:val="00122457"/>
    <w:rsid w:val="00122774"/>
    <w:rsid w:val="00123325"/>
    <w:rsid w:val="00123BC6"/>
    <w:rsid w:val="00123DA3"/>
    <w:rsid w:val="00124730"/>
    <w:rsid w:val="00124826"/>
    <w:rsid w:val="00124B73"/>
    <w:rsid w:val="00124ED1"/>
    <w:rsid w:val="00124EE6"/>
    <w:rsid w:val="0012542D"/>
    <w:rsid w:val="0012561A"/>
    <w:rsid w:val="00125806"/>
    <w:rsid w:val="001258EF"/>
    <w:rsid w:val="00125B33"/>
    <w:rsid w:val="001260B6"/>
    <w:rsid w:val="001260E3"/>
    <w:rsid w:val="00126201"/>
    <w:rsid w:val="001266EE"/>
    <w:rsid w:val="00126AD1"/>
    <w:rsid w:val="00126FB4"/>
    <w:rsid w:val="001272E6"/>
    <w:rsid w:val="00127687"/>
    <w:rsid w:val="001277C7"/>
    <w:rsid w:val="00127C8B"/>
    <w:rsid w:val="00127E95"/>
    <w:rsid w:val="00130303"/>
    <w:rsid w:val="001307A8"/>
    <w:rsid w:val="00130DCA"/>
    <w:rsid w:val="001312CB"/>
    <w:rsid w:val="00131BAD"/>
    <w:rsid w:val="00131D5F"/>
    <w:rsid w:val="001322D2"/>
    <w:rsid w:val="00132503"/>
    <w:rsid w:val="00132E0B"/>
    <w:rsid w:val="001333F9"/>
    <w:rsid w:val="00133674"/>
    <w:rsid w:val="00133C81"/>
    <w:rsid w:val="00133F08"/>
    <w:rsid w:val="00134146"/>
    <w:rsid w:val="00134222"/>
    <w:rsid w:val="001346A2"/>
    <w:rsid w:val="0013474C"/>
    <w:rsid w:val="001347D3"/>
    <w:rsid w:val="00134847"/>
    <w:rsid w:val="0013497E"/>
    <w:rsid w:val="00134FA3"/>
    <w:rsid w:val="00135080"/>
    <w:rsid w:val="001351C6"/>
    <w:rsid w:val="001356C7"/>
    <w:rsid w:val="0013601E"/>
    <w:rsid w:val="0013623B"/>
    <w:rsid w:val="00136497"/>
    <w:rsid w:val="001369BF"/>
    <w:rsid w:val="00136A6E"/>
    <w:rsid w:val="00136F29"/>
    <w:rsid w:val="00136F6F"/>
    <w:rsid w:val="00137D90"/>
    <w:rsid w:val="00140D09"/>
    <w:rsid w:val="001414E0"/>
    <w:rsid w:val="00141BD1"/>
    <w:rsid w:val="001423B0"/>
    <w:rsid w:val="00142B21"/>
    <w:rsid w:val="00142B86"/>
    <w:rsid w:val="00142EEB"/>
    <w:rsid w:val="00143228"/>
    <w:rsid w:val="001438E0"/>
    <w:rsid w:val="00143B25"/>
    <w:rsid w:val="00143D52"/>
    <w:rsid w:val="00143F85"/>
    <w:rsid w:val="001441DA"/>
    <w:rsid w:val="00144A22"/>
    <w:rsid w:val="00144C8A"/>
    <w:rsid w:val="001455CC"/>
    <w:rsid w:val="00145604"/>
    <w:rsid w:val="0014616B"/>
    <w:rsid w:val="00147115"/>
    <w:rsid w:val="001471DD"/>
    <w:rsid w:val="0014740D"/>
    <w:rsid w:val="00147461"/>
    <w:rsid w:val="001477CE"/>
    <w:rsid w:val="0014784F"/>
    <w:rsid w:val="001478AD"/>
    <w:rsid w:val="00147BCC"/>
    <w:rsid w:val="00147F4D"/>
    <w:rsid w:val="001501DC"/>
    <w:rsid w:val="0015040C"/>
    <w:rsid w:val="001507B6"/>
    <w:rsid w:val="00150B89"/>
    <w:rsid w:val="00150C35"/>
    <w:rsid w:val="00150ECB"/>
    <w:rsid w:val="00151316"/>
    <w:rsid w:val="0015167D"/>
    <w:rsid w:val="001517E0"/>
    <w:rsid w:val="001519C7"/>
    <w:rsid w:val="00151DFB"/>
    <w:rsid w:val="00152123"/>
    <w:rsid w:val="0015233A"/>
    <w:rsid w:val="00152611"/>
    <w:rsid w:val="00152807"/>
    <w:rsid w:val="00152BE0"/>
    <w:rsid w:val="00152C3D"/>
    <w:rsid w:val="00152ED6"/>
    <w:rsid w:val="00152FED"/>
    <w:rsid w:val="00153AA7"/>
    <w:rsid w:val="00153CA7"/>
    <w:rsid w:val="00153D48"/>
    <w:rsid w:val="00154A35"/>
    <w:rsid w:val="00154A9A"/>
    <w:rsid w:val="001550A3"/>
    <w:rsid w:val="0015510B"/>
    <w:rsid w:val="00155469"/>
    <w:rsid w:val="00155746"/>
    <w:rsid w:val="00155EAF"/>
    <w:rsid w:val="001563A9"/>
    <w:rsid w:val="00156419"/>
    <w:rsid w:val="0015686A"/>
    <w:rsid w:val="00156C80"/>
    <w:rsid w:val="0015742B"/>
    <w:rsid w:val="001574A7"/>
    <w:rsid w:val="0015776C"/>
    <w:rsid w:val="001579DC"/>
    <w:rsid w:val="00157AD5"/>
    <w:rsid w:val="00157BA5"/>
    <w:rsid w:val="00157CEB"/>
    <w:rsid w:val="00157F02"/>
    <w:rsid w:val="00160015"/>
    <w:rsid w:val="00160346"/>
    <w:rsid w:val="001604D5"/>
    <w:rsid w:val="001605EB"/>
    <w:rsid w:val="00160877"/>
    <w:rsid w:val="00160EA4"/>
    <w:rsid w:val="0016108C"/>
    <w:rsid w:val="001610AC"/>
    <w:rsid w:val="00161391"/>
    <w:rsid w:val="00161616"/>
    <w:rsid w:val="00161DCE"/>
    <w:rsid w:val="001620CB"/>
    <w:rsid w:val="001625EC"/>
    <w:rsid w:val="00162780"/>
    <w:rsid w:val="00162999"/>
    <w:rsid w:val="00163756"/>
    <w:rsid w:val="00163983"/>
    <w:rsid w:val="00163E35"/>
    <w:rsid w:val="00164202"/>
    <w:rsid w:val="00164B4B"/>
    <w:rsid w:val="00164ECE"/>
    <w:rsid w:val="001652C2"/>
    <w:rsid w:val="0016534B"/>
    <w:rsid w:val="001654B0"/>
    <w:rsid w:val="001657CF"/>
    <w:rsid w:val="00165907"/>
    <w:rsid w:val="00165FF0"/>
    <w:rsid w:val="00166098"/>
    <w:rsid w:val="001660AA"/>
    <w:rsid w:val="0016688E"/>
    <w:rsid w:val="0016689D"/>
    <w:rsid w:val="00166BE5"/>
    <w:rsid w:val="00166E24"/>
    <w:rsid w:val="00166F83"/>
    <w:rsid w:val="00167169"/>
    <w:rsid w:val="0016723A"/>
    <w:rsid w:val="001672D1"/>
    <w:rsid w:val="00167335"/>
    <w:rsid w:val="001674FA"/>
    <w:rsid w:val="0016762E"/>
    <w:rsid w:val="00167AA3"/>
    <w:rsid w:val="00170100"/>
    <w:rsid w:val="0017034B"/>
    <w:rsid w:val="001704CF"/>
    <w:rsid w:val="00170DC9"/>
    <w:rsid w:val="00171335"/>
    <w:rsid w:val="0017181D"/>
    <w:rsid w:val="00171A05"/>
    <w:rsid w:val="00171D48"/>
    <w:rsid w:val="001725BB"/>
    <w:rsid w:val="00172E17"/>
    <w:rsid w:val="00172E28"/>
    <w:rsid w:val="00172EC4"/>
    <w:rsid w:val="00172F3A"/>
    <w:rsid w:val="001730A3"/>
    <w:rsid w:val="001730FD"/>
    <w:rsid w:val="0017311D"/>
    <w:rsid w:val="0017330D"/>
    <w:rsid w:val="001735B1"/>
    <w:rsid w:val="00173798"/>
    <w:rsid w:val="00173BE6"/>
    <w:rsid w:val="00173DA5"/>
    <w:rsid w:val="00173E72"/>
    <w:rsid w:val="00173E9E"/>
    <w:rsid w:val="00174762"/>
    <w:rsid w:val="00174C47"/>
    <w:rsid w:val="00175209"/>
    <w:rsid w:val="0017572D"/>
    <w:rsid w:val="00175AA2"/>
    <w:rsid w:val="00175ACB"/>
    <w:rsid w:val="00175B00"/>
    <w:rsid w:val="001760FF"/>
    <w:rsid w:val="0017645D"/>
    <w:rsid w:val="00176738"/>
    <w:rsid w:val="00176E42"/>
    <w:rsid w:val="00176E9A"/>
    <w:rsid w:val="001775AD"/>
    <w:rsid w:val="001776AE"/>
    <w:rsid w:val="0017771D"/>
    <w:rsid w:val="001777D5"/>
    <w:rsid w:val="001777E9"/>
    <w:rsid w:val="001778D0"/>
    <w:rsid w:val="00177B6B"/>
    <w:rsid w:val="00177D12"/>
    <w:rsid w:val="001807C0"/>
    <w:rsid w:val="00180935"/>
    <w:rsid w:val="00180A23"/>
    <w:rsid w:val="00180B76"/>
    <w:rsid w:val="00180BE8"/>
    <w:rsid w:val="001811DE"/>
    <w:rsid w:val="001818CC"/>
    <w:rsid w:val="00181B43"/>
    <w:rsid w:val="00182487"/>
    <w:rsid w:val="001826CB"/>
    <w:rsid w:val="001827AC"/>
    <w:rsid w:val="00182899"/>
    <w:rsid w:val="001831E8"/>
    <w:rsid w:val="001832B0"/>
    <w:rsid w:val="0018349C"/>
    <w:rsid w:val="00183562"/>
    <w:rsid w:val="00183649"/>
    <w:rsid w:val="00183970"/>
    <w:rsid w:val="00183C19"/>
    <w:rsid w:val="001843C4"/>
    <w:rsid w:val="00184519"/>
    <w:rsid w:val="001845F7"/>
    <w:rsid w:val="00184A83"/>
    <w:rsid w:val="00185037"/>
    <w:rsid w:val="0018537D"/>
    <w:rsid w:val="001853A5"/>
    <w:rsid w:val="00185A8A"/>
    <w:rsid w:val="001862DA"/>
    <w:rsid w:val="001866D1"/>
    <w:rsid w:val="001868A3"/>
    <w:rsid w:val="00186A8A"/>
    <w:rsid w:val="00186EB8"/>
    <w:rsid w:val="00187145"/>
    <w:rsid w:val="001874F4"/>
    <w:rsid w:val="00187613"/>
    <w:rsid w:val="00187DA4"/>
    <w:rsid w:val="001904D5"/>
    <w:rsid w:val="0019061B"/>
    <w:rsid w:val="0019104D"/>
    <w:rsid w:val="00191778"/>
    <w:rsid w:val="00191A77"/>
    <w:rsid w:val="00191BA5"/>
    <w:rsid w:val="00191DB3"/>
    <w:rsid w:val="00191FD5"/>
    <w:rsid w:val="001923ED"/>
    <w:rsid w:val="00192B90"/>
    <w:rsid w:val="00192BFE"/>
    <w:rsid w:val="00192D0D"/>
    <w:rsid w:val="00193260"/>
    <w:rsid w:val="0019374B"/>
    <w:rsid w:val="00193A90"/>
    <w:rsid w:val="00193B10"/>
    <w:rsid w:val="00193EE3"/>
    <w:rsid w:val="00194098"/>
    <w:rsid w:val="00194995"/>
    <w:rsid w:val="00194FCC"/>
    <w:rsid w:val="00195476"/>
    <w:rsid w:val="00195CD2"/>
    <w:rsid w:val="00196167"/>
    <w:rsid w:val="0019620C"/>
    <w:rsid w:val="00196526"/>
    <w:rsid w:val="00196594"/>
    <w:rsid w:val="00196963"/>
    <w:rsid w:val="00196B93"/>
    <w:rsid w:val="00196BA3"/>
    <w:rsid w:val="001970F9"/>
    <w:rsid w:val="00197350"/>
    <w:rsid w:val="0019759A"/>
    <w:rsid w:val="00197BC3"/>
    <w:rsid w:val="00197DCD"/>
    <w:rsid w:val="001A0968"/>
    <w:rsid w:val="001A0F0C"/>
    <w:rsid w:val="001A1720"/>
    <w:rsid w:val="001A192B"/>
    <w:rsid w:val="001A2109"/>
    <w:rsid w:val="001A2466"/>
    <w:rsid w:val="001A26F5"/>
    <w:rsid w:val="001A27E6"/>
    <w:rsid w:val="001A2DDC"/>
    <w:rsid w:val="001A2F36"/>
    <w:rsid w:val="001A372B"/>
    <w:rsid w:val="001A3771"/>
    <w:rsid w:val="001A3991"/>
    <w:rsid w:val="001A4336"/>
    <w:rsid w:val="001A4780"/>
    <w:rsid w:val="001A4CCB"/>
    <w:rsid w:val="001A4EB6"/>
    <w:rsid w:val="001A5419"/>
    <w:rsid w:val="001A5705"/>
    <w:rsid w:val="001A585E"/>
    <w:rsid w:val="001A592C"/>
    <w:rsid w:val="001A5D64"/>
    <w:rsid w:val="001A620B"/>
    <w:rsid w:val="001A63F2"/>
    <w:rsid w:val="001A6496"/>
    <w:rsid w:val="001A6575"/>
    <w:rsid w:val="001A6E6B"/>
    <w:rsid w:val="001A7346"/>
    <w:rsid w:val="001A7386"/>
    <w:rsid w:val="001A751B"/>
    <w:rsid w:val="001A7971"/>
    <w:rsid w:val="001A7B28"/>
    <w:rsid w:val="001A7BFE"/>
    <w:rsid w:val="001A7E01"/>
    <w:rsid w:val="001A7E31"/>
    <w:rsid w:val="001A7FFD"/>
    <w:rsid w:val="001B0110"/>
    <w:rsid w:val="001B0511"/>
    <w:rsid w:val="001B090D"/>
    <w:rsid w:val="001B09E3"/>
    <w:rsid w:val="001B0AC4"/>
    <w:rsid w:val="001B0C0A"/>
    <w:rsid w:val="001B0F33"/>
    <w:rsid w:val="001B105E"/>
    <w:rsid w:val="001B10FE"/>
    <w:rsid w:val="001B1324"/>
    <w:rsid w:val="001B1729"/>
    <w:rsid w:val="001B1FAD"/>
    <w:rsid w:val="001B3048"/>
    <w:rsid w:val="001B3961"/>
    <w:rsid w:val="001B40CB"/>
    <w:rsid w:val="001B40E7"/>
    <w:rsid w:val="001B42E4"/>
    <w:rsid w:val="001B436F"/>
    <w:rsid w:val="001B4677"/>
    <w:rsid w:val="001B4E90"/>
    <w:rsid w:val="001B5291"/>
    <w:rsid w:val="001B563F"/>
    <w:rsid w:val="001B571B"/>
    <w:rsid w:val="001B582D"/>
    <w:rsid w:val="001B5890"/>
    <w:rsid w:val="001B59A9"/>
    <w:rsid w:val="001B5C8D"/>
    <w:rsid w:val="001B5D3A"/>
    <w:rsid w:val="001B5D41"/>
    <w:rsid w:val="001B5EB0"/>
    <w:rsid w:val="001B6421"/>
    <w:rsid w:val="001B691A"/>
    <w:rsid w:val="001B696E"/>
    <w:rsid w:val="001B6A56"/>
    <w:rsid w:val="001B7191"/>
    <w:rsid w:val="001B71B9"/>
    <w:rsid w:val="001B7243"/>
    <w:rsid w:val="001B76A8"/>
    <w:rsid w:val="001B782D"/>
    <w:rsid w:val="001C00F2"/>
    <w:rsid w:val="001C05BE"/>
    <w:rsid w:val="001C0963"/>
    <w:rsid w:val="001C09D9"/>
    <w:rsid w:val="001C1121"/>
    <w:rsid w:val="001C14EA"/>
    <w:rsid w:val="001C1A14"/>
    <w:rsid w:val="001C1AC5"/>
    <w:rsid w:val="001C1DE7"/>
    <w:rsid w:val="001C1EA7"/>
    <w:rsid w:val="001C202D"/>
    <w:rsid w:val="001C21A2"/>
    <w:rsid w:val="001C22BD"/>
    <w:rsid w:val="001C22F8"/>
    <w:rsid w:val="001C23C3"/>
    <w:rsid w:val="001C24B2"/>
    <w:rsid w:val="001C24F4"/>
    <w:rsid w:val="001C2A03"/>
    <w:rsid w:val="001C30D2"/>
    <w:rsid w:val="001C39E8"/>
    <w:rsid w:val="001C3A22"/>
    <w:rsid w:val="001C3BC6"/>
    <w:rsid w:val="001C3CD8"/>
    <w:rsid w:val="001C3D31"/>
    <w:rsid w:val="001C3F63"/>
    <w:rsid w:val="001C44E0"/>
    <w:rsid w:val="001C4553"/>
    <w:rsid w:val="001C4619"/>
    <w:rsid w:val="001C4623"/>
    <w:rsid w:val="001C4632"/>
    <w:rsid w:val="001C469B"/>
    <w:rsid w:val="001C4A0B"/>
    <w:rsid w:val="001C4B75"/>
    <w:rsid w:val="001C4C45"/>
    <w:rsid w:val="001C4C8C"/>
    <w:rsid w:val="001C4DA4"/>
    <w:rsid w:val="001C504B"/>
    <w:rsid w:val="001C532B"/>
    <w:rsid w:val="001C54F5"/>
    <w:rsid w:val="001C559E"/>
    <w:rsid w:val="001C55F6"/>
    <w:rsid w:val="001C5D2D"/>
    <w:rsid w:val="001C5D8B"/>
    <w:rsid w:val="001C6086"/>
    <w:rsid w:val="001C6252"/>
    <w:rsid w:val="001C62B4"/>
    <w:rsid w:val="001C6311"/>
    <w:rsid w:val="001C6504"/>
    <w:rsid w:val="001C6758"/>
    <w:rsid w:val="001C681D"/>
    <w:rsid w:val="001C69B9"/>
    <w:rsid w:val="001C6A71"/>
    <w:rsid w:val="001C6BFC"/>
    <w:rsid w:val="001C71AA"/>
    <w:rsid w:val="001C73F8"/>
    <w:rsid w:val="001C75AB"/>
    <w:rsid w:val="001C75B2"/>
    <w:rsid w:val="001C776C"/>
    <w:rsid w:val="001C77E1"/>
    <w:rsid w:val="001C79DA"/>
    <w:rsid w:val="001C7ABB"/>
    <w:rsid w:val="001C7C88"/>
    <w:rsid w:val="001C7F9B"/>
    <w:rsid w:val="001D112B"/>
    <w:rsid w:val="001D11B3"/>
    <w:rsid w:val="001D19A8"/>
    <w:rsid w:val="001D240E"/>
    <w:rsid w:val="001D26ED"/>
    <w:rsid w:val="001D28B3"/>
    <w:rsid w:val="001D2B91"/>
    <w:rsid w:val="001D2D33"/>
    <w:rsid w:val="001D33AD"/>
    <w:rsid w:val="001D3D79"/>
    <w:rsid w:val="001D5257"/>
    <w:rsid w:val="001D5280"/>
    <w:rsid w:val="001D5963"/>
    <w:rsid w:val="001D5CAD"/>
    <w:rsid w:val="001D5D71"/>
    <w:rsid w:val="001D62F5"/>
    <w:rsid w:val="001D638B"/>
    <w:rsid w:val="001D6488"/>
    <w:rsid w:val="001D6CCE"/>
    <w:rsid w:val="001D6DFA"/>
    <w:rsid w:val="001D7159"/>
    <w:rsid w:val="001D7798"/>
    <w:rsid w:val="001D79EF"/>
    <w:rsid w:val="001E004B"/>
    <w:rsid w:val="001E0741"/>
    <w:rsid w:val="001E0916"/>
    <w:rsid w:val="001E1901"/>
    <w:rsid w:val="001E19D3"/>
    <w:rsid w:val="001E1F97"/>
    <w:rsid w:val="001E23D1"/>
    <w:rsid w:val="001E2428"/>
    <w:rsid w:val="001E252F"/>
    <w:rsid w:val="001E26BD"/>
    <w:rsid w:val="001E2908"/>
    <w:rsid w:val="001E2A8E"/>
    <w:rsid w:val="001E38A8"/>
    <w:rsid w:val="001E3982"/>
    <w:rsid w:val="001E53CD"/>
    <w:rsid w:val="001E580B"/>
    <w:rsid w:val="001E5BBB"/>
    <w:rsid w:val="001E5F64"/>
    <w:rsid w:val="001E6180"/>
    <w:rsid w:val="001E674B"/>
    <w:rsid w:val="001E68FC"/>
    <w:rsid w:val="001E6C2D"/>
    <w:rsid w:val="001E6D8E"/>
    <w:rsid w:val="001E714A"/>
    <w:rsid w:val="001E72B6"/>
    <w:rsid w:val="001E7396"/>
    <w:rsid w:val="001E7569"/>
    <w:rsid w:val="001E7F25"/>
    <w:rsid w:val="001F00F3"/>
    <w:rsid w:val="001F0766"/>
    <w:rsid w:val="001F0C39"/>
    <w:rsid w:val="001F0EE5"/>
    <w:rsid w:val="001F111D"/>
    <w:rsid w:val="001F117C"/>
    <w:rsid w:val="001F1365"/>
    <w:rsid w:val="001F16FB"/>
    <w:rsid w:val="001F1761"/>
    <w:rsid w:val="001F1844"/>
    <w:rsid w:val="001F1A09"/>
    <w:rsid w:val="001F1BC4"/>
    <w:rsid w:val="001F2178"/>
    <w:rsid w:val="001F22CC"/>
    <w:rsid w:val="001F25E0"/>
    <w:rsid w:val="001F2DF7"/>
    <w:rsid w:val="001F3C5F"/>
    <w:rsid w:val="001F458A"/>
    <w:rsid w:val="001F4B1F"/>
    <w:rsid w:val="001F4F5A"/>
    <w:rsid w:val="001F61FE"/>
    <w:rsid w:val="001F646F"/>
    <w:rsid w:val="001F66DE"/>
    <w:rsid w:val="001F68BC"/>
    <w:rsid w:val="001F6C87"/>
    <w:rsid w:val="001F6EC5"/>
    <w:rsid w:val="001F705D"/>
    <w:rsid w:val="001F7246"/>
    <w:rsid w:val="001F7971"/>
    <w:rsid w:val="001F7ACA"/>
    <w:rsid w:val="001F7C73"/>
    <w:rsid w:val="001F7D00"/>
    <w:rsid w:val="0020066A"/>
    <w:rsid w:val="00200807"/>
    <w:rsid w:val="00200A6B"/>
    <w:rsid w:val="00200BDE"/>
    <w:rsid w:val="00200CAC"/>
    <w:rsid w:val="00200D92"/>
    <w:rsid w:val="0020111E"/>
    <w:rsid w:val="002014E7"/>
    <w:rsid w:val="00202046"/>
    <w:rsid w:val="00202163"/>
    <w:rsid w:val="00202576"/>
    <w:rsid w:val="00202966"/>
    <w:rsid w:val="00202A9E"/>
    <w:rsid w:val="00202AA8"/>
    <w:rsid w:val="00202D81"/>
    <w:rsid w:val="00202DC0"/>
    <w:rsid w:val="00202E80"/>
    <w:rsid w:val="00202EB6"/>
    <w:rsid w:val="00203B02"/>
    <w:rsid w:val="00203F82"/>
    <w:rsid w:val="00204026"/>
    <w:rsid w:val="002048BC"/>
    <w:rsid w:val="002051EE"/>
    <w:rsid w:val="00205507"/>
    <w:rsid w:val="00205642"/>
    <w:rsid w:val="00205644"/>
    <w:rsid w:val="00205A9F"/>
    <w:rsid w:val="00205B0E"/>
    <w:rsid w:val="00205B1F"/>
    <w:rsid w:val="00205FEA"/>
    <w:rsid w:val="002061CA"/>
    <w:rsid w:val="0020689C"/>
    <w:rsid w:val="00206929"/>
    <w:rsid w:val="002069BC"/>
    <w:rsid w:val="00206E13"/>
    <w:rsid w:val="00206F7F"/>
    <w:rsid w:val="0020718C"/>
    <w:rsid w:val="00207205"/>
    <w:rsid w:val="00207223"/>
    <w:rsid w:val="00207408"/>
    <w:rsid w:val="00207526"/>
    <w:rsid w:val="0020762E"/>
    <w:rsid w:val="0021000D"/>
    <w:rsid w:val="0021033E"/>
    <w:rsid w:val="00210679"/>
    <w:rsid w:val="00210901"/>
    <w:rsid w:val="00210954"/>
    <w:rsid w:val="00210D6E"/>
    <w:rsid w:val="00210D9C"/>
    <w:rsid w:val="00210DCC"/>
    <w:rsid w:val="00210DCD"/>
    <w:rsid w:val="0021198D"/>
    <w:rsid w:val="002119BF"/>
    <w:rsid w:val="00211C52"/>
    <w:rsid w:val="00211D3D"/>
    <w:rsid w:val="0021225B"/>
    <w:rsid w:val="002126B2"/>
    <w:rsid w:val="00212948"/>
    <w:rsid w:val="00212BFF"/>
    <w:rsid w:val="002134A1"/>
    <w:rsid w:val="00213A9B"/>
    <w:rsid w:val="00213E70"/>
    <w:rsid w:val="00213E74"/>
    <w:rsid w:val="00214036"/>
    <w:rsid w:val="002145B9"/>
    <w:rsid w:val="00214824"/>
    <w:rsid w:val="00214BD4"/>
    <w:rsid w:val="00214FFF"/>
    <w:rsid w:val="0021501A"/>
    <w:rsid w:val="00215101"/>
    <w:rsid w:val="002151CB"/>
    <w:rsid w:val="00215468"/>
    <w:rsid w:val="00215AAF"/>
    <w:rsid w:val="002160BB"/>
    <w:rsid w:val="00216238"/>
    <w:rsid w:val="002163C8"/>
    <w:rsid w:val="002165D3"/>
    <w:rsid w:val="00216771"/>
    <w:rsid w:val="0021687C"/>
    <w:rsid w:val="0021697C"/>
    <w:rsid w:val="00216AAA"/>
    <w:rsid w:val="00216AD6"/>
    <w:rsid w:val="00217423"/>
    <w:rsid w:val="00217839"/>
    <w:rsid w:val="00217BBD"/>
    <w:rsid w:val="0022067E"/>
    <w:rsid w:val="002208DA"/>
    <w:rsid w:val="00221197"/>
    <w:rsid w:val="0022195B"/>
    <w:rsid w:val="00221B1E"/>
    <w:rsid w:val="00221FBB"/>
    <w:rsid w:val="0022224C"/>
    <w:rsid w:val="00222392"/>
    <w:rsid w:val="002223C1"/>
    <w:rsid w:val="002224C1"/>
    <w:rsid w:val="00222D4A"/>
    <w:rsid w:val="0022389B"/>
    <w:rsid w:val="002240C5"/>
    <w:rsid w:val="002244A6"/>
    <w:rsid w:val="0022463E"/>
    <w:rsid w:val="002256E4"/>
    <w:rsid w:val="00225A3B"/>
    <w:rsid w:val="00225A8C"/>
    <w:rsid w:val="00225BD8"/>
    <w:rsid w:val="00225CFE"/>
    <w:rsid w:val="00226081"/>
    <w:rsid w:val="002263A4"/>
    <w:rsid w:val="002264E2"/>
    <w:rsid w:val="00226AF7"/>
    <w:rsid w:val="00226CF3"/>
    <w:rsid w:val="002276A5"/>
    <w:rsid w:val="002277B0"/>
    <w:rsid w:val="00227B4A"/>
    <w:rsid w:val="00227CDE"/>
    <w:rsid w:val="00227FDC"/>
    <w:rsid w:val="00230427"/>
    <w:rsid w:val="0023045A"/>
    <w:rsid w:val="00230817"/>
    <w:rsid w:val="0023081D"/>
    <w:rsid w:val="00230A9B"/>
    <w:rsid w:val="00230DCC"/>
    <w:rsid w:val="00230F31"/>
    <w:rsid w:val="00230FA0"/>
    <w:rsid w:val="00230FE7"/>
    <w:rsid w:val="00231417"/>
    <w:rsid w:val="00231611"/>
    <w:rsid w:val="002317CA"/>
    <w:rsid w:val="00231890"/>
    <w:rsid w:val="00231960"/>
    <w:rsid w:val="00231E84"/>
    <w:rsid w:val="00231F26"/>
    <w:rsid w:val="002324E3"/>
    <w:rsid w:val="002326C4"/>
    <w:rsid w:val="00232917"/>
    <w:rsid w:val="002329E5"/>
    <w:rsid w:val="00232FEC"/>
    <w:rsid w:val="0023329C"/>
    <w:rsid w:val="00233355"/>
    <w:rsid w:val="00233586"/>
    <w:rsid w:val="00233808"/>
    <w:rsid w:val="00233868"/>
    <w:rsid w:val="00233BC0"/>
    <w:rsid w:val="00233D92"/>
    <w:rsid w:val="00233FBB"/>
    <w:rsid w:val="00233FF1"/>
    <w:rsid w:val="00234B4F"/>
    <w:rsid w:val="0023511A"/>
    <w:rsid w:val="00235412"/>
    <w:rsid w:val="00235F4B"/>
    <w:rsid w:val="0023604D"/>
    <w:rsid w:val="00236244"/>
    <w:rsid w:val="00236656"/>
    <w:rsid w:val="0023669A"/>
    <w:rsid w:val="00236DC0"/>
    <w:rsid w:val="00236F4C"/>
    <w:rsid w:val="002373A2"/>
    <w:rsid w:val="00237A0A"/>
    <w:rsid w:val="00237EAC"/>
    <w:rsid w:val="002402F3"/>
    <w:rsid w:val="00240461"/>
    <w:rsid w:val="002407CC"/>
    <w:rsid w:val="002409E3"/>
    <w:rsid w:val="00240AB7"/>
    <w:rsid w:val="002410C2"/>
    <w:rsid w:val="0024113D"/>
    <w:rsid w:val="002411C6"/>
    <w:rsid w:val="00241394"/>
    <w:rsid w:val="002415CE"/>
    <w:rsid w:val="00242517"/>
    <w:rsid w:val="0024260B"/>
    <w:rsid w:val="00243446"/>
    <w:rsid w:val="00243763"/>
    <w:rsid w:val="002439B0"/>
    <w:rsid w:val="00243BD2"/>
    <w:rsid w:val="00243D63"/>
    <w:rsid w:val="0024401F"/>
    <w:rsid w:val="00244685"/>
    <w:rsid w:val="002447E9"/>
    <w:rsid w:val="002447FC"/>
    <w:rsid w:val="00244A56"/>
    <w:rsid w:val="00244EE7"/>
    <w:rsid w:val="002453BE"/>
    <w:rsid w:val="002455C3"/>
    <w:rsid w:val="0024569B"/>
    <w:rsid w:val="00245A3F"/>
    <w:rsid w:val="00245FE1"/>
    <w:rsid w:val="00246686"/>
    <w:rsid w:val="00246967"/>
    <w:rsid w:val="00247177"/>
    <w:rsid w:val="0024736E"/>
    <w:rsid w:val="0024799C"/>
    <w:rsid w:val="00247B4D"/>
    <w:rsid w:val="00250386"/>
    <w:rsid w:val="00250A38"/>
    <w:rsid w:val="00250BFD"/>
    <w:rsid w:val="00250C60"/>
    <w:rsid w:val="0025106D"/>
    <w:rsid w:val="002513AE"/>
    <w:rsid w:val="00251CAD"/>
    <w:rsid w:val="00251CFF"/>
    <w:rsid w:val="00251FB0"/>
    <w:rsid w:val="002521E1"/>
    <w:rsid w:val="002527A2"/>
    <w:rsid w:val="0025309F"/>
    <w:rsid w:val="002530F3"/>
    <w:rsid w:val="002535CE"/>
    <w:rsid w:val="00253724"/>
    <w:rsid w:val="00254114"/>
    <w:rsid w:val="00254247"/>
    <w:rsid w:val="002542B2"/>
    <w:rsid w:val="0025447C"/>
    <w:rsid w:val="00254681"/>
    <w:rsid w:val="00254B08"/>
    <w:rsid w:val="00254B81"/>
    <w:rsid w:val="00255399"/>
    <w:rsid w:val="002559B3"/>
    <w:rsid w:val="00255A84"/>
    <w:rsid w:val="00255B5A"/>
    <w:rsid w:val="00255F7F"/>
    <w:rsid w:val="00256777"/>
    <w:rsid w:val="00256795"/>
    <w:rsid w:val="0025684E"/>
    <w:rsid w:val="0025698E"/>
    <w:rsid w:val="002574AF"/>
    <w:rsid w:val="00257AAA"/>
    <w:rsid w:val="00257C41"/>
    <w:rsid w:val="002602B6"/>
    <w:rsid w:val="00260440"/>
    <w:rsid w:val="00260448"/>
    <w:rsid w:val="00260BA6"/>
    <w:rsid w:val="00260C35"/>
    <w:rsid w:val="0026114B"/>
    <w:rsid w:val="0026115B"/>
    <w:rsid w:val="0026123A"/>
    <w:rsid w:val="00261391"/>
    <w:rsid w:val="00261614"/>
    <w:rsid w:val="0026169D"/>
    <w:rsid w:val="00261972"/>
    <w:rsid w:val="00261CF1"/>
    <w:rsid w:val="00261DA5"/>
    <w:rsid w:val="00262869"/>
    <w:rsid w:val="002628F6"/>
    <w:rsid w:val="00262DCF"/>
    <w:rsid w:val="002634EA"/>
    <w:rsid w:val="002637CF"/>
    <w:rsid w:val="00263AF8"/>
    <w:rsid w:val="00263CD1"/>
    <w:rsid w:val="002645C7"/>
    <w:rsid w:val="002646FE"/>
    <w:rsid w:val="002648EE"/>
    <w:rsid w:val="00264B3D"/>
    <w:rsid w:val="00264C1F"/>
    <w:rsid w:val="00264FD6"/>
    <w:rsid w:val="002656C7"/>
    <w:rsid w:val="00265AC3"/>
    <w:rsid w:val="00265BFC"/>
    <w:rsid w:val="00265D3C"/>
    <w:rsid w:val="00266D29"/>
    <w:rsid w:val="00266E9A"/>
    <w:rsid w:val="002671A2"/>
    <w:rsid w:val="0026722A"/>
    <w:rsid w:val="00267496"/>
    <w:rsid w:val="00267A28"/>
    <w:rsid w:val="00267A7C"/>
    <w:rsid w:val="00267B57"/>
    <w:rsid w:val="00267F66"/>
    <w:rsid w:val="00270169"/>
    <w:rsid w:val="002702D2"/>
    <w:rsid w:val="00270370"/>
    <w:rsid w:val="002708A2"/>
    <w:rsid w:val="00270E19"/>
    <w:rsid w:val="0027170E"/>
    <w:rsid w:val="00271B4D"/>
    <w:rsid w:val="00272164"/>
    <w:rsid w:val="00272499"/>
    <w:rsid w:val="00272623"/>
    <w:rsid w:val="00272960"/>
    <w:rsid w:val="00272A65"/>
    <w:rsid w:val="00272DBE"/>
    <w:rsid w:val="0027304A"/>
    <w:rsid w:val="0027304D"/>
    <w:rsid w:val="00273102"/>
    <w:rsid w:val="002732DC"/>
    <w:rsid w:val="0027349A"/>
    <w:rsid w:val="00273CB2"/>
    <w:rsid w:val="002742FE"/>
    <w:rsid w:val="00274C4D"/>
    <w:rsid w:val="00274EFA"/>
    <w:rsid w:val="00275025"/>
    <w:rsid w:val="0027596A"/>
    <w:rsid w:val="002759C0"/>
    <w:rsid w:val="00275B68"/>
    <w:rsid w:val="00275C43"/>
    <w:rsid w:val="00275D7A"/>
    <w:rsid w:val="00275F9E"/>
    <w:rsid w:val="002761BD"/>
    <w:rsid w:val="0027652E"/>
    <w:rsid w:val="00276884"/>
    <w:rsid w:val="002772AF"/>
    <w:rsid w:val="0027780B"/>
    <w:rsid w:val="00277A86"/>
    <w:rsid w:val="00280B6C"/>
    <w:rsid w:val="00280CBA"/>
    <w:rsid w:val="00280D5B"/>
    <w:rsid w:val="00280EA4"/>
    <w:rsid w:val="00281007"/>
    <w:rsid w:val="002811B7"/>
    <w:rsid w:val="00281364"/>
    <w:rsid w:val="00281819"/>
    <w:rsid w:val="00281DA0"/>
    <w:rsid w:val="002822C7"/>
    <w:rsid w:val="00282372"/>
    <w:rsid w:val="002827F9"/>
    <w:rsid w:val="00282BAE"/>
    <w:rsid w:val="00282D05"/>
    <w:rsid w:val="00282DAC"/>
    <w:rsid w:val="00282EE5"/>
    <w:rsid w:val="002834C9"/>
    <w:rsid w:val="002835A6"/>
    <w:rsid w:val="002837C2"/>
    <w:rsid w:val="0028399A"/>
    <w:rsid w:val="002839FB"/>
    <w:rsid w:val="00283BB4"/>
    <w:rsid w:val="00283D4E"/>
    <w:rsid w:val="00284036"/>
    <w:rsid w:val="00284162"/>
    <w:rsid w:val="002844AC"/>
    <w:rsid w:val="002845EA"/>
    <w:rsid w:val="002848C8"/>
    <w:rsid w:val="00284B22"/>
    <w:rsid w:val="0028523A"/>
    <w:rsid w:val="00285309"/>
    <w:rsid w:val="0028551B"/>
    <w:rsid w:val="00285A8C"/>
    <w:rsid w:val="00285DF6"/>
    <w:rsid w:val="00286154"/>
    <w:rsid w:val="0028670B"/>
    <w:rsid w:val="00286894"/>
    <w:rsid w:val="00286B1C"/>
    <w:rsid w:val="00286DCB"/>
    <w:rsid w:val="00286EBE"/>
    <w:rsid w:val="00286FB0"/>
    <w:rsid w:val="0028718B"/>
    <w:rsid w:val="00287699"/>
    <w:rsid w:val="0028783E"/>
    <w:rsid w:val="0029008E"/>
    <w:rsid w:val="00290588"/>
    <w:rsid w:val="002907BC"/>
    <w:rsid w:val="00290F8B"/>
    <w:rsid w:val="002919DB"/>
    <w:rsid w:val="002920C7"/>
    <w:rsid w:val="00292228"/>
    <w:rsid w:val="002929D8"/>
    <w:rsid w:val="00292B9F"/>
    <w:rsid w:val="00293109"/>
    <w:rsid w:val="00293C63"/>
    <w:rsid w:val="00293F3D"/>
    <w:rsid w:val="002948F5"/>
    <w:rsid w:val="00294A58"/>
    <w:rsid w:val="00294B49"/>
    <w:rsid w:val="00294D2F"/>
    <w:rsid w:val="00295274"/>
    <w:rsid w:val="002958DE"/>
    <w:rsid w:val="00295B70"/>
    <w:rsid w:val="00295EEF"/>
    <w:rsid w:val="002963DD"/>
    <w:rsid w:val="0029648D"/>
    <w:rsid w:val="00296F47"/>
    <w:rsid w:val="00297289"/>
    <w:rsid w:val="00297514"/>
    <w:rsid w:val="0029799C"/>
    <w:rsid w:val="00297ECD"/>
    <w:rsid w:val="002A04E2"/>
    <w:rsid w:val="002A06E7"/>
    <w:rsid w:val="002A0E02"/>
    <w:rsid w:val="002A0E79"/>
    <w:rsid w:val="002A0E94"/>
    <w:rsid w:val="002A1263"/>
    <w:rsid w:val="002A18FE"/>
    <w:rsid w:val="002A19F7"/>
    <w:rsid w:val="002A1FB9"/>
    <w:rsid w:val="002A2364"/>
    <w:rsid w:val="002A283D"/>
    <w:rsid w:val="002A2A08"/>
    <w:rsid w:val="002A2B37"/>
    <w:rsid w:val="002A2BC4"/>
    <w:rsid w:val="002A2D62"/>
    <w:rsid w:val="002A2D93"/>
    <w:rsid w:val="002A31FA"/>
    <w:rsid w:val="002A32BE"/>
    <w:rsid w:val="002A339E"/>
    <w:rsid w:val="002A33FC"/>
    <w:rsid w:val="002A3418"/>
    <w:rsid w:val="002A35A5"/>
    <w:rsid w:val="002A3FF6"/>
    <w:rsid w:val="002A4113"/>
    <w:rsid w:val="002A4266"/>
    <w:rsid w:val="002A449A"/>
    <w:rsid w:val="002A44A0"/>
    <w:rsid w:val="002A45B1"/>
    <w:rsid w:val="002A46C8"/>
    <w:rsid w:val="002A47DF"/>
    <w:rsid w:val="002A496E"/>
    <w:rsid w:val="002A4E42"/>
    <w:rsid w:val="002A5379"/>
    <w:rsid w:val="002A556F"/>
    <w:rsid w:val="002A598E"/>
    <w:rsid w:val="002A61A5"/>
    <w:rsid w:val="002A61B1"/>
    <w:rsid w:val="002A648D"/>
    <w:rsid w:val="002A6700"/>
    <w:rsid w:val="002A7199"/>
    <w:rsid w:val="002A77C3"/>
    <w:rsid w:val="002A79D9"/>
    <w:rsid w:val="002A7BAF"/>
    <w:rsid w:val="002A7BBD"/>
    <w:rsid w:val="002B05A8"/>
    <w:rsid w:val="002B0D6E"/>
    <w:rsid w:val="002B10B0"/>
    <w:rsid w:val="002B1225"/>
    <w:rsid w:val="002B1437"/>
    <w:rsid w:val="002B14DB"/>
    <w:rsid w:val="002B169C"/>
    <w:rsid w:val="002B1838"/>
    <w:rsid w:val="002B1F89"/>
    <w:rsid w:val="002B21BB"/>
    <w:rsid w:val="002B22F5"/>
    <w:rsid w:val="002B274C"/>
    <w:rsid w:val="002B2868"/>
    <w:rsid w:val="002B2E9F"/>
    <w:rsid w:val="002B2F77"/>
    <w:rsid w:val="002B3529"/>
    <w:rsid w:val="002B3596"/>
    <w:rsid w:val="002B43B3"/>
    <w:rsid w:val="002B4FAD"/>
    <w:rsid w:val="002B538D"/>
    <w:rsid w:val="002B5B61"/>
    <w:rsid w:val="002B5CA1"/>
    <w:rsid w:val="002B6031"/>
    <w:rsid w:val="002B6699"/>
    <w:rsid w:val="002B6716"/>
    <w:rsid w:val="002B6A24"/>
    <w:rsid w:val="002B6EFD"/>
    <w:rsid w:val="002B6F33"/>
    <w:rsid w:val="002B79F0"/>
    <w:rsid w:val="002B7B8A"/>
    <w:rsid w:val="002B7C96"/>
    <w:rsid w:val="002B7F3E"/>
    <w:rsid w:val="002C00F5"/>
    <w:rsid w:val="002C0166"/>
    <w:rsid w:val="002C059A"/>
    <w:rsid w:val="002C05D9"/>
    <w:rsid w:val="002C06B5"/>
    <w:rsid w:val="002C0CCC"/>
    <w:rsid w:val="002C0CD7"/>
    <w:rsid w:val="002C0D7B"/>
    <w:rsid w:val="002C0D99"/>
    <w:rsid w:val="002C11BC"/>
    <w:rsid w:val="002C11D6"/>
    <w:rsid w:val="002C143E"/>
    <w:rsid w:val="002C1443"/>
    <w:rsid w:val="002C1CBF"/>
    <w:rsid w:val="002C1D9C"/>
    <w:rsid w:val="002C1EFA"/>
    <w:rsid w:val="002C22C5"/>
    <w:rsid w:val="002C2806"/>
    <w:rsid w:val="002C2BD3"/>
    <w:rsid w:val="002C2BEB"/>
    <w:rsid w:val="002C30A4"/>
    <w:rsid w:val="002C34B2"/>
    <w:rsid w:val="002C366F"/>
    <w:rsid w:val="002C3894"/>
    <w:rsid w:val="002C3D9B"/>
    <w:rsid w:val="002C3E6A"/>
    <w:rsid w:val="002C40EF"/>
    <w:rsid w:val="002C4758"/>
    <w:rsid w:val="002C488D"/>
    <w:rsid w:val="002C4A81"/>
    <w:rsid w:val="002C4B78"/>
    <w:rsid w:val="002C4B93"/>
    <w:rsid w:val="002C4CA9"/>
    <w:rsid w:val="002C4CB2"/>
    <w:rsid w:val="002C5453"/>
    <w:rsid w:val="002C57BD"/>
    <w:rsid w:val="002C5A5C"/>
    <w:rsid w:val="002C5BFE"/>
    <w:rsid w:val="002C64F8"/>
    <w:rsid w:val="002C6686"/>
    <w:rsid w:val="002C68E5"/>
    <w:rsid w:val="002C7016"/>
    <w:rsid w:val="002C70A3"/>
    <w:rsid w:val="002C7301"/>
    <w:rsid w:val="002C75E6"/>
    <w:rsid w:val="002C7C0A"/>
    <w:rsid w:val="002C7C9C"/>
    <w:rsid w:val="002C7FF4"/>
    <w:rsid w:val="002D04C5"/>
    <w:rsid w:val="002D059D"/>
    <w:rsid w:val="002D0727"/>
    <w:rsid w:val="002D100C"/>
    <w:rsid w:val="002D1B36"/>
    <w:rsid w:val="002D1B96"/>
    <w:rsid w:val="002D2270"/>
    <w:rsid w:val="002D2398"/>
    <w:rsid w:val="002D2E4C"/>
    <w:rsid w:val="002D2EC4"/>
    <w:rsid w:val="002D319A"/>
    <w:rsid w:val="002D32AF"/>
    <w:rsid w:val="002D3306"/>
    <w:rsid w:val="002D3568"/>
    <w:rsid w:val="002D37C1"/>
    <w:rsid w:val="002D4074"/>
    <w:rsid w:val="002D42F1"/>
    <w:rsid w:val="002D4487"/>
    <w:rsid w:val="002D4830"/>
    <w:rsid w:val="002D4A0A"/>
    <w:rsid w:val="002D4A43"/>
    <w:rsid w:val="002D5041"/>
    <w:rsid w:val="002D52BF"/>
    <w:rsid w:val="002D607F"/>
    <w:rsid w:val="002D60C9"/>
    <w:rsid w:val="002D65B4"/>
    <w:rsid w:val="002D68CE"/>
    <w:rsid w:val="002D6D06"/>
    <w:rsid w:val="002E0315"/>
    <w:rsid w:val="002E0403"/>
    <w:rsid w:val="002E0903"/>
    <w:rsid w:val="002E0C71"/>
    <w:rsid w:val="002E0D26"/>
    <w:rsid w:val="002E0D8B"/>
    <w:rsid w:val="002E10FA"/>
    <w:rsid w:val="002E21D1"/>
    <w:rsid w:val="002E229D"/>
    <w:rsid w:val="002E25A8"/>
    <w:rsid w:val="002E279A"/>
    <w:rsid w:val="002E2BE7"/>
    <w:rsid w:val="002E323E"/>
    <w:rsid w:val="002E34CF"/>
    <w:rsid w:val="002E3832"/>
    <w:rsid w:val="002E399E"/>
    <w:rsid w:val="002E3B08"/>
    <w:rsid w:val="002E3CE5"/>
    <w:rsid w:val="002E4118"/>
    <w:rsid w:val="002E41F3"/>
    <w:rsid w:val="002E4505"/>
    <w:rsid w:val="002E4519"/>
    <w:rsid w:val="002E4A2C"/>
    <w:rsid w:val="002E5038"/>
    <w:rsid w:val="002E533C"/>
    <w:rsid w:val="002E557C"/>
    <w:rsid w:val="002E5BB9"/>
    <w:rsid w:val="002E6116"/>
    <w:rsid w:val="002E67E6"/>
    <w:rsid w:val="002E69B3"/>
    <w:rsid w:val="002E6DBB"/>
    <w:rsid w:val="002E6E7C"/>
    <w:rsid w:val="002E6F72"/>
    <w:rsid w:val="002E7B0D"/>
    <w:rsid w:val="002F04DE"/>
    <w:rsid w:val="002F089E"/>
    <w:rsid w:val="002F0A2B"/>
    <w:rsid w:val="002F0B9F"/>
    <w:rsid w:val="002F0D1B"/>
    <w:rsid w:val="002F0F46"/>
    <w:rsid w:val="002F121E"/>
    <w:rsid w:val="002F14D0"/>
    <w:rsid w:val="002F1524"/>
    <w:rsid w:val="002F190D"/>
    <w:rsid w:val="002F196B"/>
    <w:rsid w:val="002F1A3E"/>
    <w:rsid w:val="002F1CD3"/>
    <w:rsid w:val="002F1D51"/>
    <w:rsid w:val="002F1E10"/>
    <w:rsid w:val="002F1E43"/>
    <w:rsid w:val="002F1EA4"/>
    <w:rsid w:val="002F24B0"/>
    <w:rsid w:val="002F279C"/>
    <w:rsid w:val="002F283F"/>
    <w:rsid w:val="002F2BB2"/>
    <w:rsid w:val="002F3A93"/>
    <w:rsid w:val="002F3AFA"/>
    <w:rsid w:val="002F4355"/>
    <w:rsid w:val="002F4444"/>
    <w:rsid w:val="002F4777"/>
    <w:rsid w:val="002F4BEA"/>
    <w:rsid w:val="002F54B6"/>
    <w:rsid w:val="002F5629"/>
    <w:rsid w:val="002F5674"/>
    <w:rsid w:val="002F65E5"/>
    <w:rsid w:val="002F6A6F"/>
    <w:rsid w:val="002F6B24"/>
    <w:rsid w:val="002F6E28"/>
    <w:rsid w:val="002F70BA"/>
    <w:rsid w:val="002F725F"/>
    <w:rsid w:val="002F77EC"/>
    <w:rsid w:val="002F7A88"/>
    <w:rsid w:val="002F7A99"/>
    <w:rsid w:val="002F7C08"/>
    <w:rsid w:val="002F7E68"/>
    <w:rsid w:val="002F7F86"/>
    <w:rsid w:val="00300560"/>
    <w:rsid w:val="003007DE"/>
    <w:rsid w:val="00300A82"/>
    <w:rsid w:val="00300A84"/>
    <w:rsid w:val="00300C9E"/>
    <w:rsid w:val="00300E39"/>
    <w:rsid w:val="00300F95"/>
    <w:rsid w:val="0030101C"/>
    <w:rsid w:val="0030107F"/>
    <w:rsid w:val="003011A6"/>
    <w:rsid w:val="003013EF"/>
    <w:rsid w:val="00302306"/>
    <w:rsid w:val="003023C2"/>
    <w:rsid w:val="003024FE"/>
    <w:rsid w:val="0030294F"/>
    <w:rsid w:val="00302E5E"/>
    <w:rsid w:val="00302EA1"/>
    <w:rsid w:val="00302F4B"/>
    <w:rsid w:val="00303249"/>
    <w:rsid w:val="003038DB"/>
    <w:rsid w:val="00303BC0"/>
    <w:rsid w:val="00303BC3"/>
    <w:rsid w:val="00303D58"/>
    <w:rsid w:val="00303D69"/>
    <w:rsid w:val="00303FA3"/>
    <w:rsid w:val="0030415A"/>
    <w:rsid w:val="00304433"/>
    <w:rsid w:val="0030458D"/>
    <w:rsid w:val="003048C9"/>
    <w:rsid w:val="00304C8F"/>
    <w:rsid w:val="00304D19"/>
    <w:rsid w:val="00304D4E"/>
    <w:rsid w:val="00304F3C"/>
    <w:rsid w:val="00304FF8"/>
    <w:rsid w:val="00305098"/>
    <w:rsid w:val="0030511E"/>
    <w:rsid w:val="00305BCF"/>
    <w:rsid w:val="0030615E"/>
    <w:rsid w:val="003066E9"/>
    <w:rsid w:val="00306D6D"/>
    <w:rsid w:val="00307448"/>
    <w:rsid w:val="003079B4"/>
    <w:rsid w:val="00307C55"/>
    <w:rsid w:val="00307DEF"/>
    <w:rsid w:val="00310138"/>
    <w:rsid w:val="0031027B"/>
    <w:rsid w:val="003105A3"/>
    <w:rsid w:val="003107E5"/>
    <w:rsid w:val="00310DE6"/>
    <w:rsid w:val="0031115B"/>
    <w:rsid w:val="003115AC"/>
    <w:rsid w:val="003119A7"/>
    <w:rsid w:val="00311D33"/>
    <w:rsid w:val="00311EE1"/>
    <w:rsid w:val="0031200F"/>
    <w:rsid w:val="0031208A"/>
    <w:rsid w:val="0031225F"/>
    <w:rsid w:val="003126CA"/>
    <w:rsid w:val="003127C5"/>
    <w:rsid w:val="00313664"/>
    <w:rsid w:val="00313754"/>
    <w:rsid w:val="0031380E"/>
    <w:rsid w:val="003138A6"/>
    <w:rsid w:val="00313958"/>
    <w:rsid w:val="00313B78"/>
    <w:rsid w:val="00313C9A"/>
    <w:rsid w:val="00313DD4"/>
    <w:rsid w:val="003143BF"/>
    <w:rsid w:val="00314475"/>
    <w:rsid w:val="0031486F"/>
    <w:rsid w:val="00314A3D"/>
    <w:rsid w:val="00314F90"/>
    <w:rsid w:val="00315238"/>
    <w:rsid w:val="00315247"/>
    <w:rsid w:val="003153B1"/>
    <w:rsid w:val="00315731"/>
    <w:rsid w:val="003159A1"/>
    <w:rsid w:val="00315C6A"/>
    <w:rsid w:val="00315D4B"/>
    <w:rsid w:val="00315F85"/>
    <w:rsid w:val="0031617F"/>
    <w:rsid w:val="00316769"/>
    <w:rsid w:val="003168FF"/>
    <w:rsid w:val="00317101"/>
    <w:rsid w:val="0032006F"/>
    <w:rsid w:val="003201A1"/>
    <w:rsid w:val="00320747"/>
    <w:rsid w:val="00320832"/>
    <w:rsid w:val="00320FD1"/>
    <w:rsid w:val="00321109"/>
    <w:rsid w:val="0032124F"/>
    <w:rsid w:val="00321560"/>
    <w:rsid w:val="00321690"/>
    <w:rsid w:val="00321758"/>
    <w:rsid w:val="00321823"/>
    <w:rsid w:val="00321BDA"/>
    <w:rsid w:val="003226B9"/>
    <w:rsid w:val="00322E12"/>
    <w:rsid w:val="00323262"/>
    <w:rsid w:val="0032358B"/>
    <w:rsid w:val="003238F4"/>
    <w:rsid w:val="00323D94"/>
    <w:rsid w:val="00323FC4"/>
    <w:rsid w:val="003243D1"/>
    <w:rsid w:val="00324D77"/>
    <w:rsid w:val="0032547A"/>
    <w:rsid w:val="00325692"/>
    <w:rsid w:val="003257A7"/>
    <w:rsid w:val="00325820"/>
    <w:rsid w:val="00325841"/>
    <w:rsid w:val="003259D7"/>
    <w:rsid w:val="00326451"/>
    <w:rsid w:val="003268C7"/>
    <w:rsid w:val="00326914"/>
    <w:rsid w:val="00326B3B"/>
    <w:rsid w:val="0032704C"/>
    <w:rsid w:val="0032709A"/>
    <w:rsid w:val="00327426"/>
    <w:rsid w:val="003277AE"/>
    <w:rsid w:val="00327BD3"/>
    <w:rsid w:val="00327CAA"/>
    <w:rsid w:val="00327DE9"/>
    <w:rsid w:val="00327EB4"/>
    <w:rsid w:val="00327F5E"/>
    <w:rsid w:val="003301B3"/>
    <w:rsid w:val="0033033D"/>
    <w:rsid w:val="00330346"/>
    <w:rsid w:val="00330372"/>
    <w:rsid w:val="00330385"/>
    <w:rsid w:val="003303CC"/>
    <w:rsid w:val="003308D8"/>
    <w:rsid w:val="0033102E"/>
    <w:rsid w:val="0033137B"/>
    <w:rsid w:val="00331401"/>
    <w:rsid w:val="00331CEE"/>
    <w:rsid w:val="00332344"/>
    <w:rsid w:val="00332372"/>
    <w:rsid w:val="0033289C"/>
    <w:rsid w:val="00332CF5"/>
    <w:rsid w:val="00332F67"/>
    <w:rsid w:val="0033312E"/>
    <w:rsid w:val="00333234"/>
    <w:rsid w:val="00333822"/>
    <w:rsid w:val="003339EC"/>
    <w:rsid w:val="00333B1F"/>
    <w:rsid w:val="00333CC8"/>
    <w:rsid w:val="003340BC"/>
    <w:rsid w:val="0033414E"/>
    <w:rsid w:val="003343B5"/>
    <w:rsid w:val="003345F8"/>
    <w:rsid w:val="00334A9A"/>
    <w:rsid w:val="003351AE"/>
    <w:rsid w:val="00335370"/>
    <w:rsid w:val="003353FE"/>
    <w:rsid w:val="003356B3"/>
    <w:rsid w:val="0033572C"/>
    <w:rsid w:val="00335765"/>
    <w:rsid w:val="0033577C"/>
    <w:rsid w:val="0033583D"/>
    <w:rsid w:val="00335ED1"/>
    <w:rsid w:val="00336C06"/>
    <w:rsid w:val="00336FBD"/>
    <w:rsid w:val="00337808"/>
    <w:rsid w:val="00337905"/>
    <w:rsid w:val="00337EF8"/>
    <w:rsid w:val="003407E4"/>
    <w:rsid w:val="0034081B"/>
    <w:rsid w:val="00340C0A"/>
    <w:rsid w:val="00341296"/>
    <w:rsid w:val="00341557"/>
    <w:rsid w:val="003416A0"/>
    <w:rsid w:val="00341833"/>
    <w:rsid w:val="00341A29"/>
    <w:rsid w:val="003423C7"/>
    <w:rsid w:val="003424A0"/>
    <w:rsid w:val="003425DF"/>
    <w:rsid w:val="00342803"/>
    <w:rsid w:val="00342841"/>
    <w:rsid w:val="003428BA"/>
    <w:rsid w:val="00342A60"/>
    <w:rsid w:val="00342CBB"/>
    <w:rsid w:val="00342DDC"/>
    <w:rsid w:val="00342FBC"/>
    <w:rsid w:val="0034375A"/>
    <w:rsid w:val="0034379D"/>
    <w:rsid w:val="003439F6"/>
    <w:rsid w:val="00343CB0"/>
    <w:rsid w:val="00343DED"/>
    <w:rsid w:val="00343E5D"/>
    <w:rsid w:val="00343E69"/>
    <w:rsid w:val="003440A7"/>
    <w:rsid w:val="0034410F"/>
    <w:rsid w:val="00344182"/>
    <w:rsid w:val="00344359"/>
    <w:rsid w:val="00344774"/>
    <w:rsid w:val="00344983"/>
    <w:rsid w:val="00344A10"/>
    <w:rsid w:val="00344A29"/>
    <w:rsid w:val="00345553"/>
    <w:rsid w:val="00346192"/>
    <w:rsid w:val="003463D1"/>
    <w:rsid w:val="003463D8"/>
    <w:rsid w:val="0034646D"/>
    <w:rsid w:val="00346C66"/>
    <w:rsid w:val="0034714F"/>
    <w:rsid w:val="003477AD"/>
    <w:rsid w:val="0034797B"/>
    <w:rsid w:val="00347BE5"/>
    <w:rsid w:val="00347D85"/>
    <w:rsid w:val="003507DD"/>
    <w:rsid w:val="00350B03"/>
    <w:rsid w:val="00350C0E"/>
    <w:rsid w:val="00350C8D"/>
    <w:rsid w:val="00350C95"/>
    <w:rsid w:val="00351124"/>
    <w:rsid w:val="00351347"/>
    <w:rsid w:val="00351632"/>
    <w:rsid w:val="0035167A"/>
    <w:rsid w:val="00351831"/>
    <w:rsid w:val="003522E0"/>
    <w:rsid w:val="0035267F"/>
    <w:rsid w:val="0035284A"/>
    <w:rsid w:val="00352B39"/>
    <w:rsid w:val="00352B55"/>
    <w:rsid w:val="003530FE"/>
    <w:rsid w:val="00353F58"/>
    <w:rsid w:val="00354193"/>
    <w:rsid w:val="003547F2"/>
    <w:rsid w:val="003547FA"/>
    <w:rsid w:val="003548FE"/>
    <w:rsid w:val="003550A4"/>
    <w:rsid w:val="003550BA"/>
    <w:rsid w:val="00355171"/>
    <w:rsid w:val="0035537A"/>
    <w:rsid w:val="003554D2"/>
    <w:rsid w:val="0035580D"/>
    <w:rsid w:val="0035588D"/>
    <w:rsid w:val="00355985"/>
    <w:rsid w:val="00355D0B"/>
    <w:rsid w:val="003565E0"/>
    <w:rsid w:val="00356887"/>
    <w:rsid w:val="00356915"/>
    <w:rsid w:val="00356E75"/>
    <w:rsid w:val="00356F02"/>
    <w:rsid w:val="0035766F"/>
    <w:rsid w:val="0035781A"/>
    <w:rsid w:val="0035797B"/>
    <w:rsid w:val="00357B39"/>
    <w:rsid w:val="00357CB5"/>
    <w:rsid w:val="00357E8C"/>
    <w:rsid w:val="003600B2"/>
    <w:rsid w:val="003602DC"/>
    <w:rsid w:val="0036040E"/>
    <w:rsid w:val="00360517"/>
    <w:rsid w:val="00360532"/>
    <w:rsid w:val="00360B57"/>
    <w:rsid w:val="00360EB5"/>
    <w:rsid w:val="00360F43"/>
    <w:rsid w:val="00361A0A"/>
    <w:rsid w:val="00361D06"/>
    <w:rsid w:val="00361D3F"/>
    <w:rsid w:val="0036214E"/>
    <w:rsid w:val="00362660"/>
    <w:rsid w:val="003629C8"/>
    <w:rsid w:val="00362FD3"/>
    <w:rsid w:val="003639FB"/>
    <w:rsid w:val="00363BF7"/>
    <w:rsid w:val="00364264"/>
    <w:rsid w:val="00364D9D"/>
    <w:rsid w:val="003650F3"/>
    <w:rsid w:val="003652B9"/>
    <w:rsid w:val="0036601F"/>
    <w:rsid w:val="0036633A"/>
    <w:rsid w:val="0036695B"/>
    <w:rsid w:val="00366CCC"/>
    <w:rsid w:val="003678EB"/>
    <w:rsid w:val="00367B88"/>
    <w:rsid w:val="00370307"/>
    <w:rsid w:val="0037035D"/>
    <w:rsid w:val="00370821"/>
    <w:rsid w:val="003709A2"/>
    <w:rsid w:val="00370A18"/>
    <w:rsid w:val="00370AA1"/>
    <w:rsid w:val="003710ED"/>
    <w:rsid w:val="003716B7"/>
    <w:rsid w:val="003717D0"/>
    <w:rsid w:val="00371D3A"/>
    <w:rsid w:val="003720EE"/>
    <w:rsid w:val="00372263"/>
    <w:rsid w:val="003724E6"/>
    <w:rsid w:val="003725AA"/>
    <w:rsid w:val="003728BF"/>
    <w:rsid w:val="00372A5B"/>
    <w:rsid w:val="00373491"/>
    <w:rsid w:val="00373766"/>
    <w:rsid w:val="003739DD"/>
    <w:rsid w:val="00373A9E"/>
    <w:rsid w:val="003741A2"/>
    <w:rsid w:val="00374419"/>
    <w:rsid w:val="00374AC8"/>
    <w:rsid w:val="00374C44"/>
    <w:rsid w:val="00374D75"/>
    <w:rsid w:val="00374DC6"/>
    <w:rsid w:val="0037526B"/>
    <w:rsid w:val="003753CE"/>
    <w:rsid w:val="00375A73"/>
    <w:rsid w:val="00375E08"/>
    <w:rsid w:val="00375EA8"/>
    <w:rsid w:val="00376F2E"/>
    <w:rsid w:val="0037738C"/>
    <w:rsid w:val="00377CAD"/>
    <w:rsid w:val="00377D9A"/>
    <w:rsid w:val="00377E4F"/>
    <w:rsid w:val="00377F68"/>
    <w:rsid w:val="0038016E"/>
    <w:rsid w:val="00380265"/>
    <w:rsid w:val="00380364"/>
    <w:rsid w:val="0038047C"/>
    <w:rsid w:val="00380746"/>
    <w:rsid w:val="00380B0B"/>
    <w:rsid w:val="00380BB9"/>
    <w:rsid w:val="00380D7D"/>
    <w:rsid w:val="00380E94"/>
    <w:rsid w:val="00381256"/>
    <w:rsid w:val="0038126C"/>
    <w:rsid w:val="003813B0"/>
    <w:rsid w:val="003814BB"/>
    <w:rsid w:val="00381562"/>
    <w:rsid w:val="00381750"/>
    <w:rsid w:val="00382266"/>
    <w:rsid w:val="0038235E"/>
    <w:rsid w:val="00382A53"/>
    <w:rsid w:val="00382AE5"/>
    <w:rsid w:val="00382B0C"/>
    <w:rsid w:val="00382FE3"/>
    <w:rsid w:val="00383170"/>
    <w:rsid w:val="003833B5"/>
    <w:rsid w:val="0038352D"/>
    <w:rsid w:val="003835FF"/>
    <w:rsid w:val="00383BF4"/>
    <w:rsid w:val="00384584"/>
    <w:rsid w:val="003847ED"/>
    <w:rsid w:val="00384ADE"/>
    <w:rsid w:val="00384DB9"/>
    <w:rsid w:val="003856BD"/>
    <w:rsid w:val="00386DDB"/>
    <w:rsid w:val="00387553"/>
    <w:rsid w:val="0038792E"/>
    <w:rsid w:val="0038797A"/>
    <w:rsid w:val="00387A4A"/>
    <w:rsid w:val="00391078"/>
    <w:rsid w:val="0039121A"/>
    <w:rsid w:val="003921CD"/>
    <w:rsid w:val="00392270"/>
    <w:rsid w:val="003929D2"/>
    <w:rsid w:val="00392BC2"/>
    <w:rsid w:val="00392CCA"/>
    <w:rsid w:val="00393029"/>
    <w:rsid w:val="003939E9"/>
    <w:rsid w:val="00393AD7"/>
    <w:rsid w:val="00393E3E"/>
    <w:rsid w:val="00393F81"/>
    <w:rsid w:val="00393FA5"/>
    <w:rsid w:val="0039406E"/>
    <w:rsid w:val="0039411F"/>
    <w:rsid w:val="0039413F"/>
    <w:rsid w:val="003946B9"/>
    <w:rsid w:val="00394B51"/>
    <w:rsid w:val="003953BE"/>
    <w:rsid w:val="003957BB"/>
    <w:rsid w:val="003962CD"/>
    <w:rsid w:val="003963FF"/>
    <w:rsid w:val="003965C0"/>
    <w:rsid w:val="00396894"/>
    <w:rsid w:val="00396935"/>
    <w:rsid w:val="00396997"/>
    <w:rsid w:val="00396A4C"/>
    <w:rsid w:val="0039743E"/>
    <w:rsid w:val="00397A8D"/>
    <w:rsid w:val="00397CAC"/>
    <w:rsid w:val="00397D16"/>
    <w:rsid w:val="00397E02"/>
    <w:rsid w:val="003A0403"/>
    <w:rsid w:val="003A0D0B"/>
    <w:rsid w:val="003A1301"/>
    <w:rsid w:val="003A1BC1"/>
    <w:rsid w:val="003A1EE5"/>
    <w:rsid w:val="003A27BB"/>
    <w:rsid w:val="003A280A"/>
    <w:rsid w:val="003A297C"/>
    <w:rsid w:val="003A2FE5"/>
    <w:rsid w:val="003A31F5"/>
    <w:rsid w:val="003A34AB"/>
    <w:rsid w:val="003A35D6"/>
    <w:rsid w:val="003A43CA"/>
    <w:rsid w:val="003A4473"/>
    <w:rsid w:val="003A4780"/>
    <w:rsid w:val="003A4E51"/>
    <w:rsid w:val="003A5077"/>
    <w:rsid w:val="003A5614"/>
    <w:rsid w:val="003A56A1"/>
    <w:rsid w:val="003A5BC5"/>
    <w:rsid w:val="003A5C82"/>
    <w:rsid w:val="003A5CF2"/>
    <w:rsid w:val="003A5D19"/>
    <w:rsid w:val="003A5E4A"/>
    <w:rsid w:val="003A5F4E"/>
    <w:rsid w:val="003A6A4E"/>
    <w:rsid w:val="003A6DDA"/>
    <w:rsid w:val="003A72FF"/>
    <w:rsid w:val="003A782B"/>
    <w:rsid w:val="003B03BF"/>
    <w:rsid w:val="003B0E9B"/>
    <w:rsid w:val="003B1414"/>
    <w:rsid w:val="003B1620"/>
    <w:rsid w:val="003B1661"/>
    <w:rsid w:val="003B1919"/>
    <w:rsid w:val="003B2A09"/>
    <w:rsid w:val="003B2E43"/>
    <w:rsid w:val="003B2E47"/>
    <w:rsid w:val="003B2FCF"/>
    <w:rsid w:val="003B317B"/>
    <w:rsid w:val="003B3EC4"/>
    <w:rsid w:val="003B3FD2"/>
    <w:rsid w:val="003B4059"/>
    <w:rsid w:val="003B4407"/>
    <w:rsid w:val="003B440E"/>
    <w:rsid w:val="003B453B"/>
    <w:rsid w:val="003B51D0"/>
    <w:rsid w:val="003B5254"/>
    <w:rsid w:val="003B533E"/>
    <w:rsid w:val="003B5747"/>
    <w:rsid w:val="003B580F"/>
    <w:rsid w:val="003B6230"/>
    <w:rsid w:val="003B63DD"/>
    <w:rsid w:val="003B642F"/>
    <w:rsid w:val="003B673D"/>
    <w:rsid w:val="003B6A7F"/>
    <w:rsid w:val="003B730A"/>
    <w:rsid w:val="003B7840"/>
    <w:rsid w:val="003B7AF0"/>
    <w:rsid w:val="003B7CC3"/>
    <w:rsid w:val="003B7F41"/>
    <w:rsid w:val="003C0183"/>
    <w:rsid w:val="003C0B0E"/>
    <w:rsid w:val="003C0DC1"/>
    <w:rsid w:val="003C1054"/>
    <w:rsid w:val="003C175D"/>
    <w:rsid w:val="003C1CFB"/>
    <w:rsid w:val="003C2577"/>
    <w:rsid w:val="003C2BBD"/>
    <w:rsid w:val="003C2F98"/>
    <w:rsid w:val="003C3169"/>
    <w:rsid w:val="003C32A6"/>
    <w:rsid w:val="003C3379"/>
    <w:rsid w:val="003C3AE8"/>
    <w:rsid w:val="003C3BB5"/>
    <w:rsid w:val="003C3E77"/>
    <w:rsid w:val="003C3E86"/>
    <w:rsid w:val="003C4066"/>
    <w:rsid w:val="003C4264"/>
    <w:rsid w:val="003C43EC"/>
    <w:rsid w:val="003C4448"/>
    <w:rsid w:val="003C46AD"/>
    <w:rsid w:val="003C4790"/>
    <w:rsid w:val="003C4D1E"/>
    <w:rsid w:val="003C4E99"/>
    <w:rsid w:val="003C529F"/>
    <w:rsid w:val="003C5FC9"/>
    <w:rsid w:val="003C63D3"/>
    <w:rsid w:val="003C7449"/>
    <w:rsid w:val="003C7AF1"/>
    <w:rsid w:val="003C7BE5"/>
    <w:rsid w:val="003D0022"/>
    <w:rsid w:val="003D05C8"/>
    <w:rsid w:val="003D0B52"/>
    <w:rsid w:val="003D1093"/>
    <w:rsid w:val="003D1448"/>
    <w:rsid w:val="003D1621"/>
    <w:rsid w:val="003D162B"/>
    <w:rsid w:val="003D1ADC"/>
    <w:rsid w:val="003D1BB5"/>
    <w:rsid w:val="003D1D95"/>
    <w:rsid w:val="003D1EEC"/>
    <w:rsid w:val="003D1EF2"/>
    <w:rsid w:val="003D1F44"/>
    <w:rsid w:val="003D22D2"/>
    <w:rsid w:val="003D33E2"/>
    <w:rsid w:val="003D3537"/>
    <w:rsid w:val="003D35E6"/>
    <w:rsid w:val="003D3A06"/>
    <w:rsid w:val="003D3CB2"/>
    <w:rsid w:val="003D3D91"/>
    <w:rsid w:val="003D3EC2"/>
    <w:rsid w:val="003D4708"/>
    <w:rsid w:val="003D472C"/>
    <w:rsid w:val="003D477A"/>
    <w:rsid w:val="003D4D86"/>
    <w:rsid w:val="003D5469"/>
    <w:rsid w:val="003D5847"/>
    <w:rsid w:val="003D614C"/>
    <w:rsid w:val="003D619A"/>
    <w:rsid w:val="003D6556"/>
    <w:rsid w:val="003D7078"/>
    <w:rsid w:val="003D758E"/>
    <w:rsid w:val="003D7C86"/>
    <w:rsid w:val="003D7CF9"/>
    <w:rsid w:val="003E01B9"/>
    <w:rsid w:val="003E0352"/>
    <w:rsid w:val="003E05BD"/>
    <w:rsid w:val="003E0976"/>
    <w:rsid w:val="003E0A15"/>
    <w:rsid w:val="003E0C71"/>
    <w:rsid w:val="003E0C99"/>
    <w:rsid w:val="003E14BE"/>
    <w:rsid w:val="003E182D"/>
    <w:rsid w:val="003E1937"/>
    <w:rsid w:val="003E1AFB"/>
    <w:rsid w:val="003E213F"/>
    <w:rsid w:val="003E23DE"/>
    <w:rsid w:val="003E26B2"/>
    <w:rsid w:val="003E2B86"/>
    <w:rsid w:val="003E3046"/>
    <w:rsid w:val="003E3205"/>
    <w:rsid w:val="003E32E1"/>
    <w:rsid w:val="003E32FE"/>
    <w:rsid w:val="003E345C"/>
    <w:rsid w:val="003E3615"/>
    <w:rsid w:val="003E3F41"/>
    <w:rsid w:val="003E50A1"/>
    <w:rsid w:val="003E5127"/>
    <w:rsid w:val="003E536E"/>
    <w:rsid w:val="003E542F"/>
    <w:rsid w:val="003E569A"/>
    <w:rsid w:val="003E592F"/>
    <w:rsid w:val="003E5F33"/>
    <w:rsid w:val="003E6615"/>
    <w:rsid w:val="003E694D"/>
    <w:rsid w:val="003E6CD0"/>
    <w:rsid w:val="003E74C3"/>
    <w:rsid w:val="003E79F9"/>
    <w:rsid w:val="003E7C34"/>
    <w:rsid w:val="003F06E0"/>
    <w:rsid w:val="003F076E"/>
    <w:rsid w:val="003F083C"/>
    <w:rsid w:val="003F08C4"/>
    <w:rsid w:val="003F0949"/>
    <w:rsid w:val="003F0C38"/>
    <w:rsid w:val="003F0D7C"/>
    <w:rsid w:val="003F1223"/>
    <w:rsid w:val="003F12E9"/>
    <w:rsid w:val="003F177A"/>
    <w:rsid w:val="003F18C4"/>
    <w:rsid w:val="003F1AB9"/>
    <w:rsid w:val="003F1BBE"/>
    <w:rsid w:val="003F1C13"/>
    <w:rsid w:val="003F1FD6"/>
    <w:rsid w:val="003F26FE"/>
    <w:rsid w:val="003F2A44"/>
    <w:rsid w:val="003F2ABB"/>
    <w:rsid w:val="003F2C11"/>
    <w:rsid w:val="003F301F"/>
    <w:rsid w:val="003F3377"/>
    <w:rsid w:val="003F33B7"/>
    <w:rsid w:val="003F37FD"/>
    <w:rsid w:val="003F3854"/>
    <w:rsid w:val="003F39AE"/>
    <w:rsid w:val="003F3A52"/>
    <w:rsid w:val="003F3EF1"/>
    <w:rsid w:val="003F4279"/>
    <w:rsid w:val="003F43AD"/>
    <w:rsid w:val="003F45B2"/>
    <w:rsid w:val="003F4679"/>
    <w:rsid w:val="003F4B62"/>
    <w:rsid w:val="003F59F4"/>
    <w:rsid w:val="003F5B16"/>
    <w:rsid w:val="003F5CD7"/>
    <w:rsid w:val="003F5CD8"/>
    <w:rsid w:val="003F5E33"/>
    <w:rsid w:val="003F5FDD"/>
    <w:rsid w:val="003F6086"/>
    <w:rsid w:val="003F60E1"/>
    <w:rsid w:val="003F648C"/>
    <w:rsid w:val="003F6633"/>
    <w:rsid w:val="003F66FD"/>
    <w:rsid w:val="003F672A"/>
    <w:rsid w:val="003F7000"/>
    <w:rsid w:val="003F757E"/>
    <w:rsid w:val="003F764A"/>
    <w:rsid w:val="003F7F49"/>
    <w:rsid w:val="0040032A"/>
    <w:rsid w:val="0040033C"/>
    <w:rsid w:val="00400494"/>
    <w:rsid w:val="004004F6"/>
    <w:rsid w:val="0040078F"/>
    <w:rsid w:val="004010AA"/>
    <w:rsid w:val="004017DF"/>
    <w:rsid w:val="00401A68"/>
    <w:rsid w:val="00401B69"/>
    <w:rsid w:val="0040214B"/>
    <w:rsid w:val="00402280"/>
    <w:rsid w:val="00402B37"/>
    <w:rsid w:val="00402BA1"/>
    <w:rsid w:val="00402DC6"/>
    <w:rsid w:val="0040313C"/>
    <w:rsid w:val="0040351E"/>
    <w:rsid w:val="00403882"/>
    <w:rsid w:val="00403A03"/>
    <w:rsid w:val="00404D94"/>
    <w:rsid w:val="00404DCD"/>
    <w:rsid w:val="0040548B"/>
    <w:rsid w:val="004054A8"/>
    <w:rsid w:val="004055FB"/>
    <w:rsid w:val="00405AE6"/>
    <w:rsid w:val="00405EA9"/>
    <w:rsid w:val="00406145"/>
    <w:rsid w:val="0040646D"/>
    <w:rsid w:val="00406500"/>
    <w:rsid w:val="0040667E"/>
    <w:rsid w:val="00406A86"/>
    <w:rsid w:val="00406AC1"/>
    <w:rsid w:val="00406FFC"/>
    <w:rsid w:val="0040722F"/>
    <w:rsid w:val="00407441"/>
    <w:rsid w:val="004077D6"/>
    <w:rsid w:val="0040780E"/>
    <w:rsid w:val="00407867"/>
    <w:rsid w:val="00407C0D"/>
    <w:rsid w:val="004104BE"/>
    <w:rsid w:val="00410883"/>
    <w:rsid w:val="00410A5C"/>
    <w:rsid w:val="00410C9B"/>
    <w:rsid w:val="00411033"/>
    <w:rsid w:val="00411317"/>
    <w:rsid w:val="004115E1"/>
    <w:rsid w:val="004116F3"/>
    <w:rsid w:val="004117A8"/>
    <w:rsid w:val="00411A53"/>
    <w:rsid w:val="00411BEF"/>
    <w:rsid w:val="00411F5D"/>
    <w:rsid w:val="004121E7"/>
    <w:rsid w:val="0041312D"/>
    <w:rsid w:val="00414334"/>
    <w:rsid w:val="00414665"/>
    <w:rsid w:val="00414673"/>
    <w:rsid w:val="0041473B"/>
    <w:rsid w:val="0041478B"/>
    <w:rsid w:val="00414B30"/>
    <w:rsid w:val="00414C6B"/>
    <w:rsid w:val="00414E51"/>
    <w:rsid w:val="00414E5C"/>
    <w:rsid w:val="0041517D"/>
    <w:rsid w:val="004151EC"/>
    <w:rsid w:val="004155C0"/>
    <w:rsid w:val="00415D9B"/>
    <w:rsid w:val="00416093"/>
    <w:rsid w:val="004162D3"/>
    <w:rsid w:val="00416512"/>
    <w:rsid w:val="004167C7"/>
    <w:rsid w:val="004167DB"/>
    <w:rsid w:val="00416CA7"/>
    <w:rsid w:val="00416CC7"/>
    <w:rsid w:val="00416D3C"/>
    <w:rsid w:val="00416E86"/>
    <w:rsid w:val="00417347"/>
    <w:rsid w:val="004173A0"/>
    <w:rsid w:val="0041747D"/>
    <w:rsid w:val="0041760B"/>
    <w:rsid w:val="00417775"/>
    <w:rsid w:val="004179E2"/>
    <w:rsid w:val="00417E60"/>
    <w:rsid w:val="004202E1"/>
    <w:rsid w:val="004203EF"/>
    <w:rsid w:val="00420435"/>
    <w:rsid w:val="0042094B"/>
    <w:rsid w:val="00420F04"/>
    <w:rsid w:val="004210BA"/>
    <w:rsid w:val="004213A2"/>
    <w:rsid w:val="004213A6"/>
    <w:rsid w:val="004214FC"/>
    <w:rsid w:val="00421870"/>
    <w:rsid w:val="004228C6"/>
    <w:rsid w:val="00422D03"/>
    <w:rsid w:val="00423099"/>
    <w:rsid w:val="0042347C"/>
    <w:rsid w:val="00423CBD"/>
    <w:rsid w:val="00423CC2"/>
    <w:rsid w:val="004240A9"/>
    <w:rsid w:val="004241CE"/>
    <w:rsid w:val="00424200"/>
    <w:rsid w:val="00424564"/>
    <w:rsid w:val="004249CE"/>
    <w:rsid w:val="00424D0A"/>
    <w:rsid w:val="00424E79"/>
    <w:rsid w:val="00424FA9"/>
    <w:rsid w:val="0042558E"/>
    <w:rsid w:val="00425BA1"/>
    <w:rsid w:val="00426178"/>
    <w:rsid w:val="0042661C"/>
    <w:rsid w:val="00427271"/>
    <w:rsid w:val="004274B3"/>
    <w:rsid w:val="00427808"/>
    <w:rsid w:val="00427F27"/>
    <w:rsid w:val="0043009C"/>
    <w:rsid w:val="00430294"/>
    <w:rsid w:val="004303AB"/>
    <w:rsid w:val="0043044F"/>
    <w:rsid w:val="0043062E"/>
    <w:rsid w:val="00430734"/>
    <w:rsid w:val="0043076A"/>
    <w:rsid w:val="00430BDD"/>
    <w:rsid w:val="00430CEB"/>
    <w:rsid w:val="0043113F"/>
    <w:rsid w:val="004312DE"/>
    <w:rsid w:val="00431785"/>
    <w:rsid w:val="00431B17"/>
    <w:rsid w:val="00432048"/>
    <w:rsid w:val="004323EB"/>
    <w:rsid w:val="00432540"/>
    <w:rsid w:val="00432D78"/>
    <w:rsid w:val="00432E48"/>
    <w:rsid w:val="00432ED2"/>
    <w:rsid w:val="004332B3"/>
    <w:rsid w:val="00433469"/>
    <w:rsid w:val="00433529"/>
    <w:rsid w:val="0043362C"/>
    <w:rsid w:val="00433C2A"/>
    <w:rsid w:val="00433F36"/>
    <w:rsid w:val="00433FEE"/>
    <w:rsid w:val="004344BF"/>
    <w:rsid w:val="0043452F"/>
    <w:rsid w:val="00434660"/>
    <w:rsid w:val="00434B15"/>
    <w:rsid w:val="00434B64"/>
    <w:rsid w:val="00435A59"/>
    <w:rsid w:val="00435CB8"/>
    <w:rsid w:val="00436217"/>
    <w:rsid w:val="00436227"/>
    <w:rsid w:val="0043632B"/>
    <w:rsid w:val="00436624"/>
    <w:rsid w:val="00436E6C"/>
    <w:rsid w:val="00437057"/>
    <w:rsid w:val="00437135"/>
    <w:rsid w:val="004375B3"/>
    <w:rsid w:val="00437B99"/>
    <w:rsid w:val="00440360"/>
    <w:rsid w:val="004403F7"/>
    <w:rsid w:val="00440C8C"/>
    <w:rsid w:val="004412FA"/>
    <w:rsid w:val="0044167F"/>
    <w:rsid w:val="004418E1"/>
    <w:rsid w:val="00441CBC"/>
    <w:rsid w:val="00441F98"/>
    <w:rsid w:val="0044207C"/>
    <w:rsid w:val="00442E9B"/>
    <w:rsid w:val="004438E4"/>
    <w:rsid w:val="00443B94"/>
    <w:rsid w:val="00443E1F"/>
    <w:rsid w:val="00443EC1"/>
    <w:rsid w:val="0044403E"/>
    <w:rsid w:val="004441D6"/>
    <w:rsid w:val="00444240"/>
    <w:rsid w:val="004443E1"/>
    <w:rsid w:val="00444ED2"/>
    <w:rsid w:val="0044566E"/>
    <w:rsid w:val="00446888"/>
    <w:rsid w:val="00446A96"/>
    <w:rsid w:val="00446C68"/>
    <w:rsid w:val="00446D05"/>
    <w:rsid w:val="00446F26"/>
    <w:rsid w:val="0044756C"/>
    <w:rsid w:val="00447666"/>
    <w:rsid w:val="00447725"/>
    <w:rsid w:val="004477FF"/>
    <w:rsid w:val="00447AC9"/>
    <w:rsid w:val="00447CE7"/>
    <w:rsid w:val="00447D1A"/>
    <w:rsid w:val="00447D60"/>
    <w:rsid w:val="004502B2"/>
    <w:rsid w:val="004503B6"/>
    <w:rsid w:val="00450452"/>
    <w:rsid w:val="0045047E"/>
    <w:rsid w:val="004504E9"/>
    <w:rsid w:val="00450CD9"/>
    <w:rsid w:val="00451433"/>
    <w:rsid w:val="00451970"/>
    <w:rsid w:val="00451E80"/>
    <w:rsid w:val="00452434"/>
    <w:rsid w:val="00452631"/>
    <w:rsid w:val="00452EAE"/>
    <w:rsid w:val="00452EF2"/>
    <w:rsid w:val="00452FEC"/>
    <w:rsid w:val="00453264"/>
    <w:rsid w:val="0045350E"/>
    <w:rsid w:val="0045402E"/>
    <w:rsid w:val="004551F2"/>
    <w:rsid w:val="0045521A"/>
    <w:rsid w:val="0045526D"/>
    <w:rsid w:val="00455597"/>
    <w:rsid w:val="00456226"/>
    <w:rsid w:val="0045628F"/>
    <w:rsid w:val="004562B8"/>
    <w:rsid w:val="0045650E"/>
    <w:rsid w:val="004568D7"/>
    <w:rsid w:val="00456E0B"/>
    <w:rsid w:val="004574E7"/>
    <w:rsid w:val="004575B3"/>
    <w:rsid w:val="00457981"/>
    <w:rsid w:val="00457990"/>
    <w:rsid w:val="00457C7C"/>
    <w:rsid w:val="00460114"/>
    <w:rsid w:val="0046147A"/>
    <w:rsid w:val="0046174C"/>
    <w:rsid w:val="00461CDE"/>
    <w:rsid w:val="00462036"/>
    <w:rsid w:val="0046222A"/>
    <w:rsid w:val="00462914"/>
    <w:rsid w:val="00462B54"/>
    <w:rsid w:val="00463064"/>
    <w:rsid w:val="0046334D"/>
    <w:rsid w:val="004633A5"/>
    <w:rsid w:val="004636C5"/>
    <w:rsid w:val="004637AF"/>
    <w:rsid w:val="00463DB5"/>
    <w:rsid w:val="004640FD"/>
    <w:rsid w:val="00464118"/>
    <w:rsid w:val="004649CD"/>
    <w:rsid w:val="00464C37"/>
    <w:rsid w:val="00465385"/>
    <w:rsid w:val="0046558A"/>
    <w:rsid w:val="004656CF"/>
    <w:rsid w:val="00465D65"/>
    <w:rsid w:val="00465E91"/>
    <w:rsid w:val="00466750"/>
    <w:rsid w:val="00466805"/>
    <w:rsid w:val="0046685B"/>
    <w:rsid w:val="00466FC4"/>
    <w:rsid w:val="004670A0"/>
    <w:rsid w:val="0046770A"/>
    <w:rsid w:val="00467A5C"/>
    <w:rsid w:val="00467ABD"/>
    <w:rsid w:val="00467E2B"/>
    <w:rsid w:val="00470BAE"/>
    <w:rsid w:val="00471411"/>
    <w:rsid w:val="00471956"/>
    <w:rsid w:val="00471D36"/>
    <w:rsid w:val="00471DEC"/>
    <w:rsid w:val="00472461"/>
    <w:rsid w:val="004724BE"/>
    <w:rsid w:val="004727AD"/>
    <w:rsid w:val="00472B98"/>
    <w:rsid w:val="00472DEE"/>
    <w:rsid w:val="00473141"/>
    <w:rsid w:val="004732CA"/>
    <w:rsid w:val="00473C3D"/>
    <w:rsid w:val="00473EBA"/>
    <w:rsid w:val="00474445"/>
    <w:rsid w:val="0047451E"/>
    <w:rsid w:val="00474835"/>
    <w:rsid w:val="00474EA2"/>
    <w:rsid w:val="00475B95"/>
    <w:rsid w:val="00475BFE"/>
    <w:rsid w:val="00475C23"/>
    <w:rsid w:val="00475C50"/>
    <w:rsid w:val="004762F3"/>
    <w:rsid w:val="00477042"/>
    <w:rsid w:val="0047711B"/>
    <w:rsid w:val="00477404"/>
    <w:rsid w:val="00477612"/>
    <w:rsid w:val="00477B69"/>
    <w:rsid w:val="00477C42"/>
    <w:rsid w:val="00480065"/>
    <w:rsid w:val="00480562"/>
    <w:rsid w:val="00480564"/>
    <w:rsid w:val="004808B8"/>
    <w:rsid w:val="004809B8"/>
    <w:rsid w:val="00480DD9"/>
    <w:rsid w:val="0048119A"/>
    <w:rsid w:val="00481708"/>
    <w:rsid w:val="004817E9"/>
    <w:rsid w:val="00481CFE"/>
    <w:rsid w:val="00481F10"/>
    <w:rsid w:val="004820FA"/>
    <w:rsid w:val="004821B9"/>
    <w:rsid w:val="004824F0"/>
    <w:rsid w:val="00482758"/>
    <w:rsid w:val="00483217"/>
    <w:rsid w:val="0048347E"/>
    <w:rsid w:val="00483A69"/>
    <w:rsid w:val="00484AA6"/>
    <w:rsid w:val="00484D05"/>
    <w:rsid w:val="00485301"/>
    <w:rsid w:val="00485601"/>
    <w:rsid w:val="00485612"/>
    <w:rsid w:val="00485A0F"/>
    <w:rsid w:val="00485DD4"/>
    <w:rsid w:val="00485F13"/>
    <w:rsid w:val="00486093"/>
    <w:rsid w:val="0048632D"/>
    <w:rsid w:val="00486E2E"/>
    <w:rsid w:val="0048701F"/>
    <w:rsid w:val="00487498"/>
    <w:rsid w:val="00487D40"/>
    <w:rsid w:val="00487D6B"/>
    <w:rsid w:val="004902A7"/>
    <w:rsid w:val="00490742"/>
    <w:rsid w:val="004908BF"/>
    <w:rsid w:val="00490A31"/>
    <w:rsid w:val="004910A6"/>
    <w:rsid w:val="00491575"/>
    <w:rsid w:val="004916CB"/>
    <w:rsid w:val="0049183D"/>
    <w:rsid w:val="00491880"/>
    <w:rsid w:val="00491D88"/>
    <w:rsid w:val="00491FDF"/>
    <w:rsid w:val="00492271"/>
    <w:rsid w:val="004925BF"/>
    <w:rsid w:val="004926AE"/>
    <w:rsid w:val="004927D8"/>
    <w:rsid w:val="004928BF"/>
    <w:rsid w:val="00493021"/>
    <w:rsid w:val="00493277"/>
    <w:rsid w:val="004935ED"/>
    <w:rsid w:val="00493631"/>
    <w:rsid w:val="00493B41"/>
    <w:rsid w:val="00493BE7"/>
    <w:rsid w:val="004942B5"/>
    <w:rsid w:val="00494E80"/>
    <w:rsid w:val="0049508D"/>
    <w:rsid w:val="004958AC"/>
    <w:rsid w:val="00495FD4"/>
    <w:rsid w:val="0049605C"/>
    <w:rsid w:val="004965C1"/>
    <w:rsid w:val="004965F7"/>
    <w:rsid w:val="00496605"/>
    <w:rsid w:val="004966F6"/>
    <w:rsid w:val="0049687E"/>
    <w:rsid w:val="004969AF"/>
    <w:rsid w:val="00496DA4"/>
    <w:rsid w:val="004970F8"/>
    <w:rsid w:val="00497552"/>
    <w:rsid w:val="004975AD"/>
    <w:rsid w:val="00497950"/>
    <w:rsid w:val="00497BFA"/>
    <w:rsid w:val="00497DC5"/>
    <w:rsid w:val="00497FBF"/>
    <w:rsid w:val="004A02E5"/>
    <w:rsid w:val="004A053D"/>
    <w:rsid w:val="004A06F9"/>
    <w:rsid w:val="004A12B6"/>
    <w:rsid w:val="004A1635"/>
    <w:rsid w:val="004A1D47"/>
    <w:rsid w:val="004A1FCC"/>
    <w:rsid w:val="004A2565"/>
    <w:rsid w:val="004A267A"/>
    <w:rsid w:val="004A29BD"/>
    <w:rsid w:val="004A2F18"/>
    <w:rsid w:val="004A2FFD"/>
    <w:rsid w:val="004A3183"/>
    <w:rsid w:val="004A325C"/>
    <w:rsid w:val="004A3873"/>
    <w:rsid w:val="004A38A2"/>
    <w:rsid w:val="004A39C9"/>
    <w:rsid w:val="004A3B78"/>
    <w:rsid w:val="004A4036"/>
    <w:rsid w:val="004A40B0"/>
    <w:rsid w:val="004A41FB"/>
    <w:rsid w:val="004A4309"/>
    <w:rsid w:val="004A46FF"/>
    <w:rsid w:val="004A4A56"/>
    <w:rsid w:val="004A4BFA"/>
    <w:rsid w:val="004A4CBD"/>
    <w:rsid w:val="004A50AB"/>
    <w:rsid w:val="004A56B1"/>
    <w:rsid w:val="004A5A65"/>
    <w:rsid w:val="004A5F9D"/>
    <w:rsid w:val="004A6101"/>
    <w:rsid w:val="004A6166"/>
    <w:rsid w:val="004A63E5"/>
    <w:rsid w:val="004A66FC"/>
    <w:rsid w:val="004A67E9"/>
    <w:rsid w:val="004A687D"/>
    <w:rsid w:val="004A6896"/>
    <w:rsid w:val="004A6B13"/>
    <w:rsid w:val="004A6DB6"/>
    <w:rsid w:val="004A7048"/>
    <w:rsid w:val="004A7057"/>
    <w:rsid w:val="004A70F7"/>
    <w:rsid w:val="004A7200"/>
    <w:rsid w:val="004A73A0"/>
    <w:rsid w:val="004A742E"/>
    <w:rsid w:val="004A7616"/>
    <w:rsid w:val="004A7B16"/>
    <w:rsid w:val="004A7B5E"/>
    <w:rsid w:val="004A7EFC"/>
    <w:rsid w:val="004B0498"/>
    <w:rsid w:val="004B0514"/>
    <w:rsid w:val="004B0A0A"/>
    <w:rsid w:val="004B0B7E"/>
    <w:rsid w:val="004B0D70"/>
    <w:rsid w:val="004B102D"/>
    <w:rsid w:val="004B1088"/>
    <w:rsid w:val="004B1125"/>
    <w:rsid w:val="004B12F1"/>
    <w:rsid w:val="004B1C4B"/>
    <w:rsid w:val="004B1DA3"/>
    <w:rsid w:val="004B1F04"/>
    <w:rsid w:val="004B208D"/>
    <w:rsid w:val="004B2392"/>
    <w:rsid w:val="004B2722"/>
    <w:rsid w:val="004B2891"/>
    <w:rsid w:val="004B2C16"/>
    <w:rsid w:val="004B2C60"/>
    <w:rsid w:val="004B2D06"/>
    <w:rsid w:val="004B2D30"/>
    <w:rsid w:val="004B370E"/>
    <w:rsid w:val="004B37D3"/>
    <w:rsid w:val="004B3804"/>
    <w:rsid w:val="004B3B67"/>
    <w:rsid w:val="004B3BF2"/>
    <w:rsid w:val="004B3E57"/>
    <w:rsid w:val="004B4507"/>
    <w:rsid w:val="004B45C8"/>
    <w:rsid w:val="004B46BB"/>
    <w:rsid w:val="004B4928"/>
    <w:rsid w:val="004B545E"/>
    <w:rsid w:val="004B5C07"/>
    <w:rsid w:val="004B60CB"/>
    <w:rsid w:val="004B6673"/>
    <w:rsid w:val="004B6784"/>
    <w:rsid w:val="004B6BAA"/>
    <w:rsid w:val="004B6E81"/>
    <w:rsid w:val="004B6E89"/>
    <w:rsid w:val="004B7591"/>
    <w:rsid w:val="004B7652"/>
    <w:rsid w:val="004B7B95"/>
    <w:rsid w:val="004C0650"/>
    <w:rsid w:val="004C07D9"/>
    <w:rsid w:val="004C10FE"/>
    <w:rsid w:val="004C12D1"/>
    <w:rsid w:val="004C14AA"/>
    <w:rsid w:val="004C1CB5"/>
    <w:rsid w:val="004C2581"/>
    <w:rsid w:val="004C29CF"/>
    <w:rsid w:val="004C2DEE"/>
    <w:rsid w:val="004C30EF"/>
    <w:rsid w:val="004C37DA"/>
    <w:rsid w:val="004C3B79"/>
    <w:rsid w:val="004C4088"/>
    <w:rsid w:val="004C42E4"/>
    <w:rsid w:val="004C484D"/>
    <w:rsid w:val="004C4C21"/>
    <w:rsid w:val="004C507A"/>
    <w:rsid w:val="004C50F1"/>
    <w:rsid w:val="004C5141"/>
    <w:rsid w:val="004C5197"/>
    <w:rsid w:val="004C5665"/>
    <w:rsid w:val="004C5C5F"/>
    <w:rsid w:val="004C5F4F"/>
    <w:rsid w:val="004C63BB"/>
    <w:rsid w:val="004C641F"/>
    <w:rsid w:val="004C6639"/>
    <w:rsid w:val="004C6876"/>
    <w:rsid w:val="004C7986"/>
    <w:rsid w:val="004C7D58"/>
    <w:rsid w:val="004D0599"/>
    <w:rsid w:val="004D075D"/>
    <w:rsid w:val="004D07EB"/>
    <w:rsid w:val="004D0A49"/>
    <w:rsid w:val="004D0B88"/>
    <w:rsid w:val="004D0C27"/>
    <w:rsid w:val="004D0D2B"/>
    <w:rsid w:val="004D0DFB"/>
    <w:rsid w:val="004D1AB3"/>
    <w:rsid w:val="004D1C82"/>
    <w:rsid w:val="004D210D"/>
    <w:rsid w:val="004D228F"/>
    <w:rsid w:val="004D2819"/>
    <w:rsid w:val="004D281A"/>
    <w:rsid w:val="004D2B7A"/>
    <w:rsid w:val="004D2E82"/>
    <w:rsid w:val="004D2F55"/>
    <w:rsid w:val="004D3041"/>
    <w:rsid w:val="004D31E0"/>
    <w:rsid w:val="004D3287"/>
    <w:rsid w:val="004D34A9"/>
    <w:rsid w:val="004D3571"/>
    <w:rsid w:val="004D3F61"/>
    <w:rsid w:val="004D479B"/>
    <w:rsid w:val="004D48FD"/>
    <w:rsid w:val="004D4CF4"/>
    <w:rsid w:val="004D4E8E"/>
    <w:rsid w:val="004D55D1"/>
    <w:rsid w:val="004D56AB"/>
    <w:rsid w:val="004D6348"/>
    <w:rsid w:val="004D6797"/>
    <w:rsid w:val="004D693C"/>
    <w:rsid w:val="004D6EF5"/>
    <w:rsid w:val="004D7100"/>
    <w:rsid w:val="004D7660"/>
    <w:rsid w:val="004D76E1"/>
    <w:rsid w:val="004D7E55"/>
    <w:rsid w:val="004E094F"/>
    <w:rsid w:val="004E0B48"/>
    <w:rsid w:val="004E10E4"/>
    <w:rsid w:val="004E1357"/>
    <w:rsid w:val="004E186D"/>
    <w:rsid w:val="004E19A8"/>
    <w:rsid w:val="004E269F"/>
    <w:rsid w:val="004E2879"/>
    <w:rsid w:val="004E3A95"/>
    <w:rsid w:val="004E3B79"/>
    <w:rsid w:val="004E406C"/>
    <w:rsid w:val="004E420A"/>
    <w:rsid w:val="004E4825"/>
    <w:rsid w:val="004E4899"/>
    <w:rsid w:val="004E4AAD"/>
    <w:rsid w:val="004E513E"/>
    <w:rsid w:val="004E55D2"/>
    <w:rsid w:val="004E59E1"/>
    <w:rsid w:val="004E5A14"/>
    <w:rsid w:val="004E6073"/>
    <w:rsid w:val="004E6318"/>
    <w:rsid w:val="004E6499"/>
    <w:rsid w:val="004E6719"/>
    <w:rsid w:val="004E6B7D"/>
    <w:rsid w:val="004E6B83"/>
    <w:rsid w:val="004E6DD8"/>
    <w:rsid w:val="004E7076"/>
    <w:rsid w:val="004E7104"/>
    <w:rsid w:val="004E7517"/>
    <w:rsid w:val="004E7519"/>
    <w:rsid w:val="004E769A"/>
    <w:rsid w:val="004E7AEB"/>
    <w:rsid w:val="004E7C01"/>
    <w:rsid w:val="004F03D5"/>
    <w:rsid w:val="004F0684"/>
    <w:rsid w:val="004F06A5"/>
    <w:rsid w:val="004F07A1"/>
    <w:rsid w:val="004F0859"/>
    <w:rsid w:val="004F1173"/>
    <w:rsid w:val="004F148C"/>
    <w:rsid w:val="004F1ACF"/>
    <w:rsid w:val="004F1BA7"/>
    <w:rsid w:val="004F2A15"/>
    <w:rsid w:val="004F2C66"/>
    <w:rsid w:val="004F2CB7"/>
    <w:rsid w:val="004F2F39"/>
    <w:rsid w:val="004F2F52"/>
    <w:rsid w:val="004F3156"/>
    <w:rsid w:val="004F31AE"/>
    <w:rsid w:val="004F32DC"/>
    <w:rsid w:val="004F341F"/>
    <w:rsid w:val="004F383C"/>
    <w:rsid w:val="004F3A8E"/>
    <w:rsid w:val="004F3B60"/>
    <w:rsid w:val="004F3F7A"/>
    <w:rsid w:val="004F491F"/>
    <w:rsid w:val="004F4A13"/>
    <w:rsid w:val="004F502A"/>
    <w:rsid w:val="004F53E2"/>
    <w:rsid w:val="004F585C"/>
    <w:rsid w:val="004F58D3"/>
    <w:rsid w:val="004F5CEF"/>
    <w:rsid w:val="004F5D2B"/>
    <w:rsid w:val="004F5F48"/>
    <w:rsid w:val="004F60E4"/>
    <w:rsid w:val="004F6230"/>
    <w:rsid w:val="004F628E"/>
    <w:rsid w:val="004F6439"/>
    <w:rsid w:val="004F65C1"/>
    <w:rsid w:val="004F6794"/>
    <w:rsid w:val="004F750C"/>
    <w:rsid w:val="004F7531"/>
    <w:rsid w:val="004F7F2F"/>
    <w:rsid w:val="0050005E"/>
    <w:rsid w:val="00500160"/>
    <w:rsid w:val="005003BB"/>
    <w:rsid w:val="00500586"/>
    <w:rsid w:val="0050062C"/>
    <w:rsid w:val="005007BA"/>
    <w:rsid w:val="00500A3C"/>
    <w:rsid w:val="00500ACD"/>
    <w:rsid w:val="00500D49"/>
    <w:rsid w:val="00500FC1"/>
    <w:rsid w:val="00500FCE"/>
    <w:rsid w:val="00501138"/>
    <w:rsid w:val="00501181"/>
    <w:rsid w:val="005012C0"/>
    <w:rsid w:val="005015C6"/>
    <w:rsid w:val="005017F8"/>
    <w:rsid w:val="00501A5D"/>
    <w:rsid w:val="00501C81"/>
    <w:rsid w:val="00501CF6"/>
    <w:rsid w:val="00501F21"/>
    <w:rsid w:val="00501F68"/>
    <w:rsid w:val="00501F6F"/>
    <w:rsid w:val="00501FFE"/>
    <w:rsid w:val="00502C17"/>
    <w:rsid w:val="00502C52"/>
    <w:rsid w:val="00503344"/>
    <w:rsid w:val="00503797"/>
    <w:rsid w:val="0050390F"/>
    <w:rsid w:val="00503994"/>
    <w:rsid w:val="00503A82"/>
    <w:rsid w:val="00503AB4"/>
    <w:rsid w:val="00503C46"/>
    <w:rsid w:val="00504061"/>
    <w:rsid w:val="0050462E"/>
    <w:rsid w:val="00504A0B"/>
    <w:rsid w:val="00504B27"/>
    <w:rsid w:val="00504DE0"/>
    <w:rsid w:val="00504E91"/>
    <w:rsid w:val="00504F2E"/>
    <w:rsid w:val="00505176"/>
    <w:rsid w:val="00505210"/>
    <w:rsid w:val="00505BAE"/>
    <w:rsid w:val="00505E22"/>
    <w:rsid w:val="005060F6"/>
    <w:rsid w:val="005062FE"/>
    <w:rsid w:val="00506956"/>
    <w:rsid w:val="00506973"/>
    <w:rsid w:val="005069BD"/>
    <w:rsid w:val="00506F90"/>
    <w:rsid w:val="0050707B"/>
    <w:rsid w:val="00507243"/>
    <w:rsid w:val="005074E8"/>
    <w:rsid w:val="0050753C"/>
    <w:rsid w:val="00507A0B"/>
    <w:rsid w:val="00507B89"/>
    <w:rsid w:val="00510370"/>
    <w:rsid w:val="005105DA"/>
    <w:rsid w:val="00510FDF"/>
    <w:rsid w:val="00511267"/>
    <w:rsid w:val="00511662"/>
    <w:rsid w:val="005117F7"/>
    <w:rsid w:val="00511C48"/>
    <w:rsid w:val="00511CE8"/>
    <w:rsid w:val="00511D3F"/>
    <w:rsid w:val="00511D63"/>
    <w:rsid w:val="00512025"/>
    <w:rsid w:val="005127C1"/>
    <w:rsid w:val="0051297A"/>
    <w:rsid w:val="0051299B"/>
    <w:rsid w:val="00512BD8"/>
    <w:rsid w:val="00512CC3"/>
    <w:rsid w:val="0051339F"/>
    <w:rsid w:val="00513553"/>
    <w:rsid w:val="005138B1"/>
    <w:rsid w:val="00513DC7"/>
    <w:rsid w:val="00513E6D"/>
    <w:rsid w:val="00513F21"/>
    <w:rsid w:val="00514161"/>
    <w:rsid w:val="00514559"/>
    <w:rsid w:val="00514685"/>
    <w:rsid w:val="00514A33"/>
    <w:rsid w:val="00515380"/>
    <w:rsid w:val="005153F3"/>
    <w:rsid w:val="0051549E"/>
    <w:rsid w:val="005155DD"/>
    <w:rsid w:val="005155F1"/>
    <w:rsid w:val="00515B60"/>
    <w:rsid w:val="00515DC1"/>
    <w:rsid w:val="00516118"/>
    <w:rsid w:val="0051639F"/>
    <w:rsid w:val="00516C18"/>
    <w:rsid w:val="005171F2"/>
    <w:rsid w:val="005176CA"/>
    <w:rsid w:val="0051783F"/>
    <w:rsid w:val="00517A74"/>
    <w:rsid w:val="00517B22"/>
    <w:rsid w:val="00520091"/>
    <w:rsid w:val="00520495"/>
    <w:rsid w:val="00520530"/>
    <w:rsid w:val="005206F3"/>
    <w:rsid w:val="00520D09"/>
    <w:rsid w:val="00520FFC"/>
    <w:rsid w:val="0052116B"/>
    <w:rsid w:val="00521244"/>
    <w:rsid w:val="005213EB"/>
    <w:rsid w:val="00521758"/>
    <w:rsid w:val="00521F7D"/>
    <w:rsid w:val="00522660"/>
    <w:rsid w:val="005227A8"/>
    <w:rsid w:val="00522967"/>
    <w:rsid w:val="005235D1"/>
    <w:rsid w:val="00523634"/>
    <w:rsid w:val="005236C0"/>
    <w:rsid w:val="00523C7A"/>
    <w:rsid w:val="00523DCF"/>
    <w:rsid w:val="00524457"/>
    <w:rsid w:val="0052445F"/>
    <w:rsid w:val="005244E9"/>
    <w:rsid w:val="00524A7D"/>
    <w:rsid w:val="00524E4E"/>
    <w:rsid w:val="00525268"/>
    <w:rsid w:val="00525367"/>
    <w:rsid w:val="005253CA"/>
    <w:rsid w:val="005253FC"/>
    <w:rsid w:val="005256A7"/>
    <w:rsid w:val="005259C4"/>
    <w:rsid w:val="00525ACA"/>
    <w:rsid w:val="00525B2F"/>
    <w:rsid w:val="0052604A"/>
    <w:rsid w:val="005260B6"/>
    <w:rsid w:val="005260FD"/>
    <w:rsid w:val="0052638F"/>
    <w:rsid w:val="00526495"/>
    <w:rsid w:val="005269C5"/>
    <w:rsid w:val="00527084"/>
    <w:rsid w:val="005270FC"/>
    <w:rsid w:val="00527486"/>
    <w:rsid w:val="0052773D"/>
    <w:rsid w:val="00527841"/>
    <w:rsid w:val="005279AE"/>
    <w:rsid w:val="00527F6D"/>
    <w:rsid w:val="00530736"/>
    <w:rsid w:val="00530C32"/>
    <w:rsid w:val="00530DB1"/>
    <w:rsid w:val="005312A7"/>
    <w:rsid w:val="00531B3F"/>
    <w:rsid w:val="00531FA2"/>
    <w:rsid w:val="00532494"/>
    <w:rsid w:val="00532B13"/>
    <w:rsid w:val="00532CB2"/>
    <w:rsid w:val="00532D10"/>
    <w:rsid w:val="00533149"/>
    <w:rsid w:val="0053371D"/>
    <w:rsid w:val="00533B84"/>
    <w:rsid w:val="00534593"/>
    <w:rsid w:val="00534976"/>
    <w:rsid w:val="0053498F"/>
    <w:rsid w:val="00534A1C"/>
    <w:rsid w:val="00534D7D"/>
    <w:rsid w:val="005350DC"/>
    <w:rsid w:val="00535252"/>
    <w:rsid w:val="0053539E"/>
    <w:rsid w:val="00535C83"/>
    <w:rsid w:val="00535CB4"/>
    <w:rsid w:val="00535DFF"/>
    <w:rsid w:val="00536010"/>
    <w:rsid w:val="0053606A"/>
    <w:rsid w:val="00536237"/>
    <w:rsid w:val="00536896"/>
    <w:rsid w:val="00536AD5"/>
    <w:rsid w:val="00537146"/>
    <w:rsid w:val="00537904"/>
    <w:rsid w:val="00537A77"/>
    <w:rsid w:val="00537A7E"/>
    <w:rsid w:val="00537C63"/>
    <w:rsid w:val="00540310"/>
    <w:rsid w:val="005408E1"/>
    <w:rsid w:val="00540EB6"/>
    <w:rsid w:val="00540F9D"/>
    <w:rsid w:val="0054154D"/>
    <w:rsid w:val="00541A14"/>
    <w:rsid w:val="005420F8"/>
    <w:rsid w:val="0054211F"/>
    <w:rsid w:val="005422EE"/>
    <w:rsid w:val="005426EA"/>
    <w:rsid w:val="00542D62"/>
    <w:rsid w:val="00542E34"/>
    <w:rsid w:val="00543462"/>
    <w:rsid w:val="00543530"/>
    <w:rsid w:val="00543834"/>
    <w:rsid w:val="0054390B"/>
    <w:rsid w:val="00543A5B"/>
    <w:rsid w:val="00543F9C"/>
    <w:rsid w:val="00544300"/>
    <w:rsid w:val="00544774"/>
    <w:rsid w:val="00544BF1"/>
    <w:rsid w:val="00545290"/>
    <w:rsid w:val="00545C42"/>
    <w:rsid w:val="00545D06"/>
    <w:rsid w:val="00545DB7"/>
    <w:rsid w:val="00545DDB"/>
    <w:rsid w:val="00545F2D"/>
    <w:rsid w:val="005461AA"/>
    <w:rsid w:val="005462D0"/>
    <w:rsid w:val="00546AD0"/>
    <w:rsid w:val="00546C79"/>
    <w:rsid w:val="00546D39"/>
    <w:rsid w:val="00546F85"/>
    <w:rsid w:val="005472F3"/>
    <w:rsid w:val="00547A88"/>
    <w:rsid w:val="00547AED"/>
    <w:rsid w:val="0055000A"/>
    <w:rsid w:val="0055036C"/>
    <w:rsid w:val="0055047F"/>
    <w:rsid w:val="0055087D"/>
    <w:rsid w:val="00550AB0"/>
    <w:rsid w:val="00550CBF"/>
    <w:rsid w:val="00550E84"/>
    <w:rsid w:val="00551368"/>
    <w:rsid w:val="005513AC"/>
    <w:rsid w:val="0055141A"/>
    <w:rsid w:val="00551759"/>
    <w:rsid w:val="005524B0"/>
    <w:rsid w:val="00552B0F"/>
    <w:rsid w:val="00552C3B"/>
    <w:rsid w:val="00552CD2"/>
    <w:rsid w:val="00552F7C"/>
    <w:rsid w:val="00552FCC"/>
    <w:rsid w:val="0055344F"/>
    <w:rsid w:val="00553893"/>
    <w:rsid w:val="00553D16"/>
    <w:rsid w:val="00553DFB"/>
    <w:rsid w:val="00554139"/>
    <w:rsid w:val="00554316"/>
    <w:rsid w:val="00554894"/>
    <w:rsid w:val="00554A84"/>
    <w:rsid w:val="00554F08"/>
    <w:rsid w:val="00554FFD"/>
    <w:rsid w:val="005555DB"/>
    <w:rsid w:val="0055584F"/>
    <w:rsid w:val="0055587F"/>
    <w:rsid w:val="00555AE0"/>
    <w:rsid w:val="00555AEC"/>
    <w:rsid w:val="00555B16"/>
    <w:rsid w:val="00555F09"/>
    <w:rsid w:val="00556028"/>
    <w:rsid w:val="00556EFB"/>
    <w:rsid w:val="00557296"/>
    <w:rsid w:val="005577B0"/>
    <w:rsid w:val="00557B39"/>
    <w:rsid w:val="0056013B"/>
    <w:rsid w:val="00560192"/>
    <w:rsid w:val="00561241"/>
    <w:rsid w:val="00561AB3"/>
    <w:rsid w:val="00562084"/>
    <w:rsid w:val="005623EA"/>
    <w:rsid w:val="005626AD"/>
    <w:rsid w:val="00562EA1"/>
    <w:rsid w:val="005630B7"/>
    <w:rsid w:val="005632E4"/>
    <w:rsid w:val="0056375B"/>
    <w:rsid w:val="00563DF2"/>
    <w:rsid w:val="00564369"/>
    <w:rsid w:val="00564B82"/>
    <w:rsid w:val="00564C58"/>
    <w:rsid w:val="00565333"/>
    <w:rsid w:val="0056574F"/>
    <w:rsid w:val="005658BD"/>
    <w:rsid w:val="00565AA0"/>
    <w:rsid w:val="00565BB7"/>
    <w:rsid w:val="00565DB9"/>
    <w:rsid w:val="0056644C"/>
    <w:rsid w:val="005669BC"/>
    <w:rsid w:val="00566AD4"/>
    <w:rsid w:val="00566D15"/>
    <w:rsid w:val="00567154"/>
    <w:rsid w:val="00567562"/>
    <w:rsid w:val="005675DF"/>
    <w:rsid w:val="005679ED"/>
    <w:rsid w:val="00567BDA"/>
    <w:rsid w:val="00567BE3"/>
    <w:rsid w:val="00567DE1"/>
    <w:rsid w:val="005701E5"/>
    <w:rsid w:val="00570EED"/>
    <w:rsid w:val="00570F18"/>
    <w:rsid w:val="0057107A"/>
    <w:rsid w:val="0057141A"/>
    <w:rsid w:val="005716FC"/>
    <w:rsid w:val="005717F7"/>
    <w:rsid w:val="0057198F"/>
    <w:rsid w:val="00571D2A"/>
    <w:rsid w:val="00571F9E"/>
    <w:rsid w:val="00571FE8"/>
    <w:rsid w:val="005723C9"/>
    <w:rsid w:val="00572546"/>
    <w:rsid w:val="005725E3"/>
    <w:rsid w:val="005727BD"/>
    <w:rsid w:val="00572C2A"/>
    <w:rsid w:val="00572EF2"/>
    <w:rsid w:val="00573587"/>
    <w:rsid w:val="00573B54"/>
    <w:rsid w:val="00573EF0"/>
    <w:rsid w:val="00573F56"/>
    <w:rsid w:val="00574220"/>
    <w:rsid w:val="005744F6"/>
    <w:rsid w:val="00574B37"/>
    <w:rsid w:val="005754ED"/>
    <w:rsid w:val="00575AE0"/>
    <w:rsid w:val="00575B15"/>
    <w:rsid w:val="00575B53"/>
    <w:rsid w:val="00575CAC"/>
    <w:rsid w:val="00575DEF"/>
    <w:rsid w:val="00575F16"/>
    <w:rsid w:val="005769B0"/>
    <w:rsid w:val="00576C5F"/>
    <w:rsid w:val="00577004"/>
    <w:rsid w:val="005771F0"/>
    <w:rsid w:val="0057740D"/>
    <w:rsid w:val="005774BA"/>
    <w:rsid w:val="005778C8"/>
    <w:rsid w:val="005778EF"/>
    <w:rsid w:val="00577A25"/>
    <w:rsid w:val="00577A7F"/>
    <w:rsid w:val="0058013F"/>
    <w:rsid w:val="005801A4"/>
    <w:rsid w:val="00580A06"/>
    <w:rsid w:val="0058131B"/>
    <w:rsid w:val="005816FA"/>
    <w:rsid w:val="005818C7"/>
    <w:rsid w:val="0058211D"/>
    <w:rsid w:val="0058248A"/>
    <w:rsid w:val="005826EA"/>
    <w:rsid w:val="0058358D"/>
    <w:rsid w:val="0058385F"/>
    <w:rsid w:val="00583A33"/>
    <w:rsid w:val="00583DAA"/>
    <w:rsid w:val="00583E24"/>
    <w:rsid w:val="00583F94"/>
    <w:rsid w:val="0058453E"/>
    <w:rsid w:val="00584619"/>
    <w:rsid w:val="00584BE4"/>
    <w:rsid w:val="00584BFC"/>
    <w:rsid w:val="005852F7"/>
    <w:rsid w:val="0058546C"/>
    <w:rsid w:val="005854C4"/>
    <w:rsid w:val="00585A79"/>
    <w:rsid w:val="00585D6F"/>
    <w:rsid w:val="005860AF"/>
    <w:rsid w:val="005867D2"/>
    <w:rsid w:val="0058687D"/>
    <w:rsid w:val="005869CB"/>
    <w:rsid w:val="005870E2"/>
    <w:rsid w:val="0058724E"/>
    <w:rsid w:val="005875A5"/>
    <w:rsid w:val="00587876"/>
    <w:rsid w:val="0058798E"/>
    <w:rsid w:val="0059013D"/>
    <w:rsid w:val="00590781"/>
    <w:rsid w:val="00590862"/>
    <w:rsid w:val="005909A8"/>
    <w:rsid w:val="00590D4E"/>
    <w:rsid w:val="00590E3D"/>
    <w:rsid w:val="005910E0"/>
    <w:rsid w:val="00591C16"/>
    <w:rsid w:val="00592808"/>
    <w:rsid w:val="00592A0D"/>
    <w:rsid w:val="00592A8E"/>
    <w:rsid w:val="00592B45"/>
    <w:rsid w:val="00593FA4"/>
    <w:rsid w:val="00594376"/>
    <w:rsid w:val="005944B6"/>
    <w:rsid w:val="00594A61"/>
    <w:rsid w:val="00594F1D"/>
    <w:rsid w:val="00594F6F"/>
    <w:rsid w:val="005953AD"/>
    <w:rsid w:val="005956B6"/>
    <w:rsid w:val="005956E3"/>
    <w:rsid w:val="00595894"/>
    <w:rsid w:val="00595996"/>
    <w:rsid w:val="00596154"/>
    <w:rsid w:val="005963CC"/>
    <w:rsid w:val="00596841"/>
    <w:rsid w:val="00596861"/>
    <w:rsid w:val="00596C9B"/>
    <w:rsid w:val="00596E19"/>
    <w:rsid w:val="00596E80"/>
    <w:rsid w:val="005978AA"/>
    <w:rsid w:val="0059794D"/>
    <w:rsid w:val="00597AA8"/>
    <w:rsid w:val="005A02D7"/>
    <w:rsid w:val="005A07F1"/>
    <w:rsid w:val="005A0E45"/>
    <w:rsid w:val="005A1113"/>
    <w:rsid w:val="005A1369"/>
    <w:rsid w:val="005A16FB"/>
    <w:rsid w:val="005A1986"/>
    <w:rsid w:val="005A1C71"/>
    <w:rsid w:val="005A2049"/>
    <w:rsid w:val="005A241E"/>
    <w:rsid w:val="005A27FB"/>
    <w:rsid w:val="005A28B4"/>
    <w:rsid w:val="005A2FEF"/>
    <w:rsid w:val="005A38AA"/>
    <w:rsid w:val="005A3C3C"/>
    <w:rsid w:val="005A3C9B"/>
    <w:rsid w:val="005A418F"/>
    <w:rsid w:val="005A46A3"/>
    <w:rsid w:val="005A46F6"/>
    <w:rsid w:val="005A472C"/>
    <w:rsid w:val="005A4869"/>
    <w:rsid w:val="005A4897"/>
    <w:rsid w:val="005A4A43"/>
    <w:rsid w:val="005A4C3D"/>
    <w:rsid w:val="005A4C76"/>
    <w:rsid w:val="005A51A0"/>
    <w:rsid w:val="005A5325"/>
    <w:rsid w:val="005A5557"/>
    <w:rsid w:val="005A573A"/>
    <w:rsid w:val="005A61A7"/>
    <w:rsid w:val="005A61F3"/>
    <w:rsid w:val="005A627D"/>
    <w:rsid w:val="005A6F61"/>
    <w:rsid w:val="005A6F92"/>
    <w:rsid w:val="005A6FED"/>
    <w:rsid w:val="005A70E5"/>
    <w:rsid w:val="005A7323"/>
    <w:rsid w:val="005A777A"/>
    <w:rsid w:val="005A78B2"/>
    <w:rsid w:val="005A7A57"/>
    <w:rsid w:val="005A7AA4"/>
    <w:rsid w:val="005B05E7"/>
    <w:rsid w:val="005B0AE8"/>
    <w:rsid w:val="005B0B39"/>
    <w:rsid w:val="005B10EF"/>
    <w:rsid w:val="005B13CE"/>
    <w:rsid w:val="005B166A"/>
    <w:rsid w:val="005B1A25"/>
    <w:rsid w:val="005B1B3E"/>
    <w:rsid w:val="005B1BC4"/>
    <w:rsid w:val="005B1D50"/>
    <w:rsid w:val="005B2836"/>
    <w:rsid w:val="005B2C40"/>
    <w:rsid w:val="005B2D3D"/>
    <w:rsid w:val="005B366E"/>
    <w:rsid w:val="005B3B14"/>
    <w:rsid w:val="005B3C66"/>
    <w:rsid w:val="005B3D11"/>
    <w:rsid w:val="005B411C"/>
    <w:rsid w:val="005B4833"/>
    <w:rsid w:val="005B4BA3"/>
    <w:rsid w:val="005B4E4D"/>
    <w:rsid w:val="005B5538"/>
    <w:rsid w:val="005B5D5F"/>
    <w:rsid w:val="005B63CD"/>
    <w:rsid w:val="005B6661"/>
    <w:rsid w:val="005B668D"/>
    <w:rsid w:val="005B6894"/>
    <w:rsid w:val="005B6B61"/>
    <w:rsid w:val="005B6C18"/>
    <w:rsid w:val="005B6E5D"/>
    <w:rsid w:val="005B6ED8"/>
    <w:rsid w:val="005B6F74"/>
    <w:rsid w:val="005B6FEC"/>
    <w:rsid w:val="005B6FF5"/>
    <w:rsid w:val="005B7121"/>
    <w:rsid w:val="005B7243"/>
    <w:rsid w:val="005B779C"/>
    <w:rsid w:val="005B7B2E"/>
    <w:rsid w:val="005B7B47"/>
    <w:rsid w:val="005C01A8"/>
    <w:rsid w:val="005C06F8"/>
    <w:rsid w:val="005C072C"/>
    <w:rsid w:val="005C0E15"/>
    <w:rsid w:val="005C1023"/>
    <w:rsid w:val="005C1384"/>
    <w:rsid w:val="005C13B2"/>
    <w:rsid w:val="005C17A1"/>
    <w:rsid w:val="005C1815"/>
    <w:rsid w:val="005C1AEC"/>
    <w:rsid w:val="005C1FC1"/>
    <w:rsid w:val="005C25C5"/>
    <w:rsid w:val="005C27E3"/>
    <w:rsid w:val="005C33AA"/>
    <w:rsid w:val="005C37CB"/>
    <w:rsid w:val="005C3BE8"/>
    <w:rsid w:val="005C3EF8"/>
    <w:rsid w:val="005C3FE3"/>
    <w:rsid w:val="005C43CC"/>
    <w:rsid w:val="005C459C"/>
    <w:rsid w:val="005C475A"/>
    <w:rsid w:val="005C5AB2"/>
    <w:rsid w:val="005C5C95"/>
    <w:rsid w:val="005C614F"/>
    <w:rsid w:val="005C71FB"/>
    <w:rsid w:val="005C74C5"/>
    <w:rsid w:val="005C76CC"/>
    <w:rsid w:val="005C7775"/>
    <w:rsid w:val="005C7FCF"/>
    <w:rsid w:val="005D02FB"/>
    <w:rsid w:val="005D1457"/>
    <w:rsid w:val="005D14B9"/>
    <w:rsid w:val="005D1A9F"/>
    <w:rsid w:val="005D1C71"/>
    <w:rsid w:val="005D1D91"/>
    <w:rsid w:val="005D28CC"/>
    <w:rsid w:val="005D292F"/>
    <w:rsid w:val="005D2A87"/>
    <w:rsid w:val="005D3264"/>
    <w:rsid w:val="005D34EA"/>
    <w:rsid w:val="005D368B"/>
    <w:rsid w:val="005D3E8E"/>
    <w:rsid w:val="005D40A9"/>
    <w:rsid w:val="005D42BD"/>
    <w:rsid w:val="005D45B5"/>
    <w:rsid w:val="005D4661"/>
    <w:rsid w:val="005D4C57"/>
    <w:rsid w:val="005D4FE1"/>
    <w:rsid w:val="005D5075"/>
    <w:rsid w:val="005D50C0"/>
    <w:rsid w:val="005D52FA"/>
    <w:rsid w:val="005D5403"/>
    <w:rsid w:val="005D600F"/>
    <w:rsid w:val="005D6013"/>
    <w:rsid w:val="005D6612"/>
    <w:rsid w:val="005D66F5"/>
    <w:rsid w:val="005D697E"/>
    <w:rsid w:val="005D7088"/>
    <w:rsid w:val="005D76AE"/>
    <w:rsid w:val="005D76DE"/>
    <w:rsid w:val="005D7713"/>
    <w:rsid w:val="005D777B"/>
    <w:rsid w:val="005D77DE"/>
    <w:rsid w:val="005D7D29"/>
    <w:rsid w:val="005D7EBF"/>
    <w:rsid w:val="005E05A1"/>
    <w:rsid w:val="005E09E4"/>
    <w:rsid w:val="005E0D78"/>
    <w:rsid w:val="005E1726"/>
    <w:rsid w:val="005E235A"/>
    <w:rsid w:val="005E2513"/>
    <w:rsid w:val="005E25C0"/>
    <w:rsid w:val="005E266F"/>
    <w:rsid w:val="005E2BCF"/>
    <w:rsid w:val="005E2FA1"/>
    <w:rsid w:val="005E38DE"/>
    <w:rsid w:val="005E3B4C"/>
    <w:rsid w:val="005E3F34"/>
    <w:rsid w:val="005E421C"/>
    <w:rsid w:val="005E4241"/>
    <w:rsid w:val="005E4EF0"/>
    <w:rsid w:val="005E50E8"/>
    <w:rsid w:val="005E5734"/>
    <w:rsid w:val="005E5741"/>
    <w:rsid w:val="005E5EC3"/>
    <w:rsid w:val="005E602B"/>
    <w:rsid w:val="005E6150"/>
    <w:rsid w:val="005E61B6"/>
    <w:rsid w:val="005E6487"/>
    <w:rsid w:val="005E651F"/>
    <w:rsid w:val="005E664C"/>
    <w:rsid w:val="005E6971"/>
    <w:rsid w:val="005E6D4E"/>
    <w:rsid w:val="005E73CE"/>
    <w:rsid w:val="005E77E3"/>
    <w:rsid w:val="005F0616"/>
    <w:rsid w:val="005F0727"/>
    <w:rsid w:val="005F07DC"/>
    <w:rsid w:val="005F0C34"/>
    <w:rsid w:val="005F0EAB"/>
    <w:rsid w:val="005F0FB4"/>
    <w:rsid w:val="005F13BD"/>
    <w:rsid w:val="005F1859"/>
    <w:rsid w:val="005F1AC8"/>
    <w:rsid w:val="005F1B25"/>
    <w:rsid w:val="005F21AF"/>
    <w:rsid w:val="005F21FB"/>
    <w:rsid w:val="005F257C"/>
    <w:rsid w:val="005F25E2"/>
    <w:rsid w:val="005F27E3"/>
    <w:rsid w:val="005F2B4F"/>
    <w:rsid w:val="005F347F"/>
    <w:rsid w:val="005F35AA"/>
    <w:rsid w:val="005F38CE"/>
    <w:rsid w:val="005F40DE"/>
    <w:rsid w:val="005F4421"/>
    <w:rsid w:val="005F4927"/>
    <w:rsid w:val="005F49F4"/>
    <w:rsid w:val="005F4ABD"/>
    <w:rsid w:val="005F4B7D"/>
    <w:rsid w:val="005F4D34"/>
    <w:rsid w:val="005F4DB6"/>
    <w:rsid w:val="005F4E65"/>
    <w:rsid w:val="005F4F77"/>
    <w:rsid w:val="005F557D"/>
    <w:rsid w:val="005F56F3"/>
    <w:rsid w:val="005F59E5"/>
    <w:rsid w:val="005F5A0F"/>
    <w:rsid w:val="005F5EDF"/>
    <w:rsid w:val="005F6035"/>
    <w:rsid w:val="005F61C5"/>
    <w:rsid w:val="005F63D8"/>
    <w:rsid w:val="005F64FB"/>
    <w:rsid w:val="005F67EC"/>
    <w:rsid w:val="005F6A3F"/>
    <w:rsid w:val="005F6BBB"/>
    <w:rsid w:val="005F6C45"/>
    <w:rsid w:val="005F71EC"/>
    <w:rsid w:val="005F789F"/>
    <w:rsid w:val="006000CD"/>
    <w:rsid w:val="006000FB"/>
    <w:rsid w:val="00600265"/>
    <w:rsid w:val="006006E4"/>
    <w:rsid w:val="00600754"/>
    <w:rsid w:val="0060119A"/>
    <w:rsid w:val="006022D0"/>
    <w:rsid w:val="0060251E"/>
    <w:rsid w:val="00602A68"/>
    <w:rsid w:val="00602DDE"/>
    <w:rsid w:val="00602E0C"/>
    <w:rsid w:val="0060339B"/>
    <w:rsid w:val="00603552"/>
    <w:rsid w:val="006046E4"/>
    <w:rsid w:val="00604BC5"/>
    <w:rsid w:val="00604D85"/>
    <w:rsid w:val="00605037"/>
    <w:rsid w:val="0060577C"/>
    <w:rsid w:val="006058B4"/>
    <w:rsid w:val="006059B6"/>
    <w:rsid w:val="00605E04"/>
    <w:rsid w:val="00605E0D"/>
    <w:rsid w:val="00605FFE"/>
    <w:rsid w:val="006063F2"/>
    <w:rsid w:val="0060650C"/>
    <w:rsid w:val="00606B37"/>
    <w:rsid w:val="00606FF6"/>
    <w:rsid w:val="00607252"/>
    <w:rsid w:val="00607624"/>
    <w:rsid w:val="00607C2E"/>
    <w:rsid w:val="00610137"/>
    <w:rsid w:val="0061038C"/>
    <w:rsid w:val="006106C1"/>
    <w:rsid w:val="006106F4"/>
    <w:rsid w:val="00610B28"/>
    <w:rsid w:val="00610F52"/>
    <w:rsid w:val="0061116F"/>
    <w:rsid w:val="0061124A"/>
    <w:rsid w:val="006112D0"/>
    <w:rsid w:val="0061167D"/>
    <w:rsid w:val="0061169D"/>
    <w:rsid w:val="00611737"/>
    <w:rsid w:val="00611752"/>
    <w:rsid w:val="00611B07"/>
    <w:rsid w:val="00611C1D"/>
    <w:rsid w:val="00611C60"/>
    <w:rsid w:val="00611F0D"/>
    <w:rsid w:val="00612019"/>
    <w:rsid w:val="00612388"/>
    <w:rsid w:val="00612904"/>
    <w:rsid w:val="00612E32"/>
    <w:rsid w:val="00612FDD"/>
    <w:rsid w:val="006133A6"/>
    <w:rsid w:val="006134CA"/>
    <w:rsid w:val="006136FB"/>
    <w:rsid w:val="00613846"/>
    <w:rsid w:val="00613D5E"/>
    <w:rsid w:val="00613ECE"/>
    <w:rsid w:val="00613F7B"/>
    <w:rsid w:val="0061461E"/>
    <w:rsid w:val="00614646"/>
    <w:rsid w:val="006148C3"/>
    <w:rsid w:val="0061494C"/>
    <w:rsid w:val="00614A64"/>
    <w:rsid w:val="00614B35"/>
    <w:rsid w:val="00614DE8"/>
    <w:rsid w:val="006152D6"/>
    <w:rsid w:val="006154EE"/>
    <w:rsid w:val="00615A35"/>
    <w:rsid w:val="006165A9"/>
    <w:rsid w:val="00616755"/>
    <w:rsid w:val="00616B8C"/>
    <w:rsid w:val="00616BC0"/>
    <w:rsid w:val="00617108"/>
    <w:rsid w:val="00617211"/>
    <w:rsid w:val="00617264"/>
    <w:rsid w:val="0061750E"/>
    <w:rsid w:val="006175A7"/>
    <w:rsid w:val="00617652"/>
    <w:rsid w:val="0061784D"/>
    <w:rsid w:val="00617B8B"/>
    <w:rsid w:val="00617C18"/>
    <w:rsid w:val="00617C50"/>
    <w:rsid w:val="00617F79"/>
    <w:rsid w:val="00620231"/>
    <w:rsid w:val="006207B2"/>
    <w:rsid w:val="006207ED"/>
    <w:rsid w:val="00620AFF"/>
    <w:rsid w:val="00620B98"/>
    <w:rsid w:val="0062140E"/>
    <w:rsid w:val="00622143"/>
    <w:rsid w:val="00622388"/>
    <w:rsid w:val="00622669"/>
    <w:rsid w:val="0062286A"/>
    <w:rsid w:val="00622B1A"/>
    <w:rsid w:val="00622E0B"/>
    <w:rsid w:val="00622EFD"/>
    <w:rsid w:val="00622FE1"/>
    <w:rsid w:val="006230E8"/>
    <w:rsid w:val="0062325B"/>
    <w:rsid w:val="00623438"/>
    <w:rsid w:val="006237DE"/>
    <w:rsid w:val="00623960"/>
    <w:rsid w:val="006240FF"/>
    <w:rsid w:val="0062416C"/>
    <w:rsid w:val="006241BC"/>
    <w:rsid w:val="00624470"/>
    <w:rsid w:val="00624510"/>
    <w:rsid w:val="0062488E"/>
    <w:rsid w:val="006249B1"/>
    <w:rsid w:val="00624CAC"/>
    <w:rsid w:val="00624F4E"/>
    <w:rsid w:val="00624F7C"/>
    <w:rsid w:val="006253B7"/>
    <w:rsid w:val="00625C1A"/>
    <w:rsid w:val="00625C77"/>
    <w:rsid w:val="00625CE5"/>
    <w:rsid w:val="00625EE9"/>
    <w:rsid w:val="00626071"/>
    <w:rsid w:val="00626216"/>
    <w:rsid w:val="00626652"/>
    <w:rsid w:val="006267E9"/>
    <w:rsid w:val="00626A79"/>
    <w:rsid w:val="00626C37"/>
    <w:rsid w:val="00626C39"/>
    <w:rsid w:val="00626F07"/>
    <w:rsid w:val="00626FCF"/>
    <w:rsid w:val="0062707D"/>
    <w:rsid w:val="006274F5"/>
    <w:rsid w:val="00630256"/>
    <w:rsid w:val="0063071F"/>
    <w:rsid w:val="0063075D"/>
    <w:rsid w:val="006309D8"/>
    <w:rsid w:val="00630C5E"/>
    <w:rsid w:val="00630CFB"/>
    <w:rsid w:val="00631655"/>
    <w:rsid w:val="00631873"/>
    <w:rsid w:val="00631891"/>
    <w:rsid w:val="006318C0"/>
    <w:rsid w:val="00631BCE"/>
    <w:rsid w:val="00631E00"/>
    <w:rsid w:val="00631E43"/>
    <w:rsid w:val="00632111"/>
    <w:rsid w:val="006322A3"/>
    <w:rsid w:val="00632459"/>
    <w:rsid w:val="0063251C"/>
    <w:rsid w:val="006326DF"/>
    <w:rsid w:val="006327CF"/>
    <w:rsid w:val="00632B0E"/>
    <w:rsid w:val="00632E50"/>
    <w:rsid w:val="00632FD8"/>
    <w:rsid w:val="00633C36"/>
    <w:rsid w:val="00633C83"/>
    <w:rsid w:val="0063426D"/>
    <w:rsid w:val="0063440B"/>
    <w:rsid w:val="0063461D"/>
    <w:rsid w:val="006347E7"/>
    <w:rsid w:val="006347F4"/>
    <w:rsid w:val="00634826"/>
    <w:rsid w:val="00634AA9"/>
    <w:rsid w:val="00634B42"/>
    <w:rsid w:val="00634D4F"/>
    <w:rsid w:val="00634D53"/>
    <w:rsid w:val="00635027"/>
    <w:rsid w:val="00635560"/>
    <w:rsid w:val="006355C4"/>
    <w:rsid w:val="00635A45"/>
    <w:rsid w:val="00635CB0"/>
    <w:rsid w:val="00636486"/>
    <w:rsid w:val="0063660C"/>
    <w:rsid w:val="00636664"/>
    <w:rsid w:val="00636694"/>
    <w:rsid w:val="00636EBB"/>
    <w:rsid w:val="00637170"/>
    <w:rsid w:val="00637208"/>
    <w:rsid w:val="006374E0"/>
    <w:rsid w:val="00637764"/>
    <w:rsid w:val="00637C38"/>
    <w:rsid w:val="00637CBA"/>
    <w:rsid w:val="00640576"/>
    <w:rsid w:val="0064059A"/>
    <w:rsid w:val="00640962"/>
    <w:rsid w:val="00640AC5"/>
    <w:rsid w:val="00640DFD"/>
    <w:rsid w:val="0064126C"/>
    <w:rsid w:val="006413AA"/>
    <w:rsid w:val="006416D2"/>
    <w:rsid w:val="00641A83"/>
    <w:rsid w:val="00641D62"/>
    <w:rsid w:val="00641D96"/>
    <w:rsid w:val="006423AA"/>
    <w:rsid w:val="00642E37"/>
    <w:rsid w:val="00642F08"/>
    <w:rsid w:val="0064319B"/>
    <w:rsid w:val="006435A4"/>
    <w:rsid w:val="00643AF4"/>
    <w:rsid w:val="00643E35"/>
    <w:rsid w:val="00644178"/>
    <w:rsid w:val="006441F6"/>
    <w:rsid w:val="0064422A"/>
    <w:rsid w:val="00644A7B"/>
    <w:rsid w:val="00644D3A"/>
    <w:rsid w:val="00644DE9"/>
    <w:rsid w:val="00644FC4"/>
    <w:rsid w:val="0064516B"/>
    <w:rsid w:val="006455AF"/>
    <w:rsid w:val="00645BDE"/>
    <w:rsid w:val="00645E59"/>
    <w:rsid w:val="00645F5B"/>
    <w:rsid w:val="006465C3"/>
    <w:rsid w:val="0064669D"/>
    <w:rsid w:val="00646C6F"/>
    <w:rsid w:val="006470C4"/>
    <w:rsid w:val="00647163"/>
    <w:rsid w:val="0064720C"/>
    <w:rsid w:val="0064722E"/>
    <w:rsid w:val="006478DF"/>
    <w:rsid w:val="00647A7F"/>
    <w:rsid w:val="00650941"/>
    <w:rsid w:val="00650C28"/>
    <w:rsid w:val="00650E6D"/>
    <w:rsid w:val="006510CE"/>
    <w:rsid w:val="006512D6"/>
    <w:rsid w:val="00651812"/>
    <w:rsid w:val="0065196B"/>
    <w:rsid w:val="00651BBB"/>
    <w:rsid w:val="00651C59"/>
    <w:rsid w:val="00651D74"/>
    <w:rsid w:val="00652880"/>
    <w:rsid w:val="00652C3A"/>
    <w:rsid w:val="00652DB7"/>
    <w:rsid w:val="00652FCE"/>
    <w:rsid w:val="0065363B"/>
    <w:rsid w:val="0065394F"/>
    <w:rsid w:val="00653B1B"/>
    <w:rsid w:val="006541F5"/>
    <w:rsid w:val="006543BA"/>
    <w:rsid w:val="00654926"/>
    <w:rsid w:val="00654D72"/>
    <w:rsid w:val="006553F3"/>
    <w:rsid w:val="006556D1"/>
    <w:rsid w:val="006556D9"/>
    <w:rsid w:val="00655AEE"/>
    <w:rsid w:val="00655BB2"/>
    <w:rsid w:val="0065607A"/>
    <w:rsid w:val="006564CB"/>
    <w:rsid w:val="006565F7"/>
    <w:rsid w:val="006566BF"/>
    <w:rsid w:val="00656CDB"/>
    <w:rsid w:val="00656DA0"/>
    <w:rsid w:val="00657123"/>
    <w:rsid w:val="00657189"/>
    <w:rsid w:val="0065724E"/>
    <w:rsid w:val="006576EC"/>
    <w:rsid w:val="00657F90"/>
    <w:rsid w:val="006600DB"/>
    <w:rsid w:val="006613C0"/>
    <w:rsid w:val="0066194E"/>
    <w:rsid w:val="00661C46"/>
    <w:rsid w:val="0066202F"/>
    <w:rsid w:val="006622A8"/>
    <w:rsid w:val="006626BE"/>
    <w:rsid w:val="006630FC"/>
    <w:rsid w:val="00663147"/>
    <w:rsid w:val="00663344"/>
    <w:rsid w:val="006637A8"/>
    <w:rsid w:val="00663C93"/>
    <w:rsid w:val="00663DFB"/>
    <w:rsid w:val="00664416"/>
    <w:rsid w:val="006644E1"/>
    <w:rsid w:val="006645EC"/>
    <w:rsid w:val="00664642"/>
    <w:rsid w:val="00664674"/>
    <w:rsid w:val="00664C0C"/>
    <w:rsid w:val="0066506E"/>
    <w:rsid w:val="006652D3"/>
    <w:rsid w:val="0066540D"/>
    <w:rsid w:val="00665888"/>
    <w:rsid w:val="00666CBE"/>
    <w:rsid w:val="00666F50"/>
    <w:rsid w:val="00667409"/>
    <w:rsid w:val="00667B59"/>
    <w:rsid w:val="00667BC6"/>
    <w:rsid w:val="00667C3E"/>
    <w:rsid w:val="00667CF3"/>
    <w:rsid w:val="00667F94"/>
    <w:rsid w:val="00670380"/>
    <w:rsid w:val="0067050A"/>
    <w:rsid w:val="006705D5"/>
    <w:rsid w:val="006706B5"/>
    <w:rsid w:val="00670722"/>
    <w:rsid w:val="00670C07"/>
    <w:rsid w:val="00670F72"/>
    <w:rsid w:val="00670F81"/>
    <w:rsid w:val="00671047"/>
    <w:rsid w:val="0067158A"/>
    <w:rsid w:val="00671738"/>
    <w:rsid w:val="006719B2"/>
    <w:rsid w:val="00671FF4"/>
    <w:rsid w:val="00672C45"/>
    <w:rsid w:val="00672F79"/>
    <w:rsid w:val="0067319C"/>
    <w:rsid w:val="00673DC1"/>
    <w:rsid w:val="00673F42"/>
    <w:rsid w:val="00674042"/>
    <w:rsid w:val="006744B2"/>
    <w:rsid w:val="00674D58"/>
    <w:rsid w:val="006758C9"/>
    <w:rsid w:val="00675A5F"/>
    <w:rsid w:val="006764BC"/>
    <w:rsid w:val="006769C4"/>
    <w:rsid w:val="00676C6F"/>
    <w:rsid w:val="00677456"/>
    <w:rsid w:val="006774B0"/>
    <w:rsid w:val="00677627"/>
    <w:rsid w:val="006776C7"/>
    <w:rsid w:val="00677743"/>
    <w:rsid w:val="00677A67"/>
    <w:rsid w:val="00677A87"/>
    <w:rsid w:val="00677BD5"/>
    <w:rsid w:val="00677CD8"/>
    <w:rsid w:val="00677E3C"/>
    <w:rsid w:val="0068025E"/>
    <w:rsid w:val="0068051B"/>
    <w:rsid w:val="006805D9"/>
    <w:rsid w:val="00680912"/>
    <w:rsid w:val="00680E8B"/>
    <w:rsid w:val="0068150F"/>
    <w:rsid w:val="006818D0"/>
    <w:rsid w:val="006819A3"/>
    <w:rsid w:val="00681D51"/>
    <w:rsid w:val="00681E2F"/>
    <w:rsid w:val="00682129"/>
    <w:rsid w:val="0068266C"/>
    <w:rsid w:val="00682E55"/>
    <w:rsid w:val="0068340E"/>
    <w:rsid w:val="00683528"/>
    <w:rsid w:val="00683722"/>
    <w:rsid w:val="00683D2F"/>
    <w:rsid w:val="00684044"/>
    <w:rsid w:val="006840B2"/>
    <w:rsid w:val="006843F6"/>
    <w:rsid w:val="0068491F"/>
    <w:rsid w:val="00684F4C"/>
    <w:rsid w:val="006851A2"/>
    <w:rsid w:val="0068563E"/>
    <w:rsid w:val="00685DE4"/>
    <w:rsid w:val="00686118"/>
    <w:rsid w:val="006861C0"/>
    <w:rsid w:val="00686511"/>
    <w:rsid w:val="00686596"/>
    <w:rsid w:val="00686CC2"/>
    <w:rsid w:val="00686F00"/>
    <w:rsid w:val="006878A3"/>
    <w:rsid w:val="00687C97"/>
    <w:rsid w:val="00687D5A"/>
    <w:rsid w:val="006900E6"/>
    <w:rsid w:val="00690324"/>
    <w:rsid w:val="006904C2"/>
    <w:rsid w:val="006904DD"/>
    <w:rsid w:val="00690524"/>
    <w:rsid w:val="00690E71"/>
    <w:rsid w:val="006911C8"/>
    <w:rsid w:val="00691459"/>
    <w:rsid w:val="00692D12"/>
    <w:rsid w:val="00693137"/>
    <w:rsid w:val="00693531"/>
    <w:rsid w:val="00693842"/>
    <w:rsid w:val="00693888"/>
    <w:rsid w:val="00693C87"/>
    <w:rsid w:val="00693D3E"/>
    <w:rsid w:val="0069457A"/>
    <w:rsid w:val="006949A7"/>
    <w:rsid w:val="00694B65"/>
    <w:rsid w:val="00694C69"/>
    <w:rsid w:val="00694D53"/>
    <w:rsid w:val="00694E58"/>
    <w:rsid w:val="00694FD4"/>
    <w:rsid w:val="006951CE"/>
    <w:rsid w:val="006951E5"/>
    <w:rsid w:val="006951FF"/>
    <w:rsid w:val="00695B13"/>
    <w:rsid w:val="00695B5A"/>
    <w:rsid w:val="00695D1E"/>
    <w:rsid w:val="00695FCA"/>
    <w:rsid w:val="00696335"/>
    <w:rsid w:val="00696A4D"/>
    <w:rsid w:val="00696C70"/>
    <w:rsid w:val="00696E4F"/>
    <w:rsid w:val="00697AC9"/>
    <w:rsid w:val="00697D19"/>
    <w:rsid w:val="006A0052"/>
    <w:rsid w:val="006A05C7"/>
    <w:rsid w:val="006A08CA"/>
    <w:rsid w:val="006A0E43"/>
    <w:rsid w:val="006A102D"/>
    <w:rsid w:val="006A11E4"/>
    <w:rsid w:val="006A15CF"/>
    <w:rsid w:val="006A16F0"/>
    <w:rsid w:val="006A20A4"/>
    <w:rsid w:val="006A29FF"/>
    <w:rsid w:val="006A2AB9"/>
    <w:rsid w:val="006A2DB4"/>
    <w:rsid w:val="006A350E"/>
    <w:rsid w:val="006A414D"/>
    <w:rsid w:val="006A41F8"/>
    <w:rsid w:val="006A42A5"/>
    <w:rsid w:val="006A451E"/>
    <w:rsid w:val="006A45BB"/>
    <w:rsid w:val="006A4E52"/>
    <w:rsid w:val="006A4FC8"/>
    <w:rsid w:val="006A50F1"/>
    <w:rsid w:val="006A517B"/>
    <w:rsid w:val="006A55E1"/>
    <w:rsid w:val="006A603D"/>
    <w:rsid w:val="006A607B"/>
    <w:rsid w:val="006A61EC"/>
    <w:rsid w:val="006A6296"/>
    <w:rsid w:val="006A646E"/>
    <w:rsid w:val="006A6E27"/>
    <w:rsid w:val="006A6EAC"/>
    <w:rsid w:val="006A6FB8"/>
    <w:rsid w:val="006A72B0"/>
    <w:rsid w:val="006A74E5"/>
    <w:rsid w:val="006A7AB4"/>
    <w:rsid w:val="006B02C4"/>
    <w:rsid w:val="006B04FE"/>
    <w:rsid w:val="006B05D4"/>
    <w:rsid w:val="006B075C"/>
    <w:rsid w:val="006B0856"/>
    <w:rsid w:val="006B0894"/>
    <w:rsid w:val="006B18C5"/>
    <w:rsid w:val="006B1932"/>
    <w:rsid w:val="006B1B85"/>
    <w:rsid w:val="006B1F47"/>
    <w:rsid w:val="006B1FDA"/>
    <w:rsid w:val="006B25BE"/>
    <w:rsid w:val="006B36AE"/>
    <w:rsid w:val="006B3980"/>
    <w:rsid w:val="006B3E4D"/>
    <w:rsid w:val="006B417B"/>
    <w:rsid w:val="006B4449"/>
    <w:rsid w:val="006B474F"/>
    <w:rsid w:val="006B4C0C"/>
    <w:rsid w:val="006B4C3D"/>
    <w:rsid w:val="006B4EAB"/>
    <w:rsid w:val="006B5091"/>
    <w:rsid w:val="006B50B8"/>
    <w:rsid w:val="006B50F9"/>
    <w:rsid w:val="006B5756"/>
    <w:rsid w:val="006B5A61"/>
    <w:rsid w:val="006B5C4C"/>
    <w:rsid w:val="006B5D79"/>
    <w:rsid w:val="006B5FBC"/>
    <w:rsid w:val="006B64E8"/>
    <w:rsid w:val="006B654C"/>
    <w:rsid w:val="006B6AEF"/>
    <w:rsid w:val="006B6DA1"/>
    <w:rsid w:val="006B76C2"/>
    <w:rsid w:val="006B7877"/>
    <w:rsid w:val="006B7CBC"/>
    <w:rsid w:val="006C02CD"/>
    <w:rsid w:val="006C06A9"/>
    <w:rsid w:val="006C132E"/>
    <w:rsid w:val="006C13A3"/>
    <w:rsid w:val="006C157B"/>
    <w:rsid w:val="006C1822"/>
    <w:rsid w:val="006C21F1"/>
    <w:rsid w:val="006C2ABA"/>
    <w:rsid w:val="006C2B59"/>
    <w:rsid w:val="006C2C86"/>
    <w:rsid w:val="006C2C8B"/>
    <w:rsid w:val="006C2D1A"/>
    <w:rsid w:val="006C34A1"/>
    <w:rsid w:val="006C3686"/>
    <w:rsid w:val="006C38EF"/>
    <w:rsid w:val="006C3BCF"/>
    <w:rsid w:val="006C3BEF"/>
    <w:rsid w:val="006C3EBC"/>
    <w:rsid w:val="006C4043"/>
    <w:rsid w:val="006C41C1"/>
    <w:rsid w:val="006C41ED"/>
    <w:rsid w:val="006C43FB"/>
    <w:rsid w:val="006C4950"/>
    <w:rsid w:val="006C49AF"/>
    <w:rsid w:val="006C4F0A"/>
    <w:rsid w:val="006C52B9"/>
    <w:rsid w:val="006C559A"/>
    <w:rsid w:val="006C58E3"/>
    <w:rsid w:val="006C5A8D"/>
    <w:rsid w:val="006C5CDD"/>
    <w:rsid w:val="006C5D0C"/>
    <w:rsid w:val="006C6346"/>
    <w:rsid w:val="006C6678"/>
    <w:rsid w:val="006C6ED1"/>
    <w:rsid w:val="006C6F68"/>
    <w:rsid w:val="006C7FB8"/>
    <w:rsid w:val="006C7FF1"/>
    <w:rsid w:val="006D02AA"/>
    <w:rsid w:val="006D0F89"/>
    <w:rsid w:val="006D1A50"/>
    <w:rsid w:val="006D1DFE"/>
    <w:rsid w:val="006D20A4"/>
    <w:rsid w:val="006D2560"/>
    <w:rsid w:val="006D328B"/>
    <w:rsid w:val="006D3620"/>
    <w:rsid w:val="006D37AA"/>
    <w:rsid w:val="006D41CE"/>
    <w:rsid w:val="006D460E"/>
    <w:rsid w:val="006D472A"/>
    <w:rsid w:val="006D4910"/>
    <w:rsid w:val="006D4CA2"/>
    <w:rsid w:val="006D5176"/>
    <w:rsid w:val="006D5201"/>
    <w:rsid w:val="006D5313"/>
    <w:rsid w:val="006D535C"/>
    <w:rsid w:val="006D5510"/>
    <w:rsid w:val="006D55C0"/>
    <w:rsid w:val="006D5820"/>
    <w:rsid w:val="006D5886"/>
    <w:rsid w:val="006D5F9A"/>
    <w:rsid w:val="006D6703"/>
    <w:rsid w:val="006D6944"/>
    <w:rsid w:val="006D6989"/>
    <w:rsid w:val="006D6F24"/>
    <w:rsid w:val="006D74ED"/>
    <w:rsid w:val="006D7534"/>
    <w:rsid w:val="006D78EB"/>
    <w:rsid w:val="006D7C5D"/>
    <w:rsid w:val="006D7C6D"/>
    <w:rsid w:val="006E058C"/>
    <w:rsid w:val="006E0922"/>
    <w:rsid w:val="006E0B0D"/>
    <w:rsid w:val="006E0ED9"/>
    <w:rsid w:val="006E0EF4"/>
    <w:rsid w:val="006E0F5D"/>
    <w:rsid w:val="006E0FA4"/>
    <w:rsid w:val="006E13A6"/>
    <w:rsid w:val="006E13C3"/>
    <w:rsid w:val="006E1629"/>
    <w:rsid w:val="006E16F2"/>
    <w:rsid w:val="006E2008"/>
    <w:rsid w:val="006E2429"/>
    <w:rsid w:val="006E2656"/>
    <w:rsid w:val="006E28FF"/>
    <w:rsid w:val="006E2BB3"/>
    <w:rsid w:val="006E3848"/>
    <w:rsid w:val="006E38A2"/>
    <w:rsid w:val="006E3D01"/>
    <w:rsid w:val="006E3DA4"/>
    <w:rsid w:val="006E4021"/>
    <w:rsid w:val="006E402D"/>
    <w:rsid w:val="006E42CD"/>
    <w:rsid w:val="006E4654"/>
    <w:rsid w:val="006E4690"/>
    <w:rsid w:val="006E48EE"/>
    <w:rsid w:val="006E4A43"/>
    <w:rsid w:val="006E4B4C"/>
    <w:rsid w:val="006E50E1"/>
    <w:rsid w:val="006E5147"/>
    <w:rsid w:val="006E5269"/>
    <w:rsid w:val="006E5934"/>
    <w:rsid w:val="006E5BC2"/>
    <w:rsid w:val="006E5D74"/>
    <w:rsid w:val="006E5F40"/>
    <w:rsid w:val="006E6779"/>
    <w:rsid w:val="006E6BC2"/>
    <w:rsid w:val="006E6CE7"/>
    <w:rsid w:val="006E744A"/>
    <w:rsid w:val="006E77A5"/>
    <w:rsid w:val="006E77BB"/>
    <w:rsid w:val="006E780C"/>
    <w:rsid w:val="006E7BD2"/>
    <w:rsid w:val="006E7EF3"/>
    <w:rsid w:val="006E7FB6"/>
    <w:rsid w:val="006F020F"/>
    <w:rsid w:val="006F061C"/>
    <w:rsid w:val="006F0800"/>
    <w:rsid w:val="006F08FA"/>
    <w:rsid w:val="006F0A30"/>
    <w:rsid w:val="006F1024"/>
    <w:rsid w:val="006F129F"/>
    <w:rsid w:val="006F13E0"/>
    <w:rsid w:val="006F1488"/>
    <w:rsid w:val="006F1F36"/>
    <w:rsid w:val="006F26B4"/>
    <w:rsid w:val="006F27EF"/>
    <w:rsid w:val="006F2A0D"/>
    <w:rsid w:val="006F2D0A"/>
    <w:rsid w:val="006F2D7F"/>
    <w:rsid w:val="006F319D"/>
    <w:rsid w:val="006F3549"/>
    <w:rsid w:val="006F3ABE"/>
    <w:rsid w:val="006F3C1F"/>
    <w:rsid w:val="006F41F0"/>
    <w:rsid w:val="006F45A4"/>
    <w:rsid w:val="006F474D"/>
    <w:rsid w:val="006F4C65"/>
    <w:rsid w:val="006F4CC9"/>
    <w:rsid w:val="006F4FB4"/>
    <w:rsid w:val="006F5A7C"/>
    <w:rsid w:val="006F5CC2"/>
    <w:rsid w:val="006F6303"/>
    <w:rsid w:val="006F6316"/>
    <w:rsid w:val="006F65A2"/>
    <w:rsid w:val="006F6710"/>
    <w:rsid w:val="006F6885"/>
    <w:rsid w:val="006F6C31"/>
    <w:rsid w:val="006F74B5"/>
    <w:rsid w:val="006F7A56"/>
    <w:rsid w:val="006F7DEF"/>
    <w:rsid w:val="00700C9F"/>
    <w:rsid w:val="00700CF2"/>
    <w:rsid w:val="00700F78"/>
    <w:rsid w:val="007011CC"/>
    <w:rsid w:val="0070150E"/>
    <w:rsid w:val="007016DD"/>
    <w:rsid w:val="00701735"/>
    <w:rsid w:val="00701CC3"/>
    <w:rsid w:val="00702124"/>
    <w:rsid w:val="00702381"/>
    <w:rsid w:val="007024FB"/>
    <w:rsid w:val="00702577"/>
    <w:rsid w:val="00702F8D"/>
    <w:rsid w:val="00703238"/>
    <w:rsid w:val="00703253"/>
    <w:rsid w:val="007032EF"/>
    <w:rsid w:val="007037C0"/>
    <w:rsid w:val="00703F05"/>
    <w:rsid w:val="007043D6"/>
    <w:rsid w:val="00704788"/>
    <w:rsid w:val="00704C5B"/>
    <w:rsid w:val="00705212"/>
    <w:rsid w:val="007055E4"/>
    <w:rsid w:val="00705DB8"/>
    <w:rsid w:val="00705F50"/>
    <w:rsid w:val="0070625C"/>
    <w:rsid w:val="0070663F"/>
    <w:rsid w:val="007066F3"/>
    <w:rsid w:val="00706929"/>
    <w:rsid w:val="00706C8C"/>
    <w:rsid w:val="0070746A"/>
    <w:rsid w:val="0070748A"/>
    <w:rsid w:val="007076A2"/>
    <w:rsid w:val="00707A34"/>
    <w:rsid w:val="00707A4C"/>
    <w:rsid w:val="00707A98"/>
    <w:rsid w:val="00707E5B"/>
    <w:rsid w:val="00707FE1"/>
    <w:rsid w:val="00710349"/>
    <w:rsid w:val="0071035A"/>
    <w:rsid w:val="0071049B"/>
    <w:rsid w:val="00711412"/>
    <w:rsid w:val="00711738"/>
    <w:rsid w:val="0071179B"/>
    <w:rsid w:val="00711C71"/>
    <w:rsid w:val="00711D57"/>
    <w:rsid w:val="00713225"/>
    <w:rsid w:val="00713B79"/>
    <w:rsid w:val="00713BB3"/>
    <w:rsid w:val="007140E8"/>
    <w:rsid w:val="007141F4"/>
    <w:rsid w:val="00714972"/>
    <w:rsid w:val="00714F97"/>
    <w:rsid w:val="0071529D"/>
    <w:rsid w:val="0071548F"/>
    <w:rsid w:val="0071682C"/>
    <w:rsid w:val="00716FE6"/>
    <w:rsid w:val="0071717E"/>
    <w:rsid w:val="007171E9"/>
    <w:rsid w:val="007175A7"/>
    <w:rsid w:val="00717B3E"/>
    <w:rsid w:val="00720232"/>
    <w:rsid w:val="007205E1"/>
    <w:rsid w:val="0072095F"/>
    <w:rsid w:val="0072108E"/>
    <w:rsid w:val="007215E5"/>
    <w:rsid w:val="007216B7"/>
    <w:rsid w:val="00721767"/>
    <w:rsid w:val="00721826"/>
    <w:rsid w:val="00721A20"/>
    <w:rsid w:val="00721C77"/>
    <w:rsid w:val="00721F40"/>
    <w:rsid w:val="007223D1"/>
    <w:rsid w:val="0072299A"/>
    <w:rsid w:val="00722B70"/>
    <w:rsid w:val="00722D6F"/>
    <w:rsid w:val="00723062"/>
    <w:rsid w:val="007231DD"/>
    <w:rsid w:val="00723770"/>
    <w:rsid w:val="007241BE"/>
    <w:rsid w:val="00724786"/>
    <w:rsid w:val="0072512A"/>
    <w:rsid w:val="00725356"/>
    <w:rsid w:val="00725966"/>
    <w:rsid w:val="007261CF"/>
    <w:rsid w:val="00726384"/>
    <w:rsid w:val="007264B1"/>
    <w:rsid w:val="00726C80"/>
    <w:rsid w:val="00726F11"/>
    <w:rsid w:val="00726FDC"/>
    <w:rsid w:val="00727529"/>
    <w:rsid w:val="00727930"/>
    <w:rsid w:val="00727AAD"/>
    <w:rsid w:val="007306A6"/>
    <w:rsid w:val="0073072C"/>
    <w:rsid w:val="0073130B"/>
    <w:rsid w:val="00731769"/>
    <w:rsid w:val="007319F8"/>
    <w:rsid w:val="00731EE6"/>
    <w:rsid w:val="0073211A"/>
    <w:rsid w:val="007324FC"/>
    <w:rsid w:val="0073271E"/>
    <w:rsid w:val="00732C26"/>
    <w:rsid w:val="00732C2F"/>
    <w:rsid w:val="00732D7D"/>
    <w:rsid w:val="00733081"/>
    <w:rsid w:val="0073347A"/>
    <w:rsid w:val="0073356D"/>
    <w:rsid w:val="0073359C"/>
    <w:rsid w:val="00733C29"/>
    <w:rsid w:val="00734249"/>
    <w:rsid w:val="007343D5"/>
    <w:rsid w:val="00734420"/>
    <w:rsid w:val="00734D16"/>
    <w:rsid w:val="00734F40"/>
    <w:rsid w:val="00734FA3"/>
    <w:rsid w:val="00735025"/>
    <w:rsid w:val="007355A6"/>
    <w:rsid w:val="00735C36"/>
    <w:rsid w:val="00735F43"/>
    <w:rsid w:val="00736675"/>
    <w:rsid w:val="007368D0"/>
    <w:rsid w:val="00736915"/>
    <w:rsid w:val="00736E5C"/>
    <w:rsid w:val="007371C6"/>
    <w:rsid w:val="007371D7"/>
    <w:rsid w:val="00737503"/>
    <w:rsid w:val="00737E19"/>
    <w:rsid w:val="00737F87"/>
    <w:rsid w:val="00740368"/>
    <w:rsid w:val="00740410"/>
    <w:rsid w:val="007404A3"/>
    <w:rsid w:val="00740A71"/>
    <w:rsid w:val="00740E94"/>
    <w:rsid w:val="00740FA6"/>
    <w:rsid w:val="00741167"/>
    <w:rsid w:val="0074146C"/>
    <w:rsid w:val="007420C7"/>
    <w:rsid w:val="0074223A"/>
    <w:rsid w:val="00742532"/>
    <w:rsid w:val="00742648"/>
    <w:rsid w:val="00743047"/>
    <w:rsid w:val="007439CC"/>
    <w:rsid w:val="00743CAC"/>
    <w:rsid w:val="00743CC3"/>
    <w:rsid w:val="00743E88"/>
    <w:rsid w:val="00743F25"/>
    <w:rsid w:val="00744015"/>
    <w:rsid w:val="00744041"/>
    <w:rsid w:val="0074436B"/>
    <w:rsid w:val="00744E10"/>
    <w:rsid w:val="007450A5"/>
    <w:rsid w:val="007453BE"/>
    <w:rsid w:val="007453E9"/>
    <w:rsid w:val="007458D5"/>
    <w:rsid w:val="00745C92"/>
    <w:rsid w:val="007460DA"/>
    <w:rsid w:val="0074680F"/>
    <w:rsid w:val="00747126"/>
    <w:rsid w:val="007476A0"/>
    <w:rsid w:val="007477C5"/>
    <w:rsid w:val="0074792C"/>
    <w:rsid w:val="00747938"/>
    <w:rsid w:val="007509CE"/>
    <w:rsid w:val="00750EC3"/>
    <w:rsid w:val="00750FCF"/>
    <w:rsid w:val="007512B3"/>
    <w:rsid w:val="00751551"/>
    <w:rsid w:val="007515D1"/>
    <w:rsid w:val="007517DA"/>
    <w:rsid w:val="00751A05"/>
    <w:rsid w:val="00751B95"/>
    <w:rsid w:val="0075204A"/>
    <w:rsid w:val="007521C4"/>
    <w:rsid w:val="0075259C"/>
    <w:rsid w:val="00752BEB"/>
    <w:rsid w:val="00752D13"/>
    <w:rsid w:val="00752DD8"/>
    <w:rsid w:val="0075312C"/>
    <w:rsid w:val="0075320E"/>
    <w:rsid w:val="007532FA"/>
    <w:rsid w:val="00753671"/>
    <w:rsid w:val="00753757"/>
    <w:rsid w:val="0075377A"/>
    <w:rsid w:val="00753A38"/>
    <w:rsid w:val="00753D0A"/>
    <w:rsid w:val="007541E4"/>
    <w:rsid w:val="0075469A"/>
    <w:rsid w:val="00755467"/>
    <w:rsid w:val="00755817"/>
    <w:rsid w:val="00755B12"/>
    <w:rsid w:val="00755D93"/>
    <w:rsid w:val="00755DCB"/>
    <w:rsid w:val="00755E5C"/>
    <w:rsid w:val="0075609B"/>
    <w:rsid w:val="00757035"/>
    <w:rsid w:val="00757186"/>
    <w:rsid w:val="007578E1"/>
    <w:rsid w:val="00757A6A"/>
    <w:rsid w:val="00757CF3"/>
    <w:rsid w:val="0076006D"/>
    <w:rsid w:val="00760768"/>
    <w:rsid w:val="00760BCC"/>
    <w:rsid w:val="0076106B"/>
    <w:rsid w:val="00761830"/>
    <w:rsid w:val="00761A7B"/>
    <w:rsid w:val="00761B62"/>
    <w:rsid w:val="007621FF"/>
    <w:rsid w:val="00762AFB"/>
    <w:rsid w:val="007630F5"/>
    <w:rsid w:val="00763275"/>
    <w:rsid w:val="00763388"/>
    <w:rsid w:val="007637BC"/>
    <w:rsid w:val="007639D9"/>
    <w:rsid w:val="007640AF"/>
    <w:rsid w:val="0076413B"/>
    <w:rsid w:val="0076440A"/>
    <w:rsid w:val="0076475B"/>
    <w:rsid w:val="00764B31"/>
    <w:rsid w:val="00764B5D"/>
    <w:rsid w:val="00764D00"/>
    <w:rsid w:val="00764FD5"/>
    <w:rsid w:val="007655A9"/>
    <w:rsid w:val="007656A1"/>
    <w:rsid w:val="007656CA"/>
    <w:rsid w:val="00765956"/>
    <w:rsid w:val="00765A07"/>
    <w:rsid w:val="00765BA8"/>
    <w:rsid w:val="00766007"/>
    <w:rsid w:val="007663C1"/>
    <w:rsid w:val="007664F7"/>
    <w:rsid w:val="00767193"/>
    <w:rsid w:val="007673C8"/>
    <w:rsid w:val="00767768"/>
    <w:rsid w:val="0076784F"/>
    <w:rsid w:val="00767BF3"/>
    <w:rsid w:val="00767D9C"/>
    <w:rsid w:val="00767FFC"/>
    <w:rsid w:val="0077018F"/>
    <w:rsid w:val="00770A26"/>
    <w:rsid w:val="00770FA5"/>
    <w:rsid w:val="00771608"/>
    <w:rsid w:val="0077163A"/>
    <w:rsid w:val="007717E4"/>
    <w:rsid w:val="00771FB5"/>
    <w:rsid w:val="007724A7"/>
    <w:rsid w:val="007726FA"/>
    <w:rsid w:val="00772945"/>
    <w:rsid w:val="007730BE"/>
    <w:rsid w:val="007731BC"/>
    <w:rsid w:val="0077330B"/>
    <w:rsid w:val="00773328"/>
    <w:rsid w:val="00773481"/>
    <w:rsid w:val="00773913"/>
    <w:rsid w:val="00773C3D"/>
    <w:rsid w:val="007741E7"/>
    <w:rsid w:val="007746ED"/>
    <w:rsid w:val="00774814"/>
    <w:rsid w:val="00774B93"/>
    <w:rsid w:val="00774EAF"/>
    <w:rsid w:val="00774FC7"/>
    <w:rsid w:val="00775231"/>
    <w:rsid w:val="007754C3"/>
    <w:rsid w:val="0077554D"/>
    <w:rsid w:val="00775567"/>
    <w:rsid w:val="007757C6"/>
    <w:rsid w:val="00775C40"/>
    <w:rsid w:val="00775C59"/>
    <w:rsid w:val="0077629F"/>
    <w:rsid w:val="0077645D"/>
    <w:rsid w:val="00776542"/>
    <w:rsid w:val="00776749"/>
    <w:rsid w:val="00776E2E"/>
    <w:rsid w:val="00777442"/>
    <w:rsid w:val="00777451"/>
    <w:rsid w:val="007779A3"/>
    <w:rsid w:val="00777ADC"/>
    <w:rsid w:val="007802E7"/>
    <w:rsid w:val="00780920"/>
    <w:rsid w:val="00780B1A"/>
    <w:rsid w:val="00780D45"/>
    <w:rsid w:val="00780F3F"/>
    <w:rsid w:val="007812E7"/>
    <w:rsid w:val="00781315"/>
    <w:rsid w:val="0078159F"/>
    <w:rsid w:val="007819ED"/>
    <w:rsid w:val="00781A97"/>
    <w:rsid w:val="00781B75"/>
    <w:rsid w:val="00781E7D"/>
    <w:rsid w:val="00782065"/>
    <w:rsid w:val="00782419"/>
    <w:rsid w:val="007824BC"/>
    <w:rsid w:val="00782D2D"/>
    <w:rsid w:val="00782DFC"/>
    <w:rsid w:val="00782EC4"/>
    <w:rsid w:val="00782EEE"/>
    <w:rsid w:val="00783153"/>
    <w:rsid w:val="00783854"/>
    <w:rsid w:val="00783A74"/>
    <w:rsid w:val="00783AE5"/>
    <w:rsid w:val="00783FC0"/>
    <w:rsid w:val="00784B98"/>
    <w:rsid w:val="0078539C"/>
    <w:rsid w:val="00785777"/>
    <w:rsid w:val="00785C83"/>
    <w:rsid w:val="007864DA"/>
    <w:rsid w:val="00786ED8"/>
    <w:rsid w:val="00787491"/>
    <w:rsid w:val="0078759B"/>
    <w:rsid w:val="00787807"/>
    <w:rsid w:val="00787A15"/>
    <w:rsid w:val="00787CF3"/>
    <w:rsid w:val="00787D20"/>
    <w:rsid w:val="00787FD1"/>
    <w:rsid w:val="0079001F"/>
    <w:rsid w:val="00790362"/>
    <w:rsid w:val="007904EA"/>
    <w:rsid w:val="0079065C"/>
    <w:rsid w:val="00790767"/>
    <w:rsid w:val="00790B5F"/>
    <w:rsid w:val="0079108A"/>
    <w:rsid w:val="007911B6"/>
    <w:rsid w:val="00791BF5"/>
    <w:rsid w:val="007920FE"/>
    <w:rsid w:val="00792431"/>
    <w:rsid w:val="007930B7"/>
    <w:rsid w:val="00793237"/>
    <w:rsid w:val="00793541"/>
    <w:rsid w:val="007946AA"/>
    <w:rsid w:val="00794D41"/>
    <w:rsid w:val="00794E6A"/>
    <w:rsid w:val="00794F5F"/>
    <w:rsid w:val="007953AE"/>
    <w:rsid w:val="007954CF"/>
    <w:rsid w:val="00795730"/>
    <w:rsid w:val="007958E5"/>
    <w:rsid w:val="00795DF5"/>
    <w:rsid w:val="00795E2E"/>
    <w:rsid w:val="0079691E"/>
    <w:rsid w:val="007969E4"/>
    <w:rsid w:val="00796CD0"/>
    <w:rsid w:val="00796E5B"/>
    <w:rsid w:val="00796E96"/>
    <w:rsid w:val="00797093"/>
    <w:rsid w:val="007970C0"/>
    <w:rsid w:val="0079776F"/>
    <w:rsid w:val="00797CD7"/>
    <w:rsid w:val="007A0003"/>
    <w:rsid w:val="007A0131"/>
    <w:rsid w:val="007A04E1"/>
    <w:rsid w:val="007A06CB"/>
    <w:rsid w:val="007A08CD"/>
    <w:rsid w:val="007A08CE"/>
    <w:rsid w:val="007A092C"/>
    <w:rsid w:val="007A0BC8"/>
    <w:rsid w:val="007A0F3F"/>
    <w:rsid w:val="007A1364"/>
    <w:rsid w:val="007A1785"/>
    <w:rsid w:val="007A1889"/>
    <w:rsid w:val="007A1939"/>
    <w:rsid w:val="007A1F2D"/>
    <w:rsid w:val="007A2286"/>
    <w:rsid w:val="007A2485"/>
    <w:rsid w:val="007A24A0"/>
    <w:rsid w:val="007A2720"/>
    <w:rsid w:val="007A2769"/>
    <w:rsid w:val="007A2824"/>
    <w:rsid w:val="007A28EC"/>
    <w:rsid w:val="007A2938"/>
    <w:rsid w:val="007A2CCB"/>
    <w:rsid w:val="007A2DB0"/>
    <w:rsid w:val="007A2E83"/>
    <w:rsid w:val="007A332C"/>
    <w:rsid w:val="007A35AC"/>
    <w:rsid w:val="007A3B9A"/>
    <w:rsid w:val="007A3FC1"/>
    <w:rsid w:val="007A4171"/>
    <w:rsid w:val="007A41A1"/>
    <w:rsid w:val="007A41B9"/>
    <w:rsid w:val="007A4377"/>
    <w:rsid w:val="007A4637"/>
    <w:rsid w:val="007A48CA"/>
    <w:rsid w:val="007A4AB2"/>
    <w:rsid w:val="007A4E13"/>
    <w:rsid w:val="007A58DD"/>
    <w:rsid w:val="007A5E68"/>
    <w:rsid w:val="007A602B"/>
    <w:rsid w:val="007A63C9"/>
    <w:rsid w:val="007A6CFC"/>
    <w:rsid w:val="007A71CE"/>
    <w:rsid w:val="007A7442"/>
    <w:rsid w:val="007A7825"/>
    <w:rsid w:val="007A7925"/>
    <w:rsid w:val="007A7E8C"/>
    <w:rsid w:val="007B08C9"/>
    <w:rsid w:val="007B0A22"/>
    <w:rsid w:val="007B0CAC"/>
    <w:rsid w:val="007B0E20"/>
    <w:rsid w:val="007B14FD"/>
    <w:rsid w:val="007B15A6"/>
    <w:rsid w:val="007B18D5"/>
    <w:rsid w:val="007B1B6D"/>
    <w:rsid w:val="007B1BF7"/>
    <w:rsid w:val="007B1DA8"/>
    <w:rsid w:val="007B265A"/>
    <w:rsid w:val="007B27BE"/>
    <w:rsid w:val="007B2892"/>
    <w:rsid w:val="007B2FD6"/>
    <w:rsid w:val="007B3016"/>
    <w:rsid w:val="007B321C"/>
    <w:rsid w:val="007B33E5"/>
    <w:rsid w:val="007B36BF"/>
    <w:rsid w:val="007B3C14"/>
    <w:rsid w:val="007B3D0B"/>
    <w:rsid w:val="007B454A"/>
    <w:rsid w:val="007B46A6"/>
    <w:rsid w:val="007B4A59"/>
    <w:rsid w:val="007B4D42"/>
    <w:rsid w:val="007B51AA"/>
    <w:rsid w:val="007B5502"/>
    <w:rsid w:val="007B577C"/>
    <w:rsid w:val="007B598C"/>
    <w:rsid w:val="007B5A2F"/>
    <w:rsid w:val="007B5B27"/>
    <w:rsid w:val="007B5B32"/>
    <w:rsid w:val="007B5C75"/>
    <w:rsid w:val="007B610F"/>
    <w:rsid w:val="007B629E"/>
    <w:rsid w:val="007B63CF"/>
    <w:rsid w:val="007B6AEE"/>
    <w:rsid w:val="007B713D"/>
    <w:rsid w:val="007B71AD"/>
    <w:rsid w:val="007B745C"/>
    <w:rsid w:val="007B7472"/>
    <w:rsid w:val="007B7573"/>
    <w:rsid w:val="007B7A13"/>
    <w:rsid w:val="007B7AAB"/>
    <w:rsid w:val="007C03BB"/>
    <w:rsid w:val="007C06B2"/>
    <w:rsid w:val="007C0788"/>
    <w:rsid w:val="007C124F"/>
    <w:rsid w:val="007C148F"/>
    <w:rsid w:val="007C1D9D"/>
    <w:rsid w:val="007C229C"/>
    <w:rsid w:val="007C28CF"/>
    <w:rsid w:val="007C2941"/>
    <w:rsid w:val="007C29D7"/>
    <w:rsid w:val="007C2A9E"/>
    <w:rsid w:val="007C2FC6"/>
    <w:rsid w:val="007C3215"/>
    <w:rsid w:val="007C34DE"/>
    <w:rsid w:val="007C38B5"/>
    <w:rsid w:val="007C404B"/>
    <w:rsid w:val="007C4187"/>
    <w:rsid w:val="007C41A0"/>
    <w:rsid w:val="007C4A68"/>
    <w:rsid w:val="007C4BAE"/>
    <w:rsid w:val="007C4BEE"/>
    <w:rsid w:val="007C4D64"/>
    <w:rsid w:val="007C4EF0"/>
    <w:rsid w:val="007C4FAE"/>
    <w:rsid w:val="007C5BA9"/>
    <w:rsid w:val="007C62AC"/>
    <w:rsid w:val="007C667A"/>
    <w:rsid w:val="007C6A89"/>
    <w:rsid w:val="007C6D50"/>
    <w:rsid w:val="007C6F2E"/>
    <w:rsid w:val="007C73CF"/>
    <w:rsid w:val="007C764E"/>
    <w:rsid w:val="007C77C5"/>
    <w:rsid w:val="007C7CB7"/>
    <w:rsid w:val="007C7E37"/>
    <w:rsid w:val="007D01AF"/>
    <w:rsid w:val="007D02FE"/>
    <w:rsid w:val="007D044C"/>
    <w:rsid w:val="007D106C"/>
    <w:rsid w:val="007D10C8"/>
    <w:rsid w:val="007D1269"/>
    <w:rsid w:val="007D1406"/>
    <w:rsid w:val="007D1D3B"/>
    <w:rsid w:val="007D1DF0"/>
    <w:rsid w:val="007D20B0"/>
    <w:rsid w:val="007D24CF"/>
    <w:rsid w:val="007D2A15"/>
    <w:rsid w:val="007D3165"/>
    <w:rsid w:val="007D32B3"/>
    <w:rsid w:val="007D3560"/>
    <w:rsid w:val="007D3DF2"/>
    <w:rsid w:val="007D4068"/>
    <w:rsid w:val="007D4284"/>
    <w:rsid w:val="007D4621"/>
    <w:rsid w:val="007D47A8"/>
    <w:rsid w:val="007D4982"/>
    <w:rsid w:val="007D4D87"/>
    <w:rsid w:val="007D4E55"/>
    <w:rsid w:val="007D5696"/>
    <w:rsid w:val="007D5787"/>
    <w:rsid w:val="007D5960"/>
    <w:rsid w:val="007D5A97"/>
    <w:rsid w:val="007D6002"/>
    <w:rsid w:val="007D606A"/>
    <w:rsid w:val="007D65F6"/>
    <w:rsid w:val="007D6C0C"/>
    <w:rsid w:val="007D7882"/>
    <w:rsid w:val="007D7C3C"/>
    <w:rsid w:val="007D7D31"/>
    <w:rsid w:val="007E025A"/>
    <w:rsid w:val="007E0521"/>
    <w:rsid w:val="007E0D25"/>
    <w:rsid w:val="007E114E"/>
    <w:rsid w:val="007E142C"/>
    <w:rsid w:val="007E15F0"/>
    <w:rsid w:val="007E17FA"/>
    <w:rsid w:val="007E2B82"/>
    <w:rsid w:val="007E2DD3"/>
    <w:rsid w:val="007E33B9"/>
    <w:rsid w:val="007E3460"/>
    <w:rsid w:val="007E3588"/>
    <w:rsid w:val="007E36ED"/>
    <w:rsid w:val="007E378E"/>
    <w:rsid w:val="007E42E6"/>
    <w:rsid w:val="007E46BF"/>
    <w:rsid w:val="007E487F"/>
    <w:rsid w:val="007E4A0D"/>
    <w:rsid w:val="007E4B2D"/>
    <w:rsid w:val="007E4C3F"/>
    <w:rsid w:val="007E4EEB"/>
    <w:rsid w:val="007E5388"/>
    <w:rsid w:val="007E54E0"/>
    <w:rsid w:val="007E587D"/>
    <w:rsid w:val="007E58C0"/>
    <w:rsid w:val="007E5CE8"/>
    <w:rsid w:val="007E6447"/>
    <w:rsid w:val="007E6757"/>
    <w:rsid w:val="007E68C0"/>
    <w:rsid w:val="007E6D75"/>
    <w:rsid w:val="007E6D9B"/>
    <w:rsid w:val="007E6DE7"/>
    <w:rsid w:val="007E7124"/>
    <w:rsid w:val="007E71E9"/>
    <w:rsid w:val="007E74E3"/>
    <w:rsid w:val="007E76CB"/>
    <w:rsid w:val="007E7721"/>
    <w:rsid w:val="007E7B1C"/>
    <w:rsid w:val="007E7C5C"/>
    <w:rsid w:val="007E7CA9"/>
    <w:rsid w:val="007E7CB2"/>
    <w:rsid w:val="007E7CF2"/>
    <w:rsid w:val="007F02B2"/>
    <w:rsid w:val="007F02C7"/>
    <w:rsid w:val="007F032B"/>
    <w:rsid w:val="007F0CBE"/>
    <w:rsid w:val="007F10CC"/>
    <w:rsid w:val="007F12E0"/>
    <w:rsid w:val="007F160D"/>
    <w:rsid w:val="007F1873"/>
    <w:rsid w:val="007F1BFB"/>
    <w:rsid w:val="007F1D06"/>
    <w:rsid w:val="007F1ECD"/>
    <w:rsid w:val="007F2C72"/>
    <w:rsid w:val="007F2EB2"/>
    <w:rsid w:val="007F2F7E"/>
    <w:rsid w:val="007F3034"/>
    <w:rsid w:val="007F344C"/>
    <w:rsid w:val="007F3745"/>
    <w:rsid w:val="007F5287"/>
    <w:rsid w:val="007F52CA"/>
    <w:rsid w:val="007F5799"/>
    <w:rsid w:val="007F5A11"/>
    <w:rsid w:val="007F5BF1"/>
    <w:rsid w:val="007F62F3"/>
    <w:rsid w:val="007F66F4"/>
    <w:rsid w:val="007F68DC"/>
    <w:rsid w:val="007F68DF"/>
    <w:rsid w:val="007F6B28"/>
    <w:rsid w:val="007F6D6C"/>
    <w:rsid w:val="007F70B9"/>
    <w:rsid w:val="007F7137"/>
    <w:rsid w:val="007F7A75"/>
    <w:rsid w:val="007F7C48"/>
    <w:rsid w:val="007F7ECC"/>
    <w:rsid w:val="0080006E"/>
    <w:rsid w:val="00800462"/>
    <w:rsid w:val="0080048C"/>
    <w:rsid w:val="00800E62"/>
    <w:rsid w:val="00800F35"/>
    <w:rsid w:val="008010D7"/>
    <w:rsid w:val="0080128D"/>
    <w:rsid w:val="0080147D"/>
    <w:rsid w:val="008016CA"/>
    <w:rsid w:val="008017B6"/>
    <w:rsid w:val="00801DB0"/>
    <w:rsid w:val="00802A65"/>
    <w:rsid w:val="00802DF1"/>
    <w:rsid w:val="00803432"/>
    <w:rsid w:val="00803443"/>
    <w:rsid w:val="008036C0"/>
    <w:rsid w:val="00804131"/>
    <w:rsid w:val="00804144"/>
    <w:rsid w:val="008041DE"/>
    <w:rsid w:val="0080450E"/>
    <w:rsid w:val="00804530"/>
    <w:rsid w:val="008048F5"/>
    <w:rsid w:val="00804A6F"/>
    <w:rsid w:val="00804B1E"/>
    <w:rsid w:val="00804D52"/>
    <w:rsid w:val="00805159"/>
    <w:rsid w:val="0080516A"/>
    <w:rsid w:val="00805930"/>
    <w:rsid w:val="00805D9C"/>
    <w:rsid w:val="008061D6"/>
    <w:rsid w:val="0080646D"/>
    <w:rsid w:val="0080680D"/>
    <w:rsid w:val="00807138"/>
    <w:rsid w:val="0080786A"/>
    <w:rsid w:val="00807AA3"/>
    <w:rsid w:val="00807F10"/>
    <w:rsid w:val="00810139"/>
    <w:rsid w:val="00810552"/>
    <w:rsid w:val="008105B3"/>
    <w:rsid w:val="00810871"/>
    <w:rsid w:val="008111CF"/>
    <w:rsid w:val="00811CEA"/>
    <w:rsid w:val="00811D79"/>
    <w:rsid w:val="008127F9"/>
    <w:rsid w:val="00812A4B"/>
    <w:rsid w:val="00812C05"/>
    <w:rsid w:val="00812DF0"/>
    <w:rsid w:val="00812FA4"/>
    <w:rsid w:val="008130B3"/>
    <w:rsid w:val="008130C4"/>
    <w:rsid w:val="0081322A"/>
    <w:rsid w:val="0081367C"/>
    <w:rsid w:val="008137B6"/>
    <w:rsid w:val="00813A02"/>
    <w:rsid w:val="00813B8D"/>
    <w:rsid w:val="00813C26"/>
    <w:rsid w:val="00813DC9"/>
    <w:rsid w:val="0081423C"/>
    <w:rsid w:val="00814693"/>
    <w:rsid w:val="00814746"/>
    <w:rsid w:val="008148C2"/>
    <w:rsid w:val="00814D2B"/>
    <w:rsid w:val="00814FFC"/>
    <w:rsid w:val="00815055"/>
    <w:rsid w:val="008151CC"/>
    <w:rsid w:val="0081521F"/>
    <w:rsid w:val="008153C9"/>
    <w:rsid w:val="00815617"/>
    <w:rsid w:val="00815E12"/>
    <w:rsid w:val="008162AB"/>
    <w:rsid w:val="008164EB"/>
    <w:rsid w:val="008169C0"/>
    <w:rsid w:val="008169E7"/>
    <w:rsid w:val="00816E7C"/>
    <w:rsid w:val="0081766B"/>
    <w:rsid w:val="00817A08"/>
    <w:rsid w:val="00817A68"/>
    <w:rsid w:val="00820071"/>
    <w:rsid w:val="00820281"/>
    <w:rsid w:val="008203C0"/>
    <w:rsid w:val="00820BC4"/>
    <w:rsid w:val="0082130E"/>
    <w:rsid w:val="00821747"/>
    <w:rsid w:val="00821C6A"/>
    <w:rsid w:val="00821E6D"/>
    <w:rsid w:val="00821EE3"/>
    <w:rsid w:val="00822048"/>
    <w:rsid w:val="0082253F"/>
    <w:rsid w:val="00822C58"/>
    <w:rsid w:val="00822D96"/>
    <w:rsid w:val="0082353F"/>
    <w:rsid w:val="00823AEB"/>
    <w:rsid w:val="00823C4B"/>
    <w:rsid w:val="00823E40"/>
    <w:rsid w:val="00823E43"/>
    <w:rsid w:val="00823F22"/>
    <w:rsid w:val="008249A1"/>
    <w:rsid w:val="00824E21"/>
    <w:rsid w:val="008252C7"/>
    <w:rsid w:val="008253BF"/>
    <w:rsid w:val="008257D8"/>
    <w:rsid w:val="00825933"/>
    <w:rsid w:val="0082604B"/>
    <w:rsid w:val="00826220"/>
    <w:rsid w:val="008264F4"/>
    <w:rsid w:val="00826747"/>
    <w:rsid w:val="008267DA"/>
    <w:rsid w:val="00826C83"/>
    <w:rsid w:val="00826D47"/>
    <w:rsid w:val="00827368"/>
    <w:rsid w:val="00827AAC"/>
    <w:rsid w:val="00827C83"/>
    <w:rsid w:val="00827D6E"/>
    <w:rsid w:val="00827DC0"/>
    <w:rsid w:val="00827DEF"/>
    <w:rsid w:val="00827F0B"/>
    <w:rsid w:val="00827F65"/>
    <w:rsid w:val="00830040"/>
    <w:rsid w:val="0083010F"/>
    <w:rsid w:val="008302B7"/>
    <w:rsid w:val="00830340"/>
    <w:rsid w:val="008303A5"/>
    <w:rsid w:val="00830A36"/>
    <w:rsid w:val="00830F45"/>
    <w:rsid w:val="0083115E"/>
    <w:rsid w:val="00831279"/>
    <w:rsid w:val="00831864"/>
    <w:rsid w:val="00831997"/>
    <w:rsid w:val="00831FC2"/>
    <w:rsid w:val="0083256E"/>
    <w:rsid w:val="0083269B"/>
    <w:rsid w:val="00832B42"/>
    <w:rsid w:val="00832BB0"/>
    <w:rsid w:val="00832D79"/>
    <w:rsid w:val="00832F98"/>
    <w:rsid w:val="008330FE"/>
    <w:rsid w:val="008333AF"/>
    <w:rsid w:val="008337D2"/>
    <w:rsid w:val="00833B23"/>
    <w:rsid w:val="00833DDB"/>
    <w:rsid w:val="00833E6F"/>
    <w:rsid w:val="00833F3F"/>
    <w:rsid w:val="0083438F"/>
    <w:rsid w:val="00834608"/>
    <w:rsid w:val="008346F0"/>
    <w:rsid w:val="008349B6"/>
    <w:rsid w:val="00834C54"/>
    <w:rsid w:val="0083508E"/>
    <w:rsid w:val="0083582D"/>
    <w:rsid w:val="00835B07"/>
    <w:rsid w:val="00835F6A"/>
    <w:rsid w:val="0083608A"/>
    <w:rsid w:val="0083639B"/>
    <w:rsid w:val="00836D98"/>
    <w:rsid w:val="0083793B"/>
    <w:rsid w:val="00837AA4"/>
    <w:rsid w:val="00840A83"/>
    <w:rsid w:val="00840CA5"/>
    <w:rsid w:val="00841531"/>
    <w:rsid w:val="00841533"/>
    <w:rsid w:val="00841B13"/>
    <w:rsid w:val="00841E92"/>
    <w:rsid w:val="00842AB6"/>
    <w:rsid w:val="00842E09"/>
    <w:rsid w:val="00843016"/>
    <w:rsid w:val="0084335E"/>
    <w:rsid w:val="00843577"/>
    <w:rsid w:val="00843E6F"/>
    <w:rsid w:val="008441CE"/>
    <w:rsid w:val="008443E7"/>
    <w:rsid w:val="00844890"/>
    <w:rsid w:val="00844A90"/>
    <w:rsid w:val="00844E7A"/>
    <w:rsid w:val="00844F83"/>
    <w:rsid w:val="0084524A"/>
    <w:rsid w:val="00845487"/>
    <w:rsid w:val="00845499"/>
    <w:rsid w:val="008456CE"/>
    <w:rsid w:val="00845881"/>
    <w:rsid w:val="008460D6"/>
    <w:rsid w:val="00846C00"/>
    <w:rsid w:val="00846E05"/>
    <w:rsid w:val="00846E4A"/>
    <w:rsid w:val="00847C2B"/>
    <w:rsid w:val="00850128"/>
    <w:rsid w:val="008503D0"/>
    <w:rsid w:val="00850581"/>
    <w:rsid w:val="00850832"/>
    <w:rsid w:val="00851046"/>
    <w:rsid w:val="00851100"/>
    <w:rsid w:val="00851111"/>
    <w:rsid w:val="0085127C"/>
    <w:rsid w:val="00851654"/>
    <w:rsid w:val="00851AF5"/>
    <w:rsid w:val="00851DAA"/>
    <w:rsid w:val="00851E3A"/>
    <w:rsid w:val="00851EA9"/>
    <w:rsid w:val="00851FB5"/>
    <w:rsid w:val="008521DB"/>
    <w:rsid w:val="008522D5"/>
    <w:rsid w:val="008523B5"/>
    <w:rsid w:val="00852677"/>
    <w:rsid w:val="00852766"/>
    <w:rsid w:val="008527D1"/>
    <w:rsid w:val="00852A40"/>
    <w:rsid w:val="00852B97"/>
    <w:rsid w:val="00852DB9"/>
    <w:rsid w:val="00852EC6"/>
    <w:rsid w:val="008533EA"/>
    <w:rsid w:val="008533EE"/>
    <w:rsid w:val="0085404C"/>
    <w:rsid w:val="00854332"/>
    <w:rsid w:val="008543AB"/>
    <w:rsid w:val="00854670"/>
    <w:rsid w:val="00854724"/>
    <w:rsid w:val="00854DAA"/>
    <w:rsid w:val="008550CB"/>
    <w:rsid w:val="00855513"/>
    <w:rsid w:val="00855761"/>
    <w:rsid w:val="00855B60"/>
    <w:rsid w:val="00855E0B"/>
    <w:rsid w:val="008560B9"/>
    <w:rsid w:val="008561E8"/>
    <w:rsid w:val="00856A20"/>
    <w:rsid w:val="00856D81"/>
    <w:rsid w:val="008570DB"/>
    <w:rsid w:val="0085710F"/>
    <w:rsid w:val="0085718B"/>
    <w:rsid w:val="00857897"/>
    <w:rsid w:val="00857A69"/>
    <w:rsid w:val="008603CB"/>
    <w:rsid w:val="00860793"/>
    <w:rsid w:val="008608A3"/>
    <w:rsid w:val="0086092E"/>
    <w:rsid w:val="00860B4C"/>
    <w:rsid w:val="00860D6C"/>
    <w:rsid w:val="008612B7"/>
    <w:rsid w:val="0086169D"/>
    <w:rsid w:val="00861B3D"/>
    <w:rsid w:val="00861B8D"/>
    <w:rsid w:val="00862196"/>
    <w:rsid w:val="008622FB"/>
    <w:rsid w:val="0086242C"/>
    <w:rsid w:val="008626B9"/>
    <w:rsid w:val="00862721"/>
    <w:rsid w:val="00862BB2"/>
    <w:rsid w:val="0086362C"/>
    <w:rsid w:val="0086396F"/>
    <w:rsid w:val="00863A17"/>
    <w:rsid w:val="0086447F"/>
    <w:rsid w:val="008647DE"/>
    <w:rsid w:val="00864A8A"/>
    <w:rsid w:val="00864B95"/>
    <w:rsid w:val="00864DEB"/>
    <w:rsid w:val="00864E48"/>
    <w:rsid w:val="0086549E"/>
    <w:rsid w:val="008656A2"/>
    <w:rsid w:val="00865737"/>
    <w:rsid w:val="00865E72"/>
    <w:rsid w:val="00865F33"/>
    <w:rsid w:val="00866142"/>
    <w:rsid w:val="00866277"/>
    <w:rsid w:val="0086631B"/>
    <w:rsid w:val="0086663F"/>
    <w:rsid w:val="00866788"/>
    <w:rsid w:val="008667B8"/>
    <w:rsid w:val="008668F6"/>
    <w:rsid w:val="00866A85"/>
    <w:rsid w:val="00866EFA"/>
    <w:rsid w:val="00867003"/>
    <w:rsid w:val="00867488"/>
    <w:rsid w:val="00867DA2"/>
    <w:rsid w:val="00870122"/>
    <w:rsid w:val="008705D6"/>
    <w:rsid w:val="00870BFB"/>
    <w:rsid w:val="00870C2B"/>
    <w:rsid w:val="008712E0"/>
    <w:rsid w:val="008713BA"/>
    <w:rsid w:val="00871C23"/>
    <w:rsid w:val="00871C8A"/>
    <w:rsid w:val="00871C95"/>
    <w:rsid w:val="00871DDA"/>
    <w:rsid w:val="00872175"/>
    <w:rsid w:val="00872295"/>
    <w:rsid w:val="008723B7"/>
    <w:rsid w:val="008727F1"/>
    <w:rsid w:val="00873620"/>
    <w:rsid w:val="00873BDE"/>
    <w:rsid w:val="00873C67"/>
    <w:rsid w:val="00873EFF"/>
    <w:rsid w:val="00874159"/>
    <w:rsid w:val="008747A6"/>
    <w:rsid w:val="00874ABD"/>
    <w:rsid w:val="00874DB0"/>
    <w:rsid w:val="00874E64"/>
    <w:rsid w:val="00875A5A"/>
    <w:rsid w:val="00875A72"/>
    <w:rsid w:val="008760EF"/>
    <w:rsid w:val="00876567"/>
    <w:rsid w:val="00876808"/>
    <w:rsid w:val="00876B8D"/>
    <w:rsid w:val="00876F19"/>
    <w:rsid w:val="00877051"/>
    <w:rsid w:val="008771EA"/>
    <w:rsid w:val="00877277"/>
    <w:rsid w:val="008773A1"/>
    <w:rsid w:val="00877727"/>
    <w:rsid w:val="00877B1A"/>
    <w:rsid w:val="00877E7E"/>
    <w:rsid w:val="00877E9C"/>
    <w:rsid w:val="008800D3"/>
    <w:rsid w:val="00880159"/>
    <w:rsid w:val="00880C56"/>
    <w:rsid w:val="00880D8E"/>
    <w:rsid w:val="00880F1A"/>
    <w:rsid w:val="0088141F"/>
    <w:rsid w:val="008816A8"/>
    <w:rsid w:val="00881ADB"/>
    <w:rsid w:val="00881B11"/>
    <w:rsid w:val="00881B16"/>
    <w:rsid w:val="00881C85"/>
    <w:rsid w:val="00882181"/>
    <w:rsid w:val="0088236F"/>
    <w:rsid w:val="00882748"/>
    <w:rsid w:val="00882D12"/>
    <w:rsid w:val="008831D1"/>
    <w:rsid w:val="008836E6"/>
    <w:rsid w:val="00883B56"/>
    <w:rsid w:val="00883CA4"/>
    <w:rsid w:val="00883E2B"/>
    <w:rsid w:val="00883EC1"/>
    <w:rsid w:val="008841C5"/>
    <w:rsid w:val="00884BE5"/>
    <w:rsid w:val="00884EA2"/>
    <w:rsid w:val="008853B4"/>
    <w:rsid w:val="008853C7"/>
    <w:rsid w:val="00885825"/>
    <w:rsid w:val="00885B9B"/>
    <w:rsid w:val="00886030"/>
    <w:rsid w:val="00886501"/>
    <w:rsid w:val="00886531"/>
    <w:rsid w:val="00886578"/>
    <w:rsid w:val="00886CDD"/>
    <w:rsid w:val="00886F36"/>
    <w:rsid w:val="00886F38"/>
    <w:rsid w:val="00886FF6"/>
    <w:rsid w:val="0088724C"/>
    <w:rsid w:val="00887462"/>
    <w:rsid w:val="008879A9"/>
    <w:rsid w:val="00887A37"/>
    <w:rsid w:val="00887E1E"/>
    <w:rsid w:val="008914FB"/>
    <w:rsid w:val="008915B6"/>
    <w:rsid w:val="00891D47"/>
    <w:rsid w:val="0089214D"/>
    <w:rsid w:val="008922AD"/>
    <w:rsid w:val="00892B2D"/>
    <w:rsid w:val="008939EB"/>
    <w:rsid w:val="00893C0D"/>
    <w:rsid w:val="00893D72"/>
    <w:rsid w:val="00894081"/>
    <w:rsid w:val="00894125"/>
    <w:rsid w:val="00894143"/>
    <w:rsid w:val="0089435A"/>
    <w:rsid w:val="00894781"/>
    <w:rsid w:val="0089485F"/>
    <w:rsid w:val="00894A50"/>
    <w:rsid w:val="00894E3A"/>
    <w:rsid w:val="008950EF"/>
    <w:rsid w:val="008954F9"/>
    <w:rsid w:val="00895653"/>
    <w:rsid w:val="008957DD"/>
    <w:rsid w:val="00895A8B"/>
    <w:rsid w:val="00896449"/>
    <w:rsid w:val="00897194"/>
    <w:rsid w:val="0089724F"/>
    <w:rsid w:val="0089754C"/>
    <w:rsid w:val="00897B5E"/>
    <w:rsid w:val="00897BC6"/>
    <w:rsid w:val="00897D8B"/>
    <w:rsid w:val="00897DC3"/>
    <w:rsid w:val="008A002A"/>
    <w:rsid w:val="008A014D"/>
    <w:rsid w:val="008A02EC"/>
    <w:rsid w:val="008A0E11"/>
    <w:rsid w:val="008A12ED"/>
    <w:rsid w:val="008A1B0F"/>
    <w:rsid w:val="008A20DA"/>
    <w:rsid w:val="008A21C0"/>
    <w:rsid w:val="008A28B1"/>
    <w:rsid w:val="008A298B"/>
    <w:rsid w:val="008A2D0B"/>
    <w:rsid w:val="008A2D18"/>
    <w:rsid w:val="008A3163"/>
    <w:rsid w:val="008A36C1"/>
    <w:rsid w:val="008A3CC4"/>
    <w:rsid w:val="008A4019"/>
    <w:rsid w:val="008A436D"/>
    <w:rsid w:val="008A4424"/>
    <w:rsid w:val="008A4D27"/>
    <w:rsid w:val="008A4FEB"/>
    <w:rsid w:val="008A534C"/>
    <w:rsid w:val="008A5616"/>
    <w:rsid w:val="008A581A"/>
    <w:rsid w:val="008A5FB5"/>
    <w:rsid w:val="008A612D"/>
    <w:rsid w:val="008A6395"/>
    <w:rsid w:val="008A6B2C"/>
    <w:rsid w:val="008A6B43"/>
    <w:rsid w:val="008A6D58"/>
    <w:rsid w:val="008A71FC"/>
    <w:rsid w:val="008A7878"/>
    <w:rsid w:val="008A7C16"/>
    <w:rsid w:val="008A7CA8"/>
    <w:rsid w:val="008A7FE2"/>
    <w:rsid w:val="008B0164"/>
    <w:rsid w:val="008B0254"/>
    <w:rsid w:val="008B044E"/>
    <w:rsid w:val="008B0526"/>
    <w:rsid w:val="008B077B"/>
    <w:rsid w:val="008B0F41"/>
    <w:rsid w:val="008B1ABF"/>
    <w:rsid w:val="008B1F63"/>
    <w:rsid w:val="008B20E3"/>
    <w:rsid w:val="008B22E8"/>
    <w:rsid w:val="008B259C"/>
    <w:rsid w:val="008B261F"/>
    <w:rsid w:val="008B2636"/>
    <w:rsid w:val="008B287D"/>
    <w:rsid w:val="008B2B14"/>
    <w:rsid w:val="008B2BEE"/>
    <w:rsid w:val="008B3612"/>
    <w:rsid w:val="008B3745"/>
    <w:rsid w:val="008B3750"/>
    <w:rsid w:val="008B393B"/>
    <w:rsid w:val="008B3C5E"/>
    <w:rsid w:val="008B4026"/>
    <w:rsid w:val="008B406E"/>
    <w:rsid w:val="008B4093"/>
    <w:rsid w:val="008B40F2"/>
    <w:rsid w:val="008B5C8F"/>
    <w:rsid w:val="008B5DD6"/>
    <w:rsid w:val="008B5F16"/>
    <w:rsid w:val="008B6B1E"/>
    <w:rsid w:val="008B6F7C"/>
    <w:rsid w:val="008B7183"/>
    <w:rsid w:val="008B7451"/>
    <w:rsid w:val="008B7722"/>
    <w:rsid w:val="008B77CE"/>
    <w:rsid w:val="008B7868"/>
    <w:rsid w:val="008B786F"/>
    <w:rsid w:val="008B792C"/>
    <w:rsid w:val="008B7EAB"/>
    <w:rsid w:val="008B7F9A"/>
    <w:rsid w:val="008C0172"/>
    <w:rsid w:val="008C02BE"/>
    <w:rsid w:val="008C02E7"/>
    <w:rsid w:val="008C0475"/>
    <w:rsid w:val="008C07DA"/>
    <w:rsid w:val="008C0AFA"/>
    <w:rsid w:val="008C0DAB"/>
    <w:rsid w:val="008C0E5C"/>
    <w:rsid w:val="008C184B"/>
    <w:rsid w:val="008C18BC"/>
    <w:rsid w:val="008C1ADE"/>
    <w:rsid w:val="008C1B45"/>
    <w:rsid w:val="008C1E2C"/>
    <w:rsid w:val="008C26ED"/>
    <w:rsid w:val="008C28D0"/>
    <w:rsid w:val="008C2BB5"/>
    <w:rsid w:val="008C343F"/>
    <w:rsid w:val="008C36BD"/>
    <w:rsid w:val="008C39E1"/>
    <w:rsid w:val="008C3B3A"/>
    <w:rsid w:val="008C3C63"/>
    <w:rsid w:val="008C4206"/>
    <w:rsid w:val="008C43E2"/>
    <w:rsid w:val="008C4581"/>
    <w:rsid w:val="008C489E"/>
    <w:rsid w:val="008C4FA9"/>
    <w:rsid w:val="008C504D"/>
    <w:rsid w:val="008C59DF"/>
    <w:rsid w:val="008C5D76"/>
    <w:rsid w:val="008C5EE3"/>
    <w:rsid w:val="008C6829"/>
    <w:rsid w:val="008C6B32"/>
    <w:rsid w:val="008C6E40"/>
    <w:rsid w:val="008C6F52"/>
    <w:rsid w:val="008C7138"/>
    <w:rsid w:val="008C73B9"/>
    <w:rsid w:val="008C7584"/>
    <w:rsid w:val="008C79A1"/>
    <w:rsid w:val="008C7C57"/>
    <w:rsid w:val="008D0369"/>
    <w:rsid w:val="008D0519"/>
    <w:rsid w:val="008D0902"/>
    <w:rsid w:val="008D0ED4"/>
    <w:rsid w:val="008D100D"/>
    <w:rsid w:val="008D1497"/>
    <w:rsid w:val="008D1C1A"/>
    <w:rsid w:val="008D1D02"/>
    <w:rsid w:val="008D1FB9"/>
    <w:rsid w:val="008D2099"/>
    <w:rsid w:val="008D248E"/>
    <w:rsid w:val="008D264B"/>
    <w:rsid w:val="008D32FC"/>
    <w:rsid w:val="008D335A"/>
    <w:rsid w:val="008D348B"/>
    <w:rsid w:val="008D3C94"/>
    <w:rsid w:val="008D4269"/>
    <w:rsid w:val="008D4629"/>
    <w:rsid w:val="008D4658"/>
    <w:rsid w:val="008D46EE"/>
    <w:rsid w:val="008D4A17"/>
    <w:rsid w:val="008D4E5B"/>
    <w:rsid w:val="008D55D1"/>
    <w:rsid w:val="008D5705"/>
    <w:rsid w:val="008D58FF"/>
    <w:rsid w:val="008D635F"/>
    <w:rsid w:val="008D6600"/>
    <w:rsid w:val="008D6782"/>
    <w:rsid w:val="008D6C04"/>
    <w:rsid w:val="008D6D34"/>
    <w:rsid w:val="008D783E"/>
    <w:rsid w:val="008D7CD8"/>
    <w:rsid w:val="008D7EE9"/>
    <w:rsid w:val="008E006C"/>
    <w:rsid w:val="008E027A"/>
    <w:rsid w:val="008E0629"/>
    <w:rsid w:val="008E071D"/>
    <w:rsid w:val="008E07EB"/>
    <w:rsid w:val="008E097D"/>
    <w:rsid w:val="008E14F9"/>
    <w:rsid w:val="008E1619"/>
    <w:rsid w:val="008E1B8E"/>
    <w:rsid w:val="008E1BF5"/>
    <w:rsid w:val="008E1FC2"/>
    <w:rsid w:val="008E2136"/>
    <w:rsid w:val="008E230B"/>
    <w:rsid w:val="008E27A2"/>
    <w:rsid w:val="008E2BE4"/>
    <w:rsid w:val="008E2CBC"/>
    <w:rsid w:val="008E2D39"/>
    <w:rsid w:val="008E2D87"/>
    <w:rsid w:val="008E3191"/>
    <w:rsid w:val="008E345C"/>
    <w:rsid w:val="008E3803"/>
    <w:rsid w:val="008E3B97"/>
    <w:rsid w:val="008E3ED5"/>
    <w:rsid w:val="008E41BE"/>
    <w:rsid w:val="008E4254"/>
    <w:rsid w:val="008E456A"/>
    <w:rsid w:val="008E49F3"/>
    <w:rsid w:val="008E4A5B"/>
    <w:rsid w:val="008E4FAE"/>
    <w:rsid w:val="008E5047"/>
    <w:rsid w:val="008E5175"/>
    <w:rsid w:val="008E53A2"/>
    <w:rsid w:val="008E5786"/>
    <w:rsid w:val="008E58F0"/>
    <w:rsid w:val="008E5B20"/>
    <w:rsid w:val="008E62D2"/>
    <w:rsid w:val="008E66B3"/>
    <w:rsid w:val="008E68E5"/>
    <w:rsid w:val="008E6B4E"/>
    <w:rsid w:val="008E6B79"/>
    <w:rsid w:val="008E6CE6"/>
    <w:rsid w:val="008E6DC0"/>
    <w:rsid w:val="008E72EE"/>
    <w:rsid w:val="008E7455"/>
    <w:rsid w:val="008E7970"/>
    <w:rsid w:val="008E7B40"/>
    <w:rsid w:val="008E7C34"/>
    <w:rsid w:val="008E7F4A"/>
    <w:rsid w:val="008F0155"/>
    <w:rsid w:val="008F01C0"/>
    <w:rsid w:val="008F03A7"/>
    <w:rsid w:val="008F0B57"/>
    <w:rsid w:val="008F0C36"/>
    <w:rsid w:val="008F0EB2"/>
    <w:rsid w:val="008F1016"/>
    <w:rsid w:val="008F107F"/>
    <w:rsid w:val="008F10B3"/>
    <w:rsid w:val="008F10D9"/>
    <w:rsid w:val="008F10DD"/>
    <w:rsid w:val="008F1959"/>
    <w:rsid w:val="008F1BDA"/>
    <w:rsid w:val="008F1C38"/>
    <w:rsid w:val="008F20F7"/>
    <w:rsid w:val="008F21B8"/>
    <w:rsid w:val="008F258F"/>
    <w:rsid w:val="008F2847"/>
    <w:rsid w:val="008F2F7D"/>
    <w:rsid w:val="008F328D"/>
    <w:rsid w:val="008F344E"/>
    <w:rsid w:val="008F36E2"/>
    <w:rsid w:val="008F377B"/>
    <w:rsid w:val="008F3C4B"/>
    <w:rsid w:val="008F4088"/>
    <w:rsid w:val="008F43F5"/>
    <w:rsid w:val="008F4823"/>
    <w:rsid w:val="008F4835"/>
    <w:rsid w:val="008F48F6"/>
    <w:rsid w:val="008F4E23"/>
    <w:rsid w:val="008F4FC9"/>
    <w:rsid w:val="008F50A6"/>
    <w:rsid w:val="008F51DA"/>
    <w:rsid w:val="008F56DE"/>
    <w:rsid w:val="008F5D89"/>
    <w:rsid w:val="008F5E4C"/>
    <w:rsid w:val="008F61A0"/>
    <w:rsid w:val="008F621C"/>
    <w:rsid w:val="008F67CC"/>
    <w:rsid w:val="008F6AD6"/>
    <w:rsid w:val="008F6FB5"/>
    <w:rsid w:val="00900259"/>
    <w:rsid w:val="009007FC"/>
    <w:rsid w:val="00900B47"/>
    <w:rsid w:val="00900C35"/>
    <w:rsid w:val="00901012"/>
    <w:rsid w:val="009010B2"/>
    <w:rsid w:val="009011CE"/>
    <w:rsid w:val="009017A1"/>
    <w:rsid w:val="00901D41"/>
    <w:rsid w:val="0090252A"/>
    <w:rsid w:val="0090258C"/>
    <w:rsid w:val="009025AB"/>
    <w:rsid w:val="00902C00"/>
    <w:rsid w:val="00902CA5"/>
    <w:rsid w:val="00902D4F"/>
    <w:rsid w:val="009030E3"/>
    <w:rsid w:val="009034B9"/>
    <w:rsid w:val="00903FB3"/>
    <w:rsid w:val="00904690"/>
    <w:rsid w:val="00905336"/>
    <w:rsid w:val="009060FF"/>
    <w:rsid w:val="009066DC"/>
    <w:rsid w:val="00906E22"/>
    <w:rsid w:val="0090728D"/>
    <w:rsid w:val="00907441"/>
    <w:rsid w:val="00907583"/>
    <w:rsid w:val="0090758F"/>
    <w:rsid w:val="0090766F"/>
    <w:rsid w:val="0090779A"/>
    <w:rsid w:val="0090780A"/>
    <w:rsid w:val="009102B4"/>
    <w:rsid w:val="0091052B"/>
    <w:rsid w:val="00910715"/>
    <w:rsid w:val="009107FF"/>
    <w:rsid w:val="0091091D"/>
    <w:rsid w:val="00911327"/>
    <w:rsid w:val="00911F7E"/>
    <w:rsid w:val="009122DB"/>
    <w:rsid w:val="00912848"/>
    <w:rsid w:val="00912B56"/>
    <w:rsid w:val="00912C6F"/>
    <w:rsid w:val="00912E6B"/>
    <w:rsid w:val="009133D4"/>
    <w:rsid w:val="009136D9"/>
    <w:rsid w:val="00913F98"/>
    <w:rsid w:val="00914D25"/>
    <w:rsid w:val="00914D48"/>
    <w:rsid w:val="00915512"/>
    <w:rsid w:val="00916223"/>
    <w:rsid w:val="009163A0"/>
    <w:rsid w:val="009165A9"/>
    <w:rsid w:val="0091696F"/>
    <w:rsid w:val="00916C99"/>
    <w:rsid w:val="00916EE9"/>
    <w:rsid w:val="00917159"/>
    <w:rsid w:val="00917210"/>
    <w:rsid w:val="00917C84"/>
    <w:rsid w:val="00917D6B"/>
    <w:rsid w:val="00920DF7"/>
    <w:rsid w:val="00920FCF"/>
    <w:rsid w:val="0092119F"/>
    <w:rsid w:val="009218A2"/>
    <w:rsid w:val="0092191B"/>
    <w:rsid w:val="00921D86"/>
    <w:rsid w:val="00921FE8"/>
    <w:rsid w:val="0092241F"/>
    <w:rsid w:val="009224A3"/>
    <w:rsid w:val="009224B7"/>
    <w:rsid w:val="0092261B"/>
    <w:rsid w:val="00922E3B"/>
    <w:rsid w:val="00922FD8"/>
    <w:rsid w:val="009230B4"/>
    <w:rsid w:val="00923261"/>
    <w:rsid w:val="009233CC"/>
    <w:rsid w:val="00923509"/>
    <w:rsid w:val="00923551"/>
    <w:rsid w:val="00923633"/>
    <w:rsid w:val="00923651"/>
    <w:rsid w:val="00923C11"/>
    <w:rsid w:val="009240D8"/>
    <w:rsid w:val="009240FF"/>
    <w:rsid w:val="00924502"/>
    <w:rsid w:val="00924AA7"/>
    <w:rsid w:val="00924EC9"/>
    <w:rsid w:val="0092518C"/>
    <w:rsid w:val="0092523D"/>
    <w:rsid w:val="0092571D"/>
    <w:rsid w:val="0092586A"/>
    <w:rsid w:val="009259B7"/>
    <w:rsid w:val="00925EF6"/>
    <w:rsid w:val="00925F7F"/>
    <w:rsid w:val="009260FB"/>
    <w:rsid w:val="00926354"/>
    <w:rsid w:val="009264CA"/>
    <w:rsid w:val="00926F34"/>
    <w:rsid w:val="00927038"/>
    <w:rsid w:val="009277C6"/>
    <w:rsid w:val="0092785A"/>
    <w:rsid w:val="0092789F"/>
    <w:rsid w:val="00927A08"/>
    <w:rsid w:val="00927F26"/>
    <w:rsid w:val="00927FCB"/>
    <w:rsid w:val="009303C3"/>
    <w:rsid w:val="0093066B"/>
    <w:rsid w:val="0093069F"/>
    <w:rsid w:val="00930745"/>
    <w:rsid w:val="00930812"/>
    <w:rsid w:val="00930948"/>
    <w:rsid w:val="00930A39"/>
    <w:rsid w:val="00930A74"/>
    <w:rsid w:val="00930E1C"/>
    <w:rsid w:val="00930EA1"/>
    <w:rsid w:val="009310EB"/>
    <w:rsid w:val="00931112"/>
    <w:rsid w:val="00931338"/>
    <w:rsid w:val="009316A4"/>
    <w:rsid w:val="0093176E"/>
    <w:rsid w:val="00931852"/>
    <w:rsid w:val="00931B5E"/>
    <w:rsid w:val="00932100"/>
    <w:rsid w:val="00932509"/>
    <w:rsid w:val="00932929"/>
    <w:rsid w:val="00932983"/>
    <w:rsid w:val="009329B0"/>
    <w:rsid w:val="009329B2"/>
    <w:rsid w:val="009332E2"/>
    <w:rsid w:val="00933817"/>
    <w:rsid w:val="00933A35"/>
    <w:rsid w:val="00933FE3"/>
    <w:rsid w:val="00934B9E"/>
    <w:rsid w:val="00934EAC"/>
    <w:rsid w:val="009350E4"/>
    <w:rsid w:val="009354E5"/>
    <w:rsid w:val="00935753"/>
    <w:rsid w:val="009359DF"/>
    <w:rsid w:val="00935A5A"/>
    <w:rsid w:val="0093603E"/>
    <w:rsid w:val="009360D7"/>
    <w:rsid w:val="009362C9"/>
    <w:rsid w:val="009371A4"/>
    <w:rsid w:val="0093743C"/>
    <w:rsid w:val="00937498"/>
    <w:rsid w:val="00937509"/>
    <w:rsid w:val="0093753F"/>
    <w:rsid w:val="00937935"/>
    <w:rsid w:val="00937E54"/>
    <w:rsid w:val="009404D7"/>
    <w:rsid w:val="009405A4"/>
    <w:rsid w:val="009407AA"/>
    <w:rsid w:val="00940AD1"/>
    <w:rsid w:val="00940E50"/>
    <w:rsid w:val="00941026"/>
    <w:rsid w:val="00941536"/>
    <w:rsid w:val="00941754"/>
    <w:rsid w:val="00941769"/>
    <w:rsid w:val="00941D13"/>
    <w:rsid w:val="00942058"/>
    <w:rsid w:val="0094218A"/>
    <w:rsid w:val="00942226"/>
    <w:rsid w:val="00942387"/>
    <w:rsid w:val="00942A1E"/>
    <w:rsid w:val="0094380C"/>
    <w:rsid w:val="0094385A"/>
    <w:rsid w:val="009438FE"/>
    <w:rsid w:val="00943AD9"/>
    <w:rsid w:val="00943AE3"/>
    <w:rsid w:val="00944236"/>
    <w:rsid w:val="00944614"/>
    <w:rsid w:val="00944959"/>
    <w:rsid w:val="00944EAE"/>
    <w:rsid w:val="0094517F"/>
    <w:rsid w:val="009451A4"/>
    <w:rsid w:val="0094553C"/>
    <w:rsid w:val="00945613"/>
    <w:rsid w:val="009457B0"/>
    <w:rsid w:val="00945D86"/>
    <w:rsid w:val="00945EF3"/>
    <w:rsid w:val="00946019"/>
    <w:rsid w:val="0094626F"/>
    <w:rsid w:val="009462D2"/>
    <w:rsid w:val="0094692B"/>
    <w:rsid w:val="00946A1D"/>
    <w:rsid w:val="009476AB"/>
    <w:rsid w:val="009479A6"/>
    <w:rsid w:val="00947B24"/>
    <w:rsid w:val="00947E56"/>
    <w:rsid w:val="00950A20"/>
    <w:rsid w:val="00950CD5"/>
    <w:rsid w:val="00950D16"/>
    <w:rsid w:val="0095118D"/>
    <w:rsid w:val="0095144C"/>
    <w:rsid w:val="009515F4"/>
    <w:rsid w:val="0095165B"/>
    <w:rsid w:val="00951BD0"/>
    <w:rsid w:val="00952548"/>
    <w:rsid w:val="00952844"/>
    <w:rsid w:val="009531B5"/>
    <w:rsid w:val="00953825"/>
    <w:rsid w:val="009538C2"/>
    <w:rsid w:val="00953D79"/>
    <w:rsid w:val="00953D91"/>
    <w:rsid w:val="00954003"/>
    <w:rsid w:val="00954148"/>
    <w:rsid w:val="009542ED"/>
    <w:rsid w:val="0095434A"/>
    <w:rsid w:val="00954939"/>
    <w:rsid w:val="009553DD"/>
    <w:rsid w:val="0095554D"/>
    <w:rsid w:val="00955943"/>
    <w:rsid w:val="009559B8"/>
    <w:rsid w:val="00955AC4"/>
    <w:rsid w:val="00955DF3"/>
    <w:rsid w:val="009560A5"/>
    <w:rsid w:val="0095654C"/>
    <w:rsid w:val="0095686C"/>
    <w:rsid w:val="00956C4E"/>
    <w:rsid w:val="0095751D"/>
    <w:rsid w:val="00957569"/>
    <w:rsid w:val="00957A77"/>
    <w:rsid w:val="00957D5D"/>
    <w:rsid w:val="0096002A"/>
    <w:rsid w:val="009608B3"/>
    <w:rsid w:val="00961623"/>
    <w:rsid w:val="009619B3"/>
    <w:rsid w:val="00961B34"/>
    <w:rsid w:val="00961F98"/>
    <w:rsid w:val="00961F9F"/>
    <w:rsid w:val="00961FF0"/>
    <w:rsid w:val="00962323"/>
    <w:rsid w:val="009626AC"/>
    <w:rsid w:val="0096297B"/>
    <w:rsid w:val="009633D7"/>
    <w:rsid w:val="009637F5"/>
    <w:rsid w:val="00963959"/>
    <w:rsid w:val="00963ACD"/>
    <w:rsid w:val="00963B85"/>
    <w:rsid w:val="00964723"/>
    <w:rsid w:val="00964A1C"/>
    <w:rsid w:val="00964A79"/>
    <w:rsid w:val="00964C14"/>
    <w:rsid w:val="00964CF1"/>
    <w:rsid w:val="009652D5"/>
    <w:rsid w:val="00966130"/>
    <w:rsid w:val="00966C16"/>
    <w:rsid w:val="00966D01"/>
    <w:rsid w:val="009673BF"/>
    <w:rsid w:val="0096761A"/>
    <w:rsid w:val="009677F8"/>
    <w:rsid w:val="0097036B"/>
    <w:rsid w:val="0097054C"/>
    <w:rsid w:val="009705FE"/>
    <w:rsid w:val="00970910"/>
    <w:rsid w:val="00970C46"/>
    <w:rsid w:val="00970D1A"/>
    <w:rsid w:val="00970E55"/>
    <w:rsid w:val="00970EF1"/>
    <w:rsid w:val="00970F09"/>
    <w:rsid w:val="00970F7A"/>
    <w:rsid w:val="00971146"/>
    <w:rsid w:val="009713E2"/>
    <w:rsid w:val="009713EB"/>
    <w:rsid w:val="009717F0"/>
    <w:rsid w:val="0097198B"/>
    <w:rsid w:val="00971AA1"/>
    <w:rsid w:val="00971C3A"/>
    <w:rsid w:val="00971DC0"/>
    <w:rsid w:val="00972278"/>
    <w:rsid w:val="009723EC"/>
    <w:rsid w:val="009725F2"/>
    <w:rsid w:val="00972636"/>
    <w:rsid w:val="00972847"/>
    <w:rsid w:val="00972916"/>
    <w:rsid w:val="00972A9A"/>
    <w:rsid w:val="00972AFF"/>
    <w:rsid w:val="00972B99"/>
    <w:rsid w:val="009735FB"/>
    <w:rsid w:val="0097374B"/>
    <w:rsid w:val="00973C85"/>
    <w:rsid w:val="0097429B"/>
    <w:rsid w:val="009746C6"/>
    <w:rsid w:val="009749F7"/>
    <w:rsid w:val="009757B3"/>
    <w:rsid w:val="00975B8C"/>
    <w:rsid w:val="0097600B"/>
    <w:rsid w:val="0097601D"/>
    <w:rsid w:val="0097691F"/>
    <w:rsid w:val="009769C3"/>
    <w:rsid w:val="0097707F"/>
    <w:rsid w:val="00977263"/>
    <w:rsid w:val="00977A34"/>
    <w:rsid w:val="00977D75"/>
    <w:rsid w:val="009809DC"/>
    <w:rsid w:val="00981126"/>
    <w:rsid w:val="0098193C"/>
    <w:rsid w:val="00981C05"/>
    <w:rsid w:val="00981E75"/>
    <w:rsid w:val="009821F9"/>
    <w:rsid w:val="00982435"/>
    <w:rsid w:val="00982559"/>
    <w:rsid w:val="00982627"/>
    <w:rsid w:val="00982719"/>
    <w:rsid w:val="00982745"/>
    <w:rsid w:val="0098307E"/>
    <w:rsid w:val="00983096"/>
    <w:rsid w:val="0098338D"/>
    <w:rsid w:val="00983A0F"/>
    <w:rsid w:val="00983C31"/>
    <w:rsid w:val="00983DFB"/>
    <w:rsid w:val="00983E7E"/>
    <w:rsid w:val="00983EF1"/>
    <w:rsid w:val="0098401C"/>
    <w:rsid w:val="009841C1"/>
    <w:rsid w:val="009844A5"/>
    <w:rsid w:val="0098461A"/>
    <w:rsid w:val="00984A1E"/>
    <w:rsid w:val="00984E8C"/>
    <w:rsid w:val="00985121"/>
    <w:rsid w:val="0098513A"/>
    <w:rsid w:val="00985E04"/>
    <w:rsid w:val="009865DA"/>
    <w:rsid w:val="009866A4"/>
    <w:rsid w:val="00987008"/>
    <w:rsid w:val="00987347"/>
    <w:rsid w:val="009874D7"/>
    <w:rsid w:val="0098765E"/>
    <w:rsid w:val="00987A6D"/>
    <w:rsid w:val="00987BAC"/>
    <w:rsid w:val="00987BB1"/>
    <w:rsid w:val="00987C50"/>
    <w:rsid w:val="00990169"/>
    <w:rsid w:val="009902F9"/>
    <w:rsid w:val="009905FF"/>
    <w:rsid w:val="00990672"/>
    <w:rsid w:val="00990CF1"/>
    <w:rsid w:val="00990D40"/>
    <w:rsid w:val="00990F98"/>
    <w:rsid w:val="00991675"/>
    <w:rsid w:val="00992008"/>
    <w:rsid w:val="009928FE"/>
    <w:rsid w:val="00992A0D"/>
    <w:rsid w:val="00992B05"/>
    <w:rsid w:val="00992BBD"/>
    <w:rsid w:val="00992BC7"/>
    <w:rsid w:val="00993387"/>
    <w:rsid w:val="00993DD1"/>
    <w:rsid w:val="00993EC9"/>
    <w:rsid w:val="00993F9C"/>
    <w:rsid w:val="00994540"/>
    <w:rsid w:val="0099478E"/>
    <w:rsid w:val="0099499F"/>
    <w:rsid w:val="00994B8D"/>
    <w:rsid w:val="0099513F"/>
    <w:rsid w:val="00995563"/>
    <w:rsid w:val="0099566F"/>
    <w:rsid w:val="00995D8B"/>
    <w:rsid w:val="00995F67"/>
    <w:rsid w:val="0099606C"/>
    <w:rsid w:val="00996409"/>
    <w:rsid w:val="00996499"/>
    <w:rsid w:val="009965BC"/>
    <w:rsid w:val="00996750"/>
    <w:rsid w:val="0099699D"/>
    <w:rsid w:val="009969D4"/>
    <w:rsid w:val="00996ACD"/>
    <w:rsid w:val="00996BB0"/>
    <w:rsid w:val="00996D00"/>
    <w:rsid w:val="00996D57"/>
    <w:rsid w:val="0099752F"/>
    <w:rsid w:val="00997B48"/>
    <w:rsid w:val="009A0382"/>
    <w:rsid w:val="009A03DC"/>
    <w:rsid w:val="009A0481"/>
    <w:rsid w:val="009A058D"/>
    <w:rsid w:val="009A0FD4"/>
    <w:rsid w:val="009A1683"/>
    <w:rsid w:val="009A16C3"/>
    <w:rsid w:val="009A2217"/>
    <w:rsid w:val="009A228E"/>
    <w:rsid w:val="009A2700"/>
    <w:rsid w:val="009A2C92"/>
    <w:rsid w:val="009A3215"/>
    <w:rsid w:val="009A34D9"/>
    <w:rsid w:val="009A35F7"/>
    <w:rsid w:val="009A3AFC"/>
    <w:rsid w:val="009A3D6B"/>
    <w:rsid w:val="009A41A1"/>
    <w:rsid w:val="009A48BF"/>
    <w:rsid w:val="009A55B0"/>
    <w:rsid w:val="009A567A"/>
    <w:rsid w:val="009A5D1B"/>
    <w:rsid w:val="009A6CF3"/>
    <w:rsid w:val="009A6F96"/>
    <w:rsid w:val="009A7199"/>
    <w:rsid w:val="009A74E4"/>
    <w:rsid w:val="009A76F7"/>
    <w:rsid w:val="009A7999"/>
    <w:rsid w:val="009B0134"/>
    <w:rsid w:val="009B0655"/>
    <w:rsid w:val="009B08A0"/>
    <w:rsid w:val="009B0E88"/>
    <w:rsid w:val="009B1A42"/>
    <w:rsid w:val="009B1A57"/>
    <w:rsid w:val="009B2020"/>
    <w:rsid w:val="009B24F2"/>
    <w:rsid w:val="009B252F"/>
    <w:rsid w:val="009B2785"/>
    <w:rsid w:val="009B2DBA"/>
    <w:rsid w:val="009B3133"/>
    <w:rsid w:val="009B3504"/>
    <w:rsid w:val="009B366F"/>
    <w:rsid w:val="009B38BC"/>
    <w:rsid w:val="009B42DD"/>
    <w:rsid w:val="009B43BF"/>
    <w:rsid w:val="009B449D"/>
    <w:rsid w:val="009B4693"/>
    <w:rsid w:val="009B4A2D"/>
    <w:rsid w:val="009B4A90"/>
    <w:rsid w:val="009B540B"/>
    <w:rsid w:val="009B54E0"/>
    <w:rsid w:val="009B56F9"/>
    <w:rsid w:val="009B591D"/>
    <w:rsid w:val="009B5A07"/>
    <w:rsid w:val="009B5CD6"/>
    <w:rsid w:val="009B64D1"/>
    <w:rsid w:val="009B655D"/>
    <w:rsid w:val="009B6884"/>
    <w:rsid w:val="009B6BC6"/>
    <w:rsid w:val="009B6EAB"/>
    <w:rsid w:val="009B74D3"/>
    <w:rsid w:val="009B757A"/>
    <w:rsid w:val="009C065D"/>
    <w:rsid w:val="009C09C4"/>
    <w:rsid w:val="009C0D78"/>
    <w:rsid w:val="009C1363"/>
    <w:rsid w:val="009C14A4"/>
    <w:rsid w:val="009C16B9"/>
    <w:rsid w:val="009C18B8"/>
    <w:rsid w:val="009C1B3C"/>
    <w:rsid w:val="009C1B99"/>
    <w:rsid w:val="009C1E01"/>
    <w:rsid w:val="009C1E0B"/>
    <w:rsid w:val="009C2259"/>
    <w:rsid w:val="009C26C9"/>
    <w:rsid w:val="009C2871"/>
    <w:rsid w:val="009C2EC7"/>
    <w:rsid w:val="009C2F02"/>
    <w:rsid w:val="009C442C"/>
    <w:rsid w:val="009C4851"/>
    <w:rsid w:val="009C4884"/>
    <w:rsid w:val="009C4A9D"/>
    <w:rsid w:val="009C4AD3"/>
    <w:rsid w:val="009C52A7"/>
    <w:rsid w:val="009C5421"/>
    <w:rsid w:val="009C56C2"/>
    <w:rsid w:val="009C57A4"/>
    <w:rsid w:val="009C5AFF"/>
    <w:rsid w:val="009C601F"/>
    <w:rsid w:val="009C62F8"/>
    <w:rsid w:val="009C73C5"/>
    <w:rsid w:val="009C73CB"/>
    <w:rsid w:val="009C7951"/>
    <w:rsid w:val="009C7B7D"/>
    <w:rsid w:val="009D03E1"/>
    <w:rsid w:val="009D057F"/>
    <w:rsid w:val="009D0581"/>
    <w:rsid w:val="009D07C3"/>
    <w:rsid w:val="009D0946"/>
    <w:rsid w:val="009D097D"/>
    <w:rsid w:val="009D09FF"/>
    <w:rsid w:val="009D0D3A"/>
    <w:rsid w:val="009D0F03"/>
    <w:rsid w:val="009D15C6"/>
    <w:rsid w:val="009D15C8"/>
    <w:rsid w:val="009D17B9"/>
    <w:rsid w:val="009D1A67"/>
    <w:rsid w:val="009D1ED1"/>
    <w:rsid w:val="009D1F69"/>
    <w:rsid w:val="009D2362"/>
    <w:rsid w:val="009D23F9"/>
    <w:rsid w:val="009D2788"/>
    <w:rsid w:val="009D38F7"/>
    <w:rsid w:val="009D3DD0"/>
    <w:rsid w:val="009D406F"/>
    <w:rsid w:val="009D545A"/>
    <w:rsid w:val="009D558A"/>
    <w:rsid w:val="009D5BCD"/>
    <w:rsid w:val="009D5BF0"/>
    <w:rsid w:val="009D5E81"/>
    <w:rsid w:val="009D630E"/>
    <w:rsid w:val="009D6321"/>
    <w:rsid w:val="009D6606"/>
    <w:rsid w:val="009D666B"/>
    <w:rsid w:val="009D669A"/>
    <w:rsid w:val="009D6B83"/>
    <w:rsid w:val="009D6B9B"/>
    <w:rsid w:val="009D6CDA"/>
    <w:rsid w:val="009D6D44"/>
    <w:rsid w:val="009D7225"/>
    <w:rsid w:val="009E00EA"/>
    <w:rsid w:val="009E01D7"/>
    <w:rsid w:val="009E02E3"/>
    <w:rsid w:val="009E037D"/>
    <w:rsid w:val="009E0593"/>
    <w:rsid w:val="009E0CC9"/>
    <w:rsid w:val="009E0F4D"/>
    <w:rsid w:val="009E10D6"/>
    <w:rsid w:val="009E11F6"/>
    <w:rsid w:val="009E165F"/>
    <w:rsid w:val="009E1CC8"/>
    <w:rsid w:val="009E1CCF"/>
    <w:rsid w:val="009E1F4C"/>
    <w:rsid w:val="009E1F85"/>
    <w:rsid w:val="009E22FA"/>
    <w:rsid w:val="009E2D9C"/>
    <w:rsid w:val="009E2E6B"/>
    <w:rsid w:val="009E3F46"/>
    <w:rsid w:val="009E3FA9"/>
    <w:rsid w:val="009E44DA"/>
    <w:rsid w:val="009E4744"/>
    <w:rsid w:val="009E47E0"/>
    <w:rsid w:val="009E4878"/>
    <w:rsid w:val="009E4CB5"/>
    <w:rsid w:val="009E4CBA"/>
    <w:rsid w:val="009E4EC9"/>
    <w:rsid w:val="009E4FA3"/>
    <w:rsid w:val="009E5542"/>
    <w:rsid w:val="009E58B0"/>
    <w:rsid w:val="009E5D00"/>
    <w:rsid w:val="009E5D5A"/>
    <w:rsid w:val="009E67F6"/>
    <w:rsid w:val="009E6876"/>
    <w:rsid w:val="009E6D30"/>
    <w:rsid w:val="009E6DB6"/>
    <w:rsid w:val="009E784E"/>
    <w:rsid w:val="009E7F68"/>
    <w:rsid w:val="009F009A"/>
    <w:rsid w:val="009F0630"/>
    <w:rsid w:val="009F0984"/>
    <w:rsid w:val="009F0B36"/>
    <w:rsid w:val="009F1180"/>
    <w:rsid w:val="009F1758"/>
    <w:rsid w:val="009F1C84"/>
    <w:rsid w:val="009F2114"/>
    <w:rsid w:val="009F2262"/>
    <w:rsid w:val="009F28E2"/>
    <w:rsid w:val="009F299F"/>
    <w:rsid w:val="009F2C2D"/>
    <w:rsid w:val="009F3315"/>
    <w:rsid w:val="009F3377"/>
    <w:rsid w:val="009F3BCC"/>
    <w:rsid w:val="009F4171"/>
    <w:rsid w:val="009F42E8"/>
    <w:rsid w:val="009F441E"/>
    <w:rsid w:val="009F4583"/>
    <w:rsid w:val="009F47CE"/>
    <w:rsid w:val="009F4A66"/>
    <w:rsid w:val="009F4ADA"/>
    <w:rsid w:val="009F4BA8"/>
    <w:rsid w:val="009F5858"/>
    <w:rsid w:val="009F6239"/>
    <w:rsid w:val="009F6658"/>
    <w:rsid w:val="009F6A0D"/>
    <w:rsid w:val="009F6BF2"/>
    <w:rsid w:val="009F6C05"/>
    <w:rsid w:val="009F7100"/>
    <w:rsid w:val="009F7294"/>
    <w:rsid w:val="009F734C"/>
    <w:rsid w:val="009F746A"/>
    <w:rsid w:val="009F7C9B"/>
    <w:rsid w:val="009F7E8C"/>
    <w:rsid w:val="009F7FB3"/>
    <w:rsid w:val="00A00BA5"/>
    <w:rsid w:val="00A017A8"/>
    <w:rsid w:val="00A01AAD"/>
    <w:rsid w:val="00A01B15"/>
    <w:rsid w:val="00A01BA3"/>
    <w:rsid w:val="00A01EAA"/>
    <w:rsid w:val="00A028E5"/>
    <w:rsid w:val="00A02F04"/>
    <w:rsid w:val="00A02FD1"/>
    <w:rsid w:val="00A0313B"/>
    <w:rsid w:val="00A03D76"/>
    <w:rsid w:val="00A03F67"/>
    <w:rsid w:val="00A04712"/>
    <w:rsid w:val="00A04CFA"/>
    <w:rsid w:val="00A04D9F"/>
    <w:rsid w:val="00A05069"/>
    <w:rsid w:val="00A050D7"/>
    <w:rsid w:val="00A0534B"/>
    <w:rsid w:val="00A0638A"/>
    <w:rsid w:val="00A069D1"/>
    <w:rsid w:val="00A06E2E"/>
    <w:rsid w:val="00A070B7"/>
    <w:rsid w:val="00A074B7"/>
    <w:rsid w:val="00A07991"/>
    <w:rsid w:val="00A079A5"/>
    <w:rsid w:val="00A07ACD"/>
    <w:rsid w:val="00A07B27"/>
    <w:rsid w:val="00A07F1F"/>
    <w:rsid w:val="00A1008B"/>
    <w:rsid w:val="00A104CE"/>
    <w:rsid w:val="00A106AC"/>
    <w:rsid w:val="00A1092B"/>
    <w:rsid w:val="00A10CDE"/>
    <w:rsid w:val="00A1135A"/>
    <w:rsid w:val="00A11545"/>
    <w:rsid w:val="00A11EAA"/>
    <w:rsid w:val="00A12DE8"/>
    <w:rsid w:val="00A12F1D"/>
    <w:rsid w:val="00A12FE0"/>
    <w:rsid w:val="00A139FC"/>
    <w:rsid w:val="00A13A89"/>
    <w:rsid w:val="00A13E34"/>
    <w:rsid w:val="00A13E76"/>
    <w:rsid w:val="00A143E1"/>
    <w:rsid w:val="00A143F0"/>
    <w:rsid w:val="00A14598"/>
    <w:rsid w:val="00A14748"/>
    <w:rsid w:val="00A14887"/>
    <w:rsid w:val="00A14DE8"/>
    <w:rsid w:val="00A150BE"/>
    <w:rsid w:val="00A152E5"/>
    <w:rsid w:val="00A15BD1"/>
    <w:rsid w:val="00A15F04"/>
    <w:rsid w:val="00A15F6E"/>
    <w:rsid w:val="00A160A9"/>
    <w:rsid w:val="00A1680D"/>
    <w:rsid w:val="00A168D9"/>
    <w:rsid w:val="00A16CA1"/>
    <w:rsid w:val="00A16EA7"/>
    <w:rsid w:val="00A1716C"/>
    <w:rsid w:val="00A1749D"/>
    <w:rsid w:val="00A176FF"/>
    <w:rsid w:val="00A17CC1"/>
    <w:rsid w:val="00A2190F"/>
    <w:rsid w:val="00A21962"/>
    <w:rsid w:val="00A21B20"/>
    <w:rsid w:val="00A21D6F"/>
    <w:rsid w:val="00A21DA9"/>
    <w:rsid w:val="00A21DDD"/>
    <w:rsid w:val="00A21EDD"/>
    <w:rsid w:val="00A22037"/>
    <w:rsid w:val="00A222CC"/>
    <w:rsid w:val="00A22BA1"/>
    <w:rsid w:val="00A23718"/>
    <w:rsid w:val="00A23764"/>
    <w:rsid w:val="00A238F3"/>
    <w:rsid w:val="00A23AB0"/>
    <w:rsid w:val="00A241A2"/>
    <w:rsid w:val="00A24949"/>
    <w:rsid w:val="00A2507A"/>
    <w:rsid w:val="00A25D3B"/>
    <w:rsid w:val="00A266C5"/>
    <w:rsid w:val="00A26704"/>
    <w:rsid w:val="00A26B02"/>
    <w:rsid w:val="00A26B03"/>
    <w:rsid w:val="00A26C43"/>
    <w:rsid w:val="00A26D60"/>
    <w:rsid w:val="00A26E70"/>
    <w:rsid w:val="00A2712F"/>
    <w:rsid w:val="00A27303"/>
    <w:rsid w:val="00A27448"/>
    <w:rsid w:val="00A278DB"/>
    <w:rsid w:val="00A3020D"/>
    <w:rsid w:val="00A3052D"/>
    <w:rsid w:val="00A308B2"/>
    <w:rsid w:val="00A309C6"/>
    <w:rsid w:val="00A30BC0"/>
    <w:rsid w:val="00A30C55"/>
    <w:rsid w:val="00A30F98"/>
    <w:rsid w:val="00A3115A"/>
    <w:rsid w:val="00A313F8"/>
    <w:rsid w:val="00A31657"/>
    <w:rsid w:val="00A31734"/>
    <w:rsid w:val="00A31778"/>
    <w:rsid w:val="00A317A3"/>
    <w:rsid w:val="00A3187D"/>
    <w:rsid w:val="00A31C8F"/>
    <w:rsid w:val="00A3227D"/>
    <w:rsid w:val="00A326F2"/>
    <w:rsid w:val="00A3277F"/>
    <w:rsid w:val="00A32AFC"/>
    <w:rsid w:val="00A32E4E"/>
    <w:rsid w:val="00A33019"/>
    <w:rsid w:val="00A3301F"/>
    <w:rsid w:val="00A333F6"/>
    <w:rsid w:val="00A336E7"/>
    <w:rsid w:val="00A33BAE"/>
    <w:rsid w:val="00A33D3C"/>
    <w:rsid w:val="00A3430F"/>
    <w:rsid w:val="00A3443F"/>
    <w:rsid w:val="00A34538"/>
    <w:rsid w:val="00A347CC"/>
    <w:rsid w:val="00A34882"/>
    <w:rsid w:val="00A348ED"/>
    <w:rsid w:val="00A349DD"/>
    <w:rsid w:val="00A34D12"/>
    <w:rsid w:val="00A354E8"/>
    <w:rsid w:val="00A3553E"/>
    <w:rsid w:val="00A357C1"/>
    <w:rsid w:val="00A358C4"/>
    <w:rsid w:val="00A35ACA"/>
    <w:rsid w:val="00A35B65"/>
    <w:rsid w:val="00A36400"/>
    <w:rsid w:val="00A3647F"/>
    <w:rsid w:val="00A36493"/>
    <w:rsid w:val="00A36842"/>
    <w:rsid w:val="00A36C43"/>
    <w:rsid w:val="00A36C9C"/>
    <w:rsid w:val="00A372A5"/>
    <w:rsid w:val="00A37574"/>
    <w:rsid w:val="00A377DC"/>
    <w:rsid w:val="00A40325"/>
    <w:rsid w:val="00A4089E"/>
    <w:rsid w:val="00A40FE5"/>
    <w:rsid w:val="00A4103C"/>
    <w:rsid w:val="00A4109C"/>
    <w:rsid w:val="00A415E6"/>
    <w:rsid w:val="00A41726"/>
    <w:rsid w:val="00A41B00"/>
    <w:rsid w:val="00A41D03"/>
    <w:rsid w:val="00A42026"/>
    <w:rsid w:val="00A427D6"/>
    <w:rsid w:val="00A42AF7"/>
    <w:rsid w:val="00A42BED"/>
    <w:rsid w:val="00A42D88"/>
    <w:rsid w:val="00A42EFE"/>
    <w:rsid w:val="00A4327B"/>
    <w:rsid w:val="00A43EF4"/>
    <w:rsid w:val="00A44066"/>
    <w:rsid w:val="00A445E5"/>
    <w:rsid w:val="00A44625"/>
    <w:rsid w:val="00A44C91"/>
    <w:rsid w:val="00A44EA7"/>
    <w:rsid w:val="00A451A0"/>
    <w:rsid w:val="00A4542B"/>
    <w:rsid w:val="00A45D10"/>
    <w:rsid w:val="00A45FF3"/>
    <w:rsid w:val="00A464C8"/>
    <w:rsid w:val="00A47281"/>
    <w:rsid w:val="00A4765F"/>
    <w:rsid w:val="00A47868"/>
    <w:rsid w:val="00A47B26"/>
    <w:rsid w:val="00A47D63"/>
    <w:rsid w:val="00A47ECE"/>
    <w:rsid w:val="00A50328"/>
    <w:rsid w:val="00A504C0"/>
    <w:rsid w:val="00A505DE"/>
    <w:rsid w:val="00A50CDF"/>
    <w:rsid w:val="00A50D3F"/>
    <w:rsid w:val="00A50D81"/>
    <w:rsid w:val="00A50D97"/>
    <w:rsid w:val="00A50DBB"/>
    <w:rsid w:val="00A5102B"/>
    <w:rsid w:val="00A51164"/>
    <w:rsid w:val="00A51818"/>
    <w:rsid w:val="00A51A3F"/>
    <w:rsid w:val="00A525F4"/>
    <w:rsid w:val="00A52857"/>
    <w:rsid w:val="00A529E8"/>
    <w:rsid w:val="00A5314F"/>
    <w:rsid w:val="00A531BB"/>
    <w:rsid w:val="00A5327C"/>
    <w:rsid w:val="00A53A7F"/>
    <w:rsid w:val="00A53AE7"/>
    <w:rsid w:val="00A53F6A"/>
    <w:rsid w:val="00A54056"/>
    <w:rsid w:val="00A54439"/>
    <w:rsid w:val="00A549DA"/>
    <w:rsid w:val="00A558F9"/>
    <w:rsid w:val="00A55B2C"/>
    <w:rsid w:val="00A56AC9"/>
    <w:rsid w:val="00A56C71"/>
    <w:rsid w:val="00A5721C"/>
    <w:rsid w:val="00A57434"/>
    <w:rsid w:val="00A574FA"/>
    <w:rsid w:val="00A57CD0"/>
    <w:rsid w:val="00A57EB4"/>
    <w:rsid w:val="00A60563"/>
    <w:rsid w:val="00A60A26"/>
    <w:rsid w:val="00A60BB9"/>
    <w:rsid w:val="00A60CF4"/>
    <w:rsid w:val="00A611D9"/>
    <w:rsid w:val="00A61239"/>
    <w:rsid w:val="00A61446"/>
    <w:rsid w:val="00A6146C"/>
    <w:rsid w:val="00A614EB"/>
    <w:rsid w:val="00A614EC"/>
    <w:rsid w:val="00A6165A"/>
    <w:rsid w:val="00A61705"/>
    <w:rsid w:val="00A61E6C"/>
    <w:rsid w:val="00A61F47"/>
    <w:rsid w:val="00A6204F"/>
    <w:rsid w:val="00A62176"/>
    <w:rsid w:val="00A62293"/>
    <w:rsid w:val="00A62781"/>
    <w:rsid w:val="00A62D5D"/>
    <w:rsid w:val="00A62FC9"/>
    <w:rsid w:val="00A6304E"/>
    <w:rsid w:val="00A63410"/>
    <w:rsid w:val="00A63D22"/>
    <w:rsid w:val="00A63F85"/>
    <w:rsid w:val="00A64769"/>
    <w:rsid w:val="00A65106"/>
    <w:rsid w:val="00A654E7"/>
    <w:rsid w:val="00A655A8"/>
    <w:rsid w:val="00A6591E"/>
    <w:rsid w:val="00A65C97"/>
    <w:rsid w:val="00A65DAD"/>
    <w:rsid w:val="00A65E23"/>
    <w:rsid w:val="00A6607B"/>
    <w:rsid w:val="00A6608F"/>
    <w:rsid w:val="00A661CC"/>
    <w:rsid w:val="00A66234"/>
    <w:rsid w:val="00A6633A"/>
    <w:rsid w:val="00A66C65"/>
    <w:rsid w:val="00A66D34"/>
    <w:rsid w:val="00A66DE4"/>
    <w:rsid w:val="00A67215"/>
    <w:rsid w:val="00A67913"/>
    <w:rsid w:val="00A67969"/>
    <w:rsid w:val="00A67A73"/>
    <w:rsid w:val="00A67B22"/>
    <w:rsid w:val="00A67DAB"/>
    <w:rsid w:val="00A70D18"/>
    <w:rsid w:val="00A7113E"/>
    <w:rsid w:val="00A714FB"/>
    <w:rsid w:val="00A716BA"/>
    <w:rsid w:val="00A71A6C"/>
    <w:rsid w:val="00A722A2"/>
    <w:rsid w:val="00A72432"/>
    <w:rsid w:val="00A73704"/>
    <w:rsid w:val="00A73E86"/>
    <w:rsid w:val="00A74064"/>
    <w:rsid w:val="00A74260"/>
    <w:rsid w:val="00A743F8"/>
    <w:rsid w:val="00A74599"/>
    <w:rsid w:val="00A7483E"/>
    <w:rsid w:val="00A748F0"/>
    <w:rsid w:val="00A74934"/>
    <w:rsid w:val="00A74B9B"/>
    <w:rsid w:val="00A74F50"/>
    <w:rsid w:val="00A750EE"/>
    <w:rsid w:val="00A75892"/>
    <w:rsid w:val="00A759D5"/>
    <w:rsid w:val="00A75A1F"/>
    <w:rsid w:val="00A766E4"/>
    <w:rsid w:val="00A766FF"/>
    <w:rsid w:val="00A76BFF"/>
    <w:rsid w:val="00A77C21"/>
    <w:rsid w:val="00A77D6D"/>
    <w:rsid w:val="00A8014C"/>
    <w:rsid w:val="00A808DB"/>
    <w:rsid w:val="00A80B2C"/>
    <w:rsid w:val="00A80B3C"/>
    <w:rsid w:val="00A80FF2"/>
    <w:rsid w:val="00A81252"/>
    <w:rsid w:val="00A81A22"/>
    <w:rsid w:val="00A81A94"/>
    <w:rsid w:val="00A81D28"/>
    <w:rsid w:val="00A81D45"/>
    <w:rsid w:val="00A8223B"/>
    <w:rsid w:val="00A82534"/>
    <w:rsid w:val="00A82948"/>
    <w:rsid w:val="00A82BA1"/>
    <w:rsid w:val="00A82C5B"/>
    <w:rsid w:val="00A8329D"/>
    <w:rsid w:val="00A8364E"/>
    <w:rsid w:val="00A83ACF"/>
    <w:rsid w:val="00A843C4"/>
    <w:rsid w:val="00A845F6"/>
    <w:rsid w:val="00A84D50"/>
    <w:rsid w:val="00A84E12"/>
    <w:rsid w:val="00A85346"/>
    <w:rsid w:val="00A85D0F"/>
    <w:rsid w:val="00A85EDA"/>
    <w:rsid w:val="00A86039"/>
    <w:rsid w:val="00A860BF"/>
    <w:rsid w:val="00A860F3"/>
    <w:rsid w:val="00A86C7B"/>
    <w:rsid w:val="00A86E2E"/>
    <w:rsid w:val="00A87332"/>
    <w:rsid w:val="00A878B9"/>
    <w:rsid w:val="00A87DD8"/>
    <w:rsid w:val="00A87FF6"/>
    <w:rsid w:val="00A90503"/>
    <w:rsid w:val="00A907A1"/>
    <w:rsid w:val="00A90B83"/>
    <w:rsid w:val="00A9108B"/>
    <w:rsid w:val="00A9119A"/>
    <w:rsid w:val="00A911F3"/>
    <w:rsid w:val="00A913AF"/>
    <w:rsid w:val="00A91538"/>
    <w:rsid w:val="00A92037"/>
    <w:rsid w:val="00A927C2"/>
    <w:rsid w:val="00A9289F"/>
    <w:rsid w:val="00A92A30"/>
    <w:rsid w:val="00A93036"/>
    <w:rsid w:val="00A93636"/>
    <w:rsid w:val="00A93749"/>
    <w:rsid w:val="00A9396C"/>
    <w:rsid w:val="00A93DAA"/>
    <w:rsid w:val="00A9453E"/>
    <w:rsid w:val="00A949AE"/>
    <w:rsid w:val="00A94C15"/>
    <w:rsid w:val="00A94F3E"/>
    <w:rsid w:val="00A9501B"/>
    <w:rsid w:val="00A951CD"/>
    <w:rsid w:val="00A9522D"/>
    <w:rsid w:val="00A95300"/>
    <w:rsid w:val="00A956B1"/>
    <w:rsid w:val="00A95932"/>
    <w:rsid w:val="00A95A19"/>
    <w:rsid w:val="00A95D13"/>
    <w:rsid w:val="00A95DED"/>
    <w:rsid w:val="00A961DE"/>
    <w:rsid w:val="00A962F1"/>
    <w:rsid w:val="00A9663C"/>
    <w:rsid w:val="00A9681E"/>
    <w:rsid w:val="00A96A38"/>
    <w:rsid w:val="00A96E4B"/>
    <w:rsid w:val="00A97670"/>
    <w:rsid w:val="00A97948"/>
    <w:rsid w:val="00A97B74"/>
    <w:rsid w:val="00A97E96"/>
    <w:rsid w:val="00AA007A"/>
    <w:rsid w:val="00AA0235"/>
    <w:rsid w:val="00AA02FE"/>
    <w:rsid w:val="00AA0744"/>
    <w:rsid w:val="00AA0D6A"/>
    <w:rsid w:val="00AA0E8A"/>
    <w:rsid w:val="00AA12B3"/>
    <w:rsid w:val="00AA12C5"/>
    <w:rsid w:val="00AA1C89"/>
    <w:rsid w:val="00AA1E89"/>
    <w:rsid w:val="00AA255D"/>
    <w:rsid w:val="00AA274B"/>
    <w:rsid w:val="00AA353F"/>
    <w:rsid w:val="00AA35B4"/>
    <w:rsid w:val="00AA3603"/>
    <w:rsid w:val="00AA3B49"/>
    <w:rsid w:val="00AA3B57"/>
    <w:rsid w:val="00AA41AB"/>
    <w:rsid w:val="00AA46F0"/>
    <w:rsid w:val="00AA4DB7"/>
    <w:rsid w:val="00AA4DD2"/>
    <w:rsid w:val="00AA4E64"/>
    <w:rsid w:val="00AA5069"/>
    <w:rsid w:val="00AA5443"/>
    <w:rsid w:val="00AA5CF6"/>
    <w:rsid w:val="00AA5F1A"/>
    <w:rsid w:val="00AA607B"/>
    <w:rsid w:val="00AA6586"/>
    <w:rsid w:val="00AA685A"/>
    <w:rsid w:val="00AA6C3C"/>
    <w:rsid w:val="00AA7225"/>
    <w:rsid w:val="00AA73C3"/>
    <w:rsid w:val="00AA756E"/>
    <w:rsid w:val="00AA75F7"/>
    <w:rsid w:val="00AA7713"/>
    <w:rsid w:val="00AA7DB5"/>
    <w:rsid w:val="00AA7DEE"/>
    <w:rsid w:val="00AA7E3A"/>
    <w:rsid w:val="00AB067C"/>
    <w:rsid w:val="00AB073E"/>
    <w:rsid w:val="00AB0950"/>
    <w:rsid w:val="00AB0989"/>
    <w:rsid w:val="00AB0AAB"/>
    <w:rsid w:val="00AB13AF"/>
    <w:rsid w:val="00AB14AE"/>
    <w:rsid w:val="00AB14D7"/>
    <w:rsid w:val="00AB164D"/>
    <w:rsid w:val="00AB16B0"/>
    <w:rsid w:val="00AB1A13"/>
    <w:rsid w:val="00AB1D66"/>
    <w:rsid w:val="00AB240C"/>
    <w:rsid w:val="00AB249A"/>
    <w:rsid w:val="00AB24C5"/>
    <w:rsid w:val="00AB25BF"/>
    <w:rsid w:val="00AB29E8"/>
    <w:rsid w:val="00AB2E87"/>
    <w:rsid w:val="00AB3173"/>
    <w:rsid w:val="00AB31BC"/>
    <w:rsid w:val="00AB3D7C"/>
    <w:rsid w:val="00AB3FBA"/>
    <w:rsid w:val="00AB424B"/>
    <w:rsid w:val="00AB47DC"/>
    <w:rsid w:val="00AB4E79"/>
    <w:rsid w:val="00AB4E9F"/>
    <w:rsid w:val="00AB506E"/>
    <w:rsid w:val="00AB5493"/>
    <w:rsid w:val="00AB54D6"/>
    <w:rsid w:val="00AB5666"/>
    <w:rsid w:val="00AB5CDF"/>
    <w:rsid w:val="00AB60E2"/>
    <w:rsid w:val="00AB63B3"/>
    <w:rsid w:val="00AB6B3F"/>
    <w:rsid w:val="00AB6E87"/>
    <w:rsid w:val="00AB6FFE"/>
    <w:rsid w:val="00AB7A2F"/>
    <w:rsid w:val="00AC00C4"/>
    <w:rsid w:val="00AC0529"/>
    <w:rsid w:val="00AC07DD"/>
    <w:rsid w:val="00AC0A1D"/>
    <w:rsid w:val="00AC0B0B"/>
    <w:rsid w:val="00AC0CE2"/>
    <w:rsid w:val="00AC126F"/>
    <w:rsid w:val="00AC1736"/>
    <w:rsid w:val="00AC190C"/>
    <w:rsid w:val="00AC1C55"/>
    <w:rsid w:val="00AC1D2B"/>
    <w:rsid w:val="00AC210F"/>
    <w:rsid w:val="00AC27FF"/>
    <w:rsid w:val="00AC2A31"/>
    <w:rsid w:val="00AC2AD1"/>
    <w:rsid w:val="00AC2F92"/>
    <w:rsid w:val="00AC3010"/>
    <w:rsid w:val="00AC315E"/>
    <w:rsid w:val="00AC319E"/>
    <w:rsid w:val="00AC328F"/>
    <w:rsid w:val="00AC35FD"/>
    <w:rsid w:val="00AC3685"/>
    <w:rsid w:val="00AC3D80"/>
    <w:rsid w:val="00AC3F70"/>
    <w:rsid w:val="00AC42ED"/>
    <w:rsid w:val="00AC446F"/>
    <w:rsid w:val="00AC4659"/>
    <w:rsid w:val="00AC48B8"/>
    <w:rsid w:val="00AC4BB9"/>
    <w:rsid w:val="00AC5B1B"/>
    <w:rsid w:val="00AC5D5A"/>
    <w:rsid w:val="00AC5D6E"/>
    <w:rsid w:val="00AC5EA8"/>
    <w:rsid w:val="00AC624F"/>
    <w:rsid w:val="00AC6BCD"/>
    <w:rsid w:val="00AC6C7E"/>
    <w:rsid w:val="00AC6F02"/>
    <w:rsid w:val="00AC6F7A"/>
    <w:rsid w:val="00AC71D8"/>
    <w:rsid w:val="00AC7665"/>
    <w:rsid w:val="00AC7812"/>
    <w:rsid w:val="00AC79CC"/>
    <w:rsid w:val="00AC7D5E"/>
    <w:rsid w:val="00AC7D89"/>
    <w:rsid w:val="00AD0326"/>
    <w:rsid w:val="00AD06BC"/>
    <w:rsid w:val="00AD09B3"/>
    <w:rsid w:val="00AD0CF7"/>
    <w:rsid w:val="00AD129A"/>
    <w:rsid w:val="00AD1C47"/>
    <w:rsid w:val="00AD21A1"/>
    <w:rsid w:val="00AD222C"/>
    <w:rsid w:val="00AD2294"/>
    <w:rsid w:val="00AD2AC9"/>
    <w:rsid w:val="00AD30A0"/>
    <w:rsid w:val="00AD34F4"/>
    <w:rsid w:val="00AD353F"/>
    <w:rsid w:val="00AD386C"/>
    <w:rsid w:val="00AD3F5E"/>
    <w:rsid w:val="00AD3FC6"/>
    <w:rsid w:val="00AD47E6"/>
    <w:rsid w:val="00AD494E"/>
    <w:rsid w:val="00AD4BE5"/>
    <w:rsid w:val="00AD4ED4"/>
    <w:rsid w:val="00AD50AD"/>
    <w:rsid w:val="00AD5A30"/>
    <w:rsid w:val="00AD5EEC"/>
    <w:rsid w:val="00AD5F24"/>
    <w:rsid w:val="00AD5FE2"/>
    <w:rsid w:val="00AD6131"/>
    <w:rsid w:val="00AD66BE"/>
    <w:rsid w:val="00AD675E"/>
    <w:rsid w:val="00AD6AD3"/>
    <w:rsid w:val="00AD6D52"/>
    <w:rsid w:val="00AD6E42"/>
    <w:rsid w:val="00AD722A"/>
    <w:rsid w:val="00AD7286"/>
    <w:rsid w:val="00AD7F4A"/>
    <w:rsid w:val="00AD7FE9"/>
    <w:rsid w:val="00AE0356"/>
    <w:rsid w:val="00AE04BC"/>
    <w:rsid w:val="00AE0961"/>
    <w:rsid w:val="00AE09FB"/>
    <w:rsid w:val="00AE0A2D"/>
    <w:rsid w:val="00AE0B90"/>
    <w:rsid w:val="00AE1529"/>
    <w:rsid w:val="00AE1B01"/>
    <w:rsid w:val="00AE28E4"/>
    <w:rsid w:val="00AE2AF7"/>
    <w:rsid w:val="00AE2B5B"/>
    <w:rsid w:val="00AE2C75"/>
    <w:rsid w:val="00AE309D"/>
    <w:rsid w:val="00AE313D"/>
    <w:rsid w:val="00AE3455"/>
    <w:rsid w:val="00AE3739"/>
    <w:rsid w:val="00AE3A1E"/>
    <w:rsid w:val="00AE3AA3"/>
    <w:rsid w:val="00AE3D37"/>
    <w:rsid w:val="00AE4395"/>
    <w:rsid w:val="00AE4673"/>
    <w:rsid w:val="00AE4AC3"/>
    <w:rsid w:val="00AE578C"/>
    <w:rsid w:val="00AE5F32"/>
    <w:rsid w:val="00AE5F4E"/>
    <w:rsid w:val="00AE6898"/>
    <w:rsid w:val="00AE68F7"/>
    <w:rsid w:val="00AE69A7"/>
    <w:rsid w:val="00AE69E3"/>
    <w:rsid w:val="00AE6CD0"/>
    <w:rsid w:val="00AE734F"/>
    <w:rsid w:val="00AE7661"/>
    <w:rsid w:val="00AE7F77"/>
    <w:rsid w:val="00AF0308"/>
    <w:rsid w:val="00AF067A"/>
    <w:rsid w:val="00AF07B2"/>
    <w:rsid w:val="00AF109E"/>
    <w:rsid w:val="00AF12C6"/>
    <w:rsid w:val="00AF18AB"/>
    <w:rsid w:val="00AF1A2D"/>
    <w:rsid w:val="00AF2656"/>
    <w:rsid w:val="00AF294A"/>
    <w:rsid w:val="00AF2C0B"/>
    <w:rsid w:val="00AF2DBC"/>
    <w:rsid w:val="00AF2FCC"/>
    <w:rsid w:val="00AF300E"/>
    <w:rsid w:val="00AF3824"/>
    <w:rsid w:val="00AF3D60"/>
    <w:rsid w:val="00AF3DFE"/>
    <w:rsid w:val="00AF3E8F"/>
    <w:rsid w:val="00AF4019"/>
    <w:rsid w:val="00AF4170"/>
    <w:rsid w:val="00AF4DBF"/>
    <w:rsid w:val="00AF4FD5"/>
    <w:rsid w:val="00AF521D"/>
    <w:rsid w:val="00AF57E0"/>
    <w:rsid w:val="00AF5A7E"/>
    <w:rsid w:val="00AF5ACD"/>
    <w:rsid w:val="00AF6110"/>
    <w:rsid w:val="00AF6226"/>
    <w:rsid w:val="00AF63E9"/>
    <w:rsid w:val="00AF6425"/>
    <w:rsid w:val="00AF646E"/>
    <w:rsid w:val="00AF685D"/>
    <w:rsid w:val="00AF6883"/>
    <w:rsid w:val="00AF6AC6"/>
    <w:rsid w:val="00AF7095"/>
    <w:rsid w:val="00AF70D8"/>
    <w:rsid w:val="00AF719C"/>
    <w:rsid w:val="00AF71C9"/>
    <w:rsid w:val="00AF72E9"/>
    <w:rsid w:val="00AF7D99"/>
    <w:rsid w:val="00AF7E82"/>
    <w:rsid w:val="00B00014"/>
    <w:rsid w:val="00B00611"/>
    <w:rsid w:val="00B013E3"/>
    <w:rsid w:val="00B01F1F"/>
    <w:rsid w:val="00B02141"/>
    <w:rsid w:val="00B02B88"/>
    <w:rsid w:val="00B02DD8"/>
    <w:rsid w:val="00B03037"/>
    <w:rsid w:val="00B0334E"/>
    <w:rsid w:val="00B03484"/>
    <w:rsid w:val="00B03719"/>
    <w:rsid w:val="00B03A5A"/>
    <w:rsid w:val="00B03A82"/>
    <w:rsid w:val="00B03CED"/>
    <w:rsid w:val="00B04354"/>
    <w:rsid w:val="00B0461C"/>
    <w:rsid w:val="00B04663"/>
    <w:rsid w:val="00B048DB"/>
    <w:rsid w:val="00B049C5"/>
    <w:rsid w:val="00B04FD7"/>
    <w:rsid w:val="00B0516D"/>
    <w:rsid w:val="00B05316"/>
    <w:rsid w:val="00B05686"/>
    <w:rsid w:val="00B06224"/>
    <w:rsid w:val="00B065B9"/>
    <w:rsid w:val="00B0684A"/>
    <w:rsid w:val="00B06BA4"/>
    <w:rsid w:val="00B06BDC"/>
    <w:rsid w:val="00B06C9E"/>
    <w:rsid w:val="00B0770C"/>
    <w:rsid w:val="00B07D14"/>
    <w:rsid w:val="00B07DB8"/>
    <w:rsid w:val="00B10118"/>
    <w:rsid w:val="00B101C7"/>
    <w:rsid w:val="00B101E6"/>
    <w:rsid w:val="00B10367"/>
    <w:rsid w:val="00B10737"/>
    <w:rsid w:val="00B10D0C"/>
    <w:rsid w:val="00B10D51"/>
    <w:rsid w:val="00B10D6B"/>
    <w:rsid w:val="00B11706"/>
    <w:rsid w:val="00B11B7E"/>
    <w:rsid w:val="00B11BAA"/>
    <w:rsid w:val="00B11BCB"/>
    <w:rsid w:val="00B11D09"/>
    <w:rsid w:val="00B11E11"/>
    <w:rsid w:val="00B11E5A"/>
    <w:rsid w:val="00B1232A"/>
    <w:rsid w:val="00B13013"/>
    <w:rsid w:val="00B130FC"/>
    <w:rsid w:val="00B1325A"/>
    <w:rsid w:val="00B1372B"/>
    <w:rsid w:val="00B13C94"/>
    <w:rsid w:val="00B13DCB"/>
    <w:rsid w:val="00B14BB1"/>
    <w:rsid w:val="00B154F0"/>
    <w:rsid w:val="00B157A5"/>
    <w:rsid w:val="00B157B6"/>
    <w:rsid w:val="00B15B1B"/>
    <w:rsid w:val="00B15BA3"/>
    <w:rsid w:val="00B15BAF"/>
    <w:rsid w:val="00B15DFC"/>
    <w:rsid w:val="00B15ED6"/>
    <w:rsid w:val="00B160CA"/>
    <w:rsid w:val="00B16126"/>
    <w:rsid w:val="00B16420"/>
    <w:rsid w:val="00B164E0"/>
    <w:rsid w:val="00B16BCB"/>
    <w:rsid w:val="00B16D7F"/>
    <w:rsid w:val="00B17D28"/>
    <w:rsid w:val="00B17FBC"/>
    <w:rsid w:val="00B20C13"/>
    <w:rsid w:val="00B20CCB"/>
    <w:rsid w:val="00B22173"/>
    <w:rsid w:val="00B221B5"/>
    <w:rsid w:val="00B2234B"/>
    <w:rsid w:val="00B223EF"/>
    <w:rsid w:val="00B2283A"/>
    <w:rsid w:val="00B2324E"/>
    <w:rsid w:val="00B238E4"/>
    <w:rsid w:val="00B23A6B"/>
    <w:rsid w:val="00B23C92"/>
    <w:rsid w:val="00B243B0"/>
    <w:rsid w:val="00B2462E"/>
    <w:rsid w:val="00B2484E"/>
    <w:rsid w:val="00B249FC"/>
    <w:rsid w:val="00B24CE9"/>
    <w:rsid w:val="00B25147"/>
    <w:rsid w:val="00B254B8"/>
    <w:rsid w:val="00B25999"/>
    <w:rsid w:val="00B259DE"/>
    <w:rsid w:val="00B25C8C"/>
    <w:rsid w:val="00B268A9"/>
    <w:rsid w:val="00B27212"/>
    <w:rsid w:val="00B27740"/>
    <w:rsid w:val="00B27975"/>
    <w:rsid w:val="00B27FC2"/>
    <w:rsid w:val="00B31035"/>
    <w:rsid w:val="00B31552"/>
    <w:rsid w:val="00B317E7"/>
    <w:rsid w:val="00B31A96"/>
    <w:rsid w:val="00B31C0F"/>
    <w:rsid w:val="00B328AA"/>
    <w:rsid w:val="00B32B64"/>
    <w:rsid w:val="00B32FB1"/>
    <w:rsid w:val="00B3384D"/>
    <w:rsid w:val="00B338FB"/>
    <w:rsid w:val="00B33A0F"/>
    <w:rsid w:val="00B33A57"/>
    <w:rsid w:val="00B34083"/>
    <w:rsid w:val="00B34226"/>
    <w:rsid w:val="00B34744"/>
    <w:rsid w:val="00B34BD6"/>
    <w:rsid w:val="00B34C57"/>
    <w:rsid w:val="00B34F90"/>
    <w:rsid w:val="00B34FFF"/>
    <w:rsid w:val="00B35056"/>
    <w:rsid w:val="00B3514C"/>
    <w:rsid w:val="00B35392"/>
    <w:rsid w:val="00B35BC4"/>
    <w:rsid w:val="00B36704"/>
    <w:rsid w:val="00B3678D"/>
    <w:rsid w:val="00B3693B"/>
    <w:rsid w:val="00B36C36"/>
    <w:rsid w:val="00B37514"/>
    <w:rsid w:val="00B37728"/>
    <w:rsid w:val="00B37935"/>
    <w:rsid w:val="00B37E37"/>
    <w:rsid w:val="00B37E88"/>
    <w:rsid w:val="00B4020A"/>
    <w:rsid w:val="00B404C4"/>
    <w:rsid w:val="00B40949"/>
    <w:rsid w:val="00B41288"/>
    <w:rsid w:val="00B41B52"/>
    <w:rsid w:val="00B4291E"/>
    <w:rsid w:val="00B42ADE"/>
    <w:rsid w:val="00B42EA7"/>
    <w:rsid w:val="00B432C6"/>
    <w:rsid w:val="00B4338B"/>
    <w:rsid w:val="00B435E3"/>
    <w:rsid w:val="00B43827"/>
    <w:rsid w:val="00B43C7F"/>
    <w:rsid w:val="00B43E60"/>
    <w:rsid w:val="00B43EEA"/>
    <w:rsid w:val="00B44205"/>
    <w:rsid w:val="00B444AF"/>
    <w:rsid w:val="00B449E9"/>
    <w:rsid w:val="00B44BBC"/>
    <w:rsid w:val="00B44F50"/>
    <w:rsid w:val="00B44F9C"/>
    <w:rsid w:val="00B450AB"/>
    <w:rsid w:val="00B450AF"/>
    <w:rsid w:val="00B45373"/>
    <w:rsid w:val="00B4541C"/>
    <w:rsid w:val="00B45702"/>
    <w:rsid w:val="00B458E7"/>
    <w:rsid w:val="00B45C64"/>
    <w:rsid w:val="00B45DB8"/>
    <w:rsid w:val="00B46207"/>
    <w:rsid w:val="00B466F6"/>
    <w:rsid w:val="00B4678F"/>
    <w:rsid w:val="00B46A32"/>
    <w:rsid w:val="00B46B29"/>
    <w:rsid w:val="00B46EF4"/>
    <w:rsid w:val="00B46FE3"/>
    <w:rsid w:val="00B47298"/>
    <w:rsid w:val="00B476E0"/>
    <w:rsid w:val="00B47896"/>
    <w:rsid w:val="00B47954"/>
    <w:rsid w:val="00B47BF7"/>
    <w:rsid w:val="00B47C01"/>
    <w:rsid w:val="00B50765"/>
    <w:rsid w:val="00B50A40"/>
    <w:rsid w:val="00B50E9E"/>
    <w:rsid w:val="00B51177"/>
    <w:rsid w:val="00B514BB"/>
    <w:rsid w:val="00B51B18"/>
    <w:rsid w:val="00B51D59"/>
    <w:rsid w:val="00B5230B"/>
    <w:rsid w:val="00B528DF"/>
    <w:rsid w:val="00B529FF"/>
    <w:rsid w:val="00B52ABC"/>
    <w:rsid w:val="00B52B89"/>
    <w:rsid w:val="00B52BE4"/>
    <w:rsid w:val="00B52E18"/>
    <w:rsid w:val="00B53547"/>
    <w:rsid w:val="00B53597"/>
    <w:rsid w:val="00B53784"/>
    <w:rsid w:val="00B537EF"/>
    <w:rsid w:val="00B54690"/>
    <w:rsid w:val="00B5494B"/>
    <w:rsid w:val="00B54A2D"/>
    <w:rsid w:val="00B54C75"/>
    <w:rsid w:val="00B550D8"/>
    <w:rsid w:val="00B55114"/>
    <w:rsid w:val="00B5524F"/>
    <w:rsid w:val="00B55322"/>
    <w:rsid w:val="00B55D3E"/>
    <w:rsid w:val="00B56F38"/>
    <w:rsid w:val="00B5711C"/>
    <w:rsid w:val="00B57642"/>
    <w:rsid w:val="00B5791A"/>
    <w:rsid w:val="00B57921"/>
    <w:rsid w:val="00B57938"/>
    <w:rsid w:val="00B57B8D"/>
    <w:rsid w:val="00B60122"/>
    <w:rsid w:val="00B60BF9"/>
    <w:rsid w:val="00B610F4"/>
    <w:rsid w:val="00B6141E"/>
    <w:rsid w:val="00B61619"/>
    <w:rsid w:val="00B619F4"/>
    <w:rsid w:val="00B61A01"/>
    <w:rsid w:val="00B61F4E"/>
    <w:rsid w:val="00B62590"/>
    <w:rsid w:val="00B626C0"/>
    <w:rsid w:val="00B62700"/>
    <w:rsid w:val="00B62F20"/>
    <w:rsid w:val="00B6327D"/>
    <w:rsid w:val="00B632FF"/>
    <w:rsid w:val="00B6393A"/>
    <w:rsid w:val="00B63970"/>
    <w:rsid w:val="00B646A9"/>
    <w:rsid w:val="00B64AA0"/>
    <w:rsid w:val="00B64C7F"/>
    <w:rsid w:val="00B651B5"/>
    <w:rsid w:val="00B65AF3"/>
    <w:rsid w:val="00B6634B"/>
    <w:rsid w:val="00B66381"/>
    <w:rsid w:val="00B663F1"/>
    <w:rsid w:val="00B6684C"/>
    <w:rsid w:val="00B670BA"/>
    <w:rsid w:val="00B67271"/>
    <w:rsid w:val="00B6729F"/>
    <w:rsid w:val="00B676E1"/>
    <w:rsid w:val="00B7006C"/>
    <w:rsid w:val="00B706E2"/>
    <w:rsid w:val="00B70761"/>
    <w:rsid w:val="00B70A8C"/>
    <w:rsid w:val="00B720D4"/>
    <w:rsid w:val="00B721B4"/>
    <w:rsid w:val="00B7222D"/>
    <w:rsid w:val="00B7267A"/>
    <w:rsid w:val="00B72988"/>
    <w:rsid w:val="00B730C2"/>
    <w:rsid w:val="00B7361F"/>
    <w:rsid w:val="00B73788"/>
    <w:rsid w:val="00B742DF"/>
    <w:rsid w:val="00B74BA0"/>
    <w:rsid w:val="00B74E9A"/>
    <w:rsid w:val="00B754A4"/>
    <w:rsid w:val="00B755ED"/>
    <w:rsid w:val="00B75608"/>
    <w:rsid w:val="00B75682"/>
    <w:rsid w:val="00B757F1"/>
    <w:rsid w:val="00B759AA"/>
    <w:rsid w:val="00B75B4F"/>
    <w:rsid w:val="00B75DB8"/>
    <w:rsid w:val="00B75DBF"/>
    <w:rsid w:val="00B760B4"/>
    <w:rsid w:val="00B76292"/>
    <w:rsid w:val="00B768C2"/>
    <w:rsid w:val="00B76BDD"/>
    <w:rsid w:val="00B76C7B"/>
    <w:rsid w:val="00B76D3B"/>
    <w:rsid w:val="00B76DBB"/>
    <w:rsid w:val="00B77B49"/>
    <w:rsid w:val="00B77BBF"/>
    <w:rsid w:val="00B77D2C"/>
    <w:rsid w:val="00B77F1D"/>
    <w:rsid w:val="00B77F57"/>
    <w:rsid w:val="00B80772"/>
    <w:rsid w:val="00B80B50"/>
    <w:rsid w:val="00B812BB"/>
    <w:rsid w:val="00B81389"/>
    <w:rsid w:val="00B81AA6"/>
    <w:rsid w:val="00B81C48"/>
    <w:rsid w:val="00B81F24"/>
    <w:rsid w:val="00B823A7"/>
    <w:rsid w:val="00B82567"/>
    <w:rsid w:val="00B82627"/>
    <w:rsid w:val="00B82D02"/>
    <w:rsid w:val="00B83298"/>
    <w:rsid w:val="00B83403"/>
    <w:rsid w:val="00B8358F"/>
    <w:rsid w:val="00B83A4B"/>
    <w:rsid w:val="00B84331"/>
    <w:rsid w:val="00B84913"/>
    <w:rsid w:val="00B84A8E"/>
    <w:rsid w:val="00B84B30"/>
    <w:rsid w:val="00B84B6C"/>
    <w:rsid w:val="00B84DB6"/>
    <w:rsid w:val="00B84EED"/>
    <w:rsid w:val="00B84F29"/>
    <w:rsid w:val="00B85271"/>
    <w:rsid w:val="00B8528E"/>
    <w:rsid w:val="00B8624B"/>
    <w:rsid w:val="00B86804"/>
    <w:rsid w:val="00B8693B"/>
    <w:rsid w:val="00B86978"/>
    <w:rsid w:val="00B86AF9"/>
    <w:rsid w:val="00B871F0"/>
    <w:rsid w:val="00B87403"/>
    <w:rsid w:val="00B8751C"/>
    <w:rsid w:val="00B87802"/>
    <w:rsid w:val="00B878BC"/>
    <w:rsid w:val="00B87951"/>
    <w:rsid w:val="00B879CE"/>
    <w:rsid w:val="00B87BCE"/>
    <w:rsid w:val="00B90A0B"/>
    <w:rsid w:val="00B90AA7"/>
    <w:rsid w:val="00B90D03"/>
    <w:rsid w:val="00B9137B"/>
    <w:rsid w:val="00B91453"/>
    <w:rsid w:val="00B91A26"/>
    <w:rsid w:val="00B9230F"/>
    <w:rsid w:val="00B923CA"/>
    <w:rsid w:val="00B925CD"/>
    <w:rsid w:val="00B92825"/>
    <w:rsid w:val="00B92B39"/>
    <w:rsid w:val="00B93311"/>
    <w:rsid w:val="00B93798"/>
    <w:rsid w:val="00B937BA"/>
    <w:rsid w:val="00B93809"/>
    <w:rsid w:val="00B938DC"/>
    <w:rsid w:val="00B940D0"/>
    <w:rsid w:val="00B941ED"/>
    <w:rsid w:val="00B94335"/>
    <w:rsid w:val="00B944A0"/>
    <w:rsid w:val="00B94569"/>
    <w:rsid w:val="00B94879"/>
    <w:rsid w:val="00B94887"/>
    <w:rsid w:val="00B94CDC"/>
    <w:rsid w:val="00B94D92"/>
    <w:rsid w:val="00B95273"/>
    <w:rsid w:val="00B957B9"/>
    <w:rsid w:val="00B95AD0"/>
    <w:rsid w:val="00B95FBC"/>
    <w:rsid w:val="00B9655A"/>
    <w:rsid w:val="00B96777"/>
    <w:rsid w:val="00B96A15"/>
    <w:rsid w:val="00B96B5F"/>
    <w:rsid w:val="00B96CDE"/>
    <w:rsid w:val="00B96E12"/>
    <w:rsid w:val="00B97943"/>
    <w:rsid w:val="00B979EE"/>
    <w:rsid w:val="00B97A8A"/>
    <w:rsid w:val="00B97ACA"/>
    <w:rsid w:val="00B97AD7"/>
    <w:rsid w:val="00BA0002"/>
    <w:rsid w:val="00BA0033"/>
    <w:rsid w:val="00BA012A"/>
    <w:rsid w:val="00BA0152"/>
    <w:rsid w:val="00BA0B59"/>
    <w:rsid w:val="00BA0D13"/>
    <w:rsid w:val="00BA0FC7"/>
    <w:rsid w:val="00BA12A2"/>
    <w:rsid w:val="00BA168B"/>
    <w:rsid w:val="00BA17DE"/>
    <w:rsid w:val="00BA1810"/>
    <w:rsid w:val="00BA18C8"/>
    <w:rsid w:val="00BA206E"/>
    <w:rsid w:val="00BA230D"/>
    <w:rsid w:val="00BA23CC"/>
    <w:rsid w:val="00BA240D"/>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40EA"/>
    <w:rsid w:val="00BA4C59"/>
    <w:rsid w:val="00BA4C9E"/>
    <w:rsid w:val="00BA4EC4"/>
    <w:rsid w:val="00BA55A6"/>
    <w:rsid w:val="00BA56C3"/>
    <w:rsid w:val="00BA60C8"/>
    <w:rsid w:val="00BA659D"/>
    <w:rsid w:val="00BA65E5"/>
    <w:rsid w:val="00BA68D1"/>
    <w:rsid w:val="00BA6CEE"/>
    <w:rsid w:val="00BA70B4"/>
    <w:rsid w:val="00BA75E4"/>
    <w:rsid w:val="00BA7903"/>
    <w:rsid w:val="00BA7A62"/>
    <w:rsid w:val="00BA7D37"/>
    <w:rsid w:val="00BA7DB3"/>
    <w:rsid w:val="00BB0386"/>
    <w:rsid w:val="00BB09DF"/>
    <w:rsid w:val="00BB0D58"/>
    <w:rsid w:val="00BB0F75"/>
    <w:rsid w:val="00BB128A"/>
    <w:rsid w:val="00BB13D3"/>
    <w:rsid w:val="00BB1B43"/>
    <w:rsid w:val="00BB1B4C"/>
    <w:rsid w:val="00BB2028"/>
    <w:rsid w:val="00BB210A"/>
    <w:rsid w:val="00BB2ACB"/>
    <w:rsid w:val="00BB2B29"/>
    <w:rsid w:val="00BB2BBC"/>
    <w:rsid w:val="00BB36E3"/>
    <w:rsid w:val="00BB3FC5"/>
    <w:rsid w:val="00BB4226"/>
    <w:rsid w:val="00BB4456"/>
    <w:rsid w:val="00BB4627"/>
    <w:rsid w:val="00BB48D2"/>
    <w:rsid w:val="00BB4A61"/>
    <w:rsid w:val="00BB4BCA"/>
    <w:rsid w:val="00BB4C11"/>
    <w:rsid w:val="00BB551D"/>
    <w:rsid w:val="00BB5D8E"/>
    <w:rsid w:val="00BB60A2"/>
    <w:rsid w:val="00BB6281"/>
    <w:rsid w:val="00BB64D6"/>
    <w:rsid w:val="00BB6B54"/>
    <w:rsid w:val="00BB702E"/>
    <w:rsid w:val="00BB7751"/>
    <w:rsid w:val="00BB7B9C"/>
    <w:rsid w:val="00BB7DCE"/>
    <w:rsid w:val="00BC09FB"/>
    <w:rsid w:val="00BC0A2C"/>
    <w:rsid w:val="00BC0A61"/>
    <w:rsid w:val="00BC1E27"/>
    <w:rsid w:val="00BC2098"/>
    <w:rsid w:val="00BC20C8"/>
    <w:rsid w:val="00BC24D8"/>
    <w:rsid w:val="00BC2605"/>
    <w:rsid w:val="00BC2790"/>
    <w:rsid w:val="00BC28D1"/>
    <w:rsid w:val="00BC2B3B"/>
    <w:rsid w:val="00BC2B7D"/>
    <w:rsid w:val="00BC2EFC"/>
    <w:rsid w:val="00BC31AA"/>
    <w:rsid w:val="00BC3232"/>
    <w:rsid w:val="00BC36A7"/>
    <w:rsid w:val="00BC39FC"/>
    <w:rsid w:val="00BC3A6A"/>
    <w:rsid w:val="00BC4008"/>
    <w:rsid w:val="00BC4198"/>
    <w:rsid w:val="00BC4579"/>
    <w:rsid w:val="00BC463D"/>
    <w:rsid w:val="00BC4661"/>
    <w:rsid w:val="00BC47AE"/>
    <w:rsid w:val="00BC49B1"/>
    <w:rsid w:val="00BC4ACA"/>
    <w:rsid w:val="00BC4F8B"/>
    <w:rsid w:val="00BC5602"/>
    <w:rsid w:val="00BC5799"/>
    <w:rsid w:val="00BC6254"/>
    <w:rsid w:val="00BC65C6"/>
    <w:rsid w:val="00BC695E"/>
    <w:rsid w:val="00BC6C8B"/>
    <w:rsid w:val="00BC6E8B"/>
    <w:rsid w:val="00BC6EBC"/>
    <w:rsid w:val="00BC72DD"/>
    <w:rsid w:val="00BC7606"/>
    <w:rsid w:val="00BC79D1"/>
    <w:rsid w:val="00BC7D96"/>
    <w:rsid w:val="00BD01BF"/>
    <w:rsid w:val="00BD082C"/>
    <w:rsid w:val="00BD0B1B"/>
    <w:rsid w:val="00BD0BB6"/>
    <w:rsid w:val="00BD11D4"/>
    <w:rsid w:val="00BD13E7"/>
    <w:rsid w:val="00BD1464"/>
    <w:rsid w:val="00BD165F"/>
    <w:rsid w:val="00BD1940"/>
    <w:rsid w:val="00BD1BDE"/>
    <w:rsid w:val="00BD21B0"/>
    <w:rsid w:val="00BD2853"/>
    <w:rsid w:val="00BD2F79"/>
    <w:rsid w:val="00BD3D24"/>
    <w:rsid w:val="00BD469D"/>
    <w:rsid w:val="00BD49FD"/>
    <w:rsid w:val="00BD4A85"/>
    <w:rsid w:val="00BD4B1A"/>
    <w:rsid w:val="00BD5C5C"/>
    <w:rsid w:val="00BD62E0"/>
    <w:rsid w:val="00BD640F"/>
    <w:rsid w:val="00BD6551"/>
    <w:rsid w:val="00BD67FF"/>
    <w:rsid w:val="00BD6A77"/>
    <w:rsid w:val="00BD6C77"/>
    <w:rsid w:val="00BD6C86"/>
    <w:rsid w:val="00BD6EEE"/>
    <w:rsid w:val="00BD7B2F"/>
    <w:rsid w:val="00BD7B3E"/>
    <w:rsid w:val="00BD7C26"/>
    <w:rsid w:val="00BD7DD8"/>
    <w:rsid w:val="00BE0854"/>
    <w:rsid w:val="00BE0C60"/>
    <w:rsid w:val="00BE0CA9"/>
    <w:rsid w:val="00BE1650"/>
    <w:rsid w:val="00BE1FDD"/>
    <w:rsid w:val="00BE206D"/>
    <w:rsid w:val="00BE24E5"/>
    <w:rsid w:val="00BE27F2"/>
    <w:rsid w:val="00BE2855"/>
    <w:rsid w:val="00BE2ACF"/>
    <w:rsid w:val="00BE2FE9"/>
    <w:rsid w:val="00BE36E0"/>
    <w:rsid w:val="00BE3CCE"/>
    <w:rsid w:val="00BE3E6B"/>
    <w:rsid w:val="00BE409A"/>
    <w:rsid w:val="00BE4768"/>
    <w:rsid w:val="00BE47D9"/>
    <w:rsid w:val="00BE48AD"/>
    <w:rsid w:val="00BE491C"/>
    <w:rsid w:val="00BE4D48"/>
    <w:rsid w:val="00BE5447"/>
    <w:rsid w:val="00BE55AE"/>
    <w:rsid w:val="00BE59A1"/>
    <w:rsid w:val="00BE5A5F"/>
    <w:rsid w:val="00BE6000"/>
    <w:rsid w:val="00BE63AF"/>
    <w:rsid w:val="00BE6EC8"/>
    <w:rsid w:val="00BE6FA7"/>
    <w:rsid w:val="00BE71AE"/>
    <w:rsid w:val="00BE7238"/>
    <w:rsid w:val="00BE7398"/>
    <w:rsid w:val="00BE7465"/>
    <w:rsid w:val="00BE769B"/>
    <w:rsid w:val="00BE7C40"/>
    <w:rsid w:val="00BF01CB"/>
    <w:rsid w:val="00BF02A3"/>
    <w:rsid w:val="00BF0BA7"/>
    <w:rsid w:val="00BF0BD7"/>
    <w:rsid w:val="00BF0C46"/>
    <w:rsid w:val="00BF0CD1"/>
    <w:rsid w:val="00BF0D9D"/>
    <w:rsid w:val="00BF123C"/>
    <w:rsid w:val="00BF1AF1"/>
    <w:rsid w:val="00BF1CBD"/>
    <w:rsid w:val="00BF1FD8"/>
    <w:rsid w:val="00BF20E8"/>
    <w:rsid w:val="00BF2C44"/>
    <w:rsid w:val="00BF2D81"/>
    <w:rsid w:val="00BF3782"/>
    <w:rsid w:val="00BF38CD"/>
    <w:rsid w:val="00BF38DC"/>
    <w:rsid w:val="00BF3BCA"/>
    <w:rsid w:val="00BF563B"/>
    <w:rsid w:val="00BF5997"/>
    <w:rsid w:val="00BF59CA"/>
    <w:rsid w:val="00BF5BDD"/>
    <w:rsid w:val="00BF5C35"/>
    <w:rsid w:val="00BF5C7E"/>
    <w:rsid w:val="00BF5FBA"/>
    <w:rsid w:val="00BF6050"/>
    <w:rsid w:val="00BF615D"/>
    <w:rsid w:val="00BF63B6"/>
    <w:rsid w:val="00BF6504"/>
    <w:rsid w:val="00BF66EE"/>
    <w:rsid w:val="00BF71A3"/>
    <w:rsid w:val="00BF75A1"/>
    <w:rsid w:val="00BF7680"/>
    <w:rsid w:val="00BF796C"/>
    <w:rsid w:val="00BF7A2C"/>
    <w:rsid w:val="00BF7A2E"/>
    <w:rsid w:val="00BF7A78"/>
    <w:rsid w:val="00BF7E8C"/>
    <w:rsid w:val="00C0018A"/>
    <w:rsid w:val="00C0037D"/>
    <w:rsid w:val="00C003B9"/>
    <w:rsid w:val="00C00905"/>
    <w:rsid w:val="00C00A7C"/>
    <w:rsid w:val="00C0104C"/>
    <w:rsid w:val="00C01170"/>
    <w:rsid w:val="00C0156D"/>
    <w:rsid w:val="00C01892"/>
    <w:rsid w:val="00C01BBB"/>
    <w:rsid w:val="00C01F0E"/>
    <w:rsid w:val="00C01FD1"/>
    <w:rsid w:val="00C024A5"/>
    <w:rsid w:val="00C02CE1"/>
    <w:rsid w:val="00C02D1E"/>
    <w:rsid w:val="00C0314D"/>
    <w:rsid w:val="00C0331F"/>
    <w:rsid w:val="00C035B5"/>
    <w:rsid w:val="00C036AC"/>
    <w:rsid w:val="00C03865"/>
    <w:rsid w:val="00C03D5A"/>
    <w:rsid w:val="00C04A19"/>
    <w:rsid w:val="00C04B26"/>
    <w:rsid w:val="00C04D0C"/>
    <w:rsid w:val="00C05276"/>
    <w:rsid w:val="00C054A3"/>
    <w:rsid w:val="00C05622"/>
    <w:rsid w:val="00C05851"/>
    <w:rsid w:val="00C05ECD"/>
    <w:rsid w:val="00C06BEC"/>
    <w:rsid w:val="00C07620"/>
    <w:rsid w:val="00C077B7"/>
    <w:rsid w:val="00C07AB6"/>
    <w:rsid w:val="00C07ACB"/>
    <w:rsid w:val="00C102F3"/>
    <w:rsid w:val="00C10336"/>
    <w:rsid w:val="00C106B8"/>
    <w:rsid w:val="00C10AFD"/>
    <w:rsid w:val="00C10B22"/>
    <w:rsid w:val="00C10C3F"/>
    <w:rsid w:val="00C10C52"/>
    <w:rsid w:val="00C11623"/>
    <w:rsid w:val="00C1172F"/>
    <w:rsid w:val="00C119A0"/>
    <w:rsid w:val="00C11A92"/>
    <w:rsid w:val="00C11ABD"/>
    <w:rsid w:val="00C129D9"/>
    <w:rsid w:val="00C13089"/>
    <w:rsid w:val="00C134DA"/>
    <w:rsid w:val="00C13C06"/>
    <w:rsid w:val="00C13C90"/>
    <w:rsid w:val="00C13CF2"/>
    <w:rsid w:val="00C14F19"/>
    <w:rsid w:val="00C14FB2"/>
    <w:rsid w:val="00C15205"/>
    <w:rsid w:val="00C1575F"/>
    <w:rsid w:val="00C15B0C"/>
    <w:rsid w:val="00C15DE5"/>
    <w:rsid w:val="00C16621"/>
    <w:rsid w:val="00C168CF"/>
    <w:rsid w:val="00C16912"/>
    <w:rsid w:val="00C17007"/>
    <w:rsid w:val="00C17204"/>
    <w:rsid w:val="00C17304"/>
    <w:rsid w:val="00C1748F"/>
    <w:rsid w:val="00C176AC"/>
    <w:rsid w:val="00C17CE1"/>
    <w:rsid w:val="00C17F8C"/>
    <w:rsid w:val="00C20339"/>
    <w:rsid w:val="00C2058B"/>
    <w:rsid w:val="00C20668"/>
    <w:rsid w:val="00C208B8"/>
    <w:rsid w:val="00C209AD"/>
    <w:rsid w:val="00C20B13"/>
    <w:rsid w:val="00C20CE3"/>
    <w:rsid w:val="00C2103A"/>
    <w:rsid w:val="00C2164B"/>
    <w:rsid w:val="00C21DA3"/>
    <w:rsid w:val="00C21EF9"/>
    <w:rsid w:val="00C21FE6"/>
    <w:rsid w:val="00C221C0"/>
    <w:rsid w:val="00C222A1"/>
    <w:rsid w:val="00C222F7"/>
    <w:rsid w:val="00C22397"/>
    <w:rsid w:val="00C224E3"/>
    <w:rsid w:val="00C22AAB"/>
    <w:rsid w:val="00C22ECB"/>
    <w:rsid w:val="00C23BB4"/>
    <w:rsid w:val="00C23F47"/>
    <w:rsid w:val="00C242C1"/>
    <w:rsid w:val="00C24589"/>
    <w:rsid w:val="00C24707"/>
    <w:rsid w:val="00C24792"/>
    <w:rsid w:val="00C24839"/>
    <w:rsid w:val="00C24D35"/>
    <w:rsid w:val="00C2525E"/>
    <w:rsid w:val="00C2584D"/>
    <w:rsid w:val="00C25F77"/>
    <w:rsid w:val="00C26159"/>
    <w:rsid w:val="00C2629C"/>
    <w:rsid w:val="00C262ED"/>
    <w:rsid w:val="00C265C9"/>
    <w:rsid w:val="00C26968"/>
    <w:rsid w:val="00C26A69"/>
    <w:rsid w:val="00C27037"/>
    <w:rsid w:val="00C27C23"/>
    <w:rsid w:val="00C30019"/>
    <w:rsid w:val="00C301CF"/>
    <w:rsid w:val="00C309E6"/>
    <w:rsid w:val="00C30B6D"/>
    <w:rsid w:val="00C30C46"/>
    <w:rsid w:val="00C311E2"/>
    <w:rsid w:val="00C31439"/>
    <w:rsid w:val="00C31460"/>
    <w:rsid w:val="00C31808"/>
    <w:rsid w:val="00C31ACA"/>
    <w:rsid w:val="00C31B6E"/>
    <w:rsid w:val="00C31D03"/>
    <w:rsid w:val="00C31D26"/>
    <w:rsid w:val="00C31E1D"/>
    <w:rsid w:val="00C32064"/>
    <w:rsid w:val="00C3223A"/>
    <w:rsid w:val="00C32CA7"/>
    <w:rsid w:val="00C32E58"/>
    <w:rsid w:val="00C330B7"/>
    <w:rsid w:val="00C33183"/>
    <w:rsid w:val="00C33706"/>
    <w:rsid w:val="00C33A05"/>
    <w:rsid w:val="00C33B39"/>
    <w:rsid w:val="00C33F14"/>
    <w:rsid w:val="00C34541"/>
    <w:rsid w:val="00C34760"/>
    <w:rsid w:val="00C34D0A"/>
    <w:rsid w:val="00C35028"/>
    <w:rsid w:val="00C357EA"/>
    <w:rsid w:val="00C35941"/>
    <w:rsid w:val="00C35A3D"/>
    <w:rsid w:val="00C35BCA"/>
    <w:rsid w:val="00C3616F"/>
    <w:rsid w:val="00C36691"/>
    <w:rsid w:val="00C366C6"/>
    <w:rsid w:val="00C36A9F"/>
    <w:rsid w:val="00C374C1"/>
    <w:rsid w:val="00C37611"/>
    <w:rsid w:val="00C37666"/>
    <w:rsid w:val="00C37B9E"/>
    <w:rsid w:val="00C37CF3"/>
    <w:rsid w:val="00C40013"/>
    <w:rsid w:val="00C411E9"/>
    <w:rsid w:val="00C416FD"/>
    <w:rsid w:val="00C417CC"/>
    <w:rsid w:val="00C417F5"/>
    <w:rsid w:val="00C41AFB"/>
    <w:rsid w:val="00C41C84"/>
    <w:rsid w:val="00C41DF7"/>
    <w:rsid w:val="00C41E33"/>
    <w:rsid w:val="00C41F79"/>
    <w:rsid w:val="00C424DF"/>
    <w:rsid w:val="00C426CE"/>
    <w:rsid w:val="00C428FF"/>
    <w:rsid w:val="00C42C84"/>
    <w:rsid w:val="00C42FAA"/>
    <w:rsid w:val="00C43051"/>
    <w:rsid w:val="00C43314"/>
    <w:rsid w:val="00C43EA9"/>
    <w:rsid w:val="00C4473A"/>
    <w:rsid w:val="00C44D46"/>
    <w:rsid w:val="00C44DED"/>
    <w:rsid w:val="00C45289"/>
    <w:rsid w:val="00C454D9"/>
    <w:rsid w:val="00C45525"/>
    <w:rsid w:val="00C45537"/>
    <w:rsid w:val="00C45779"/>
    <w:rsid w:val="00C45C60"/>
    <w:rsid w:val="00C4684C"/>
    <w:rsid w:val="00C469F2"/>
    <w:rsid w:val="00C46D29"/>
    <w:rsid w:val="00C46E19"/>
    <w:rsid w:val="00C47541"/>
    <w:rsid w:val="00C475C7"/>
    <w:rsid w:val="00C47601"/>
    <w:rsid w:val="00C47DF2"/>
    <w:rsid w:val="00C50AAE"/>
    <w:rsid w:val="00C5119C"/>
    <w:rsid w:val="00C51591"/>
    <w:rsid w:val="00C515B0"/>
    <w:rsid w:val="00C51702"/>
    <w:rsid w:val="00C5171D"/>
    <w:rsid w:val="00C517ED"/>
    <w:rsid w:val="00C51B08"/>
    <w:rsid w:val="00C51BA8"/>
    <w:rsid w:val="00C51C23"/>
    <w:rsid w:val="00C51C57"/>
    <w:rsid w:val="00C51DB8"/>
    <w:rsid w:val="00C51FF9"/>
    <w:rsid w:val="00C5298A"/>
    <w:rsid w:val="00C52C30"/>
    <w:rsid w:val="00C5304F"/>
    <w:rsid w:val="00C53513"/>
    <w:rsid w:val="00C53730"/>
    <w:rsid w:val="00C53E49"/>
    <w:rsid w:val="00C540B9"/>
    <w:rsid w:val="00C54398"/>
    <w:rsid w:val="00C54411"/>
    <w:rsid w:val="00C54CC3"/>
    <w:rsid w:val="00C54D6E"/>
    <w:rsid w:val="00C54EE3"/>
    <w:rsid w:val="00C552F9"/>
    <w:rsid w:val="00C554D4"/>
    <w:rsid w:val="00C554D9"/>
    <w:rsid w:val="00C560DB"/>
    <w:rsid w:val="00C56532"/>
    <w:rsid w:val="00C56D39"/>
    <w:rsid w:val="00C57155"/>
    <w:rsid w:val="00C5715C"/>
    <w:rsid w:val="00C57A92"/>
    <w:rsid w:val="00C57C0D"/>
    <w:rsid w:val="00C57E63"/>
    <w:rsid w:val="00C6069B"/>
    <w:rsid w:val="00C607D1"/>
    <w:rsid w:val="00C60A86"/>
    <w:rsid w:val="00C60CB5"/>
    <w:rsid w:val="00C60D11"/>
    <w:rsid w:val="00C60FBF"/>
    <w:rsid w:val="00C61109"/>
    <w:rsid w:val="00C61324"/>
    <w:rsid w:val="00C6183D"/>
    <w:rsid w:val="00C61AB2"/>
    <w:rsid w:val="00C61B02"/>
    <w:rsid w:val="00C61E90"/>
    <w:rsid w:val="00C61F1C"/>
    <w:rsid w:val="00C61FD2"/>
    <w:rsid w:val="00C620D4"/>
    <w:rsid w:val="00C6222B"/>
    <w:rsid w:val="00C6276A"/>
    <w:rsid w:val="00C62798"/>
    <w:rsid w:val="00C6297B"/>
    <w:rsid w:val="00C62AB4"/>
    <w:rsid w:val="00C63BFA"/>
    <w:rsid w:val="00C64208"/>
    <w:rsid w:val="00C643EB"/>
    <w:rsid w:val="00C644C4"/>
    <w:rsid w:val="00C644F2"/>
    <w:rsid w:val="00C64544"/>
    <w:rsid w:val="00C645FD"/>
    <w:rsid w:val="00C64868"/>
    <w:rsid w:val="00C64DA3"/>
    <w:rsid w:val="00C64E8C"/>
    <w:rsid w:val="00C6539B"/>
    <w:rsid w:val="00C6540F"/>
    <w:rsid w:val="00C65840"/>
    <w:rsid w:val="00C65D6D"/>
    <w:rsid w:val="00C65FF3"/>
    <w:rsid w:val="00C6642E"/>
    <w:rsid w:val="00C66494"/>
    <w:rsid w:val="00C66676"/>
    <w:rsid w:val="00C666B9"/>
    <w:rsid w:val="00C66E98"/>
    <w:rsid w:val="00C670FC"/>
    <w:rsid w:val="00C70072"/>
    <w:rsid w:val="00C702A2"/>
    <w:rsid w:val="00C70370"/>
    <w:rsid w:val="00C70585"/>
    <w:rsid w:val="00C70975"/>
    <w:rsid w:val="00C709F0"/>
    <w:rsid w:val="00C70DAF"/>
    <w:rsid w:val="00C71490"/>
    <w:rsid w:val="00C71783"/>
    <w:rsid w:val="00C719A2"/>
    <w:rsid w:val="00C71DC7"/>
    <w:rsid w:val="00C71F6D"/>
    <w:rsid w:val="00C72165"/>
    <w:rsid w:val="00C72184"/>
    <w:rsid w:val="00C72773"/>
    <w:rsid w:val="00C72A19"/>
    <w:rsid w:val="00C72B8E"/>
    <w:rsid w:val="00C72D7B"/>
    <w:rsid w:val="00C73AB0"/>
    <w:rsid w:val="00C73D66"/>
    <w:rsid w:val="00C74167"/>
    <w:rsid w:val="00C741D2"/>
    <w:rsid w:val="00C7486E"/>
    <w:rsid w:val="00C74929"/>
    <w:rsid w:val="00C74D98"/>
    <w:rsid w:val="00C75357"/>
    <w:rsid w:val="00C7574B"/>
    <w:rsid w:val="00C757AE"/>
    <w:rsid w:val="00C758BD"/>
    <w:rsid w:val="00C75A6D"/>
    <w:rsid w:val="00C75CEB"/>
    <w:rsid w:val="00C76268"/>
    <w:rsid w:val="00C76624"/>
    <w:rsid w:val="00C76661"/>
    <w:rsid w:val="00C7692D"/>
    <w:rsid w:val="00C76AAF"/>
    <w:rsid w:val="00C76C46"/>
    <w:rsid w:val="00C76E35"/>
    <w:rsid w:val="00C77478"/>
    <w:rsid w:val="00C774A1"/>
    <w:rsid w:val="00C775A0"/>
    <w:rsid w:val="00C802C8"/>
    <w:rsid w:val="00C80C41"/>
    <w:rsid w:val="00C80CEF"/>
    <w:rsid w:val="00C80E40"/>
    <w:rsid w:val="00C81120"/>
    <w:rsid w:val="00C81432"/>
    <w:rsid w:val="00C828B8"/>
    <w:rsid w:val="00C82994"/>
    <w:rsid w:val="00C82E07"/>
    <w:rsid w:val="00C82EC5"/>
    <w:rsid w:val="00C83041"/>
    <w:rsid w:val="00C838C3"/>
    <w:rsid w:val="00C8452A"/>
    <w:rsid w:val="00C848A7"/>
    <w:rsid w:val="00C849C0"/>
    <w:rsid w:val="00C84F2E"/>
    <w:rsid w:val="00C85035"/>
    <w:rsid w:val="00C851F6"/>
    <w:rsid w:val="00C858FF"/>
    <w:rsid w:val="00C85AE0"/>
    <w:rsid w:val="00C85E30"/>
    <w:rsid w:val="00C868A1"/>
    <w:rsid w:val="00C86BFA"/>
    <w:rsid w:val="00C86E8E"/>
    <w:rsid w:val="00C86FBB"/>
    <w:rsid w:val="00C8712F"/>
    <w:rsid w:val="00C87652"/>
    <w:rsid w:val="00C876A0"/>
    <w:rsid w:val="00C878CA"/>
    <w:rsid w:val="00C87AF2"/>
    <w:rsid w:val="00C87B57"/>
    <w:rsid w:val="00C87FC6"/>
    <w:rsid w:val="00C908C6"/>
    <w:rsid w:val="00C90B42"/>
    <w:rsid w:val="00C91074"/>
    <w:rsid w:val="00C9182B"/>
    <w:rsid w:val="00C91C5F"/>
    <w:rsid w:val="00C9213E"/>
    <w:rsid w:val="00C9255D"/>
    <w:rsid w:val="00C9296C"/>
    <w:rsid w:val="00C92DFF"/>
    <w:rsid w:val="00C93384"/>
    <w:rsid w:val="00C93FD8"/>
    <w:rsid w:val="00C94170"/>
    <w:rsid w:val="00C945C2"/>
    <w:rsid w:val="00C946B2"/>
    <w:rsid w:val="00C946F6"/>
    <w:rsid w:val="00C9475D"/>
    <w:rsid w:val="00C94B1E"/>
    <w:rsid w:val="00C95056"/>
    <w:rsid w:val="00C95115"/>
    <w:rsid w:val="00C951FD"/>
    <w:rsid w:val="00C952C3"/>
    <w:rsid w:val="00C9536E"/>
    <w:rsid w:val="00C95A15"/>
    <w:rsid w:val="00C95A37"/>
    <w:rsid w:val="00C95D21"/>
    <w:rsid w:val="00C95EB1"/>
    <w:rsid w:val="00C961DD"/>
    <w:rsid w:val="00C962F3"/>
    <w:rsid w:val="00C963BF"/>
    <w:rsid w:val="00C96516"/>
    <w:rsid w:val="00C970A1"/>
    <w:rsid w:val="00C97397"/>
    <w:rsid w:val="00C975E6"/>
    <w:rsid w:val="00C978FE"/>
    <w:rsid w:val="00C97D48"/>
    <w:rsid w:val="00C97EAC"/>
    <w:rsid w:val="00CA0C2D"/>
    <w:rsid w:val="00CA0E9B"/>
    <w:rsid w:val="00CA10D0"/>
    <w:rsid w:val="00CA1333"/>
    <w:rsid w:val="00CA13DE"/>
    <w:rsid w:val="00CA1458"/>
    <w:rsid w:val="00CA175E"/>
    <w:rsid w:val="00CA19A9"/>
    <w:rsid w:val="00CA1B16"/>
    <w:rsid w:val="00CA1E51"/>
    <w:rsid w:val="00CA21A9"/>
    <w:rsid w:val="00CA2B6E"/>
    <w:rsid w:val="00CA43F9"/>
    <w:rsid w:val="00CA4458"/>
    <w:rsid w:val="00CA45FC"/>
    <w:rsid w:val="00CA481F"/>
    <w:rsid w:val="00CA487E"/>
    <w:rsid w:val="00CA516C"/>
    <w:rsid w:val="00CA52B2"/>
    <w:rsid w:val="00CA56C5"/>
    <w:rsid w:val="00CA59C2"/>
    <w:rsid w:val="00CA5C47"/>
    <w:rsid w:val="00CA5C82"/>
    <w:rsid w:val="00CA62EE"/>
    <w:rsid w:val="00CA65EF"/>
    <w:rsid w:val="00CA660E"/>
    <w:rsid w:val="00CA6647"/>
    <w:rsid w:val="00CA679A"/>
    <w:rsid w:val="00CA7414"/>
    <w:rsid w:val="00CA7632"/>
    <w:rsid w:val="00CA7682"/>
    <w:rsid w:val="00CA7854"/>
    <w:rsid w:val="00CA7A75"/>
    <w:rsid w:val="00CA7E03"/>
    <w:rsid w:val="00CA7F28"/>
    <w:rsid w:val="00CA7F39"/>
    <w:rsid w:val="00CB00EA"/>
    <w:rsid w:val="00CB0125"/>
    <w:rsid w:val="00CB01EF"/>
    <w:rsid w:val="00CB01F6"/>
    <w:rsid w:val="00CB029E"/>
    <w:rsid w:val="00CB0768"/>
    <w:rsid w:val="00CB0A1F"/>
    <w:rsid w:val="00CB0CE9"/>
    <w:rsid w:val="00CB131F"/>
    <w:rsid w:val="00CB1320"/>
    <w:rsid w:val="00CB16C4"/>
    <w:rsid w:val="00CB1A00"/>
    <w:rsid w:val="00CB2121"/>
    <w:rsid w:val="00CB21AF"/>
    <w:rsid w:val="00CB221C"/>
    <w:rsid w:val="00CB2476"/>
    <w:rsid w:val="00CB2E15"/>
    <w:rsid w:val="00CB33D0"/>
    <w:rsid w:val="00CB3555"/>
    <w:rsid w:val="00CB3693"/>
    <w:rsid w:val="00CB372C"/>
    <w:rsid w:val="00CB3E69"/>
    <w:rsid w:val="00CB434C"/>
    <w:rsid w:val="00CB439C"/>
    <w:rsid w:val="00CB452B"/>
    <w:rsid w:val="00CB4900"/>
    <w:rsid w:val="00CB4DC2"/>
    <w:rsid w:val="00CB4DCD"/>
    <w:rsid w:val="00CB4E4B"/>
    <w:rsid w:val="00CB4F2D"/>
    <w:rsid w:val="00CB53F8"/>
    <w:rsid w:val="00CB544A"/>
    <w:rsid w:val="00CB5E59"/>
    <w:rsid w:val="00CB5FF4"/>
    <w:rsid w:val="00CB603C"/>
    <w:rsid w:val="00CB6272"/>
    <w:rsid w:val="00CB6B3F"/>
    <w:rsid w:val="00CB6C9D"/>
    <w:rsid w:val="00CB7418"/>
    <w:rsid w:val="00CB7A7D"/>
    <w:rsid w:val="00CB7C49"/>
    <w:rsid w:val="00CB7EC4"/>
    <w:rsid w:val="00CC01EB"/>
    <w:rsid w:val="00CC0670"/>
    <w:rsid w:val="00CC0719"/>
    <w:rsid w:val="00CC0743"/>
    <w:rsid w:val="00CC0BBE"/>
    <w:rsid w:val="00CC100B"/>
    <w:rsid w:val="00CC1311"/>
    <w:rsid w:val="00CC1690"/>
    <w:rsid w:val="00CC1969"/>
    <w:rsid w:val="00CC19DE"/>
    <w:rsid w:val="00CC2213"/>
    <w:rsid w:val="00CC2221"/>
    <w:rsid w:val="00CC23B3"/>
    <w:rsid w:val="00CC27FE"/>
    <w:rsid w:val="00CC2A78"/>
    <w:rsid w:val="00CC2D98"/>
    <w:rsid w:val="00CC2E06"/>
    <w:rsid w:val="00CC3066"/>
    <w:rsid w:val="00CC3370"/>
    <w:rsid w:val="00CC367D"/>
    <w:rsid w:val="00CC3A33"/>
    <w:rsid w:val="00CC3D23"/>
    <w:rsid w:val="00CC4210"/>
    <w:rsid w:val="00CC4238"/>
    <w:rsid w:val="00CC44F1"/>
    <w:rsid w:val="00CC44FE"/>
    <w:rsid w:val="00CC4921"/>
    <w:rsid w:val="00CC5431"/>
    <w:rsid w:val="00CC644D"/>
    <w:rsid w:val="00CC658D"/>
    <w:rsid w:val="00CC665A"/>
    <w:rsid w:val="00CC67EC"/>
    <w:rsid w:val="00CC6FB8"/>
    <w:rsid w:val="00CC718D"/>
    <w:rsid w:val="00CC7210"/>
    <w:rsid w:val="00CC74A2"/>
    <w:rsid w:val="00CC779C"/>
    <w:rsid w:val="00CC7F36"/>
    <w:rsid w:val="00CD0492"/>
    <w:rsid w:val="00CD0518"/>
    <w:rsid w:val="00CD0593"/>
    <w:rsid w:val="00CD07CA"/>
    <w:rsid w:val="00CD07DE"/>
    <w:rsid w:val="00CD107A"/>
    <w:rsid w:val="00CD1184"/>
    <w:rsid w:val="00CD1311"/>
    <w:rsid w:val="00CD146B"/>
    <w:rsid w:val="00CD155B"/>
    <w:rsid w:val="00CD1A3E"/>
    <w:rsid w:val="00CD1FD1"/>
    <w:rsid w:val="00CD20D4"/>
    <w:rsid w:val="00CD2187"/>
    <w:rsid w:val="00CD246B"/>
    <w:rsid w:val="00CD2519"/>
    <w:rsid w:val="00CD251C"/>
    <w:rsid w:val="00CD2C94"/>
    <w:rsid w:val="00CD2CDC"/>
    <w:rsid w:val="00CD2F34"/>
    <w:rsid w:val="00CD3B66"/>
    <w:rsid w:val="00CD4817"/>
    <w:rsid w:val="00CD4CB3"/>
    <w:rsid w:val="00CD4F23"/>
    <w:rsid w:val="00CD4FC6"/>
    <w:rsid w:val="00CD520E"/>
    <w:rsid w:val="00CD5217"/>
    <w:rsid w:val="00CD5562"/>
    <w:rsid w:val="00CD558B"/>
    <w:rsid w:val="00CD55B3"/>
    <w:rsid w:val="00CD59D9"/>
    <w:rsid w:val="00CD5A05"/>
    <w:rsid w:val="00CD5B7D"/>
    <w:rsid w:val="00CD5D9A"/>
    <w:rsid w:val="00CD5F3B"/>
    <w:rsid w:val="00CD6ABC"/>
    <w:rsid w:val="00CD750A"/>
    <w:rsid w:val="00CD7CD0"/>
    <w:rsid w:val="00CD7E16"/>
    <w:rsid w:val="00CD7EE5"/>
    <w:rsid w:val="00CD7FD7"/>
    <w:rsid w:val="00CE0097"/>
    <w:rsid w:val="00CE04A0"/>
    <w:rsid w:val="00CE04BA"/>
    <w:rsid w:val="00CE06BD"/>
    <w:rsid w:val="00CE079F"/>
    <w:rsid w:val="00CE07A2"/>
    <w:rsid w:val="00CE0855"/>
    <w:rsid w:val="00CE1AAD"/>
    <w:rsid w:val="00CE23B9"/>
    <w:rsid w:val="00CE3042"/>
    <w:rsid w:val="00CE30A7"/>
    <w:rsid w:val="00CE30B0"/>
    <w:rsid w:val="00CE30E6"/>
    <w:rsid w:val="00CE333D"/>
    <w:rsid w:val="00CE341F"/>
    <w:rsid w:val="00CE345F"/>
    <w:rsid w:val="00CE34DC"/>
    <w:rsid w:val="00CE368B"/>
    <w:rsid w:val="00CE36DD"/>
    <w:rsid w:val="00CE3BF2"/>
    <w:rsid w:val="00CE3F11"/>
    <w:rsid w:val="00CE41CC"/>
    <w:rsid w:val="00CE4BBB"/>
    <w:rsid w:val="00CE4D3C"/>
    <w:rsid w:val="00CE5899"/>
    <w:rsid w:val="00CE593C"/>
    <w:rsid w:val="00CE5E98"/>
    <w:rsid w:val="00CE5F30"/>
    <w:rsid w:val="00CE60CD"/>
    <w:rsid w:val="00CE69FC"/>
    <w:rsid w:val="00CE6CC6"/>
    <w:rsid w:val="00CE6E7E"/>
    <w:rsid w:val="00CE6E81"/>
    <w:rsid w:val="00CE70D2"/>
    <w:rsid w:val="00CF0219"/>
    <w:rsid w:val="00CF04B4"/>
    <w:rsid w:val="00CF05DB"/>
    <w:rsid w:val="00CF0B33"/>
    <w:rsid w:val="00CF0B8C"/>
    <w:rsid w:val="00CF0FC4"/>
    <w:rsid w:val="00CF1089"/>
    <w:rsid w:val="00CF1C79"/>
    <w:rsid w:val="00CF1D89"/>
    <w:rsid w:val="00CF2157"/>
    <w:rsid w:val="00CF26C2"/>
    <w:rsid w:val="00CF2708"/>
    <w:rsid w:val="00CF2C08"/>
    <w:rsid w:val="00CF2C97"/>
    <w:rsid w:val="00CF2F64"/>
    <w:rsid w:val="00CF311A"/>
    <w:rsid w:val="00CF3359"/>
    <w:rsid w:val="00CF3400"/>
    <w:rsid w:val="00CF379F"/>
    <w:rsid w:val="00CF42DF"/>
    <w:rsid w:val="00CF4307"/>
    <w:rsid w:val="00CF43C6"/>
    <w:rsid w:val="00CF570D"/>
    <w:rsid w:val="00CF6FEA"/>
    <w:rsid w:val="00CF7FAF"/>
    <w:rsid w:val="00D0008E"/>
    <w:rsid w:val="00D007CD"/>
    <w:rsid w:val="00D009E6"/>
    <w:rsid w:val="00D00EEC"/>
    <w:rsid w:val="00D01453"/>
    <w:rsid w:val="00D018FE"/>
    <w:rsid w:val="00D01954"/>
    <w:rsid w:val="00D01ED5"/>
    <w:rsid w:val="00D021F0"/>
    <w:rsid w:val="00D02271"/>
    <w:rsid w:val="00D02456"/>
    <w:rsid w:val="00D026BC"/>
    <w:rsid w:val="00D02AD7"/>
    <w:rsid w:val="00D02C47"/>
    <w:rsid w:val="00D03458"/>
    <w:rsid w:val="00D03E7A"/>
    <w:rsid w:val="00D04827"/>
    <w:rsid w:val="00D04EFF"/>
    <w:rsid w:val="00D051A6"/>
    <w:rsid w:val="00D051E5"/>
    <w:rsid w:val="00D05245"/>
    <w:rsid w:val="00D05307"/>
    <w:rsid w:val="00D0554B"/>
    <w:rsid w:val="00D0557D"/>
    <w:rsid w:val="00D05669"/>
    <w:rsid w:val="00D06878"/>
    <w:rsid w:val="00D06A55"/>
    <w:rsid w:val="00D06CBF"/>
    <w:rsid w:val="00D0713C"/>
    <w:rsid w:val="00D078C6"/>
    <w:rsid w:val="00D07FB4"/>
    <w:rsid w:val="00D1036E"/>
    <w:rsid w:val="00D1060A"/>
    <w:rsid w:val="00D107E7"/>
    <w:rsid w:val="00D10D0E"/>
    <w:rsid w:val="00D10E7B"/>
    <w:rsid w:val="00D10E91"/>
    <w:rsid w:val="00D1105A"/>
    <w:rsid w:val="00D1137B"/>
    <w:rsid w:val="00D11DB6"/>
    <w:rsid w:val="00D12482"/>
    <w:rsid w:val="00D12700"/>
    <w:rsid w:val="00D1298F"/>
    <w:rsid w:val="00D12BB7"/>
    <w:rsid w:val="00D132D5"/>
    <w:rsid w:val="00D13621"/>
    <w:rsid w:val="00D13E53"/>
    <w:rsid w:val="00D151EA"/>
    <w:rsid w:val="00D15303"/>
    <w:rsid w:val="00D16051"/>
    <w:rsid w:val="00D160F7"/>
    <w:rsid w:val="00D16297"/>
    <w:rsid w:val="00D168DB"/>
    <w:rsid w:val="00D16EF2"/>
    <w:rsid w:val="00D17788"/>
    <w:rsid w:val="00D17B42"/>
    <w:rsid w:val="00D20039"/>
    <w:rsid w:val="00D20461"/>
    <w:rsid w:val="00D20B75"/>
    <w:rsid w:val="00D20EB0"/>
    <w:rsid w:val="00D21163"/>
    <w:rsid w:val="00D2148E"/>
    <w:rsid w:val="00D218BB"/>
    <w:rsid w:val="00D21A6E"/>
    <w:rsid w:val="00D21FA8"/>
    <w:rsid w:val="00D220EF"/>
    <w:rsid w:val="00D22166"/>
    <w:rsid w:val="00D22675"/>
    <w:rsid w:val="00D22B80"/>
    <w:rsid w:val="00D22B8A"/>
    <w:rsid w:val="00D236B7"/>
    <w:rsid w:val="00D23BE3"/>
    <w:rsid w:val="00D23E48"/>
    <w:rsid w:val="00D244BE"/>
    <w:rsid w:val="00D244CE"/>
    <w:rsid w:val="00D24537"/>
    <w:rsid w:val="00D24640"/>
    <w:rsid w:val="00D2482F"/>
    <w:rsid w:val="00D24B50"/>
    <w:rsid w:val="00D24B54"/>
    <w:rsid w:val="00D25352"/>
    <w:rsid w:val="00D25410"/>
    <w:rsid w:val="00D25964"/>
    <w:rsid w:val="00D25EC9"/>
    <w:rsid w:val="00D25FED"/>
    <w:rsid w:val="00D263FE"/>
    <w:rsid w:val="00D268D9"/>
    <w:rsid w:val="00D2692A"/>
    <w:rsid w:val="00D26A83"/>
    <w:rsid w:val="00D26D2F"/>
    <w:rsid w:val="00D26F36"/>
    <w:rsid w:val="00D27232"/>
    <w:rsid w:val="00D278E5"/>
    <w:rsid w:val="00D278F4"/>
    <w:rsid w:val="00D27B83"/>
    <w:rsid w:val="00D27F2D"/>
    <w:rsid w:val="00D300E9"/>
    <w:rsid w:val="00D30118"/>
    <w:rsid w:val="00D30334"/>
    <w:rsid w:val="00D304CF"/>
    <w:rsid w:val="00D3090A"/>
    <w:rsid w:val="00D310F3"/>
    <w:rsid w:val="00D3111E"/>
    <w:rsid w:val="00D31221"/>
    <w:rsid w:val="00D31318"/>
    <w:rsid w:val="00D316DF"/>
    <w:rsid w:val="00D31700"/>
    <w:rsid w:val="00D31851"/>
    <w:rsid w:val="00D31F8D"/>
    <w:rsid w:val="00D323F9"/>
    <w:rsid w:val="00D32449"/>
    <w:rsid w:val="00D32664"/>
    <w:rsid w:val="00D326D0"/>
    <w:rsid w:val="00D32D36"/>
    <w:rsid w:val="00D32FA5"/>
    <w:rsid w:val="00D3300B"/>
    <w:rsid w:val="00D336AD"/>
    <w:rsid w:val="00D33C32"/>
    <w:rsid w:val="00D33EBE"/>
    <w:rsid w:val="00D34058"/>
    <w:rsid w:val="00D34376"/>
    <w:rsid w:val="00D34615"/>
    <w:rsid w:val="00D35357"/>
    <w:rsid w:val="00D353B4"/>
    <w:rsid w:val="00D35755"/>
    <w:rsid w:val="00D35E91"/>
    <w:rsid w:val="00D35FE9"/>
    <w:rsid w:val="00D361D9"/>
    <w:rsid w:val="00D36CB6"/>
    <w:rsid w:val="00D36CFB"/>
    <w:rsid w:val="00D36F25"/>
    <w:rsid w:val="00D373FF"/>
    <w:rsid w:val="00D375EF"/>
    <w:rsid w:val="00D37ECC"/>
    <w:rsid w:val="00D401AB"/>
    <w:rsid w:val="00D401C6"/>
    <w:rsid w:val="00D4049E"/>
    <w:rsid w:val="00D40508"/>
    <w:rsid w:val="00D406B2"/>
    <w:rsid w:val="00D40B95"/>
    <w:rsid w:val="00D40EAE"/>
    <w:rsid w:val="00D4111E"/>
    <w:rsid w:val="00D414C7"/>
    <w:rsid w:val="00D41A59"/>
    <w:rsid w:val="00D41CF9"/>
    <w:rsid w:val="00D41E77"/>
    <w:rsid w:val="00D426D8"/>
    <w:rsid w:val="00D4281E"/>
    <w:rsid w:val="00D42B97"/>
    <w:rsid w:val="00D43096"/>
    <w:rsid w:val="00D43B5E"/>
    <w:rsid w:val="00D43BC4"/>
    <w:rsid w:val="00D43D89"/>
    <w:rsid w:val="00D43DE4"/>
    <w:rsid w:val="00D43F83"/>
    <w:rsid w:val="00D44715"/>
    <w:rsid w:val="00D44DEF"/>
    <w:rsid w:val="00D44FC7"/>
    <w:rsid w:val="00D45001"/>
    <w:rsid w:val="00D458E5"/>
    <w:rsid w:val="00D45A7A"/>
    <w:rsid w:val="00D45DA9"/>
    <w:rsid w:val="00D45DEB"/>
    <w:rsid w:val="00D4610D"/>
    <w:rsid w:val="00D463A2"/>
    <w:rsid w:val="00D46593"/>
    <w:rsid w:val="00D46852"/>
    <w:rsid w:val="00D469D9"/>
    <w:rsid w:val="00D46AB2"/>
    <w:rsid w:val="00D46C90"/>
    <w:rsid w:val="00D46D50"/>
    <w:rsid w:val="00D471ED"/>
    <w:rsid w:val="00D472D9"/>
    <w:rsid w:val="00D47331"/>
    <w:rsid w:val="00D47815"/>
    <w:rsid w:val="00D47A4F"/>
    <w:rsid w:val="00D47D2C"/>
    <w:rsid w:val="00D500D3"/>
    <w:rsid w:val="00D501AA"/>
    <w:rsid w:val="00D501FA"/>
    <w:rsid w:val="00D50344"/>
    <w:rsid w:val="00D503A5"/>
    <w:rsid w:val="00D5050B"/>
    <w:rsid w:val="00D5069A"/>
    <w:rsid w:val="00D51477"/>
    <w:rsid w:val="00D51647"/>
    <w:rsid w:val="00D516BD"/>
    <w:rsid w:val="00D518A7"/>
    <w:rsid w:val="00D51F0F"/>
    <w:rsid w:val="00D52283"/>
    <w:rsid w:val="00D526F8"/>
    <w:rsid w:val="00D5276E"/>
    <w:rsid w:val="00D527C8"/>
    <w:rsid w:val="00D5287C"/>
    <w:rsid w:val="00D52B7E"/>
    <w:rsid w:val="00D52BBB"/>
    <w:rsid w:val="00D52BD8"/>
    <w:rsid w:val="00D52E6A"/>
    <w:rsid w:val="00D53509"/>
    <w:rsid w:val="00D53637"/>
    <w:rsid w:val="00D5376F"/>
    <w:rsid w:val="00D5392D"/>
    <w:rsid w:val="00D53953"/>
    <w:rsid w:val="00D5396D"/>
    <w:rsid w:val="00D53BC0"/>
    <w:rsid w:val="00D53CE6"/>
    <w:rsid w:val="00D54840"/>
    <w:rsid w:val="00D54B50"/>
    <w:rsid w:val="00D552EE"/>
    <w:rsid w:val="00D5567E"/>
    <w:rsid w:val="00D557F0"/>
    <w:rsid w:val="00D55928"/>
    <w:rsid w:val="00D55AF0"/>
    <w:rsid w:val="00D55F0F"/>
    <w:rsid w:val="00D5648E"/>
    <w:rsid w:val="00D565D4"/>
    <w:rsid w:val="00D567A6"/>
    <w:rsid w:val="00D56B70"/>
    <w:rsid w:val="00D56F15"/>
    <w:rsid w:val="00D5713D"/>
    <w:rsid w:val="00D57180"/>
    <w:rsid w:val="00D573EC"/>
    <w:rsid w:val="00D577B7"/>
    <w:rsid w:val="00D578F0"/>
    <w:rsid w:val="00D57AB1"/>
    <w:rsid w:val="00D57B11"/>
    <w:rsid w:val="00D60157"/>
    <w:rsid w:val="00D60805"/>
    <w:rsid w:val="00D60A87"/>
    <w:rsid w:val="00D60D6E"/>
    <w:rsid w:val="00D61217"/>
    <w:rsid w:val="00D614B7"/>
    <w:rsid w:val="00D616C5"/>
    <w:rsid w:val="00D6173B"/>
    <w:rsid w:val="00D61981"/>
    <w:rsid w:val="00D619FD"/>
    <w:rsid w:val="00D62DB6"/>
    <w:rsid w:val="00D62F7C"/>
    <w:rsid w:val="00D63447"/>
    <w:rsid w:val="00D6347A"/>
    <w:rsid w:val="00D6356D"/>
    <w:rsid w:val="00D635CE"/>
    <w:rsid w:val="00D636D3"/>
    <w:rsid w:val="00D63934"/>
    <w:rsid w:val="00D63B98"/>
    <w:rsid w:val="00D63E85"/>
    <w:rsid w:val="00D64059"/>
    <w:rsid w:val="00D6428D"/>
    <w:rsid w:val="00D6437F"/>
    <w:rsid w:val="00D644C2"/>
    <w:rsid w:val="00D64667"/>
    <w:rsid w:val="00D64833"/>
    <w:rsid w:val="00D65425"/>
    <w:rsid w:val="00D6553D"/>
    <w:rsid w:val="00D655E5"/>
    <w:rsid w:val="00D656EB"/>
    <w:rsid w:val="00D65D96"/>
    <w:rsid w:val="00D65F20"/>
    <w:rsid w:val="00D66181"/>
    <w:rsid w:val="00D6686E"/>
    <w:rsid w:val="00D66BA4"/>
    <w:rsid w:val="00D66CFF"/>
    <w:rsid w:val="00D679FD"/>
    <w:rsid w:val="00D701E8"/>
    <w:rsid w:val="00D70222"/>
    <w:rsid w:val="00D703B9"/>
    <w:rsid w:val="00D707A9"/>
    <w:rsid w:val="00D708E9"/>
    <w:rsid w:val="00D71026"/>
    <w:rsid w:val="00D71404"/>
    <w:rsid w:val="00D7149A"/>
    <w:rsid w:val="00D71528"/>
    <w:rsid w:val="00D715B2"/>
    <w:rsid w:val="00D71AF5"/>
    <w:rsid w:val="00D720DF"/>
    <w:rsid w:val="00D721E0"/>
    <w:rsid w:val="00D7250F"/>
    <w:rsid w:val="00D72544"/>
    <w:rsid w:val="00D72A83"/>
    <w:rsid w:val="00D72BF1"/>
    <w:rsid w:val="00D72CBF"/>
    <w:rsid w:val="00D72FDC"/>
    <w:rsid w:val="00D730B0"/>
    <w:rsid w:val="00D73385"/>
    <w:rsid w:val="00D73744"/>
    <w:rsid w:val="00D749C1"/>
    <w:rsid w:val="00D74D67"/>
    <w:rsid w:val="00D7506D"/>
    <w:rsid w:val="00D754A8"/>
    <w:rsid w:val="00D7563F"/>
    <w:rsid w:val="00D75B70"/>
    <w:rsid w:val="00D76269"/>
    <w:rsid w:val="00D765A0"/>
    <w:rsid w:val="00D76684"/>
    <w:rsid w:val="00D766AA"/>
    <w:rsid w:val="00D76998"/>
    <w:rsid w:val="00D76AB5"/>
    <w:rsid w:val="00D771FD"/>
    <w:rsid w:val="00D7796D"/>
    <w:rsid w:val="00D77FDB"/>
    <w:rsid w:val="00D800F7"/>
    <w:rsid w:val="00D80855"/>
    <w:rsid w:val="00D80B1A"/>
    <w:rsid w:val="00D80C06"/>
    <w:rsid w:val="00D8111F"/>
    <w:rsid w:val="00D812C7"/>
    <w:rsid w:val="00D81B18"/>
    <w:rsid w:val="00D82253"/>
    <w:rsid w:val="00D82666"/>
    <w:rsid w:val="00D831DB"/>
    <w:rsid w:val="00D8327F"/>
    <w:rsid w:val="00D83541"/>
    <w:rsid w:val="00D836EA"/>
    <w:rsid w:val="00D836F8"/>
    <w:rsid w:val="00D83768"/>
    <w:rsid w:val="00D8435E"/>
    <w:rsid w:val="00D84648"/>
    <w:rsid w:val="00D8466B"/>
    <w:rsid w:val="00D8487E"/>
    <w:rsid w:val="00D84B4D"/>
    <w:rsid w:val="00D84D05"/>
    <w:rsid w:val="00D8501A"/>
    <w:rsid w:val="00D85563"/>
    <w:rsid w:val="00D856AF"/>
    <w:rsid w:val="00D85F1D"/>
    <w:rsid w:val="00D86281"/>
    <w:rsid w:val="00D86421"/>
    <w:rsid w:val="00D865F5"/>
    <w:rsid w:val="00D866A4"/>
    <w:rsid w:val="00D86757"/>
    <w:rsid w:val="00D86BED"/>
    <w:rsid w:val="00D86F9B"/>
    <w:rsid w:val="00D870DC"/>
    <w:rsid w:val="00D873DC"/>
    <w:rsid w:val="00D87453"/>
    <w:rsid w:val="00D8794E"/>
    <w:rsid w:val="00D87C14"/>
    <w:rsid w:val="00D901AD"/>
    <w:rsid w:val="00D903DE"/>
    <w:rsid w:val="00D906D9"/>
    <w:rsid w:val="00D91390"/>
    <w:rsid w:val="00D91540"/>
    <w:rsid w:val="00D91B3E"/>
    <w:rsid w:val="00D91F6E"/>
    <w:rsid w:val="00D92148"/>
    <w:rsid w:val="00D9223B"/>
    <w:rsid w:val="00D922E4"/>
    <w:rsid w:val="00D927AC"/>
    <w:rsid w:val="00D92832"/>
    <w:rsid w:val="00D92A3A"/>
    <w:rsid w:val="00D92B8B"/>
    <w:rsid w:val="00D931CC"/>
    <w:rsid w:val="00D9355C"/>
    <w:rsid w:val="00D939A2"/>
    <w:rsid w:val="00D93A16"/>
    <w:rsid w:val="00D93B28"/>
    <w:rsid w:val="00D93B89"/>
    <w:rsid w:val="00D93C1B"/>
    <w:rsid w:val="00D93CD5"/>
    <w:rsid w:val="00D93D55"/>
    <w:rsid w:val="00D93E19"/>
    <w:rsid w:val="00D94187"/>
    <w:rsid w:val="00D945AB"/>
    <w:rsid w:val="00D9496D"/>
    <w:rsid w:val="00D94E49"/>
    <w:rsid w:val="00D9500A"/>
    <w:rsid w:val="00D96288"/>
    <w:rsid w:val="00D96356"/>
    <w:rsid w:val="00D96699"/>
    <w:rsid w:val="00D96DBC"/>
    <w:rsid w:val="00D96DCC"/>
    <w:rsid w:val="00D96E5F"/>
    <w:rsid w:val="00D96ED8"/>
    <w:rsid w:val="00D97252"/>
    <w:rsid w:val="00D975AB"/>
    <w:rsid w:val="00D97BEF"/>
    <w:rsid w:val="00D97CAF"/>
    <w:rsid w:val="00D97F9A"/>
    <w:rsid w:val="00DA004C"/>
    <w:rsid w:val="00DA05D8"/>
    <w:rsid w:val="00DA0768"/>
    <w:rsid w:val="00DA076C"/>
    <w:rsid w:val="00DA0E91"/>
    <w:rsid w:val="00DA161A"/>
    <w:rsid w:val="00DA1CD0"/>
    <w:rsid w:val="00DA20A3"/>
    <w:rsid w:val="00DA2220"/>
    <w:rsid w:val="00DA2886"/>
    <w:rsid w:val="00DA2C18"/>
    <w:rsid w:val="00DA32A5"/>
    <w:rsid w:val="00DA3494"/>
    <w:rsid w:val="00DA3633"/>
    <w:rsid w:val="00DA3A39"/>
    <w:rsid w:val="00DA3E2F"/>
    <w:rsid w:val="00DA3EEE"/>
    <w:rsid w:val="00DA4039"/>
    <w:rsid w:val="00DA4258"/>
    <w:rsid w:val="00DA43A0"/>
    <w:rsid w:val="00DA46CD"/>
    <w:rsid w:val="00DA475F"/>
    <w:rsid w:val="00DA4850"/>
    <w:rsid w:val="00DA4968"/>
    <w:rsid w:val="00DA4F7F"/>
    <w:rsid w:val="00DA5A94"/>
    <w:rsid w:val="00DA6514"/>
    <w:rsid w:val="00DA6824"/>
    <w:rsid w:val="00DA6A04"/>
    <w:rsid w:val="00DA6C16"/>
    <w:rsid w:val="00DA7191"/>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1044"/>
    <w:rsid w:val="00DB1144"/>
    <w:rsid w:val="00DB14EB"/>
    <w:rsid w:val="00DB1B4A"/>
    <w:rsid w:val="00DB1B6C"/>
    <w:rsid w:val="00DB1C73"/>
    <w:rsid w:val="00DB1FCF"/>
    <w:rsid w:val="00DB2355"/>
    <w:rsid w:val="00DB247F"/>
    <w:rsid w:val="00DB2914"/>
    <w:rsid w:val="00DB2CF9"/>
    <w:rsid w:val="00DB2E7C"/>
    <w:rsid w:val="00DB316D"/>
    <w:rsid w:val="00DB35FF"/>
    <w:rsid w:val="00DB38DC"/>
    <w:rsid w:val="00DB3BB4"/>
    <w:rsid w:val="00DB3EA6"/>
    <w:rsid w:val="00DB40E4"/>
    <w:rsid w:val="00DB43B7"/>
    <w:rsid w:val="00DB4403"/>
    <w:rsid w:val="00DB45AB"/>
    <w:rsid w:val="00DB4717"/>
    <w:rsid w:val="00DB5415"/>
    <w:rsid w:val="00DB541B"/>
    <w:rsid w:val="00DB5620"/>
    <w:rsid w:val="00DB5777"/>
    <w:rsid w:val="00DB5889"/>
    <w:rsid w:val="00DB5B8E"/>
    <w:rsid w:val="00DB5F6C"/>
    <w:rsid w:val="00DB6699"/>
    <w:rsid w:val="00DB6F15"/>
    <w:rsid w:val="00DB74B3"/>
    <w:rsid w:val="00DB762B"/>
    <w:rsid w:val="00DB7A2E"/>
    <w:rsid w:val="00DB7CF1"/>
    <w:rsid w:val="00DB7FDD"/>
    <w:rsid w:val="00DC0015"/>
    <w:rsid w:val="00DC023A"/>
    <w:rsid w:val="00DC07A1"/>
    <w:rsid w:val="00DC0BFE"/>
    <w:rsid w:val="00DC0DB1"/>
    <w:rsid w:val="00DC0F02"/>
    <w:rsid w:val="00DC0F8D"/>
    <w:rsid w:val="00DC1325"/>
    <w:rsid w:val="00DC1EAA"/>
    <w:rsid w:val="00DC1FBF"/>
    <w:rsid w:val="00DC2132"/>
    <w:rsid w:val="00DC2284"/>
    <w:rsid w:val="00DC2483"/>
    <w:rsid w:val="00DC24F1"/>
    <w:rsid w:val="00DC2956"/>
    <w:rsid w:val="00DC2D04"/>
    <w:rsid w:val="00DC2DED"/>
    <w:rsid w:val="00DC2E98"/>
    <w:rsid w:val="00DC2EB4"/>
    <w:rsid w:val="00DC34F2"/>
    <w:rsid w:val="00DC3718"/>
    <w:rsid w:val="00DC38AC"/>
    <w:rsid w:val="00DC38DA"/>
    <w:rsid w:val="00DC3CA4"/>
    <w:rsid w:val="00DC3E76"/>
    <w:rsid w:val="00DC40D2"/>
    <w:rsid w:val="00DC410B"/>
    <w:rsid w:val="00DC420E"/>
    <w:rsid w:val="00DC4304"/>
    <w:rsid w:val="00DC49F5"/>
    <w:rsid w:val="00DC4FAF"/>
    <w:rsid w:val="00DC5201"/>
    <w:rsid w:val="00DC53B8"/>
    <w:rsid w:val="00DC556C"/>
    <w:rsid w:val="00DC5AD1"/>
    <w:rsid w:val="00DC5B96"/>
    <w:rsid w:val="00DC5C0D"/>
    <w:rsid w:val="00DC6158"/>
    <w:rsid w:val="00DC7032"/>
    <w:rsid w:val="00DC72A4"/>
    <w:rsid w:val="00DC72D1"/>
    <w:rsid w:val="00DC746E"/>
    <w:rsid w:val="00DC76B8"/>
    <w:rsid w:val="00DC76EE"/>
    <w:rsid w:val="00DC7D95"/>
    <w:rsid w:val="00DD01CA"/>
    <w:rsid w:val="00DD02F4"/>
    <w:rsid w:val="00DD043A"/>
    <w:rsid w:val="00DD05F9"/>
    <w:rsid w:val="00DD069E"/>
    <w:rsid w:val="00DD0FB6"/>
    <w:rsid w:val="00DD1176"/>
    <w:rsid w:val="00DD1A7E"/>
    <w:rsid w:val="00DD1B4E"/>
    <w:rsid w:val="00DD245C"/>
    <w:rsid w:val="00DD2484"/>
    <w:rsid w:val="00DD25EB"/>
    <w:rsid w:val="00DD295D"/>
    <w:rsid w:val="00DD2E0D"/>
    <w:rsid w:val="00DD304A"/>
    <w:rsid w:val="00DD399A"/>
    <w:rsid w:val="00DD3A13"/>
    <w:rsid w:val="00DD3BDC"/>
    <w:rsid w:val="00DD3CA5"/>
    <w:rsid w:val="00DD4D92"/>
    <w:rsid w:val="00DD5105"/>
    <w:rsid w:val="00DD552F"/>
    <w:rsid w:val="00DD5A48"/>
    <w:rsid w:val="00DD5A72"/>
    <w:rsid w:val="00DD5BF3"/>
    <w:rsid w:val="00DD6621"/>
    <w:rsid w:val="00DD6705"/>
    <w:rsid w:val="00DD6B1E"/>
    <w:rsid w:val="00DD6D1F"/>
    <w:rsid w:val="00DD6E9C"/>
    <w:rsid w:val="00DD742C"/>
    <w:rsid w:val="00DD75C0"/>
    <w:rsid w:val="00DD75EF"/>
    <w:rsid w:val="00DD7CB3"/>
    <w:rsid w:val="00DE03A0"/>
    <w:rsid w:val="00DE077F"/>
    <w:rsid w:val="00DE0B17"/>
    <w:rsid w:val="00DE1255"/>
    <w:rsid w:val="00DE1376"/>
    <w:rsid w:val="00DE1C0E"/>
    <w:rsid w:val="00DE1CF4"/>
    <w:rsid w:val="00DE2193"/>
    <w:rsid w:val="00DE228D"/>
    <w:rsid w:val="00DE2293"/>
    <w:rsid w:val="00DE2417"/>
    <w:rsid w:val="00DE246B"/>
    <w:rsid w:val="00DE2953"/>
    <w:rsid w:val="00DE2D56"/>
    <w:rsid w:val="00DE2DB1"/>
    <w:rsid w:val="00DE2E9D"/>
    <w:rsid w:val="00DE3440"/>
    <w:rsid w:val="00DE36A9"/>
    <w:rsid w:val="00DE374E"/>
    <w:rsid w:val="00DE37BE"/>
    <w:rsid w:val="00DE4103"/>
    <w:rsid w:val="00DE4210"/>
    <w:rsid w:val="00DE42F6"/>
    <w:rsid w:val="00DE4578"/>
    <w:rsid w:val="00DE4812"/>
    <w:rsid w:val="00DE4C5E"/>
    <w:rsid w:val="00DE4CD1"/>
    <w:rsid w:val="00DE4DA8"/>
    <w:rsid w:val="00DE51B4"/>
    <w:rsid w:val="00DE5403"/>
    <w:rsid w:val="00DE55CB"/>
    <w:rsid w:val="00DE57C5"/>
    <w:rsid w:val="00DE58E6"/>
    <w:rsid w:val="00DE591A"/>
    <w:rsid w:val="00DE5E6A"/>
    <w:rsid w:val="00DE70FC"/>
    <w:rsid w:val="00DE7B41"/>
    <w:rsid w:val="00DF005A"/>
    <w:rsid w:val="00DF010F"/>
    <w:rsid w:val="00DF0155"/>
    <w:rsid w:val="00DF04EE"/>
    <w:rsid w:val="00DF08AE"/>
    <w:rsid w:val="00DF0D8B"/>
    <w:rsid w:val="00DF1879"/>
    <w:rsid w:val="00DF198F"/>
    <w:rsid w:val="00DF1E48"/>
    <w:rsid w:val="00DF1E89"/>
    <w:rsid w:val="00DF1F1E"/>
    <w:rsid w:val="00DF2549"/>
    <w:rsid w:val="00DF26FF"/>
    <w:rsid w:val="00DF2741"/>
    <w:rsid w:val="00DF2BD1"/>
    <w:rsid w:val="00DF3038"/>
    <w:rsid w:val="00DF32E7"/>
    <w:rsid w:val="00DF33DD"/>
    <w:rsid w:val="00DF3467"/>
    <w:rsid w:val="00DF34EF"/>
    <w:rsid w:val="00DF3743"/>
    <w:rsid w:val="00DF3757"/>
    <w:rsid w:val="00DF3E35"/>
    <w:rsid w:val="00DF40FE"/>
    <w:rsid w:val="00DF42E0"/>
    <w:rsid w:val="00DF441A"/>
    <w:rsid w:val="00DF4742"/>
    <w:rsid w:val="00DF53A0"/>
    <w:rsid w:val="00DF5B56"/>
    <w:rsid w:val="00DF6076"/>
    <w:rsid w:val="00DF620E"/>
    <w:rsid w:val="00DF6326"/>
    <w:rsid w:val="00DF66E4"/>
    <w:rsid w:val="00DF718E"/>
    <w:rsid w:val="00DF7249"/>
    <w:rsid w:val="00DF727A"/>
    <w:rsid w:val="00DF7D84"/>
    <w:rsid w:val="00DF7FC3"/>
    <w:rsid w:val="00E00460"/>
    <w:rsid w:val="00E004BA"/>
    <w:rsid w:val="00E006E9"/>
    <w:rsid w:val="00E00844"/>
    <w:rsid w:val="00E00C71"/>
    <w:rsid w:val="00E00EAA"/>
    <w:rsid w:val="00E01034"/>
    <w:rsid w:val="00E0103C"/>
    <w:rsid w:val="00E01934"/>
    <w:rsid w:val="00E01ECD"/>
    <w:rsid w:val="00E0220F"/>
    <w:rsid w:val="00E02399"/>
    <w:rsid w:val="00E0240A"/>
    <w:rsid w:val="00E0274F"/>
    <w:rsid w:val="00E02814"/>
    <w:rsid w:val="00E02D97"/>
    <w:rsid w:val="00E02FD4"/>
    <w:rsid w:val="00E0338D"/>
    <w:rsid w:val="00E0339C"/>
    <w:rsid w:val="00E038DC"/>
    <w:rsid w:val="00E03ED5"/>
    <w:rsid w:val="00E03F68"/>
    <w:rsid w:val="00E04119"/>
    <w:rsid w:val="00E0443B"/>
    <w:rsid w:val="00E04491"/>
    <w:rsid w:val="00E044AB"/>
    <w:rsid w:val="00E047E5"/>
    <w:rsid w:val="00E04AE7"/>
    <w:rsid w:val="00E04C97"/>
    <w:rsid w:val="00E05508"/>
    <w:rsid w:val="00E05A10"/>
    <w:rsid w:val="00E0623D"/>
    <w:rsid w:val="00E06243"/>
    <w:rsid w:val="00E062B6"/>
    <w:rsid w:val="00E0632A"/>
    <w:rsid w:val="00E06505"/>
    <w:rsid w:val="00E065DF"/>
    <w:rsid w:val="00E06853"/>
    <w:rsid w:val="00E068D6"/>
    <w:rsid w:val="00E068ED"/>
    <w:rsid w:val="00E06BF8"/>
    <w:rsid w:val="00E06E3E"/>
    <w:rsid w:val="00E07169"/>
    <w:rsid w:val="00E071D5"/>
    <w:rsid w:val="00E0722D"/>
    <w:rsid w:val="00E07358"/>
    <w:rsid w:val="00E07828"/>
    <w:rsid w:val="00E0783F"/>
    <w:rsid w:val="00E07ABA"/>
    <w:rsid w:val="00E109C1"/>
    <w:rsid w:val="00E10F9C"/>
    <w:rsid w:val="00E1114D"/>
    <w:rsid w:val="00E11277"/>
    <w:rsid w:val="00E11282"/>
    <w:rsid w:val="00E1144B"/>
    <w:rsid w:val="00E11807"/>
    <w:rsid w:val="00E11863"/>
    <w:rsid w:val="00E11BA4"/>
    <w:rsid w:val="00E11D0F"/>
    <w:rsid w:val="00E11DF4"/>
    <w:rsid w:val="00E12185"/>
    <w:rsid w:val="00E12378"/>
    <w:rsid w:val="00E124AF"/>
    <w:rsid w:val="00E128FF"/>
    <w:rsid w:val="00E12F0C"/>
    <w:rsid w:val="00E130AD"/>
    <w:rsid w:val="00E13601"/>
    <w:rsid w:val="00E136BF"/>
    <w:rsid w:val="00E13C52"/>
    <w:rsid w:val="00E13FCA"/>
    <w:rsid w:val="00E14E5F"/>
    <w:rsid w:val="00E15026"/>
    <w:rsid w:val="00E157D3"/>
    <w:rsid w:val="00E15A4F"/>
    <w:rsid w:val="00E15D54"/>
    <w:rsid w:val="00E15E7A"/>
    <w:rsid w:val="00E15FCB"/>
    <w:rsid w:val="00E162A4"/>
    <w:rsid w:val="00E162D7"/>
    <w:rsid w:val="00E16569"/>
    <w:rsid w:val="00E16717"/>
    <w:rsid w:val="00E16869"/>
    <w:rsid w:val="00E16888"/>
    <w:rsid w:val="00E1688C"/>
    <w:rsid w:val="00E1725C"/>
    <w:rsid w:val="00E172C5"/>
    <w:rsid w:val="00E17CFF"/>
    <w:rsid w:val="00E17E8E"/>
    <w:rsid w:val="00E2006F"/>
    <w:rsid w:val="00E20955"/>
    <w:rsid w:val="00E20995"/>
    <w:rsid w:val="00E20DCA"/>
    <w:rsid w:val="00E20E33"/>
    <w:rsid w:val="00E21877"/>
    <w:rsid w:val="00E219B4"/>
    <w:rsid w:val="00E21AD0"/>
    <w:rsid w:val="00E220C6"/>
    <w:rsid w:val="00E22665"/>
    <w:rsid w:val="00E227AE"/>
    <w:rsid w:val="00E23185"/>
    <w:rsid w:val="00E233E7"/>
    <w:rsid w:val="00E23526"/>
    <w:rsid w:val="00E2389B"/>
    <w:rsid w:val="00E23D56"/>
    <w:rsid w:val="00E23F4E"/>
    <w:rsid w:val="00E24469"/>
    <w:rsid w:val="00E24799"/>
    <w:rsid w:val="00E2482D"/>
    <w:rsid w:val="00E2486C"/>
    <w:rsid w:val="00E24906"/>
    <w:rsid w:val="00E24AF1"/>
    <w:rsid w:val="00E24B28"/>
    <w:rsid w:val="00E24C10"/>
    <w:rsid w:val="00E24C6A"/>
    <w:rsid w:val="00E24FB5"/>
    <w:rsid w:val="00E25058"/>
    <w:rsid w:val="00E25365"/>
    <w:rsid w:val="00E25E05"/>
    <w:rsid w:val="00E26810"/>
    <w:rsid w:val="00E2682C"/>
    <w:rsid w:val="00E269D9"/>
    <w:rsid w:val="00E276A9"/>
    <w:rsid w:val="00E30029"/>
    <w:rsid w:val="00E30037"/>
    <w:rsid w:val="00E30499"/>
    <w:rsid w:val="00E305A0"/>
    <w:rsid w:val="00E30B51"/>
    <w:rsid w:val="00E30B8E"/>
    <w:rsid w:val="00E3102A"/>
    <w:rsid w:val="00E31116"/>
    <w:rsid w:val="00E31290"/>
    <w:rsid w:val="00E31767"/>
    <w:rsid w:val="00E324BB"/>
    <w:rsid w:val="00E32A7A"/>
    <w:rsid w:val="00E32ECD"/>
    <w:rsid w:val="00E3312B"/>
    <w:rsid w:val="00E338C4"/>
    <w:rsid w:val="00E339F0"/>
    <w:rsid w:val="00E341F5"/>
    <w:rsid w:val="00E34287"/>
    <w:rsid w:val="00E34324"/>
    <w:rsid w:val="00E344CB"/>
    <w:rsid w:val="00E345EC"/>
    <w:rsid w:val="00E34796"/>
    <w:rsid w:val="00E347A0"/>
    <w:rsid w:val="00E34884"/>
    <w:rsid w:val="00E34B1D"/>
    <w:rsid w:val="00E34D8C"/>
    <w:rsid w:val="00E35427"/>
    <w:rsid w:val="00E35718"/>
    <w:rsid w:val="00E35E8B"/>
    <w:rsid w:val="00E36CE6"/>
    <w:rsid w:val="00E37017"/>
    <w:rsid w:val="00E373AC"/>
    <w:rsid w:val="00E37424"/>
    <w:rsid w:val="00E375C1"/>
    <w:rsid w:val="00E377E8"/>
    <w:rsid w:val="00E37821"/>
    <w:rsid w:val="00E37B7F"/>
    <w:rsid w:val="00E37C98"/>
    <w:rsid w:val="00E37E42"/>
    <w:rsid w:val="00E37E88"/>
    <w:rsid w:val="00E4002B"/>
    <w:rsid w:val="00E40283"/>
    <w:rsid w:val="00E40444"/>
    <w:rsid w:val="00E40986"/>
    <w:rsid w:val="00E40F22"/>
    <w:rsid w:val="00E415B1"/>
    <w:rsid w:val="00E416FC"/>
    <w:rsid w:val="00E41711"/>
    <w:rsid w:val="00E41C77"/>
    <w:rsid w:val="00E41CA3"/>
    <w:rsid w:val="00E41E0A"/>
    <w:rsid w:val="00E41FB9"/>
    <w:rsid w:val="00E426F1"/>
    <w:rsid w:val="00E427F0"/>
    <w:rsid w:val="00E42BE9"/>
    <w:rsid w:val="00E42C72"/>
    <w:rsid w:val="00E42EDF"/>
    <w:rsid w:val="00E43055"/>
    <w:rsid w:val="00E43464"/>
    <w:rsid w:val="00E43542"/>
    <w:rsid w:val="00E4394A"/>
    <w:rsid w:val="00E43A9B"/>
    <w:rsid w:val="00E43AED"/>
    <w:rsid w:val="00E43C11"/>
    <w:rsid w:val="00E43D44"/>
    <w:rsid w:val="00E44270"/>
    <w:rsid w:val="00E44414"/>
    <w:rsid w:val="00E44472"/>
    <w:rsid w:val="00E44AD2"/>
    <w:rsid w:val="00E451BE"/>
    <w:rsid w:val="00E4564D"/>
    <w:rsid w:val="00E456B4"/>
    <w:rsid w:val="00E45D80"/>
    <w:rsid w:val="00E45EF9"/>
    <w:rsid w:val="00E46181"/>
    <w:rsid w:val="00E471D4"/>
    <w:rsid w:val="00E4767B"/>
    <w:rsid w:val="00E477EE"/>
    <w:rsid w:val="00E47A69"/>
    <w:rsid w:val="00E47C85"/>
    <w:rsid w:val="00E501F9"/>
    <w:rsid w:val="00E50A52"/>
    <w:rsid w:val="00E50B87"/>
    <w:rsid w:val="00E50C35"/>
    <w:rsid w:val="00E51472"/>
    <w:rsid w:val="00E518D2"/>
    <w:rsid w:val="00E51919"/>
    <w:rsid w:val="00E51AB6"/>
    <w:rsid w:val="00E51E3A"/>
    <w:rsid w:val="00E51EAD"/>
    <w:rsid w:val="00E521A6"/>
    <w:rsid w:val="00E523E2"/>
    <w:rsid w:val="00E52CF0"/>
    <w:rsid w:val="00E532C7"/>
    <w:rsid w:val="00E5330C"/>
    <w:rsid w:val="00E534C6"/>
    <w:rsid w:val="00E5382D"/>
    <w:rsid w:val="00E53967"/>
    <w:rsid w:val="00E53F73"/>
    <w:rsid w:val="00E546DA"/>
    <w:rsid w:val="00E5545A"/>
    <w:rsid w:val="00E55696"/>
    <w:rsid w:val="00E556F7"/>
    <w:rsid w:val="00E5578F"/>
    <w:rsid w:val="00E55D5A"/>
    <w:rsid w:val="00E561DE"/>
    <w:rsid w:val="00E56347"/>
    <w:rsid w:val="00E56410"/>
    <w:rsid w:val="00E564DD"/>
    <w:rsid w:val="00E5650C"/>
    <w:rsid w:val="00E56DAC"/>
    <w:rsid w:val="00E571BB"/>
    <w:rsid w:val="00E577C9"/>
    <w:rsid w:val="00E60147"/>
    <w:rsid w:val="00E603B9"/>
    <w:rsid w:val="00E60430"/>
    <w:rsid w:val="00E60774"/>
    <w:rsid w:val="00E6086D"/>
    <w:rsid w:val="00E6092E"/>
    <w:rsid w:val="00E60A84"/>
    <w:rsid w:val="00E60B92"/>
    <w:rsid w:val="00E61404"/>
    <w:rsid w:val="00E615CB"/>
    <w:rsid w:val="00E61990"/>
    <w:rsid w:val="00E61F08"/>
    <w:rsid w:val="00E620F9"/>
    <w:rsid w:val="00E62740"/>
    <w:rsid w:val="00E62C15"/>
    <w:rsid w:val="00E62DFB"/>
    <w:rsid w:val="00E631AB"/>
    <w:rsid w:val="00E63760"/>
    <w:rsid w:val="00E637D7"/>
    <w:rsid w:val="00E6383D"/>
    <w:rsid w:val="00E638A3"/>
    <w:rsid w:val="00E63E86"/>
    <w:rsid w:val="00E6435E"/>
    <w:rsid w:val="00E643C6"/>
    <w:rsid w:val="00E64643"/>
    <w:rsid w:val="00E64B24"/>
    <w:rsid w:val="00E64D19"/>
    <w:rsid w:val="00E64DF4"/>
    <w:rsid w:val="00E65145"/>
    <w:rsid w:val="00E652D3"/>
    <w:rsid w:val="00E65370"/>
    <w:rsid w:val="00E655E8"/>
    <w:rsid w:val="00E6657E"/>
    <w:rsid w:val="00E665F9"/>
    <w:rsid w:val="00E666B9"/>
    <w:rsid w:val="00E6697E"/>
    <w:rsid w:val="00E66F79"/>
    <w:rsid w:val="00E670C0"/>
    <w:rsid w:val="00E67128"/>
    <w:rsid w:val="00E675E0"/>
    <w:rsid w:val="00E67A21"/>
    <w:rsid w:val="00E706CF"/>
    <w:rsid w:val="00E70957"/>
    <w:rsid w:val="00E70BF2"/>
    <w:rsid w:val="00E71C50"/>
    <w:rsid w:val="00E71DDF"/>
    <w:rsid w:val="00E7229E"/>
    <w:rsid w:val="00E72A82"/>
    <w:rsid w:val="00E72C17"/>
    <w:rsid w:val="00E73434"/>
    <w:rsid w:val="00E73B44"/>
    <w:rsid w:val="00E73BE1"/>
    <w:rsid w:val="00E742D4"/>
    <w:rsid w:val="00E742F5"/>
    <w:rsid w:val="00E74435"/>
    <w:rsid w:val="00E7444B"/>
    <w:rsid w:val="00E74860"/>
    <w:rsid w:val="00E74A0E"/>
    <w:rsid w:val="00E74B5D"/>
    <w:rsid w:val="00E74E72"/>
    <w:rsid w:val="00E74F46"/>
    <w:rsid w:val="00E74F92"/>
    <w:rsid w:val="00E75236"/>
    <w:rsid w:val="00E7566E"/>
    <w:rsid w:val="00E75866"/>
    <w:rsid w:val="00E758AD"/>
    <w:rsid w:val="00E75F53"/>
    <w:rsid w:val="00E76430"/>
    <w:rsid w:val="00E7691E"/>
    <w:rsid w:val="00E76A86"/>
    <w:rsid w:val="00E76DAC"/>
    <w:rsid w:val="00E76E17"/>
    <w:rsid w:val="00E774A2"/>
    <w:rsid w:val="00E77A79"/>
    <w:rsid w:val="00E77D4E"/>
    <w:rsid w:val="00E801BC"/>
    <w:rsid w:val="00E80898"/>
    <w:rsid w:val="00E80AF8"/>
    <w:rsid w:val="00E81119"/>
    <w:rsid w:val="00E816B3"/>
    <w:rsid w:val="00E817E4"/>
    <w:rsid w:val="00E81B1A"/>
    <w:rsid w:val="00E823E3"/>
    <w:rsid w:val="00E82880"/>
    <w:rsid w:val="00E82958"/>
    <w:rsid w:val="00E829CA"/>
    <w:rsid w:val="00E82B73"/>
    <w:rsid w:val="00E831E5"/>
    <w:rsid w:val="00E83650"/>
    <w:rsid w:val="00E848C5"/>
    <w:rsid w:val="00E84B9A"/>
    <w:rsid w:val="00E8509A"/>
    <w:rsid w:val="00E85206"/>
    <w:rsid w:val="00E8529E"/>
    <w:rsid w:val="00E854DC"/>
    <w:rsid w:val="00E85A5D"/>
    <w:rsid w:val="00E85EF5"/>
    <w:rsid w:val="00E860BF"/>
    <w:rsid w:val="00E864A7"/>
    <w:rsid w:val="00E86B7B"/>
    <w:rsid w:val="00E874B0"/>
    <w:rsid w:val="00E874FA"/>
    <w:rsid w:val="00E87908"/>
    <w:rsid w:val="00E900F1"/>
    <w:rsid w:val="00E90457"/>
    <w:rsid w:val="00E90533"/>
    <w:rsid w:val="00E90685"/>
    <w:rsid w:val="00E90B49"/>
    <w:rsid w:val="00E90B9C"/>
    <w:rsid w:val="00E90D4C"/>
    <w:rsid w:val="00E91051"/>
    <w:rsid w:val="00E91860"/>
    <w:rsid w:val="00E91C12"/>
    <w:rsid w:val="00E91D04"/>
    <w:rsid w:val="00E91E5B"/>
    <w:rsid w:val="00E92395"/>
    <w:rsid w:val="00E9256D"/>
    <w:rsid w:val="00E9283C"/>
    <w:rsid w:val="00E92AC9"/>
    <w:rsid w:val="00E92B67"/>
    <w:rsid w:val="00E92C15"/>
    <w:rsid w:val="00E932AE"/>
    <w:rsid w:val="00E937DD"/>
    <w:rsid w:val="00E93D55"/>
    <w:rsid w:val="00E93EBC"/>
    <w:rsid w:val="00E9431A"/>
    <w:rsid w:val="00E9460B"/>
    <w:rsid w:val="00E9498C"/>
    <w:rsid w:val="00E9505D"/>
    <w:rsid w:val="00E954B7"/>
    <w:rsid w:val="00E95CEB"/>
    <w:rsid w:val="00E9627C"/>
    <w:rsid w:val="00E96768"/>
    <w:rsid w:val="00E96CCA"/>
    <w:rsid w:val="00E96E58"/>
    <w:rsid w:val="00E96FDB"/>
    <w:rsid w:val="00E976AC"/>
    <w:rsid w:val="00E9794E"/>
    <w:rsid w:val="00E97C3D"/>
    <w:rsid w:val="00E97CF8"/>
    <w:rsid w:val="00E97E43"/>
    <w:rsid w:val="00EA0075"/>
    <w:rsid w:val="00EA00F9"/>
    <w:rsid w:val="00EA031F"/>
    <w:rsid w:val="00EA032A"/>
    <w:rsid w:val="00EA059C"/>
    <w:rsid w:val="00EA074A"/>
    <w:rsid w:val="00EA0D29"/>
    <w:rsid w:val="00EA107B"/>
    <w:rsid w:val="00EA1186"/>
    <w:rsid w:val="00EA1B5B"/>
    <w:rsid w:val="00EA2328"/>
    <w:rsid w:val="00EA23F6"/>
    <w:rsid w:val="00EA2A96"/>
    <w:rsid w:val="00EA2E80"/>
    <w:rsid w:val="00EA34D0"/>
    <w:rsid w:val="00EA3575"/>
    <w:rsid w:val="00EA3CF7"/>
    <w:rsid w:val="00EA3ED8"/>
    <w:rsid w:val="00EA40A6"/>
    <w:rsid w:val="00EA4232"/>
    <w:rsid w:val="00EA43AA"/>
    <w:rsid w:val="00EA43EE"/>
    <w:rsid w:val="00EA44D4"/>
    <w:rsid w:val="00EA4645"/>
    <w:rsid w:val="00EA478E"/>
    <w:rsid w:val="00EA4D40"/>
    <w:rsid w:val="00EA52D3"/>
    <w:rsid w:val="00EA59C6"/>
    <w:rsid w:val="00EA63C3"/>
    <w:rsid w:val="00EA64A8"/>
    <w:rsid w:val="00EA6BA8"/>
    <w:rsid w:val="00EA6D62"/>
    <w:rsid w:val="00EA75E0"/>
    <w:rsid w:val="00EA76EE"/>
    <w:rsid w:val="00EA79F7"/>
    <w:rsid w:val="00EA7AEE"/>
    <w:rsid w:val="00EA7F09"/>
    <w:rsid w:val="00EB0BE2"/>
    <w:rsid w:val="00EB0E5A"/>
    <w:rsid w:val="00EB1029"/>
    <w:rsid w:val="00EB1098"/>
    <w:rsid w:val="00EB10AC"/>
    <w:rsid w:val="00EB13D5"/>
    <w:rsid w:val="00EB196D"/>
    <w:rsid w:val="00EB196F"/>
    <w:rsid w:val="00EB2045"/>
    <w:rsid w:val="00EB2100"/>
    <w:rsid w:val="00EB3295"/>
    <w:rsid w:val="00EB356D"/>
    <w:rsid w:val="00EB3CE5"/>
    <w:rsid w:val="00EB3D5C"/>
    <w:rsid w:val="00EB3F40"/>
    <w:rsid w:val="00EB47C0"/>
    <w:rsid w:val="00EB4A21"/>
    <w:rsid w:val="00EB4A93"/>
    <w:rsid w:val="00EB4C29"/>
    <w:rsid w:val="00EB506B"/>
    <w:rsid w:val="00EB50A1"/>
    <w:rsid w:val="00EB5A97"/>
    <w:rsid w:val="00EB5C8A"/>
    <w:rsid w:val="00EB641F"/>
    <w:rsid w:val="00EB6750"/>
    <w:rsid w:val="00EB67A9"/>
    <w:rsid w:val="00EB6889"/>
    <w:rsid w:val="00EB69A1"/>
    <w:rsid w:val="00EB6AB9"/>
    <w:rsid w:val="00EB6D31"/>
    <w:rsid w:val="00EB745E"/>
    <w:rsid w:val="00EB7600"/>
    <w:rsid w:val="00EB784E"/>
    <w:rsid w:val="00EB7A93"/>
    <w:rsid w:val="00EC06CC"/>
    <w:rsid w:val="00EC0DFD"/>
    <w:rsid w:val="00EC10A0"/>
    <w:rsid w:val="00EC1195"/>
    <w:rsid w:val="00EC1383"/>
    <w:rsid w:val="00EC13D0"/>
    <w:rsid w:val="00EC1591"/>
    <w:rsid w:val="00EC16C6"/>
    <w:rsid w:val="00EC16F1"/>
    <w:rsid w:val="00EC1C8A"/>
    <w:rsid w:val="00EC1DFD"/>
    <w:rsid w:val="00EC1F28"/>
    <w:rsid w:val="00EC20D8"/>
    <w:rsid w:val="00EC282D"/>
    <w:rsid w:val="00EC2840"/>
    <w:rsid w:val="00EC2B0D"/>
    <w:rsid w:val="00EC3573"/>
    <w:rsid w:val="00EC419F"/>
    <w:rsid w:val="00EC50A2"/>
    <w:rsid w:val="00EC518D"/>
    <w:rsid w:val="00EC51C3"/>
    <w:rsid w:val="00EC52B8"/>
    <w:rsid w:val="00EC54F8"/>
    <w:rsid w:val="00EC5791"/>
    <w:rsid w:val="00EC57C6"/>
    <w:rsid w:val="00EC5FB8"/>
    <w:rsid w:val="00EC628D"/>
    <w:rsid w:val="00EC6763"/>
    <w:rsid w:val="00EC6C28"/>
    <w:rsid w:val="00EC6D0E"/>
    <w:rsid w:val="00EC6DFD"/>
    <w:rsid w:val="00EC6EF3"/>
    <w:rsid w:val="00EC7048"/>
    <w:rsid w:val="00EC71CB"/>
    <w:rsid w:val="00EC71D1"/>
    <w:rsid w:val="00EC769C"/>
    <w:rsid w:val="00EC76F3"/>
    <w:rsid w:val="00EC7797"/>
    <w:rsid w:val="00EC78BC"/>
    <w:rsid w:val="00EC7D87"/>
    <w:rsid w:val="00EC7E17"/>
    <w:rsid w:val="00ED05D6"/>
    <w:rsid w:val="00ED060E"/>
    <w:rsid w:val="00ED0C6F"/>
    <w:rsid w:val="00ED0D88"/>
    <w:rsid w:val="00ED0D97"/>
    <w:rsid w:val="00ED13D1"/>
    <w:rsid w:val="00ED1AA8"/>
    <w:rsid w:val="00ED233E"/>
    <w:rsid w:val="00ED29F2"/>
    <w:rsid w:val="00ED2D3B"/>
    <w:rsid w:val="00ED2FCC"/>
    <w:rsid w:val="00ED3028"/>
    <w:rsid w:val="00ED3A81"/>
    <w:rsid w:val="00ED3F32"/>
    <w:rsid w:val="00ED4967"/>
    <w:rsid w:val="00ED4C12"/>
    <w:rsid w:val="00ED4E12"/>
    <w:rsid w:val="00ED50D8"/>
    <w:rsid w:val="00ED53B0"/>
    <w:rsid w:val="00ED5646"/>
    <w:rsid w:val="00ED67CE"/>
    <w:rsid w:val="00ED7559"/>
    <w:rsid w:val="00ED7637"/>
    <w:rsid w:val="00ED7A84"/>
    <w:rsid w:val="00EE0279"/>
    <w:rsid w:val="00EE0538"/>
    <w:rsid w:val="00EE05EC"/>
    <w:rsid w:val="00EE0625"/>
    <w:rsid w:val="00EE0A4C"/>
    <w:rsid w:val="00EE0B6E"/>
    <w:rsid w:val="00EE0E97"/>
    <w:rsid w:val="00EE0F57"/>
    <w:rsid w:val="00EE0F97"/>
    <w:rsid w:val="00EE1046"/>
    <w:rsid w:val="00EE1B10"/>
    <w:rsid w:val="00EE1F65"/>
    <w:rsid w:val="00EE2371"/>
    <w:rsid w:val="00EE28A4"/>
    <w:rsid w:val="00EE28CE"/>
    <w:rsid w:val="00EE28F4"/>
    <w:rsid w:val="00EE2D19"/>
    <w:rsid w:val="00EE3728"/>
    <w:rsid w:val="00EE38B6"/>
    <w:rsid w:val="00EE3E7B"/>
    <w:rsid w:val="00EE3E83"/>
    <w:rsid w:val="00EE4261"/>
    <w:rsid w:val="00EE4493"/>
    <w:rsid w:val="00EE45C5"/>
    <w:rsid w:val="00EE4ADF"/>
    <w:rsid w:val="00EE4B3E"/>
    <w:rsid w:val="00EE5A6B"/>
    <w:rsid w:val="00EE5B3C"/>
    <w:rsid w:val="00EE5F75"/>
    <w:rsid w:val="00EE61EB"/>
    <w:rsid w:val="00EE63BE"/>
    <w:rsid w:val="00EE6972"/>
    <w:rsid w:val="00EE6A2B"/>
    <w:rsid w:val="00EE6B04"/>
    <w:rsid w:val="00EE6B89"/>
    <w:rsid w:val="00EE712F"/>
    <w:rsid w:val="00EE73B5"/>
    <w:rsid w:val="00EE79AF"/>
    <w:rsid w:val="00EE7A73"/>
    <w:rsid w:val="00EF0024"/>
    <w:rsid w:val="00EF0799"/>
    <w:rsid w:val="00EF09CD"/>
    <w:rsid w:val="00EF10CC"/>
    <w:rsid w:val="00EF12C5"/>
    <w:rsid w:val="00EF15F5"/>
    <w:rsid w:val="00EF1C75"/>
    <w:rsid w:val="00EF1EB2"/>
    <w:rsid w:val="00EF2006"/>
    <w:rsid w:val="00EF21AF"/>
    <w:rsid w:val="00EF24F7"/>
    <w:rsid w:val="00EF2722"/>
    <w:rsid w:val="00EF2A35"/>
    <w:rsid w:val="00EF2B93"/>
    <w:rsid w:val="00EF2DB3"/>
    <w:rsid w:val="00EF363D"/>
    <w:rsid w:val="00EF3850"/>
    <w:rsid w:val="00EF40A5"/>
    <w:rsid w:val="00EF40BE"/>
    <w:rsid w:val="00EF416B"/>
    <w:rsid w:val="00EF41D3"/>
    <w:rsid w:val="00EF4469"/>
    <w:rsid w:val="00EF4AE4"/>
    <w:rsid w:val="00EF5107"/>
    <w:rsid w:val="00EF5B55"/>
    <w:rsid w:val="00EF5CE4"/>
    <w:rsid w:val="00EF5E9A"/>
    <w:rsid w:val="00EF5EEA"/>
    <w:rsid w:val="00EF6294"/>
    <w:rsid w:val="00EF64BF"/>
    <w:rsid w:val="00EF6601"/>
    <w:rsid w:val="00EF6805"/>
    <w:rsid w:val="00EF696D"/>
    <w:rsid w:val="00EF6D9B"/>
    <w:rsid w:val="00EF6EAE"/>
    <w:rsid w:val="00EF711F"/>
    <w:rsid w:val="00EF730B"/>
    <w:rsid w:val="00EF768F"/>
    <w:rsid w:val="00EF78A0"/>
    <w:rsid w:val="00EF7CF2"/>
    <w:rsid w:val="00EF7D85"/>
    <w:rsid w:val="00EF7F31"/>
    <w:rsid w:val="00F0006F"/>
    <w:rsid w:val="00F00508"/>
    <w:rsid w:val="00F00B2E"/>
    <w:rsid w:val="00F01490"/>
    <w:rsid w:val="00F01820"/>
    <w:rsid w:val="00F0193F"/>
    <w:rsid w:val="00F01C5B"/>
    <w:rsid w:val="00F01E52"/>
    <w:rsid w:val="00F02473"/>
    <w:rsid w:val="00F0256E"/>
    <w:rsid w:val="00F02DCB"/>
    <w:rsid w:val="00F0319D"/>
    <w:rsid w:val="00F0389E"/>
    <w:rsid w:val="00F04286"/>
    <w:rsid w:val="00F042DC"/>
    <w:rsid w:val="00F04309"/>
    <w:rsid w:val="00F0448B"/>
    <w:rsid w:val="00F0463B"/>
    <w:rsid w:val="00F046BD"/>
    <w:rsid w:val="00F04D63"/>
    <w:rsid w:val="00F04E40"/>
    <w:rsid w:val="00F04E72"/>
    <w:rsid w:val="00F0526B"/>
    <w:rsid w:val="00F0576E"/>
    <w:rsid w:val="00F057C2"/>
    <w:rsid w:val="00F0584D"/>
    <w:rsid w:val="00F05999"/>
    <w:rsid w:val="00F059AB"/>
    <w:rsid w:val="00F05B05"/>
    <w:rsid w:val="00F06322"/>
    <w:rsid w:val="00F06894"/>
    <w:rsid w:val="00F06906"/>
    <w:rsid w:val="00F06C35"/>
    <w:rsid w:val="00F06DDD"/>
    <w:rsid w:val="00F07099"/>
    <w:rsid w:val="00F074FA"/>
    <w:rsid w:val="00F07A90"/>
    <w:rsid w:val="00F07B75"/>
    <w:rsid w:val="00F102A7"/>
    <w:rsid w:val="00F105EA"/>
    <w:rsid w:val="00F107E1"/>
    <w:rsid w:val="00F10B8A"/>
    <w:rsid w:val="00F10F10"/>
    <w:rsid w:val="00F1106A"/>
    <w:rsid w:val="00F1109A"/>
    <w:rsid w:val="00F11117"/>
    <w:rsid w:val="00F111B8"/>
    <w:rsid w:val="00F112B0"/>
    <w:rsid w:val="00F11304"/>
    <w:rsid w:val="00F11768"/>
    <w:rsid w:val="00F11D55"/>
    <w:rsid w:val="00F11DC7"/>
    <w:rsid w:val="00F11E55"/>
    <w:rsid w:val="00F11FA7"/>
    <w:rsid w:val="00F12541"/>
    <w:rsid w:val="00F13580"/>
    <w:rsid w:val="00F13586"/>
    <w:rsid w:val="00F143EE"/>
    <w:rsid w:val="00F14435"/>
    <w:rsid w:val="00F14C45"/>
    <w:rsid w:val="00F1510D"/>
    <w:rsid w:val="00F15233"/>
    <w:rsid w:val="00F15618"/>
    <w:rsid w:val="00F15E91"/>
    <w:rsid w:val="00F164D2"/>
    <w:rsid w:val="00F16E72"/>
    <w:rsid w:val="00F16F98"/>
    <w:rsid w:val="00F1735C"/>
    <w:rsid w:val="00F17473"/>
    <w:rsid w:val="00F178FF"/>
    <w:rsid w:val="00F1792A"/>
    <w:rsid w:val="00F17C97"/>
    <w:rsid w:val="00F17F93"/>
    <w:rsid w:val="00F2064C"/>
    <w:rsid w:val="00F20B53"/>
    <w:rsid w:val="00F20B5F"/>
    <w:rsid w:val="00F20B88"/>
    <w:rsid w:val="00F21056"/>
    <w:rsid w:val="00F21961"/>
    <w:rsid w:val="00F21A42"/>
    <w:rsid w:val="00F21BA6"/>
    <w:rsid w:val="00F21C71"/>
    <w:rsid w:val="00F21D12"/>
    <w:rsid w:val="00F21FB3"/>
    <w:rsid w:val="00F22035"/>
    <w:rsid w:val="00F2291C"/>
    <w:rsid w:val="00F22A18"/>
    <w:rsid w:val="00F22C19"/>
    <w:rsid w:val="00F22D18"/>
    <w:rsid w:val="00F22FD6"/>
    <w:rsid w:val="00F2300F"/>
    <w:rsid w:val="00F23350"/>
    <w:rsid w:val="00F233A1"/>
    <w:rsid w:val="00F23434"/>
    <w:rsid w:val="00F235FB"/>
    <w:rsid w:val="00F23664"/>
    <w:rsid w:val="00F2367A"/>
    <w:rsid w:val="00F23880"/>
    <w:rsid w:val="00F23F3C"/>
    <w:rsid w:val="00F24450"/>
    <w:rsid w:val="00F24B44"/>
    <w:rsid w:val="00F2521E"/>
    <w:rsid w:val="00F25524"/>
    <w:rsid w:val="00F25B50"/>
    <w:rsid w:val="00F25D04"/>
    <w:rsid w:val="00F25D28"/>
    <w:rsid w:val="00F26073"/>
    <w:rsid w:val="00F26137"/>
    <w:rsid w:val="00F26270"/>
    <w:rsid w:val="00F26385"/>
    <w:rsid w:val="00F2678A"/>
    <w:rsid w:val="00F267AE"/>
    <w:rsid w:val="00F26AA8"/>
    <w:rsid w:val="00F26AF2"/>
    <w:rsid w:val="00F26B6B"/>
    <w:rsid w:val="00F278BE"/>
    <w:rsid w:val="00F27D48"/>
    <w:rsid w:val="00F3026A"/>
    <w:rsid w:val="00F3039A"/>
    <w:rsid w:val="00F307B3"/>
    <w:rsid w:val="00F30A58"/>
    <w:rsid w:val="00F30A91"/>
    <w:rsid w:val="00F30BB4"/>
    <w:rsid w:val="00F30F8A"/>
    <w:rsid w:val="00F312B5"/>
    <w:rsid w:val="00F313C9"/>
    <w:rsid w:val="00F3174C"/>
    <w:rsid w:val="00F31837"/>
    <w:rsid w:val="00F31DD9"/>
    <w:rsid w:val="00F31E7F"/>
    <w:rsid w:val="00F31EC4"/>
    <w:rsid w:val="00F327CC"/>
    <w:rsid w:val="00F32A89"/>
    <w:rsid w:val="00F32C89"/>
    <w:rsid w:val="00F32F13"/>
    <w:rsid w:val="00F33F9F"/>
    <w:rsid w:val="00F34042"/>
    <w:rsid w:val="00F34FC3"/>
    <w:rsid w:val="00F357BC"/>
    <w:rsid w:val="00F361D0"/>
    <w:rsid w:val="00F368E6"/>
    <w:rsid w:val="00F369C2"/>
    <w:rsid w:val="00F36C87"/>
    <w:rsid w:val="00F36E5C"/>
    <w:rsid w:val="00F376F4"/>
    <w:rsid w:val="00F37AAC"/>
    <w:rsid w:val="00F37C04"/>
    <w:rsid w:val="00F37D6F"/>
    <w:rsid w:val="00F37EAF"/>
    <w:rsid w:val="00F40460"/>
    <w:rsid w:val="00F40485"/>
    <w:rsid w:val="00F40A57"/>
    <w:rsid w:val="00F4165C"/>
    <w:rsid w:val="00F41869"/>
    <w:rsid w:val="00F41A52"/>
    <w:rsid w:val="00F41E2A"/>
    <w:rsid w:val="00F420C8"/>
    <w:rsid w:val="00F4256F"/>
    <w:rsid w:val="00F427F0"/>
    <w:rsid w:val="00F42C4B"/>
    <w:rsid w:val="00F4325B"/>
    <w:rsid w:val="00F4348E"/>
    <w:rsid w:val="00F439C9"/>
    <w:rsid w:val="00F43DE0"/>
    <w:rsid w:val="00F44339"/>
    <w:rsid w:val="00F4433B"/>
    <w:rsid w:val="00F44A07"/>
    <w:rsid w:val="00F44EC9"/>
    <w:rsid w:val="00F45218"/>
    <w:rsid w:val="00F468D3"/>
    <w:rsid w:val="00F46927"/>
    <w:rsid w:val="00F47062"/>
    <w:rsid w:val="00F4771A"/>
    <w:rsid w:val="00F50178"/>
    <w:rsid w:val="00F504F3"/>
    <w:rsid w:val="00F50999"/>
    <w:rsid w:val="00F51129"/>
    <w:rsid w:val="00F51302"/>
    <w:rsid w:val="00F51396"/>
    <w:rsid w:val="00F516DA"/>
    <w:rsid w:val="00F51AA5"/>
    <w:rsid w:val="00F51C6A"/>
    <w:rsid w:val="00F51C8A"/>
    <w:rsid w:val="00F51C95"/>
    <w:rsid w:val="00F51D13"/>
    <w:rsid w:val="00F52406"/>
    <w:rsid w:val="00F53237"/>
    <w:rsid w:val="00F5385F"/>
    <w:rsid w:val="00F538BE"/>
    <w:rsid w:val="00F53CC4"/>
    <w:rsid w:val="00F543CC"/>
    <w:rsid w:val="00F54498"/>
    <w:rsid w:val="00F5493B"/>
    <w:rsid w:val="00F55097"/>
    <w:rsid w:val="00F55854"/>
    <w:rsid w:val="00F55A50"/>
    <w:rsid w:val="00F55A97"/>
    <w:rsid w:val="00F55CEC"/>
    <w:rsid w:val="00F5609A"/>
    <w:rsid w:val="00F5634E"/>
    <w:rsid w:val="00F56813"/>
    <w:rsid w:val="00F5686F"/>
    <w:rsid w:val="00F56FAE"/>
    <w:rsid w:val="00F57BEC"/>
    <w:rsid w:val="00F57F4B"/>
    <w:rsid w:val="00F600BC"/>
    <w:rsid w:val="00F60257"/>
    <w:rsid w:val="00F60B8D"/>
    <w:rsid w:val="00F60CA1"/>
    <w:rsid w:val="00F60F15"/>
    <w:rsid w:val="00F6180A"/>
    <w:rsid w:val="00F627EF"/>
    <w:rsid w:val="00F62D42"/>
    <w:rsid w:val="00F62DDB"/>
    <w:rsid w:val="00F62EDF"/>
    <w:rsid w:val="00F63515"/>
    <w:rsid w:val="00F63564"/>
    <w:rsid w:val="00F63565"/>
    <w:rsid w:val="00F636AC"/>
    <w:rsid w:val="00F63B8F"/>
    <w:rsid w:val="00F63DC4"/>
    <w:rsid w:val="00F63F59"/>
    <w:rsid w:val="00F6422C"/>
    <w:rsid w:val="00F64584"/>
    <w:rsid w:val="00F64A79"/>
    <w:rsid w:val="00F64B3B"/>
    <w:rsid w:val="00F64FA9"/>
    <w:rsid w:val="00F6534F"/>
    <w:rsid w:val="00F65413"/>
    <w:rsid w:val="00F656A6"/>
    <w:rsid w:val="00F656E3"/>
    <w:rsid w:val="00F65A32"/>
    <w:rsid w:val="00F65CFF"/>
    <w:rsid w:val="00F66298"/>
    <w:rsid w:val="00F663EB"/>
    <w:rsid w:val="00F66617"/>
    <w:rsid w:val="00F67053"/>
    <w:rsid w:val="00F70110"/>
    <w:rsid w:val="00F7011F"/>
    <w:rsid w:val="00F707C2"/>
    <w:rsid w:val="00F711DA"/>
    <w:rsid w:val="00F718A1"/>
    <w:rsid w:val="00F71A2D"/>
    <w:rsid w:val="00F71B9E"/>
    <w:rsid w:val="00F71E9A"/>
    <w:rsid w:val="00F721A0"/>
    <w:rsid w:val="00F72587"/>
    <w:rsid w:val="00F72A80"/>
    <w:rsid w:val="00F72C93"/>
    <w:rsid w:val="00F731F4"/>
    <w:rsid w:val="00F732F8"/>
    <w:rsid w:val="00F73346"/>
    <w:rsid w:val="00F733EB"/>
    <w:rsid w:val="00F73671"/>
    <w:rsid w:val="00F736F7"/>
    <w:rsid w:val="00F73AAB"/>
    <w:rsid w:val="00F74288"/>
    <w:rsid w:val="00F746B3"/>
    <w:rsid w:val="00F74A58"/>
    <w:rsid w:val="00F74B4B"/>
    <w:rsid w:val="00F74CB4"/>
    <w:rsid w:val="00F754C2"/>
    <w:rsid w:val="00F75666"/>
    <w:rsid w:val="00F75843"/>
    <w:rsid w:val="00F75A5A"/>
    <w:rsid w:val="00F77498"/>
    <w:rsid w:val="00F800B8"/>
    <w:rsid w:val="00F80131"/>
    <w:rsid w:val="00F802A7"/>
    <w:rsid w:val="00F8031E"/>
    <w:rsid w:val="00F80496"/>
    <w:rsid w:val="00F80662"/>
    <w:rsid w:val="00F80866"/>
    <w:rsid w:val="00F80A88"/>
    <w:rsid w:val="00F80B4E"/>
    <w:rsid w:val="00F80F5A"/>
    <w:rsid w:val="00F80F6B"/>
    <w:rsid w:val="00F81498"/>
    <w:rsid w:val="00F81858"/>
    <w:rsid w:val="00F81C28"/>
    <w:rsid w:val="00F81DCC"/>
    <w:rsid w:val="00F81F72"/>
    <w:rsid w:val="00F823F5"/>
    <w:rsid w:val="00F824BE"/>
    <w:rsid w:val="00F826A2"/>
    <w:rsid w:val="00F82D98"/>
    <w:rsid w:val="00F82EE9"/>
    <w:rsid w:val="00F837A3"/>
    <w:rsid w:val="00F8386F"/>
    <w:rsid w:val="00F8399B"/>
    <w:rsid w:val="00F83B2A"/>
    <w:rsid w:val="00F83D29"/>
    <w:rsid w:val="00F83D92"/>
    <w:rsid w:val="00F83EB1"/>
    <w:rsid w:val="00F840E9"/>
    <w:rsid w:val="00F84207"/>
    <w:rsid w:val="00F84806"/>
    <w:rsid w:val="00F84814"/>
    <w:rsid w:val="00F848F9"/>
    <w:rsid w:val="00F85721"/>
    <w:rsid w:val="00F85B1B"/>
    <w:rsid w:val="00F85EB7"/>
    <w:rsid w:val="00F85F5C"/>
    <w:rsid w:val="00F85F71"/>
    <w:rsid w:val="00F86028"/>
    <w:rsid w:val="00F860DC"/>
    <w:rsid w:val="00F8626D"/>
    <w:rsid w:val="00F863A8"/>
    <w:rsid w:val="00F86519"/>
    <w:rsid w:val="00F86799"/>
    <w:rsid w:val="00F86903"/>
    <w:rsid w:val="00F86B66"/>
    <w:rsid w:val="00F86F78"/>
    <w:rsid w:val="00F877FF"/>
    <w:rsid w:val="00F879DA"/>
    <w:rsid w:val="00F87CCC"/>
    <w:rsid w:val="00F902DB"/>
    <w:rsid w:val="00F90311"/>
    <w:rsid w:val="00F91011"/>
    <w:rsid w:val="00F9170D"/>
    <w:rsid w:val="00F91AD1"/>
    <w:rsid w:val="00F920C9"/>
    <w:rsid w:val="00F926E2"/>
    <w:rsid w:val="00F92734"/>
    <w:rsid w:val="00F932D3"/>
    <w:rsid w:val="00F935A7"/>
    <w:rsid w:val="00F93824"/>
    <w:rsid w:val="00F93B52"/>
    <w:rsid w:val="00F93D18"/>
    <w:rsid w:val="00F93D8D"/>
    <w:rsid w:val="00F93F47"/>
    <w:rsid w:val="00F94177"/>
    <w:rsid w:val="00F94368"/>
    <w:rsid w:val="00F94423"/>
    <w:rsid w:val="00F945EB"/>
    <w:rsid w:val="00F9472E"/>
    <w:rsid w:val="00F9494C"/>
    <w:rsid w:val="00F94A0E"/>
    <w:rsid w:val="00F94C8B"/>
    <w:rsid w:val="00F94EC4"/>
    <w:rsid w:val="00F958D7"/>
    <w:rsid w:val="00F95A03"/>
    <w:rsid w:val="00F95AC7"/>
    <w:rsid w:val="00F962C0"/>
    <w:rsid w:val="00F965D3"/>
    <w:rsid w:val="00F96E89"/>
    <w:rsid w:val="00F971B0"/>
    <w:rsid w:val="00F9733D"/>
    <w:rsid w:val="00F97691"/>
    <w:rsid w:val="00F97A46"/>
    <w:rsid w:val="00F97A61"/>
    <w:rsid w:val="00F97CB8"/>
    <w:rsid w:val="00FA0597"/>
    <w:rsid w:val="00FA0840"/>
    <w:rsid w:val="00FA15C8"/>
    <w:rsid w:val="00FA1640"/>
    <w:rsid w:val="00FA21D5"/>
    <w:rsid w:val="00FA2C5D"/>
    <w:rsid w:val="00FA2D86"/>
    <w:rsid w:val="00FA348C"/>
    <w:rsid w:val="00FA39D5"/>
    <w:rsid w:val="00FA3D87"/>
    <w:rsid w:val="00FA3EBD"/>
    <w:rsid w:val="00FA463F"/>
    <w:rsid w:val="00FA4AED"/>
    <w:rsid w:val="00FA4C57"/>
    <w:rsid w:val="00FA4F25"/>
    <w:rsid w:val="00FA515B"/>
    <w:rsid w:val="00FA53D8"/>
    <w:rsid w:val="00FA5721"/>
    <w:rsid w:val="00FA6201"/>
    <w:rsid w:val="00FA645E"/>
    <w:rsid w:val="00FA6674"/>
    <w:rsid w:val="00FA6792"/>
    <w:rsid w:val="00FA679E"/>
    <w:rsid w:val="00FA6961"/>
    <w:rsid w:val="00FA6A7C"/>
    <w:rsid w:val="00FA7EB1"/>
    <w:rsid w:val="00FB0185"/>
    <w:rsid w:val="00FB027A"/>
    <w:rsid w:val="00FB045F"/>
    <w:rsid w:val="00FB0A85"/>
    <w:rsid w:val="00FB0AD8"/>
    <w:rsid w:val="00FB0C38"/>
    <w:rsid w:val="00FB0E05"/>
    <w:rsid w:val="00FB12DE"/>
    <w:rsid w:val="00FB16A9"/>
    <w:rsid w:val="00FB1A3B"/>
    <w:rsid w:val="00FB20E7"/>
    <w:rsid w:val="00FB2AC3"/>
    <w:rsid w:val="00FB2E17"/>
    <w:rsid w:val="00FB2E47"/>
    <w:rsid w:val="00FB363C"/>
    <w:rsid w:val="00FB3802"/>
    <w:rsid w:val="00FB39F1"/>
    <w:rsid w:val="00FB3D71"/>
    <w:rsid w:val="00FB404B"/>
    <w:rsid w:val="00FB45E7"/>
    <w:rsid w:val="00FB4A29"/>
    <w:rsid w:val="00FB4C1F"/>
    <w:rsid w:val="00FB4C99"/>
    <w:rsid w:val="00FB4D6C"/>
    <w:rsid w:val="00FB4DBB"/>
    <w:rsid w:val="00FB5526"/>
    <w:rsid w:val="00FB552F"/>
    <w:rsid w:val="00FB5753"/>
    <w:rsid w:val="00FB58C0"/>
    <w:rsid w:val="00FB59C2"/>
    <w:rsid w:val="00FB5A2E"/>
    <w:rsid w:val="00FB5E1E"/>
    <w:rsid w:val="00FB5F97"/>
    <w:rsid w:val="00FB64FC"/>
    <w:rsid w:val="00FB66E4"/>
    <w:rsid w:val="00FB6C5B"/>
    <w:rsid w:val="00FB6E68"/>
    <w:rsid w:val="00FB7337"/>
    <w:rsid w:val="00FB748F"/>
    <w:rsid w:val="00FB7622"/>
    <w:rsid w:val="00FB792A"/>
    <w:rsid w:val="00FB7A57"/>
    <w:rsid w:val="00FB7B0F"/>
    <w:rsid w:val="00FB7D3F"/>
    <w:rsid w:val="00FC023D"/>
    <w:rsid w:val="00FC0BFA"/>
    <w:rsid w:val="00FC13AD"/>
    <w:rsid w:val="00FC13E5"/>
    <w:rsid w:val="00FC1510"/>
    <w:rsid w:val="00FC1717"/>
    <w:rsid w:val="00FC195C"/>
    <w:rsid w:val="00FC1A06"/>
    <w:rsid w:val="00FC1B86"/>
    <w:rsid w:val="00FC1D33"/>
    <w:rsid w:val="00FC1FFE"/>
    <w:rsid w:val="00FC2007"/>
    <w:rsid w:val="00FC21E3"/>
    <w:rsid w:val="00FC244B"/>
    <w:rsid w:val="00FC28B1"/>
    <w:rsid w:val="00FC2974"/>
    <w:rsid w:val="00FC3557"/>
    <w:rsid w:val="00FC36EE"/>
    <w:rsid w:val="00FC3A39"/>
    <w:rsid w:val="00FC3BED"/>
    <w:rsid w:val="00FC43D1"/>
    <w:rsid w:val="00FC45A5"/>
    <w:rsid w:val="00FC46CA"/>
    <w:rsid w:val="00FC4CF8"/>
    <w:rsid w:val="00FC531B"/>
    <w:rsid w:val="00FC55FA"/>
    <w:rsid w:val="00FC5701"/>
    <w:rsid w:val="00FC5757"/>
    <w:rsid w:val="00FC59AD"/>
    <w:rsid w:val="00FC7206"/>
    <w:rsid w:val="00FC7740"/>
    <w:rsid w:val="00FC7D7A"/>
    <w:rsid w:val="00FD00AA"/>
    <w:rsid w:val="00FD0147"/>
    <w:rsid w:val="00FD019D"/>
    <w:rsid w:val="00FD0423"/>
    <w:rsid w:val="00FD05BA"/>
    <w:rsid w:val="00FD08D4"/>
    <w:rsid w:val="00FD0C68"/>
    <w:rsid w:val="00FD1065"/>
    <w:rsid w:val="00FD10FE"/>
    <w:rsid w:val="00FD1749"/>
    <w:rsid w:val="00FD1954"/>
    <w:rsid w:val="00FD1C2B"/>
    <w:rsid w:val="00FD2050"/>
    <w:rsid w:val="00FD2393"/>
    <w:rsid w:val="00FD24DE"/>
    <w:rsid w:val="00FD260F"/>
    <w:rsid w:val="00FD45BD"/>
    <w:rsid w:val="00FD51F3"/>
    <w:rsid w:val="00FD5907"/>
    <w:rsid w:val="00FD592E"/>
    <w:rsid w:val="00FD672A"/>
    <w:rsid w:val="00FD6AEB"/>
    <w:rsid w:val="00FD6B8A"/>
    <w:rsid w:val="00FD6C12"/>
    <w:rsid w:val="00FD717A"/>
    <w:rsid w:val="00FD7374"/>
    <w:rsid w:val="00FD74B9"/>
    <w:rsid w:val="00FD7546"/>
    <w:rsid w:val="00FD795A"/>
    <w:rsid w:val="00FD79E4"/>
    <w:rsid w:val="00FD7DAB"/>
    <w:rsid w:val="00FE0249"/>
    <w:rsid w:val="00FE030E"/>
    <w:rsid w:val="00FE032C"/>
    <w:rsid w:val="00FE040A"/>
    <w:rsid w:val="00FE0471"/>
    <w:rsid w:val="00FE0C45"/>
    <w:rsid w:val="00FE0C87"/>
    <w:rsid w:val="00FE0D40"/>
    <w:rsid w:val="00FE0DAB"/>
    <w:rsid w:val="00FE136C"/>
    <w:rsid w:val="00FE1406"/>
    <w:rsid w:val="00FE1AC3"/>
    <w:rsid w:val="00FE1EC3"/>
    <w:rsid w:val="00FE21B4"/>
    <w:rsid w:val="00FE23D5"/>
    <w:rsid w:val="00FE23E4"/>
    <w:rsid w:val="00FE2459"/>
    <w:rsid w:val="00FE24FF"/>
    <w:rsid w:val="00FE253B"/>
    <w:rsid w:val="00FE2C17"/>
    <w:rsid w:val="00FE3496"/>
    <w:rsid w:val="00FE39C8"/>
    <w:rsid w:val="00FE3E6C"/>
    <w:rsid w:val="00FE434D"/>
    <w:rsid w:val="00FE4480"/>
    <w:rsid w:val="00FE47AE"/>
    <w:rsid w:val="00FE48E8"/>
    <w:rsid w:val="00FE4B98"/>
    <w:rsid w:val="00FE4D0B"/>
    <w:rsid w:val="00FE5131"/>
    <w:rsid w:val="00FE518B"/>
    <w:rsid w:val="00FE5C60"/>
    <w:rsid w:val="00FE699F"/>
    <w:rsid w:val="00FE69B9"/>
    <w:rsid w:val="00FE6DFE"/>
    <w:rsid w:val="00FE71D5"/>
    <w:rsid w:val="00FE720A"/>
    <w:rsid w:val="00FE736A"/>
    <w:rsid w:val="00FE7446"/>
    <w:rsid w:val="00FE7E05"/>
    <w:rsid w:val="00FE7E4E"/>
    <w:rsid w:val="00FE7FAF"/>
    <w:rsid w:val="00FF01D7"/>
    <w:rsid w:val="00FF02CF"/>
    <w:rsid w:val="00FF0402"/>
    <w:rsid w:val="00FF0406"/>
    <w:rsid w:val="00FF050E"/>
    <w:rsid w:val="00FF072F"/>
    <w:rsid w:val="00FF0841"/>
    <w:rsid w:val="00FF09C7"/>
    <w:rsid w:val="00FF0A81"/>
    <w:rsid w:val="00FF0DA3"/>
    <w:rsid w:val="00FF0DF0"/>
    <w:rsid w:val="00FF1027"/>
    <w:rsid w:val="00FF1589"/>
    <w:rsid w:val="00FF15AE"/>
    <w:rsid w:val="00FF15B5"/>
    <w:rsid w:val="00FF1A4E"/>
    <w:rsid w:val="00FF1CBE"/>
    <w:rsid w:val="00FF1D48"/>
    <w:rsid w:val="00FF1F04"/>
    <w:rsid w:val="00FF20D7"/>
    <w:rsid w:val="00FF246E"/>
    <w:rsid w:val="00FF2B14"/>
    <w:rsid w:val="00FF2D85"/>
    <w:rsid w:val="00FF35B8"/>
    <w:rsid w:val="00FF3733"/>
    <w:rsid w:val="00FF3ED1"/>
    <w:rsid w:val="00FF3FF2"/>
    <w:rsid w:val="00FF4613"/>
    <w:rsid w:val="00FF477B"/>
    <w:rsid w:val="00FF489E"/>
    <w:rsid w:val="00FF534A"/>
    <w:rsid w:val="00FF5373"/>
    <w:rsid w:val="00FF55B1"/>
    <w:rsid w:val="00FF5937"/>
    <w:rsid w:val="00FF6658"/>
    <w:rsid w:val="00FF7707"/>
    <w:rsid w:val="00FF7F6A"/>
    <w:rsid w:val="0418D25D"/>
    <w:rsid w:val="04B40EE7"/>
    <w:rsid w:val="059D8390"/>
    <w:rsid w:val="086AEA96"/>
    <w:rsid w:val="09B8C5CE"/>
    <w:rsid w:val="0ABB79E3"/>
    <w:rsid w:val="0CA3AE72"/>
    <w:rsid w:val="0EDC3B64"/>
    <w:rsid w:val="14D8D149"/>
    <w:rsid w:val="1896F90C"/>
    <w:rsid w:val="1A10DA79"/>
    <w:rsid w:val="1AF1B7DB"/>
    <w:rsid w:val="1B35C25E"/>
    <w:rsid w:val="1D8766C7"/>
    <w:rsid w:val="1E10615B"/>
    <w:rsid w:val="21DAD0E9"/>
    <w:rsid w:val="23B22024"/>
    <w:rsid w:val="24F50054"/>
    <w:rsid w:val="2725FA32"/>
    <w:rsid w:val="2867A4F2"/>
    <w:rsid w:val="28E5C2AA"/>
    <w:rsid w:val="29D126FD"/>
    <w:rsid w:val="2A6DE07B"/>
    <w:rsid w:val="2CFC9453"/>
    <w:rsid w:val="31BA9522"/>
    <w:rsid w:val="32082CDF"/>
    <w:rsid w:val="32398D8A"/>
    <w:rsid w:val="3495AE98"/>
    <w:rsid w:val="35FBE46A"/>
    <w:rsid w:val="3D47C7F2"/>
    <w:rsid w:val="3E648CC3"/>
    <w:rsid w:val="3EEEC718"/>
    <w:rsid w:val="401FBF3A"/>
    <w:rsid w:val="456E2746"/>
    <w:rsid w:val="460D8C84"/>
    <w:rsid w:val="46F25864"/>
    <w:rsid w:val="477855AB"/>
    <w:rsid w:val="48DC79E2"/>
    <w:rsid w:val="4917E216"/>
    <w:rsid w:val="49BC46E6"/>
    <w:rsid w:val="4BC0AB65"/>
    <w:rsid w:val="4E940D90"/>
    <w:rsid w:val="4FA0265A"/>
    <w:rsid w:val="50274945"/>
    <w:rsid w:val="512A003F"/>
    <w:rsid w:val="5280316E"/>
    <w:rsid w:val="53A7A6C3"/>
    <w:rsid w:val="590B4D12"/>
    <w:rsid w:val="595BDB49"/>
    <w:rsid w:val="59F70394"/>
    <w:rsid w:val="5B5760B0"/>
    <w:rsid w:val="5B788B4C"/>
    <w:rsid w:val="5D3C852E"/>
    <w:rsid w:val="5DADB0BB"/>
    <w:rsid w:val="62692871"/>
    <w:rsid w:val="63365415"/>
    <w:rsid w:val="63F84288"/>
    <w:rsid w:val="66AFCFA2"/>
    <w:rsid w:val="6AF0C5A0"/>
    <w:rsid w:val="6D757224"/>
    <w:rsid w:val="6DB7491D"/>
    <w:rsid w:val="73B22ADA"/>
    <w:rsid w:val="75D948AC"/>
    <w:rsid w:val="7656D581"/>
    <w:rsid w:val="78394C23"/>
    <w:rsid w:val="793ADABC"/>
    <w:rsid w:val="7B96A9DC"/>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15:docId w15:val="{D3C21279-C713-4B8F-8450-75A6541A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1776AE"/>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1776AE"/>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40"/>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37"/>
      </w:numPr>
    </w:pPr>
  </w:style>
  <w:style w:type="paragraph" w:customStyle="1" w:styleId="CGC2025ParaNumbers">
    <w:name w:val="CGC 2025 Para Numbers"/>
    <w:basedOn w:val="CGCNumberedPara"/>
    <w:rsid w:val="004477FF"/>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4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styleId="NormalWeb">
    <w:name w:val="Normal (Web)"/>
    <w:basedOn w:val="Normal"/>
    <w:uiPriority w:val="99"/>
    <w:unhideWhenUsed/>
    <w:rsid w:val="00BC5602"/>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1952243">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49066809">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357805550">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181385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10844981">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gc.gov.au/reports-for-government/2025-methodology-review/consultation/tranche-2-consultation-pap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gc.gov.au/sites/default/files/2023-10/2025%20Methodology%20Review%20-%20Consultation%20Paper%20-%20Gambling%20taxation_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10/2025%20Methodology%20Review%20-%20Consultation%20Paper%20-%20Other%20revenue_Final.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TaxCatchAll xmlns="fd0ec3be-4569-4cba-9f1a-cbd548d830fc" xsi:nil="true"/>
    <lcf76f155ced4ddcb4097134ff3c332f xmlns="90fa3e25-a176-4d82-ad40-74afe5ce8131">
      <Terms xmlns="http://schemas.microsoft.com/office/infopath/2007/PartnerControls"/>
    </lcf76f155ced4ddcb4097134ff3c332f>
    <MediaLengthInSeconds xmlns="90fa3e25-a176-4d82-ad40-74afe5ce81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A3A7E169-2FEE-4993-9B06-2C64E0F20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4.xml><?xml version="1.0" encoding="utf-8"?>
<ds:datastoreItem xmlns:ds="http://schemas.openxmlformats.org/officeDocument/2006/customXml" ds:itemID="{0DF9C94A-53B2-4B40-BB19-46D4024B1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1106</Words>
  <Characters>6308</Characters>
  <Application>Microsoft Office Word</Application>
  <DocSecurity>0</DocSecurity>
  <Lines>52</Lines>
  <Paragraphs>14</Paragraphs>
  <ScaleCrop>false</ScaleCrop>
  <Company>Hewlett-Packard Company</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Jeffrey Evans</dc:creator>
  <cp:keywords/>
  <cp:lastModifiedBy>Baldock, Katrina</cp:lastModifiedBy>
  <cp:revision>282</cp:revision>
  <cp:lastPrinted>2024-04-05T00:17:00Z</cp:lastPrinted>
  <dcterms:created xsi:type="dcterms:W3CDTF">2024-03-31T02:46:00Z</dcterms:created>
  <dcterms:modified xsi:type="dcterms:W3CDTF">2024-06-21T03:36:00Z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0x010100B91115572CD2074A8DF493F1808623F4</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GUID">
    <vt:lpwstr>1822e46c-027e-43de-bed0-06e9e0bcf2a2</vt:lpwstr>
  </property>
</Properties>
</file>