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B799" w14:textId="338CDEC9" w:rsidR="006E5D74" w:rsidRDefault="00341625" w:rsidP="0023675A">
      <w:pPr>
        <w:pStyle w:val="Heading1"/>
      </w:pPr>
      <w:bookmarkStart w:id="0" w:name="_Toc133236145"/>
      <w:bookmarkStart w:id="1" w:name="_Toc133236171"/>
      <w:bookmarkStart w:id="2" w:name="_Toc166679239"/>
      <w:r>
        <w:t>Mining</w:t>
      </w:r>
      <w:r w:rsidR="00D36F25">
        <w:t xml:space="preserve"> revenue</w:t>
      </w:r>
      <w:bookmarkStart w:id="3" w:name="_Toc133236159"/>
      <w:bookmarkStart w:id="4" w:name="_Toc133236185"/>
      <w:bookmarkEnd w:id="0"/>
      <w:bookmarkEnd w:id="1"/>
      <w:bookmarkEnd w:id="2"/>
    </w:p>
    <w:p w14:paraId="19961669" w14:textId="74EE163E" w:rsidR="00330346" w:rsidRPr="00330346" w:rsidRDefault="00330346" w:rsidP="00330346">
      <w:pPr>
        <w:pStyle w:val="Heading2"/>
      </w:pPr>
      <w:bookmarkStart w:id="5" w:name="_Toc166679240"/>
      <w:r>
        <w:t>Overview</w:t>
      </w:r>
      <w:bookmarkEnd w:id="5"/>
    </w:p>
    <w:p w14:paraId="15B6FD45" w14:textId="73507583" w:rsidR="00B514BB" w:rsidRDefault="006D7C5D">
      <w:pPr>
        <w:pStyle w:val="CGC2025ParaNumbers"/>
      </w:pPr>
      <w:r>
        <w:t>O</w:t>
      </w:r>
      <w:r w:rsidR="006E5D74">
        <w:t xml:space="preserve">n </w:t>
      </w:r>
      <w:r w:rsidR="00820A4A">
        <w:t>29 June</w:t>
      </w:r>
      <w:r w:rsidRPr="006D7C5D">
        <w:t xml:space="preserve"> 202</w:t>
      </w:r>
      <w:r w:rsidR="006B162C">
        <w:t>3</w:t>
      </w:r>
      <w:r w:rsidRPr="006D7C5D">
        <w:t xml:space="preserve">, </w:t>
      </w:r>
      <w:r w:rsidR="00B514BB" w:rsidRPr="006D7C5D">
        <w:t xml:space="preserve">the Commission issued </w:t>
      </w:r>
      <w:r w:rsidR="00230994">
        <w:t>a</w:t>
      </w:r>
      <w:r w:rsidR="00024A1E">
        <w:t xml:space="preserve"> </w:t>
      </w:r>
      <w:hyperlink r:id="rId11" w:history="1">
        <w:r w:rsidR="00024A1E" w:rsidRPr="00024A1E">
          <w:rPr>
            <w:rStyle w:val="Hyperlink"/>
          </w:rPr>
          <w:t>consultation paper</w:t>
        </w:r>
      </w:hyperlink>
      <w:r w:rsidR="00230994">
        <w:t xml:space="preserve"> </w:t>
      </w:r>
      <w:r w:rsidR="00335765">
        <w:t>on the</w:t>
      </w:r>
      <w:r w:rsidR="00B514BB" w:rsidRPr="006D7C5D">
        <w:t xml:space="preserve"> </w:t>
      </w:r>
      <w:r w:rsidR="00B758A7">
        <w:t>mining</w:t>
      </w:r>
      <w:r w:rsidR="00B514BB" w:rsidRPr="006D7C5D">
        <w:t xml:space="preserve"> revenue assessment. </w:t>
      </w:r>
      <w:r w:rsidR="004D6348">
        <w:t>The Commission</w:t>
      </w:r>
      <w:r w:rsidR="00CC0719" w:rsidRPr="006D7C5D">
        <w:t xml:space="preserve"> proposed retaining the 2020</w:t>
      </w:r>
      <w:r w:rsidR="004D6348">
        <w:t> </w:t>
      </w:r>
      <w:r w:rsidR="00CC0719" w:rsidRPr="006D7C5D">
        <w:t>Review assessment method</w:t>
      </w:r>
      <w:r w:rsidR="00E5135A">
        <w:t xml:space="preserve"> with 2 additional element</w:t>
      </w:r>
      <w:r w:rsidR="00020EFC">
        <w:t>s</w:t>
      </w:r>
      <w:r w:rsidR="00CC0719">
        <w:t>.</w:t>
      </w:r>
    </w:p>
    <w:p w14:paraId="638A90BD" w14:textId="7D5ECAF6" w:rsidR="00624F33" w:rsidRDefault="00624F33">
      <w:pPr>
        <w:pStyle w:val="CGC2025ParaNumbers"/>
      </w:pPr>
      <w:r>
        <w:t xml:space="preserve">On </w:t>
      </w:r>
      <w:r w:rsidR="00834161" w:rsidRPr="00A97294">
        <w:t>12 April</w:t>
      </w:r>
      <w:r w:rsidRPr="00A97294">
        <w:t xml:space="preserve"> 2024</w:t>
      </w:r>
      <w:r>
        <w:t xml:space="preserve">, the Commission </w:t>
      </w:r>
      <w:r w:rsidR="00BD0E82" w:rsidRPr="006D7C5D">
        <w:t>issued</w:t>
      </w:r>
      <w:r w:rsidR="007417A1">
        <w:t xml:space="preserve"> a</w:t>
      </w:r>
      <w:r w:rsidR="0054339E">
        <w:t xml:space="preserve"> </w:t>
      </w:r>
      <w:hyperlink r:id="rId12" w:history="1">
        <w:r w:rsidR="0054339E" w:rsidRPr="0054339E">
          <w:rPr>
            <w:rStyle w:val="Hyperlink"/>
          </w:rPr>
          <w:t>supplementary consultation paper</w:t>
        </w:r>
      </w:hyperlink>
      <w:r w:rsidR="002033CC">
        <w:t xml:space="preserve"> </w:t>
      </w:r>
      <w:r w:rsidR="0074676F">
        <w:t>on</w:t>
      </w:r>
      <w:r w:rsidR="00BA2858">
        <w:t xml:space="preserve"> </w:t>
      </w:r>
      <w:r w:rsidR="00F93A27">
        <w:t>splitting</w:t>
      </w:r>
      <w:r w:rsidR="007417A1">
        <w:t xml:space="preserve"> the </w:t>
      </w:r>
      <w:r w:rsidR="00BD0E82">
        <w:t>coal assessment</w:t>
      </w:r>
      <w:r w:rsidR="001F3D0C">
        <w:t xml:space="preserve"> by price band</w:t>
      </w:r>
      <w:r w:rsidR="00BD0E82">
        <w:t>.</w:t>
      </w:r>
    </w:p>
    <w:p w14:paraId="42EB6497" w14:textId="797CC46F" w:rsidR="006E5D74" w:rsidRDefault="00423CC2" w:rsidP="00423CC2">
      <w:pPr>
        <w:pStyle w:val="CGC2025ParaNumbers"/>
      </w:pPr>
      <w:r>
        <w:t xml:space="preserve">A </w:t>
      </w:r>
      <w:r w:rsidRPr="00423CC2">
        <w:t>summary of state and territory (state) responses to each consultation question is included below, as well as the Commission’s draft position and the draft 2025</w:t>
      </w:r>
      <w:r w:rsidR="00F233A1">
        <w:t> </w:t>
      </w:r>
      <w:r w:rsidRPr="00423CC2">
        <w:t>Review assessment method</w:t>
      </w:r>
      <w:r w:rsidR="006E5D74">
        <w:t xml:space="preserve">. </w:t>
      </w:r>
    </w:p>
    <w:p w14:paraId="603428FF" w14:textId="7E15F8FD" w:rsidR="009F527D" w:rsidRDefault="00947B24" w:rsidP="009F527D">
      <w:pPr>
        <w:pStyle w:val="CGC2025ParaNumbers"/>
      </w:pPr>
      <w:r>
        <w:t xml:space="preserve">State </w:t>
      </w:r>
      <w:r w:rsidR="00DD05F9" w:rsidRPr="00DD05F9">
        <w:t>submissions can be viewed here</w:t>
      </w:r>
      <w:r w:rsidR="002D6EFA">
        <w:t xml:space="preserve">: </w:t>
      </w:r>
      <w:hyperlink r:id="rId13" w:history="1">
        <w:r w:rsidR="002D6EFA" w:rsidRPr="002D6EFA">
          <w:rPr>
            <w:rStyle w:val="Hyperlink"/>
          </w:rPr>
          <w:t>Tranche 1 state submissions</w:t>
        </w:r>
      </w:hyperlink>
      <w:r w:rsidR="00DD05F9">
        <w:t>.</w:t>
      </w:r>
      <w:r w:rsidR="001D6C06">
        <w:t xml:space="preserve"> State submissions on the supplementary consultation paper can be viewed </w:t>
      </w:r>
      <w:r w:rsidR="003B5869">
        <w:t>here:</w:t>
      </w:r>
      <w:r w:rsidR="006820CC">
        <w:t xml:space="preserve"> </w:t>
      </w:r>
      <w:hyperlink r:id="rId14" w:history="1">
        <w:r w:rsidR="006820CC" w:rsidRPr="002D6EFA">
          <w:rPr>
            <w:rStyle w:val="Hyperlink"/>
          </w:rPr>
          <w:t>Tranche</w:t>
        </w:r>
        <w:r w:rsidR="00674348">
          <w:rPr>
            <w:rStyle w:val="Hyperlink"/>
          </w:rPr>
          <w:t> </w:t>
        </w:r>
        <w:r w:rsidR="006820CC" w:rsidRPr="002D6EFA">
          <w:rPr>
            <w:rStyle w:val="Hyperlink"/>
          </w:rPr>
          <w:t>2</w:t>
        </w:r>
        <w:r w:rsidR="00674348">
          <w:rPr>
            <w:rStyle w:val="Hyperlink"/>
          </w:rPr>
          <w:t> </w:t>
        </w:r>
        <w:r w:rsidR="006820CC" w:rsidRPr="002D6EFA">
          <w:rPr>
            <w:rStyle w:val="Hyperlink"/>
          </w:rPr>
          <w:t>state submissions</w:t>
        </w:r>
      </w:hyperlink>
      <w:r w:rsidR="003B5869">
        <w:t xml:space="preserve"> and </w:t>
      </w:r>
      <w:r w:rsidR="00BB2AA1">
        <w:t>here:</w:t>
      </w:r>
      <w:r w:rsidR="00A436AF">
        <w:t xml:space="preserve"> </w:t>
      </w:r>
      <w:hyperlink r:id="rId15" w:history="1">
        <w:r w:rsidR="00A436AF" w:rsidRPr="00A436AF">
          <w:rPr>
            <w:rStyle w:val="Hyperlink"/>
          </w:rPr>
          <w:t>assessing coal capacity</w:t>
        </w:r>
      </w:hyperlink>
      <w:r w:rsidR="000F096D">
        <w:t>.</w:t>
      </w:r>
      <w:r w:rsidR="00FA2E9D">
        <w:t xml:space="preserve"> </w:t>
      </w:r>
    </w:p>
    <w:p w14:paraId="0A4632CA" w14:textId="479E9F67" w:rsidR="0075609B" w:rsidRDefault="00794D41" w:rsidP="00030BB3">
      <w:pPr>
        <w:pStyle w:val="Heading2"/>
      </w:pPr>
      <w:bookmarkStart w:id="6" w:name="_Toc166679241"/>
      <w:r w:rsidRPr="008F4088">
        <w:t>Consultation question</w:t>
      </w:r>
      <w:r w:rsidR="0075609B">
        <w:t>s</w:t>
      </w:r>
      <w:bookmarkEnd w:id="6"/>
    </w:p>
    <w:p w14:paraId="47C184A6" w14:textId="548668C6" w:rsidR="00F462E8" w:rsidRDefault="00073491" w:rsidP="00073491">
      <w:pPr>
        <w:pStyle w:val="CGC2025ParaNumbers"/>
      </w:pPr>
      <w:bookmarkStart w:id="7" w:name="_Toc166679242"/>
      <w:r>
        <w:t xml:space="preserve">In </w:t>
      </w:r>
      <w:r w:rsidRPr="00073491">
        <w:t xml:space="preserve">its consultation paper, the Commission proposed assessing mining revenue capacity using a </w:t>
      </w:r>
      <w:r w:rsidR="009B1EE0">
        <w:t>mineral-by-mineral</w:t>
      </w:r>
      <w:r w:rsidRPr="00073491">
        <w:t xml:space="preserve"> approach. Under this approach, separate assessments are made for individual minerals where it is material to do so. The remaining minerals are combined and assessed together. Revenue from revenue</w:t>
      </w:r>
      <w:r w:rsidR="00F2559C">
        <w:noBreakHyphen/>
      </w:r>
      <w:r w:rsidRPr="00073491">
        <w:t>sharing agreements with the Commonwealth are assessed using the revenue received by the relevant states</w:t>
      </w:r>
      <w:r w:rsidR="00306F4E">
        <w:t>.</w:t>
      </w:r>
    </w:p>
    <w:p w14:paraId="0F3E18E6" w14:textId="7D9C10F0" w:rsidR="00306F4E" w:rsidRDefault="009B1EE0" w:rsidP="00276083">
      <w:pPr>
        <w:pStyle w:val="CGC2025ParaNumbers"/>
      </w:pPr>
      <w:r>
        <w:t xml:space="preserve">The </w:t>
      </w:r>
      <w:r w:rsidR="00276083" w:rsidRPr="00276083">
        <w:t>Commission proposed 2 adjustments to address issues relating to the assessment of individual minerals. The first arises when there is an extreme distribution of a mineral, such that one state has a dominant share of production. In this situation, the change in revenue the dominant state would experience from changing its royalty rate on that mineral would be substantially offset by a change in its GST distribution. This could act as a disincentive to increasing royalty rates. The proposed adjustment would assess part of the changed revenue equal per capita, limiting the GST effects of the rate change</w:t>
      </w:r>
      <w:r w:rsidR="00276083">
        <w:t>.</w:t>
      </w:r>
    </w:p>
    <w:p w14:paraId="3EC8CB84" w14:textId="7CDBDECF" w:rsidR="009B1EE0" w:rsidRDefault="009B1EE0" w:rsidP="00276083">
      <w:pPr>
        <w:pStyle w:val="CGC2025ParaNumbers"/>
      </w:pPr>
      <w:r>
        <w:t xml:space="preserve">The </w:t>
      </w:r>
      <w:r w:rsidR="00276083" w:rsidRPr="00276083">
        <w:t xml:space="preserve">second arises when state bans or restrictions are so </w:t>
      </w:r>
      <w:proofErr w:type="gramStart"/>
      <w:r w:rsidR="00276083" w:rsidRPr="00276083">
        <w:t>extensive</w:t>
      </w:r>
      <w:proofErr w:type="gramEnd"/>
      <w:r w:rsidR="00276083" w:rsidRPr="00276083">
        <w:t xml:space="preserve"> they materially affect mining production. In this situation, states that allow production are assessed to have revenue capacity, but states that prohibit production are not. The proposed adjustment would assess relevant royalties raised by any state equal per capita, meaning those royalties would not affect GST </w:t>
      </w:r>
      <w:r w:rsidR="00367003">
        <w:t>distribution</w:t>
      </w:r>
      <w:r w:rsidR="00276083" w:rsidRPr="00276083">
        <w:t>. The consultation paper suggested this treatment may be appropriate for coal seam gas and uranium</w:t>
      </w:r>
      <w:r w:rsidR="00276083">
        <w:t>.</w:t>
      </w:r>
    </w:p>
    <w:p w14:paraId="7C11B83F" w14:textId="59AB4833" w:rsidR="00794D41" w:rsidRPr="008F4088" w:rsidRDefault="001B3E16" w:rsidP="008F4088">
      <w:pPr>
        <w:pStyle w:val="Heading3"/>
      </w:pPr>
      <w:r w:rsidRPr="001B3E16">
        <w:lastRenderedPageBreak/>
        <w:t>Do states agree the Commission should continue to assess mining revenue capacity using a mineral</w:t>
      </w:r>
      <w:r w:rsidR="00D67EB3">
        <w:t>-</w:t>
      </w:r>
      <w:r w:rsidRPr="001B3E16">
        <w:t>by</w:t>
      </w:r>
      <w:r w:rsidR="00D67EB3">
        <w:t>-</w:t>
      </w:r>
      <w:r w:rsidRPr="001B3E16">
        <w:t>mineral approach</w:t>
      </w:r>
      <w:r w:rsidR="00C34541" w:rsidRPr="008F4088">
        <w:t>?</w:t>
      </w:r>
      <w:bookmarkEnd w:id="7"/>
    </w:p>
    <w:p w14:paraId="0F755630" w14:textId="77777777" w:rsidR="00794D41" w:rsidRDefault="00862BB2" w:rsidP="00794D41">
      <w:pPr>
        <w:pStyle w:val="Heading4"/>
      </w:pPr>
      <w:r>
        <w:t xml:space="preserve">State views </w:t>
      </w:r>
    </w:p>
    <w:p w14:paraId="054B3E03" w14:textId="5F8CE193" w:rsidR="00AF76BC" w:rsidRDefault="00AF76BC" w:rsidP="00AF76BC">
      <w:pPr>
        <w:pStyle w:val="CGC2025ParaNumbers"/>
      </w:pPr>
      <w:r>
        <w:t>Victoria,</w:t>
      </w:r>
      <w:r w:rsidR="00CC0719">
        <w:t xml:space="preserve"> </w:t>
      </w:r>
      <w:r w:rsidRPr="00AF76BC">
        <w:t xml:space="preserve">South Australia, Tasmania, the ACT and the Northern Territory supported the mineral-by-mineral approach. Victoria and South Australia said it best captured </w:t>
      </w:r>
      <w:r w:rsidR="00D25A33">
        <w:t xml:space="preserve">states’ </w:t>
      </w:r>
      <w:r w:rsidRPr="00AF76BC">
        <w:t xml:space="preserve">mining revenue capacity. </w:t>
      </w:r>
    </w:p>
    <w:p w14:paraId="59A8156B" w14:textId="77777777" w:rsidR="00E73A14" w:rsidRDefault="00AF76BC" w:rsidP="00AF76BC">
      <w:pPr>
        <w:pStyle w:val="CGC2025ParaNumbers"/>
      </w:pPr>
      <w:r w:rsidRPr="00AF76BC">
        <w:t xml:space="preserve">The major mining states (New South Wales, Queensland and Western Australia) disagreed. They said the mineral-by-mineral assessment gave rise to policy neutrality issues and they proposed different assessment approaches to address those issues. </w:t>
      </w:r>
    </w:p>
    <w:p w14:paraId="7EB4D1F5" w14:textId="74F4906B" w:rsidR="00AF76BC" w:rsidRDefault="00AF76BC" w:rsidP="00AF76BC">
      <w:pPr>
        <w:pStyle w:val="CGC2025ParaNumbers"/>
      </w:pPr>
      <w:r>
        <w:t>New South Wales and Queensland favoured assessing all minerals together. New</w:t>
      </w:r>
      <w:r w:rsidR="00BB15D7">
        <w:t> </w:t>
      </w:r>
      <w:r>
        <w:t xml:space="preserve">South Wales said the mineral-by-mineral approach </w:t>
      </w:r>
      <w:r w:rsidR="36B8CEAF">
        <w:t>favours what states do</w:t>
      </w:r>
      <w:r w:rsidR="003054F1">
        <w:t xml:space="preserve"> </w:t>
      </w:r>
      <w:r>
        <w:t xml:space="preserve">at the expense of policy neutrality. Queensland said assessing all minerals together </w:t>
      </w:r>
      <w:r w:rsidR="00733B8D">
        <w:t xml:space="preserve">would </w:t>
      </w:r>
      <w:r>
        <w:t>provide a superior equalisation outcome and str</w:t>
      </w:r>
      <w:r w:rsidR="00B148B2">
        <w:t>i</w:t>
      </w:r>
      <w:r>
        <w:t>k</w:t>
      </w:r>
      <w:r w:rsidR="00B148B2">
        <w:t>e</w:t>
      </w:r>
      <w:r>
        <w:t xml:space="preserve"> a better balance between what states do and policy neutrality. </w:t>
      </w:r>
      <w:r w:rsidR="007B4E45">
        <w:t>I</w:t>
      </w:r>
      <w:r w:rsidR="00495D9C">
        <w:t xml:space="preserve">t said </w:t>
      </w:r>
      <w:r w:rsidR="008E34A3">
        <w:t xml:space="preserve">this </w:t>
      </w:r>
      <w:r w:rsidR="00495D9C">
        <w:t>option should be reconsidered as a priority</w:t>
      </w:r>
      <w:r w:rsidR="003B7C2B">
        <w:t xml:space="preserve"> as a</w:t>
      </w:r>
      <w:r w:rsidR="002B39A6">
        <w:t>ny</w:t>
      </w:r>
      <w:r w:rsidR="003B7C2B">
        <w:t xml:space="preserve"> move to </w:t>
      </w:r>
      <w:r w:rsidR="009B35FF">
        <w:t xml:space="preserve">a </w:t>
      </w:r>
      <w:r w:rsidR="003B7C2B">
        <w:t>more granular assessment was moving the assessment away from policy neutrality</w:t>
      </w:r>
      <w:r w:rsidR="00495D9C">
        <w:t xml:space="preserve">. </w:t>
      </w:r>
    </w:p>
    <w:p w14:paraId="205A1CFF" w14:textId="5E5FA56C" w:rsidR="00645269" w:rsidRDefault="00AF76BC" w:rsidP="00AF76BC">
      <w:pPr>
        <w:pStyle w:val="CGC2025ParaNumbers"/>
      </w:pPr>
      <w:r>
        <w:t>Western Australia</w:t>
      </w:r>
      <w:r w:rsidR="004C7D92">
        <w:t xml:space="preserve"> </w:t>
      </w:r>
      <w:r w:rsidR="6480D728">
        <w:t>said</w:t>
      </w:r>
      <w:r w:rsidR="00747F92">
        <w:t xml:space="preserve"> </w:t>
      </w:r>
      <w:r>
        <w:t xml:space="preserve">observed revenue bases were policy influenced and their use by the Commission created policy neutrality concerns. In addition, assessing minerals individually can give rise to large GST effects when a state </w:t>
      </w:r>
      <w:r w:rsidR="002F6894">
        <w:t>with</w:t>
      </w:r>
      <w:r>
        <w:t xml:space="preserve"> a dominant share of </w:t>
      </w:r>
      <w:r w:rsidR="007B4A55">
        <w:t xml:space="preserve">production </w:t>
      </w:r>
      <w:r>
        <w:t>change</w:t>
      </w:r>
      <w:r w:rsidR="00733B8D">
        <w:t>s</w:t>
      </w:r>
      <w:r>
        <w:t xml:space="preserve"> its royalty rate. It suggested a global revenue approach as an alternative to using observed tax bases. </w:t>
      </w:r>
    </w:p>
    <w:p w14:paraId="58C6BFFE" w14:textId="1C4E712B" w:rsidR="00645269" w:rsidRDefault="00AF76BC" w:rsidP="00AF76BC">
      <w:pPr>
        <w:pStyle w:val="CGC2025ParaNumbers"/>
      </w:pPr>
      <w:r w:rsidRPr="00AF76BC">
        <w:t xml:space="preserve">States </w:t>
      </w:r>
      <w:r w:rsidR="005E366B">
        <w:t xml:space="preserve">commented on </w:t>
      </w:r>
      <w:r w:rsidRPr="00AF76BC">
        <w:t xml:space="preserve">2 other approaches to measuring mining revenue capacity </w:t>
      </w:r>
      <w:r w:rsidR="00620694">
        <w:t>outlined but not proposed by</w:t>
      </w:r>
      <w:r w:rsidR="00620694" w:rsidRPr="00AF76BC">
        <w:t xml:space="preserve"> </w:t>
      </w:r>
      <w:r w:rsidRPr="00AF76BC">
        <w:t>the Commission</w:t>
      </w:r>
      <w:r w:rsidR="00273D87">
        <w:t xml:space="preserve"> in it</w:t>
      </w:r>
      <w:r w:rsidRPr="00AF76BC">
        <w:t>s consultation paper</w:t>
      </w:r>
      <w:r w:rsidR="005C7D43">
        <w:t xml:space="preserve"> </w:t>
      </w:r>
      <w:r w:rsidRPr="00AF76BC">
        <w:t xml:space="preserve">– a profitability approach and an external standard approach. There was no support for either. </w:t>
      </w:r>
    </w:p>
    <w:p w14:paraId="56658E9D" w14:textId="616188DA" w:rsidR="00F729B5" w:rsidRDefault="00AF76BC" w:rsidP="00AF76BC">
      <w:pPr>
        <w:pStyle w:val="CGC2025ParaNumbers"/>
      </w:pPr>
      <w:r w:rsidRPr="00AF76BC">
        <w:t xml:space="preserve">New South Wales and South Australia said a profitability approach did not reflect what states do and would likely increase the volatility of the </w:t>
      </w:r>
      <w:r w:rsidR="00F53038">
        <w:t xml:space="preserve">mining </w:t>
      </w:r>
      <w:r w:rsidRPr="00AF76BC">
        <w:t xml:space="preserve">assessment. New South Wales </w:t>
      </w:r>
      <w:r w:rsidR="00F53038">
        <w:t xml:space="preserve">also </w:t>
      </w:r>
      <w:r w:rsidRPr="00AF76BC">
        <w:t xml:space="preserve">said the lack of available data meant a profitability approach was impractical. </w:t>
      </w:r>
    </w:p>
    <w:p w14:paraId="2A9DEE05" w14:textId="293C1AD3" w:rsidR="00823E40" w:rsidRDefault="00AF76BC" w:rsidP="00AF76BC">
      <w:pPr>
        <w:pStyle w:val="CGC2025ParaNumbers"/>
      </w:pPr>
      <w:r w:rsidRPr="00AF76BC">
        <w:t>New South Wales and Victoria said implementing an external standard would be impractical because of the difficulty of choosing an appropriate</w:t>
      </w:r>
      <w:r w:rsidR="00EB60C9">
        <w:t xml:space="preserve"> and comparable</w:t>
      </w:r>
      <w:r w:rsidRPr="00AF76BC">
        <w:t xml:space="preserve"> external rate</w:t>
      </w:r>
      <w:r w:rsidR="00A655A8" w:rsidRPr="00A655A8">
        <w:t xml:space="preserve">. </w:t>
      </w:r>
    </w:p>
    <w:p w14:paraId="63C71444" w14:textId="23D1D52F" w:rsidR="00895A8B" w:rsidRDefault="00895A8B" w:rsidP="00895A8B">
      <w:pPr>
        <w:pStyle w:val="Heading4"/>
      </w:pPr>
      <w:r>
        <w:t>Commission response</w:t>
      </w:r>
    </w:p>
    <w:p w14:paraId="035EB155" w14:textId="32B60D39" w:rsidR="00B853FF" w:rsidRDefault="009D61C5" w:rsidP="00C7198C">
      <w:pPr>
        <w:pStyle w:val="CGC2025ParaNumbers"/>
        <w:tabs>
          <w:tab w:val="left" w:pos="1134"/>
        </w:tabs>
      </w:pPr>
      <w:r w:rsidRPr="009D61C5">
        <w:t xml:space="preserve">Assessing all minerals together means </w:t>
      </w:r>
      <w:r w:rsidR="00467758">
        <w:t xml:space="preserve">mining </w:t>
      </w:r>
      <w:r w:rsidRPr="009D61C5">
        <w:t xml:space="preserve">revenue capacity would be assessed by applying </w:t>
      </w:r>
      <w:r w:rsidR="004D15B5">
        <w:t>the</w:t>
      </w:r>
      <w:r w:rsidRPr="009D61C5">
        <w:t xml:space="preserve"> average </w:t>
      </w:r>
      <w:r w:rsidR="004D15B5">
        <w:t>(</w:t>
      </w:r>
      <w:r w:rsidR="00216EA4">
        <w:t xml:space="preserve">all </w:t>
      </w:r>
      <w:r w:rsidR="004D15B5">
        <w:t xml:space="preserve">mineral) </w:t>
      </w:r>
      <w:r w:rsidRPr="009D61C5">
        <w:t xml:space="preserve">royalty rate to </w:t>
      </w:r>
      <w:r w:rsidR="004D15B5">
        <w:t>e</w:t>
      </w:r>
      <w:r w:rsidRPr="009D61C5">
        <w:t>a</w:t>
      </w:r>
      <w:r w:rsidR="004D15B5">
        <w:t>ch</w:t>
      </w:r>
      <w:r w:rsidRPr="009D61C5">
        <w:t xml:space="preserve"> state’s total mining production. Compared </w:t>
      </w:r>
      <w:r w:rsidR="00C67631">
        <w:t>with</w:t>
      </w:r>
      <w:r w:rsidRPr="009D61C5">
        <w:t xml:space="preserve"> the mineral-by-mineral approach, this would increase the assessed capacity of states producing minerals </w:t>
      </w:r>
      <w:r w:rsidR="00CF2932">
        <w:t xml:space="preserve">that </w:t>
      </w:r>
      <w:r w:rsidRPr="009D61C5">
        <w:t xml:space="preserve">attract low royalty rates and reduce the assessed capacity of states producing minerals </w:t>
      </w:r>
      <w:r w:rsidR="00CF2932">
        <w:t xml:space="preserve">that </w:t>
      </w:r>
      <w:r w:rsidRPr="009D61C5">
        <w:t>attract</w:t>
      </w:r>
      <w:r w:rsidR="00CF2932">
        <w:t xml:space="preserve"> </w:t>
      </w:r>
      <w:r w:rsidRPr="009D61C5">
        <w:t xml:space="preserve">high royalty </w:t>
      </w:r>
      <w:r w:rsidRPr="009D61C5">
        <w:lastRenderedPageBreak/>
        <w:t xml:space="preserve">rates. It </w:t>
      </w:r>
      <w:r w:rsidR="006D7D0D" w:rsidRPr="009D61C5">
        <w:t xml:space="preserve">would </w:t>
      </w:r>
      <w:r w:rsidR="00590000">
        <w:t xml:space="preserve">materially </w:t>
      </w:r>
      <w:r w:rsidRPr="009D61C5">
        <w:t>shift GST revenue from the iron ore producing state to the coal producing states (see</w:t>
      </w:r>
      <w:r w:rsidR="00C7198C">
        <w:t xml:space="preserve"> Table 1</w:t>
      </w:r>
      <w:r w:rsidR="007E4E6E">
        <w:t>)</w:t>
      </w:r>
      <w:r w:rsidR="00D426D8">
        <w:t>.</w:t>
      </w:r>
      <w:r w:rsidR="007E4E6E">
        <w:t xml:space="preserve"> The Commission does not consider this a superior equalisation outcome</w:t>
      </w:r>
      <w:r w:rsidR="00A81487">
        <w:t xml:space="preserve"> because it would require states producing low value minerals to apply above</w:t>
      </w:r>
      <w:r w:rsidR="00BC3270">
        <w:t>-</w:t>
      </w:r>
      <w:r w:rsidR="00A81487">
        <w:t>average royalty rates to raise the average revenue</w:t>
      </w:r>
      <w:r w:rsidR="007E4E6E">
        <w:t>.</w:t>
      </w:r>
      <w:r w:rsidR="00225A77">
        <w:t xml:space="preserve"> Therefore, t</w:t>
      </w:r>
      <w:r w:rsidR="00B853FF">
        <w:t xml:space="preserve">he </w:t>
      </w:r>
      <w:r w:rsidR="00B853FF" w:rsidRPr="007F1E13">
        <w:t>Commission does not support assessing all minerals together</w:t>
      </w:r>
      <w:r w:rsidR="00B853FF">
        <w:t>.</w:t>
      </w:r>
    </w:p>
    <w:p w14:paraId="6B1011D3" w14:textId="7F6D6CBB" w:rsidR="00700E7A" w:rsidRDefault="00700E7A" w:rsidP="004B2E53">
      <w:pPr>
        <w:pStyle w:val="CGC2025Caption"/>
        <w:tabs>
          <w:tab w:val="left" w:pos="1134"/>
        </w:tabs>
        <w:ind w:left="1134" w:hanging="1134"/>
      </w:pPr>
      <w:bookmarkStart w:id="8" w:name="_Ref162956715"/>
      <w:r>
        <w:t xml:space="preserve">Table </w:t>
      </w:r>
      <w:fldSimple w:instr=" SEQ Table \* ARABIC ">
        <w:r w:rsidR="006E03A8">
          <w:rPr>
            <w:noProof/>
          </w:rPr>
          <w:t>1</w:t>
        </w:r>
      </w:fldSimple>
      <w:bookmarkEnd w:id="8"/>
      <w:r>
        <w:tab/>
      </w:r>
      <w:r w:rsidR="00A34A3D">
        <w:t>A</w:t>
      </w:r>
      <w:r w:rsidR="009833ED">
        <w:t>nnual</w:t>
      </w:r>
      <w:r w:rsidR="004D71CB" w:rsidRPr="004D71CB">
        <w:t xml:space="preserve"> change in GST effects of alternative assessment approaches</w:t>
      </w:r>
      <w:r w:rsidR="004D71CB">
        <w:t xml:space="preserve">, </w:t>
      </w:r>
      <w:r w:rsidR="00320613">
        <w:t xml:space="preserve">average of </w:t>
      </w:r>
      <w:r w:rsidR="004D71CB">
        <w:t>2020 Review to 202</w:t>
      </w:r>
      <w:r w:rsidR="00185FB1">
        <w:t>4 Update ($m)</w:t>
      </w:r>
    </w:p>
    <w:tbl>
      <w:tblPr>
        <w:tblW w:w="9500" w:type="dxa"/>
        <w:tblLook w:val="04A0" w:firstRow="1" w:lastRow="0" w:firstColumn="1" w:lastColumn="0" w:noHBand="0" w:noVBand="1"/>
      </w:tblPr>
      <w:tblGrid>
        <w:gridCol w:w="2300"/>
        <w:gridCol w:w="800"/>
        <w:gridCol w:w="800"/>
        <w:gridCol w:w="800"/>
        <w:gridCol w:w="800"/>
        <w:gridCol w:w="800"/>
        <w:gridCol w:w="800"/>
        <w:gridCol w:w="800"/>
        <w:gridCol w:w="800"/>
        <w:gridCol w:w="800"/>
      </w:tblGrid>
      <w:tr w:rsidR="00A34A3D" w:rsidRPr="002D4699" w14:paraId="61C803AC" w14:textId="77777777" w:rsidTr="00F170E6">
        <w:trPr>
          <w:trHeight w:val="480"/>
        </w:trPr>
        <w:tc>
          <w:tcPr>
            <w:tcW w:w="2300" w:type="dxa"/>
            <w:tcBorders>
              <w:top w:val="single" w:sz="4" w:space="0" w:color="auto"/>
              <w:left w:val="nil"/>
              <w:bottom w:val="nil"/>
              <w:right w:val="nil"/>
            </w:tcBorders>
            <w:shd w:val="clear" w:color="000000" w:fill="006991"/>
            <w:noWrap/>
            <w:vAlign w:val="center"/>
            <w:hideMark/>
          </w:tcPr>
          <w:p w14:paraId="5BD87500" w14:textId="77777777" w:rsidR="00A34A3D" w:rsidRPr="002D4699" w:rsidRDefault="00A34A3D">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2D4699">
              <w:rPr>
                <w:rFonts w:ascii="Open Sans Semibold" w:eastAsia="Times New Roman" w:hAnsi="Open Sans Semibold" w:cs="Open Sans Semibold"/>
                <w:color w:val="FFFFFF"/>
                <w:sz w:val="16"/>
                <w:szCs w:val="16"/>
                <w:lang w:eastAsia="en-AU"/>
              </w:rPr>
              <w:t>Assessment</w:t>
            </w:r>
          </w:p>
        </w:tc>
        <w:tc>
          <w:tcPr>
            <w:tcW w:w="800" w:type="dxa"/>
            <w:tcBorders>
              <w:top w:val="single" w:sz="4" w:space="0" w:color="auto"/>
              <w:left w:val="nil"/>
              <w:bottom w:val="nil"/>
              <w:right w:val="nil"/>
            </w:tcBorders>
            <w:shd w:val="clear" w:color="000000" w:fill="006991"/>
            <w:noWrap/>
            <w:vAlign w:val="center"/>
            <w:hideMark/>
          </w:tcPr>
          <w:p w14:paraId="1A0D6269" w14:textId="77777777" w:rsidR="00A34A3D" w:rsidRPr="002D4699" w:rsidRDefault="00A34A3D" w:rsidP="00F170E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D4699">
              <w:rPr>
                <w:rFonts w:ascii="Open Sans Semibold" w:eastAsia="Times New Roman" w:hAnsi="Open Sans Semibold" w:cs="Open Sans Semibold"/>
                <w:color w:val="FFFFFF"/>
                <w:sz w:val="16"/>
                <w:szCs w:val="16"/>
                <w:lang w:eastAsia="en-AU"/>
              </w:rPr>
              <w:t>NSW</w:t>
            </w:r>
          </w:p>
        </w:tc>
        <w:tc>
          <w:tcPr>
            <w:tcW w:w="800" w:type="dxa"/>
            <w:tcBorders>
              <w:top w:val="single" w:sz="4" w:space="0" w:color="auto"/>
              <w:left w:val="nil"/>
              <w:bottom w:val="nil"/>
              <w:right w:val="nil"/>
            </w:tcBorders>
            <w:shd w:val="clear" w:color="000000" w:fill="006991"/>
            <w:noWrap/>
            <w:vAlign w:val="center"/>
            <w:hideMark/>
          </w:tcPr>
          <w:p w14:paraId="0E850EB8" w14:textId="77777777" w:rsidR="00A34A3D" w:rsidRPr="002D4699" w:rsidRDefault="00A34A3D" w:rsidP="00F170E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D4699">
              <w:rPr>
                <w:rFonts w:ascii="Open Sans Semibold" w:eastAsia="Times New Roman" w:hAnsi="Open Sans Semibold" w:cs="Open Sans Semibold"/>
                <w:color w:val="FFFFFF"/>
                <w:sz w:val="16"/>
                <w:szCs w:val="16"/>
                <w:lang w:eastAsia="en-AU"/>
              </w:rPr>
              <w:t>Vic</w:t>
            </w:r>
          </w:p>
        </w:tc>
        <w:tc>
          <w:tcPr>
            <w:tcW w:w="800" w:type="dxa"/>
            <w:tcBorders>
              <w:top w:val="single" w:sz="4" w:space="0" w:color="auto"/>
              <w:left w:val="nil"/>
              <w:bottom w:val="nil"/>
              <w:right w:val="nil"/>
            </w:tcBorders>
            <w:shd w:val="clear" w:color="000000" w:fill="006991"/>
            <w:noWrap/>
            <w:vAlign w:val="center"/>
            <w:hideMark/>
          </w:tcPr>
          <w:p w14:paraId="219261A4" w14:textId="77777777" w:rsidR="00A34A3D" w:rsidRPr="002D4699" w:rsidRDefault="00A34A3D" w:rsidP="00F170E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D4699">
              <w:rPr>
                <w:rFonts w:ascii="Open Sans Semibold" w:eastAsia="Times New Roman" w:hAnsi="Open Sans Semibold" w:cs="Open Sans Semibold"/>
                <w:color w:val="FFFFFF"/>
                <w:sz w:val="16"/>
                <w:szCs w:val="16"/>
                <w:lang w:eastAsia="en-AU"/>
              </w:rPr>
              <w:t>Qld</w:t>
            </w:r>
          </w:p>
        </w:tc>
        <w:tc>
          <w:tcPr>
            <w:tcW w:w="800" w:type="dxa"/>
            <w:tcBorders>
              <w:top w:val="single" w:sz="4" w:space="0" w:color="auto"/>
              <w:left w:val="nil"/>
              <w:bottom w:val="nil"/>
              <w:right w:val="nil"/>
            </w:tcBorders>
            <w:shd w:val="clear" w:color="000000" w:fill="006991"/>
            <w:noWrap/>
            <w:vAlign w:val="center"/>
            <w:hideMark/>
          </w:tcPr>
          <w:p w14:paraId="07B89E48" w14:textId="77777777" w:rsidR="00A34A3D" w:rsidRPr="002D4699" w:rsidRDefault="00A34A3D" w:rsidP="00F170E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D4699">
              <w:rPr>
                <w:rFonts w:ascii="Open Sans Semibold" w:eastAsia="Times New Roman" w:hAnsi="Open Sans Semibold" w:cs="Open Sans Semibold"/>
                <w:color w:val="FFFFFF"/>
                <w:sz w:val="16"/>
                <w:szCs w:val="16"/>
                <w:lang w:eastAsia="en-AU"/>
              </w:rPr>
              <w:t>WA</w:t>
            </w:r>
          </w:p>
        </w:tc>
        <w:tc>
          <w:tcPr>
            <w:tcW w:w="800" w:type="dxa"/>
            <w:tcBorders>
              <w:top w:val="single" w:sz="4" w:space="0" w:color="auto"/>
              <w:left w:val="nil"/>
              <w:bottom w:val="nil"/>
              <w:right w:val="nil"/>
            </w:tcBorders>
            <w:shd w:val="clear" w:color="000000" w:fill="006991"/>
            <w:noWrap/>
            <w:vAlign w:val="center"/>
            <w:hideMark/>
          </w:tcPr>
          <w:p w14:paraId="509CF17E" w14:textId="77777777" w:rsidR="00A34A3D" w:rsidRPr="002D4699" w:rsidRDefault="00A34A3D" w:rsidP="00F170E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D4699">
              <w:rPr>
                <w:rFonts w:ascii="Open Sans Semibold" w:eastAsia="Times New Roman" w:hAnsi="Open Sans Semibold" w:cs="Open Sans Semibold"/>
                <w:color w:val="FFFFFF"/>
                <w:sz w:val="16"/>
                <w:szCs w:val="16"/>
                <w:lang w:eastAsia="en-AU"/>
              </w:rPr>
              <w:t>SA</w:t>
            </w:r>
          </w:p>
        </w:tc>
        <w:tc>
          <w:tcPr>
            <w:tcW w:w="800" w:type="dxa"/>
            <w:tcBorders>
              <w:top w:val="single" w:sz="4" w:space="0" w:color="auto"/>
              <w:left w:val="nil"/>
              <w:bottom w:val="nil"/>
              <w:right w:val="nil"/>
            </w:tcBorders>
            <w:shd w:val="clear" w:color="000000" w:fill="006991"/>
            <w:noWrap/>
            <w:vAlign w:val="center"/>
            <w:hideMark/>
          </w:tcPr>
          <w:p w14:paraId="2FE95799" w14:textId="77777777" w:rsidR="00A34A3D" w:rsidRPr="002D4699" w:rsidRDefault="00A34A3D" w:rsidP="00F170E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D4699">
              <w:rPr>
                <w:rFonts w:ascii="Open Sans Semibold" w:eastAsia="Times New Roman" w:hAnsi="Open Sans Semibold" w:cs="Open Sans Semibold"/>
                <w:color w:val="FFFFFF"/>
                <w:sz w:val="16"/>
                <w:szCs w:val="16"/>
                <w:lang w:eastAsia="en-AU"/>
              </w:rPr>
              <w:t>Tas</w:t>
            </w:r>
          </w:p>
        </w:tc>
        <w:tc>
          <w:tcPr>
            <w:tcW w:w="800" w:type="dxa"/>
            <w:tcBorders>
              <w:top w:val="single" w:sz="4" w:space="0" w:color="auto"/>
              <w:left w:val="nil"/>
              <w:bottom w:val="nil"/>
              <w:right w:val="nil"/>
            </w:tcBorders>
            <w:shd w:val="clear" w:color="000000" w:fill="006991"/>
            <w:noWrap/>
            <w:vAlign w:val="center"/>
            <w:hideMark/>
          </w:tcPr>
          <w:p w14:paraId="25D266D8" w14:textId="77777777" w:rsidR="00A34A3D" w:rsidRPr="002D4699" w:rsidRDefault="00A34A3D" w:rsidP="00F170E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D4699">
              <w:rPr>
                <w:rFonts w:ascii="Open Sans Semibold" w:eastAsia="Times New Roman" w:hAnsi="Open Sans Semibold" w:cs="Open Sans Semibold"/>
                <w:color w:val="FFFFFF"/>
                <w:sz w:val="16"/>
                <w:szCs w:val="16"/>
                <w:lang w:eastAsia="en-AU"/>
              </w:rPr>
              <w:t>ACT</w:t>
            </w:r>
          </w:p>
        </w:tc>
        <w:tc>
          <w:tcPr>
            <w:tcW w:w="800" w:type="dxa"/>
            <w:tcBorders>
              <w:top w:val="single" w:sz="4" w:space="0" w:color="auto"/>
              <w:left w:val="nil"/>
              <w:bottom w:val="nil"/>
              <w:right w:val="nil"/>
            </w:tcBorders>
            <w:shd w:val="clear" w:color="000000" w:fill="006991"/>
            <w:noWrap/>
            <w:vAlign w:val="center"/>
            <w:hideMark/>
          </w:tcPr>
          <w:p w14:paraId="13C03347" w14:textId="77777777" w:rsidR="00A34A3D" w:rsidRPr="002D4699" w:rsidRDefault="00A34A3D" w:rsidP="00F170E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D4699">
              <w:rPr>
                <w:rFonts w:ascii="Open Sans Semibold" w:eastAsia="Times New Roman" w:hAnsi="Open Sans Semibold" w:cs="Open Sans Semibold"/>
                <w:color w:val="FFFFFF"/>
                <w:sz w:val="16"/>
                <w:szCs w:val="16"/>
                <w:lang w:eastAsia="en-AU"/>
              </w:rPr>
              <w:t>NT</w:t>
            </w:r>
          </w:p>
        </w:tc>
        <w:tc>
          <w:tcPr>
            <w:tcW w:w="800" w:type="dxa"/>
            <w:tcBorders>
              <w:top w:val="single" w:sz="4" w:space="0" w:color="auto"/>
              <w:left w:val="nil"/>
              <w:bottom w:val="nil"/>
              <w:right w:val="nil"/>
            </w:tcBorders>
            <w:shd w:val="clear" w:color="000000" w:fill="006991"/>
            <w:noWrap/>
            <w:vAlign w:val="center"/>
            <w:hideMark/>
          </w:tcPr>
          <w:p w14:paraId="4F7BF738" w14:textId="7498AFA9" w:rsidR="00A34A3D" w:rsidRPr="002D4699" w:rsidRDefault="00A34A3D" w:rsidP="00F170E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D4699">
              <w:rPr>
                <w:rFonts w:ascii="Open Sans Semibold" w:eastAsia="Times New Roman" w:hAnsi="Open Sans Semibold" w:cs="Open Sans Semibold"/>
                <w:color w:val="FFFFFF"/>
                <w:sz w:val="16"/>
                <w:szCs w:val="16"/>
                <w:lang w:eastAsia="en-AU"/>
              </w:rPr>
              <w:t>Total</w:t>
            </w:r>
            <w:r w:rsidR="001767A8">
              <w:rPr>
                <w:rFonts w:ascii="Open Sans Semibold" w:eastAsia="Times New Roman" w:hAnsi="Open Sans Semibold" w:cs="Open Sans Semibold"/>
                <w:color w:val="FFFFFF"/>
                <w:sz w:val="16"/>
                <w:szCs w:val="16"/>
                <w:lang w:eastAsia="en-AU"/>
              </w:rPr>
              <w:t xml:space="preserve"> effect</w:t>
            </w:r>
          </w:p>
        </w:tc>
      </w:tr>
      <w:tr w:rsidR="00A34A3D" w:rsidRPr="002D4699" w14:paraId="3F26DC90" w14:textId="77777777" w:rsidTr="00F170E6">
        <w:trPr>
          <w:trHeight w:val="315"/>
        </w:trPr>
        <w:tc>
          <w:tcPr>
            <w:tcW w:w="2300" w:type="dxa"/>
            <w:tcBorders>
              <w:top w:val="single" w:sz="4" w:space="0" w:color="ADD6EA"/>
              <w:left w:val="nil"/>
              <w:bottom w:val="single" w:sz="4" w:space="0" w:color="ADD6EA"/>
              <w:right w:val="nil"/>
            </w:tcBorders>
            <w:shd w:val="clear" w:color="auto" w:fill="auto"/>
            <w:noWrap/>
            <w:vAlign w:val="center"/>
            <w:hideMark/>
          </w:tcPr>
          <w:p w14:paraId="5141BFA4" w14:textId="77777777" w:rsidR="00A34A3D" w:rsidRPr="002D4699" w:rsidRDefault="00A34A3D" w:rsidP="00F170E6">
            <w:pPr>
              <w:keepNext/>
              <w:tabs>
                <w:tab w:val="clear" w:pos="567"/>
              </w:tabs>
              <w:spacing w:before="0" w:line="240" w:lineRule="auto"/>
              <w:rPr>
                <w:rFonts w:eastAsia="Times New Roman" w:cs="Open Sans Light"/>
                <w:sz w:val="16"/>
                <w:szCs w:val="16"/>
                <w:lang w:eastAsia="en-AU"/>
              </w:rPr>
            </w:pPr>
            <w:r w:rsidRPr="002D4699">
              <w:rPr>
                <w:rFonts w:eastAsia="Times New Roman" w:cs="Open Sans Light"/>
                <w:sz w:val="16"/>
                <w:szCs w:val="16"/>
                <w:lang w:eastAsia="en-AU"/>
              </w:rPr>
              <w:t>One mineral group</w:t>
            </w:r>
          </w:p>
        </w:tc>
        <w:tc>
          <w:tcPr>
            <w:tcW w:w="800" w:type="dxa"/>
            <w:tcBorders>
              <w:top w:val="single" w:sz="4" w:space="0" w:color="ADD6EA"/>
              <w:left w:val="nil"/>
              <w:bottom w:val="single" w:sz="4" w:space="0" w:color="ADD6EA"/>
              <w:right w:val="nil"/>
            </w:tcBorders>
            <w:shd w:val="clear" w:color="auto" w:fill="auto"/>
            <w:noWrap/>
            <w:vAlign w:val="center"/>
            <w:hideMark/>
          </w:tcPr>
          <w:p w14:paraId="6261CE78" w14:textId="76010118" w:rsidR="00A34A3D" w:rsidRPr="002D4699" w:rsidRDefault="001767A8"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384</w:t>
            </w:r>
          </w:p>
        </w:tc>
        <w:tc>
          <w:tcPr>
            <w:tcW w:w="800" w:type="dxa"/>
            <w:tcBorders>
              <w:top w:val="single" w:sz="4" w:space="0" w:color="ADD6EA"/>
              <w:left w:val="nil"/>
              <w:bottom w:val="single" w:sz="4" w:space="0" w:color="ADD6EA"/>
              <w:right w:val="nil"/>
            </w:tcBorders>
            <w:shd w:val="clear" w:color="auto" w:fill="auto"/>
            <w:noWrap/>
            <w:vAlign w:val="center"/>
            <w:hideMark/>
          </w:tcPr>
          <w:p w14:paraId="5D3AADE7" w14:textId="31A64DF8" w:rsidR="00A34A3D" w:rsidRPr="002D4699" w:rsidRDefault="001767A8"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-75</w:t>
            </w:r>
          </w:p>
        </w:tc>
        <w:tc>
          <w:tcPr>
            <w:tcW w:w="800" w:type="dxa"/>
            <w:tcBorders>
              <w:top w:val="single" w:sz="4" w:space="0" w:color="ADD6EA"/>
              <w:left w:val="nil"/>
              <w:bottom w:val="single" w:sz="4" w:space="0" w:color="ADD6EA"/>
              <w:right w:val="nil"/>
            </w:tcBorders>
            <w:shd w:val="clear" w:color="auto" w:fill="auto"/>
            <w:noWrap/>
            <w:vAlign w:val="center"/>
            <w:hideMark/>
          </w:tcPr>
          <w:p w14:paraId="2F2E6EBB" w14:textId="75C254D6" w:rsidR="00A34A3D" w:rsidRPr="002D4699" w:rsidRDefault="001767A8"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951</w:t>
            </w:r>
          </w:p>
        </w:tc>
        <w:tc>
          <w:tcPr>
            <w:tcW w:w="800" w:type="dxa"/>
            <w:tcBorders>
              <w:top w:val="single" w:sz="4" w:space="0" w:color="ADD6EA"/>
              <w:left w:val="nil"/>
              <w:bottom w:val="single" w:sz="4" w:space="0" w:color="ADD6EA"/>
              <w:right w:val="nil"/>
            </w:tcBorders>
            <w:shd w:val="clear" w:color="auto" w:fill="auto"/>
            <w:noWrap/>
            <w:vAlign w:val="center"/>
            <w:hideMark/>
          </w:tcPr>
          <w:p w14:paraId="235AC06C" w14:textId="55945C12" w:rsidR="00A34A3D" w:rsidRPr="002D4699" w:rsidRDefault="001767A8"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-971</w:t>
            </w:r>
          </w:p>
        </w:tc>
        <w:tc>
          <w:tcPr>
            <w:tcW w:w="800" w:type="dxa"/>
            <w:tcBorders>
              <w:top w:val="single" w:sz="4" w:space="0" w:color="ADD6EA"/>
              <w:left w:val="nil"/>
              <w:bottom w:val="single" w:sz="4" w:space="0" w:color="ADD6EA"/>
              <w:right w:val="nil"/>
            </w:tcBorders>
            <w:shd w:val="clear" w:color="auto" w:fill="auto"/>
            <w:noWrap/>
            <w:vAlign w:val="center"/>
            <w:hideMark/>
          </w:tcPr>
          <w:p w14:paraId="6B94A375" w14:textId="03288617" w:rsidR="00A34A3D" w:rsidRPr="002D4699" w:rsidRDefault="001767A8"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-134</w:t>
            </w:r>
          </w:p>
        </w:tc>
        <w:tc>
          <w:tcPr>
            <w:tcW w:w="800" w:type="dxa"/>
            <w:tcBorders>
              <w:top w:val="single" w:sz="4" w:space="0" w:color="ADD6EA"/>
              <w:left w:val="nil"/>
              <w:bottom w:val="single" w:sz="4" w:space="0" w:color="ADD6EA"/>
              <w:right w:val="nil"/>
            </w:tcBorders>
            <w:shd w:val="clear" w:color="auto" w:fill="auto"/>
            <w:noWrap/>
            <w:vAlign w:val="center"/>
            <w:hideMark/>
          </w:tcPr>
          <w:p w14:paraId="404FB07F" w14:textId="6B68292D" w:rsidR="00A34A3D" w:rsidRPr="002D4699" w:rsidRDefault="001767A8"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-44</w:t>
            </w:r>
          </w:p>
        </w:tc>
        <w:tc>
          <w:tcPr>
            <w:tcW w:w="800" w:type="dxa"/>
            <w:tcBorders>
              <w:top w:val="single" w:sz="4" w:space="0" w:color="ADD6EA"/>
              <w:left w:val="nil"/>
              <w:bottom w:val="single" w:sz="4" w:space="0" w:color="ADD6EA"/>
              <w:right w:val="nil"/>
            </w:tcBorders>
            <w:shd w:val="clear" w:color="auto" w:fill="auto"/>
            <w:noWrap/>
            <w:vAlign w:val="center"/>
            <w:hideMark/>
          </w:tcPr>
          <w:p w14:paraId="4C32CEAE" w14:textId="77777777" w:rsidR="00A34A3D" w:rsidRPr="002D4699" w:rsidRDefault="00A34A3D" w:rsidP="00F170E6">
            <w:pPr>
              <w:keepNext/>
              <w:tabs>
                <w:tab w:val="clear" w:pos="567"/>
              </w:tabs>
              <w:spacing w:before="0" w:line="240" w:lineRule="auto"/>
              <w:jc w:val="right"/>
              <w:rPr>
                <w:rFonts w:eastAsia="Times New Roman" w:cs="Open Sans Light"/>
                <w:sz w:val="16"/>
                <w:szCs w:val="16"/>
                <w:lang w:eastAsia="en-AU"/>
              </w:rPr>
            </w:pPr>
            <w:r w:rsidRPr="002D4699">
              <w:rPr>
                <w:rFonts w:eastAsia="Times New Roman" w:cs="Open Sans Light"/>
                <w:sz w:val="16"/>
                <w:szCs w:val="16"/>
                <w:lang w:eastAsia="en-AU"/>
              </w:rPr>
              <w:t>0</w:t>
            </w:r>
          </w:p>
        </w:tc>
        <w:tc>
          <w:tcPr>
            <w:tcW w:w="800" w:type="dxa"/>
            <w:tcBorders>
              <w:top w:val="single" w:sz="4" w:space="0" w:color="ADD6EA"/>
              <w:left w:val="nil"/>
              <w:bottom w:val="single" w:sz="4" w:space="0" w:color="ADD6EA"/>
              <w:right w:val="nil"/>
            </w:tcBorders>
            <w:shd w:val="clear" w:color="auto" w:fill="auto"/>
            <w:noWrap/>
            <w:vAlign w:val="center"/>
            <w:hideMark/>
          </w:tcPr>
          <w:p w14:paraId="542FBB2E" w14:textId="3C2D6CDE" w:rsidR="00A34A3D" w:rsidRPr="002D4699" w:rsidRDefault="001767A8"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-110</w:t>
            </w:r>
          </w:p>
        </w:tc>
        <w:tc>
          <w:tcPr>
            <w:tcW w:w="800" w:type="dxa"/>
            <w:tcBorders>
              <w:top w:val="single" w:sz="4" w:space="0" w:color="ADD6EA"/>
              <w:left w:val="nil"/>
              <w:bottom w:val="single" w:sz="4" w:space="0" w:color="ADD6EA"/>
              <w:right w:val="nil"/>
            </w:tcBorders>
            <w:shd w:val="clear" w:color="auto" w:fill="auto"/>
            <w:noWrap/>
            <w:vAlign w:val="center"/>
            <w:hideMark/>
          </w:tcPr>
          <w:p w14:paraId="462CC8F9" w14:textId="708552FE" w:rsidR="00A34A3D" w:rsidRPr="002D4699" w:rsidRDefault="001767A8"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1,335</w:t>
            </w:r>
          </w:p>
        </w:tc>
      </w:tr>
      <w:tr w:rsidR="00A34A3D" w:rsidRPr="002D4699" w14:paraId="19A12E22" w14:textId="77777777" w:rsidTr="00F170E6">
        <w:trPr>
          <w:trHeight w:val="315"/>
        </w:trPr>
        <w:tc>
          <w:tcPr>
            <w:tcW w:w="2300" w:type="dxa"/>
            <w:tcBorders>
              <w:top w:val="nil"/>
              <w:left w:val="nil"/>
              <w:bottom w:val="single" w:sz="4" w:space="0" w:color="ADD6EA"/>
              <w:right w:val="nil"/>
            </w:tcBorders>
            <w:shd w:val="clear" w:color="auto" w:fill="auto"/>
            <w:noWrap/>
            <w:vAlign w:val="center"/>
            <w:hideMark/>
          </w:tcPr>
          <w:p w14:paraId="50E84D90" w14:textId="77777777" w:rsidR="00A34A3D" w:rsidRPr="002D4699" w:rsidRDefault="00A34A3D" w:rsidP="00F170E6">
            <w:pPr>
              <w:keepNext/>
              <w:tabs>
                <w:tab w:val="clear" w:pos="567"/>
              </w:tabs>
              <w:spacing w:before="0" w:line="240" w:lineRule="auto"/>
              <w:rPr>
                <w:rFonts w:eastAsia="Times New Roman" w:cs="Open Sans Light"/>
                <w:sz w:val="16"/>
                <w:szCs w:val="16"/>
                <w:lang w:eastAsia="en-AU"/>
              </w:rPr>
            </w:pPr>
            <w:r w:rsidRPr="002D4699">
              <w:rPr>
                <w:rFonts w:eastAsia="Times New Roman" w:cs="Open Sans Light"/>
                <w:sz w:val="16"/>
                <w:szCs w:val="16"/>
                <w:lang w:eastAsia="en-AU"/>
              </w:rPr>
              <w:t>Two mineral groups (a)</w:t>
            </w:r>
          </w:p>
        </w:tc>
        <w:tc>
          <w:tcPr>
            <w:tcW w:w="800" w:type="dxa"/>
            <w:tcBorders>
              <w:top w:val="nil"/>
              <w:left w:val="nil"/>
              <w:bottom w:val="single" w:sz="4" w:space="0" w:color="ADD6EA"/>
              <w:right w:val="nil"/>
            </w:tcBorders>
            <w:shd w:val="clear" w:color="auto" w:fill="auto"/>
            <w:noWrap/>
            <w:vAlign w:val="center"/>
            <w:hideMark/>
          </w:tcPr>
          <w:p w14:paraId="7AF47190" w14:textId="5BF00C74" w:rsidR="00A34A3D" w:rsidRPr="002D4699" w:rsidRDefault="001767A8"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301</w:t>
            </w:r>
          </w:p>
        </w:tc>
        <w:tc>
          <w:tcPr>
            <w:tcW w:w="800" w:type="dxa"/>
            <w:tcBorders>
              <w:top w:val="nil"/>
              <w:left w:val="nil"/>
              <w:bottom w:val="single" w:sz="4" w:space="0" w:color="ADD6EA"/>
              <w:right w:val="nil"/>
            </w:tcBorders>
            <w:shd w:val="clear" w:color="auto" w:fill="auto"/>
            <w:noWrap/>
            <w:vAlign w:val="center"/>
            <w:hideMark/>
          </w:tcPr>
          <w:p w14:paraId="0EB5A2DE" w14:textId="7437CB51" w:rsidR="00A34A3D" w:rsidRPr="002D4699" w:rsidRDefault="00D4109C"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9</w:t>
            </w:r>
          </w:p>
        </w:tc>
        <w:tc>
          <w:tcPr>
            <w:tcW w:w="800" w:type="dxa"/>
            <w:tcBorders>
              <w:top w:val="nil"/>
              <w:left w:val="nil"/>
              <w:bottom w:val="single" w:sz="4" w:space="0" w:color="ADD6EA"/>
              <w:right w:val="nil"/>
            </w:tcBorders>
            <w:shd w:val="clear" w:color="auto" w:fill="auto"/>
            <w:noWrap/>
            <w:vAlign w:val="center"/>
            <w:hideMark/>
          </w:tcPr>
          <w:p w14:paraId="6935D45F" w14:textId="74B896C5" w:rsidR="00A34A3D" w:rsidRPr="002D4699" w:rsidRDefault="00D4109C"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649</w:t>
            </w:r>
          </w:p>
        </w:tc>
        <w:tc>
          <w:tcPr>
            <w:tcW w:w="800" w:type="dxa"/>
            <w:tcBorders>
              <w:top w:val="nil"/>
              <w:left w:val="nil"/>
              <w:bottom w:val="single" w:sz="4" w:space="0" w:color="ADD6EA"/>
              <w:right w:val="nil"/>
            </w:tcBorders>
            <w:shd w:val="clear" w:color="auto" w:fill="auto"/>
            <w:noWrap/>
            <w:vAlign w:val="center"/>
            <w:hideMark/>
          </w:tcPr>
          <w:p w14:paraId="5121236B" w14:textId="7C491999" w:rsidR="00A34A3D" w:rsidRPr="002D4699" w:rsidRDefault="00D4109C"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-1,022</w:t>
            </w:r>
          </w:p>
        </w:tc>
        <w:tc>
          <w:tcPr>
            <w:tcW w:w="800" w:type="dxa"/>
            <w:tcBorders>
              <w:top w:val="nil"/>
              <w:left w:val="nil"/>
              <w:bottom w:val="single" w:sz="4" w:space="0" w:color="ADD6EA"/>
              <w:right w:val="nil"/>
            </w:tcBorders>
            <w:shd w:val="clear" w:color="auto" w:fill="auto"/>
            <w:noWrap/>
            <w:vAlign w:val="center"/>
            <w:hideMark/>
          </w:tcPr>
          <w:p w14:paraId="7F5890B7" w14:textId="1611A6D7" w:rsidR="00A34A3D" w:rsidRPr="002D4699" w:rsidRDefault="00D4109C"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29</w:t>
            </w:r>
          </w:p>
        </w:tc>
        <w:tc>
          <w:tcPr>
            <w:tcW w:w="800" w:type="dxa"/>
            <w:tcBorders>
              <w:top w:val="nil"/>
              <w:left w:val="nil"/>
              <w:bottom w:val="single" w:sz="4" w:space="0" w:color="ADD6EA"/>
              <w:right w:val="nil"/>
            </w:tcBorders>
            <w:shd w:val="clear" w:color="auto" w:fill="auto"/>
            <w:noWrap/>
            <w:vAlign w:val="center"/>
            <w:hideMark/>
          </w:tcPr>
          <w:p w14:paraId="03B4BC50" w14:textId="5B04D7B2" w:rsidR="00A34A3D" w:rsidRPr="002D4699" w:rsidRDefault="00D4109C"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4</w:t>
            </w:r>
          </w:p>
        </w:tc>
        <w:tc>
          <w:tcPr>
            <w:tcW w:w="800" w:type="dxa"/>
            <w:tcBorders>
              <w:top w:val="nil"/>
              <w:left w:val="nil"/>
              <w:bottom w:val="single" w:sz="4" w:space="0" w:color="ADD6EA"/>
              <w:right w:val="nil"/>
            </w:tcBorders>
            <w:shd w:val="clear" w:color="auto" w:fill="auto"/>
            <w:noWrap/>
            <w:vAlign w:val="center"/>
            <w:hideMark/>
          </w:tcPr>
          <w:p w14:paraId="47A8F80B" w14:textId="4B434860" w:rsidR="00A34A3D" w:rsidRPr="002D4699" w:rsidRDefault="00D4109C"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0</w:t>
            </w:r>
          </w:p>
        </w:tc>
        <w:tc>
          <w:tcPr>
            <w:tcW w:w="800" w:type="dxa"/>
            <w:tcBorders>
              <w:top w:val="nil"/>
              <w:left w:val="nil"/>
              <w:bottom w:val="single" w:sz="4" w:space="0" w:color="ADD6EA"/>
              <w:right w:val="nil"/>
            </w:tcBorders>
            <w:shd w:val="clear" w:color="auto" w:fill="auto"/>
            <w:noWrap/>
            <w:vAlign w:val="center"/>
            <w:hideMark/>
          </w:tcPr>
          <w:p w14:paraId="38409391" w14:textId="3EA6BBA7" w:rsidR="00A34A3D" w:rsidRPr="002D4699" w:rsidRDefault="00D4109C"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29</w:t>
            </w:r>
          </w:p>
        </w:tc>
        <w:tc>
          <w:tcPr>
            <w:tcW w:w="800" w:type="dxa"/>
            <w:tcBorders>
              <w:top w:val="nil"/>
              <w:left w:val="nil"/>
              <w:bottom w:val="single" w:sz="4" w:space="0" w:color="ADD6EA"/>
              <w:right w:val="nil"/>
            </w:tcBorders>
            <w:shd w:val="clear" w:color="auto" w:fill="auto"/>
            <w:noWrap/>
            <w:vAlign w:val="center"/>
            <w:hideMark/>
          </w:tcPr>
          <w:p w14:paraId="2069E5CA" w14:textId="3304C241" w:rsidR="00A34A3D" w:rsidRPr="002D4699" w:rsidRDefault="00D4109C"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1,022</w:t>
            </w:r>
          </w:p>
        </w:tc>
      </w:tr>
      <w:tr w:rsidR="00A34A3D" w:rsidRPr="002D4699" w14:paraId="0790CF3C" w14:textId="77777777" w:rsidTr="00F170E6">
        <w:trPr>
          <w:trHeight w:val="315"/>
        </w:trPr>
        <w:tc>
          <w:tcPr>
            <w:tcW w:w="2300" w:type="dxa"/>
            <w:tcBorders>
              <w:top w:val="nil"/>
              <w:left w:val="nil"/>
              <w:bottom w:val="single" w:sz="4" w:space="0" w:color="ADD6EA"/>
              <w:right w:val="nil"/>
            </w:tcBorders>
            <w:shd w:val="clear" w:color="auto" w:fill="auto"/>
            <w:noWrap/>
            <w:vAlign w:val="center"/>
            <w:hideMark/>
          </w:tcPr>
          <w:p w14:paraId="57738739" w14:textId="53F66BC9" w:rsidR="00A34A3D" w:rsidRPr="002D4699" w:rsidRDefault="00A34A3D" w:rsidP="00F170E6">
            <w:pPr>
              <w:keepNext/>
              <w:tabs>
                <w:tab w:val="clear" w:pos="567"/>
              </w:tabs>
              <w:spacing w:before="0" w:line="240" w:lineRule="auto"/>
              <w:rPr>
                <w:rFonts w:eastAsia="Times New Roman" w:cs="Open Sans Light"/>
                <w:sz w:val="16"/>
                <w:szCs w:val="16"/>
                <w:lang w:eastAsia="en-AU"/>
              </w:rPr>
            </w:pPr>
            <w:r w:rsidRPr="002D4699">
              <w:rPr>
                <w:rFonts w:eastAsia="Times New Roman" w:cs="Open Sans Light"/>
                <w:sz w:val="16"/>
                <w:szCs w:val="16"/>
                <w:lang w:eastAsia="en-AU"/>
              </w:rPr>
              <w:t>Adjusted Gross State Product</w:t>
            </w:r>
            <w:r>
              <w:rPr>
                <w:rFonts w:eastAsia="Times New Roman" w:cs="Open Sans Light"/>
                <w:sz w:val="16"/>
                <w:szCs w:val="16"/>
                <w:lang w:eastAsia="en-AU"/>
              </w:rPr>
              <w:t xml:space="preserve"> (b)</w:t>
            </w:r>
            <w:r w:rsidR="00D93201">
              <w:rPr>
                <w:rFonts w:eastAsia="Times New Roman" w:cs="Open Sans Light"/>
                <w:sz w:val="16"/>
                <w:szCs w:val="16"/>
                <w:lang w:eastAsia="en-AU"/>
              </w:rPr>
              <w:t xml:space="preserve"> </w:t>
            </w:r>
          </w:p>
        </w:tc>
        <w:tc>
          <w:tcPr>
            <w:tcW w:w="800" w:type="dxa"/>
            <w:tcBorders>
              <w:top w:val="nil"/>
              <w:left w:val="nil"/>
              <w:bottom w:val="single" w:sz="4" w:space="0" w:color="ADD6EA"/>
              <w:right w:val="nil"/>
            </w:tcBorders>
            <w:shd w:val="clear" w:color="auto" w:fill="auto"/>
            <w:noWrap/>
            <w:vAlign w:val="center"/>
            <w:hideMark/>
          </w:tcPr>
          <w:p w14:paraId="06176A61" w14:textId="7EF38F59" w:rsidR="00A34A3D" w:rsidRPr="002D4699" w:rsidRDefault="00E66D5E"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960</w:t>
            </w:r>
          </w:p>
        </w:tc>
        <w:tc>
          <w:tcPr>
            <w:tcW w:w="800" w:type="dxa"/>
            <w:tcBorders>
              <w:top w:val="nil"/>
              <w:left w:val="nil"/>
              <w:bottom w:val="single" w:sz="4" w:space="0" w:color="ADD6EA"/>
              <w:right w:val="nil"/>
            </w:tcBorders>
            <w:shd w:val="clear" w:color="auto" w:fill="auto"/>
            <w:noWrap/>
            <w:vAlign w:val="center"/>
            <w:hideMark/>
          </w:tcPr>
          <w:p w14:paraId="4B58C874" w14:textId="76938571" w:rsidR="00A34A3D" w:rsidRPr="002D4699" w:rsidRDefault="00E66D5E"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-285</w:t>
            </w:r>
          </w:p>
        </w:tc>
        <w:tc>
          <w:tcPr>
            <w:tcW w:w="800" w:type="dxa"/>
            <w:tcBorders>
              <w:top w:val="nil"/>
              <w:left w:val="nil"/>
              <w:bottom w:val="single" w:sz="4" w:space="0" w:color="ADD6EA"/>
              <w:right w:val="nil"/>
            </w:tcBorders>
            <w:shd w:val="clear" w:color="auto" w:fill="auto"/>
            <w:noWrap/>
            <w:vAlign w:val="center"/>
            <w:hideMark/>
          </w:tcPr>
          <w:p w14:paraId="280EF357" w14:textId="0E9BDE0B" w:rsidR="00A34A3D" w:rsidRPr="002D4699" w:rsidRDefault="00697411"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26</w:t>
            </w:r>
          </w:p>
        </w:tc>
        <w:tc>
          <w:tcPr>
            <w:tcW w:w="800" w:type="dxa"/>
            <w:tcBorders>
              <w:top w:val="nil"/>
              <w:left w:val="nil"/>
              <w:bottom w:val="single" w:sz="4" w:space="0" w:color="ADD6EA"/>
              <w:right w:val="nil"/>
            </w:tcBorders>
            <w:shd w:val="clear" w:color="auto" w:fill="auto"/>
            <w:noWrap/>
            <w:vAlign w:val="center"/>
            <w:hideMark/>
          </w:tcPr>
          <w:p w14:paraId="609A2B58" w14:textId="2A39711B" w:rsidR="00A34A3D" w:rsidRPr="002D4699" w:rsidRDefault="00697411"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1,152</w:t>
            </w:r>
          </w:p>
        </w:tc>
        <w:tc>
          <w:tcPr>
            <w:tcW w:w="800" w:type="dxa"/>
            <w:tcBorders>
              <w:top w:val="nil"/>
              <w:left w:val="nil"/>
              <w:bottom w:val="single" w:sz="4" w:space="0" w:color="ADD6EA"/>
              <w:right w:val="nil"/>
            </w:tcBorders>
            <w:shd w:val="clear" w:color="auto" w:fill="auto"/>
            <w:noWrap/>
            <w:vAlign w:val="center"/>
            <w:hideMark/>
          </w:tcPr>
          <w:p w14:paraId="157DA789" w14:textId="00498BDE" w:rsidR="00A34A3D" w:rsidRPr="002D4699" w:rsidRDefault="00697411"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-870</w:t>
            </w:r>
          </w:p>
        </w:tc>
        <w:tc>
          <w:tcPr>
            <w:tcW w:w="800" w:type="dxa"/>
            <w:tcBorders>
              <w:top w:val="nil"/>
              <w:left w:val="nil"/>
              <w:bottom w:val="single" w:sz="4" w:space="0" w:color="ADD6EA"/>
              <w:right w:val="nil"/>
            </w:tcBorders>
            <w:shd w:val="clear" w:color="auto" w:fill="auto"/>
            <w:noWrap/>
            <w:vAlign w:val="center"/>
            <w:hideMark/>
          </w:tcPr>
          <w:p w14:paraId="10910113" w14:textId="51983822" w:rsidR="00A34A3D" w:rsidRPr="002D4699" w:rsidRDefault="00697411"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-340</w:t>
            </w:r>
          </w:p>
        </w:tc>
        <w:tc>
          <w:tcPr>
            <w:tcW w:w="800" w:type="dxa"/>
            <w:tcBorders>
              <w:top w:val="nil"/>
              <w:left w:val="nil"/>
              <w:bottom w:val="single" w:sz="4" w:space="0" w:color="ADD6EA"/>
              <w:right w:val="nil"/>
            </w:tcBorders>
            <w:shd w:val="clear" w:color="auto" w:fill="auto"/>
            <w:noWrap/>
            <w:vAlign w:val="center"/>
            <w:hideMark/>
          </w:tcPr>
          <w:p w14:paraId="25E2E243" w14:textId="65DE5364" w:rsidR="00A34A3D" w:rsidRPr="002D4699" w:rsidRDefault="00697411"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-361</w:t>
            </w:r>
          </w:p>
        </w:tc>
        <w:tc>
          <w:tcPr>
            <w:tcW w:w="800" w:type="dxa"/>
            <w:tcBorders>
              <w:top w:val="nil"/>
              <w:left w:val="nil"/>
              <w:bottom w:val="single" w:sz="4" w:space="0" w:color="ADD6EA"/>
              <w:right w:val="nil"/>
            </w:tcBorders>
            <w:shd w:val="clear" w:color="auto" w:fill="auto"/>
            <w:noWrap/>
            <w:vAlign w:val="center"/>
            <w:hideMark/>
          </w:tcPr>
          <w:p w14:paraId="0C0EEC33" w14:textId="50450042" w:rsidR="00A34A3D" w:rsidRPr="002D4699" w:rsidRDefault="00697411"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-283</w:t>
            </w:r>
          </w:p>
        </w:tc>
        <w:tc>
          <w:tcPr>
            <w:tcW w:w="800" w:type="dxa"/>
            <w:tcBorders>
              <w:top w:val="nil"/>
              <w:left w:val="nil"/>
              <w:bottom w:val="single" w:sz="4" w:space="0" w:color="ADD6EA"/>
              <w:right w:val="nil"/>
            </w:tcBorders>
            <w:shd w:val="clear" w:color="auto" w:fill="auto"/>
            <w:noWrap/>
            <w:vAlign w:val="center"/>
            <w:hideMark/>
          </w:tcPr>
          <w:p w14:paraId="33881B6C" w14:textId="037E1942" w:rsidR="00A34A3D" w:rsidRPr="002D4699" w:rsidRDefault="00697411" w:rsidP="00F170E6">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2,138</w:t>
            </w:r>
          </w:p>
        </w:tc>
      </w:tr>
    </w:tbl>
    <w:p w14:paraId="596AF1D5" w14:textId="36F2993F" w:rsidR="00A34A3D" w:rsidRPr="00635849" w:rsidRDefault="00A34A3D" w:rsidP="00577BAA">
      <w:pPr>
        <w:pStyle w:val="CGC2025Tablenote0"/>
        <w:ind w:left="426" w:hanging="313"/>
      </w:pPr>
      <w:r w:rsidRPr="00635849">
        <w:t xml:space="preserve">(a) </w:t>
      </w:r>
      <w:r w:rsidR="00577BAA">
        <w:tab/>
      </w:r>
      <w:r w:rsidR="000B44F1">
        <w:t>The first group in the</w:t>
      </w:r>
      <w:r w:rsidR="009230F6">
        <w:t xml:space="preserve"> </w:t>
      </w:r>
      <w:proofErr w:type="gramStart"/>
      <w:r w:rsidR="1BC33F31">
        <w:t>2</w:t>
      </w:r>
      <w:r w:rsidR="009230F6">
        <w:t xml:space="preserve"> group</w:t>
      </w:r>
      <w:proofErr w:type="gramEnd"/>
      <w:r w:rsidR="009230F6">
        <w:t xml:space="preserve"> assessment comprise</w:t>
      </w:r>
      <w:r w:rsidR="00A17AD2">
        <w:t>d</w:t>
      </w:r>
      <w:r w:rsidR="009230F6">
        <w:t xml:space="preserve"> royalties </w:t>
      </w:r>
      <w:r w:rsidR="00FA48C6">
        <w:t xml:space="preserve">imposed </w:t>
      </w:r>
      <w:r w:rsidR="009230F6">
        <w:t xml:space="preserve">on iron ore, coal, bauxite and onshore oil and gas </w:t>
      </w:r>
      <w:r w:rsidR="00FA48C6">
        <w:t xml:space="preserve">production </w:t>
      </w:r>
      <w:r w:rsidR="009230F6">
        <w:t xml:space="preserve">and the </w:t>
      </w:r>
      <w:r w:rsidR="000B44F1">
        <w:t xml:space="preserve">second </w:t>
      </w:r>
      <w:r w:rsidR="009230F6">
        <w:t>group comprise</w:t>
      </w:r>
      <w:r w:rsidR="006422BF">
        <w:t>d</w:t>
      </w:r>
      <w:r w:rsidR="009230F6">
        <w:t xml:space="preserve"> royalties </w:t>
      </w:r>
      <w:r w:rsidR="00FA48C6">
        <w:t xml:space="preserve">imposed </w:t>
      </w:r>
      <w:r w:rsidR="009230F6">
        <w:t>on the remaining minerals</w:t>
      </w:r>
      <w:r w:rsidR="006422BF">
        <w:t>.</w:t>
      </w:r>
    </w:p>
    <w:p w14:paraId="76CC6BB1" w14:textId="327C9D56" w:rsidR="00A34A3D" w:rsidRPr="00635849" w:rsidRDefault="00A34A3D" w:rsidP="00577BAA">
      <w:pPr>
        <w:pStyle w:val="CGC2025Tablenote0"/>
        <w:ind w:left="426" w:hanging="313"/>
      </w:pPr>
      <w:r w:rsidRPr="00635849">
        <w:t xml:space="preserve">(b) </w:t>
      </w:r>
      <w:r w:rsidR="00577BAA">
        <w:tab/>
      </w:r>
      <w:r w:rsidRPr="00635849">
        <w:t xml:space="preserve">This is the </w:t>
      </w:r>
      <w:r w:rsidR="00922FEA">
        <w:t>average</w:t>
      </w:r>
      <w:r w:rsidR="00C114E0">
        <w:t xml:space="preserve"> </w:t>
      </w:r>
      <w:r w:rsidR="00922FEA">
        <w:t>annual change in</w:t>
      </w:r>
      <w:r w:rsidRPr="00635849">
        <w:t xml:space="preserve"> GST </w:t>
      </w:r>
      <w:r w:rsidR="00777FD1">
        <w:t>from</w:t>
      </w:r>
      <w:r w:rsidRPr="00635849">
        <w:t xml:space="preserve"> assessing state royalty and tax </w:t>
      </w:r>
      <w:r w:rsidR="008C2D97" w:rsidRPr="00635849">
        <w:t xml:space="preserve">revenue </w:t>
      </w:r>
      <w:r w:rsidRPr="00635849">
        <w:t xml:space="preserve">using the adjusted gross state product measure </w:t>
      </w:r>
      <w:r w:rsidR="008C2D97">
        <w:t>rather than</w:t>
      </w:r>
      <w:r w:rsidRPr="00635849">
        <w:t xml:space="preserve"> </w:t>
      </w:r>
      <w:r w:rsidR="00697411">
        <w:t>the 2020 Review assessment</w:t>
      </w:r>
      <w:r w:rsidRPr="00635849">
        <w:t xml:space="preserve"> method</w:t>
      </w:r>
      <w:r w:rsidR="00697411">
        <w:t>s</w:t>
      </w:r>
      <w:r w:rsidRPr="00635849">
        <w:t>.</w:t>
      </w:r>
    </w:p>
    <w:p w14:paraId="1B4C540C" w14:textId="77777777" w:rsidR="00A34A3D" w:rsidRDefault="00A34A3D" w:rsidP="00A34A3D">
      <w:pPr>
        <w:pStyle w:val="CGC2025Tablenote0"/>
      </w:pPr>
      <w:r>
        <w:t>Source: Commission calculation.</w:t>
      </w:r>
    </w:p>
    <w:p w14:paraId="4B01F58C" w14:textId="322D0486" w:rsidR="00D71A50" w:rsidRDefault="00E8469A">
      <w:pPr>
        <w:pStyle w:val="CGC2025ParaNumbers"/>
      </w:pPr>
      <w:r>
        <w:t xml:space="preserve">An </w:t>
      </w:r>
      <w:r w:rsidR="00DF6201" w:rsidRPr="00DF6201">
        <w:t xml:space="preserve">advantage of </w:t>
      </w:r>
      <w:r w:rsidR="008D389E">
        <w:t xml:space="preserve">the Commission’s current approach of </w:t>
      </w:r>
      <w:r w:rsidR="00DF6201" w:rsidRPr="00DF6201">
        <w:t xml:space="preserve">assessing capacity using observed revenue bases is it is a direct assessment, </w:t>
      </w:r>
      <w:r>
        <w:t xml:space="preserve">which </w:t>
      </w:r>
      <w:r w:rsidR="00DF6201" w:rsidRPr="00DF6201">
        <w:t>link</w:t>
      </w:r>
      <w:r>
        <w:t>s</w:t>
      </w:r>
      <w:r w:rsidR="00DF6201" w:rsidRPr="00DF6201">
        <w:t xml:space="preserve"> revenue capacity to the activity states are taxing. Importantly, because states apply different </w:t>
      </w:r>
      <w:r w:rsidR="006D7D0D">
        <w:t xml:space="preserve">royalty </w:t>
      </w:r>
      <w:r w:rsidR="00DF6201" w:rsidRPr="00DF6201">
        <w:t>rates to different minerals</w:t>
      </w:r>
      <w:r w:rsidR="00011260">
        <w:t>,</w:t>
      </w:r>
      <w:r w:rsidR="00DF6201" w:rsidRPr="00DF6201">
        <w:t xml:space="preserve"> it produces a different measure of capacity for different minerals. A global revenue approach is an indirect </w:t>
      </w:r>
      <w:r w:rsidRPr="00DF6201">
        <w:t>assessment,</w:t>
      </w:r>
      <w:r w:rsidR="00DF6201" w:rsidRPr="00DF6201">
        <w:t xml:space="preserve"> and the chosen indicator may be unrelated to the </w:t>
      </w:r>
      <w:proofErr w:type="gramStart"/>
      <w:r w:rsidR="00DF6201" w:rsidRPr="00DF6201">
        <w:t>activities</w:t>
      </w:r>
      <w:proofErr w:type="gramEnd"/>
      <w:r w:rsidR="00DF6201" w:rsidRPr="00DF6201">
        <w:t xml:space="preserve"> states tax. </w:t>
      </w:r>
      <w:r w:rsidR="00D71A50">
        <w:t>Under this approach,</w:t>
      </w:r>
      <w:r w:rsidR="00DF6201" w:rsidRPr="00DF6201">
        <w:t xml:space="preserve"> the same capacity measure would be used for </w:t>
      </w:r>
      <w:r w:rsidR="00D71A50">
        <w:t>each</w:t>
      </w:r>
      <w:r w:rsidR="00DF6201" w:rsidRPr="00DF6201">
        <w:t xml:space="preserve"> tax and mineral.</w:t>
      </w:r>
    </w:p>
    <w:p w14:paraId="2E29646F" w14:textId="306A3112" w:rsidR="003A3902" w:rsidRDefault="00DF6201" w:rsidP="00BD2A30">
      <w:pPr>
        <w:pStyle w:val="CGC2025ParaNumbers"/>
      </w:pPr>
      <w:r>
        <w:t>The Commission accepts observed revenue bases can be influenced by policy. Where these influences can be quantified and reliably removed, adjustments are made.</w:t>
      </w:r>
      <w:r w:rsidR="007215D5">
        <w:rPr>
          <w:rStyle w:val="FootnoteReference"/>
        </w:rPr>
        <w:footnoteReference w:id="2"/>
      </w:r>
      <w:r>
        <w:t xml:space="preserve"> In the Commission’s judg</w:t>
      </w:r>
      <w:r w:rsidR="002A073C">
        <w:t>e</w:t>
      </w:r>
      <w:r>
        <w:t>ment</w:t>
      </w:r>
      <w:r w:rsidR="002A073C">
        <w:t>,</w:t>
      </w:r>
      <w:r>
        <w:t xml:space="preserve"> the remaining influences are not so </w:t>
      </w:r>
      <w:r w:rsidR="003A3902">
        <w:t xml:space="preserve">large </w:t>
      </w:r>
      <w:r>
        <w:t>as to require it to move away from using observed revenue bases. It considers that observed revenue bases provide a better measure of revenue capacity than a global revenue approach</w:t>
      </w:r>
      <w:r w:rsidR="00202BB0">
        <w:t>.</w:t>
      </w:r>
      <w:r w:rsidR="000268ED">
        <w:t xml:space="preserve"> </w:t>
      </w:r>
    </w:p>
    <w:p w14:paraId="29EB8A3D" w14:textId="126958C5" w:rsidR="00862BB2" w:rsidRDefault="00862BB2" w:rsidP="00794D41">
      <w:pPr>
        <w:pStyle w:val="Heading4"/>
      </w:pPr>
      <w:r>
        <w:t xml:space="preserve">Commission </w:t>
      </w:r>
      <w:r w:rsidR="00C95EB1">
        <w:t>draft position</w:t>
      </w:r>
    </w:p>
    <w:p w14:paraId="55EA5C03" w14:textId="79538CCD" w:rsidR="00200BDE" w:rsidRDefault="00831997" w:rsidP="00747040">
      <w:pPr>
        <w:pStyle w:val="CGC2025ParaNumbers"/>
      </w:pPr>
      <w:r>
        <w:t>The</w:t>
      </w:r>
      <w:r w:rsidR="00895A8B" w:rsidRPr="00895A8B">
        <w:t xml:space="preserve"> </w:t>
      </w:r>
      <w:r w:rsidRPr="00831997">
        <w:t>Commission</w:t>
      </w:r>
      <w:r w:rsidR="00747040">
        <w:t xml:space="preserve"> proposes to </w:t>
      </w:r>
      <w:r w:rsidR="004F17C3">
        <w:t xml:space="preserve">continue to </w:t>
      </w:r>
      <w:r w:rsidR="00747040">
        <w:t xml:space="preserve">assess </w:t>
      </w:r>
      <w:r w:rsidR="00747040" w:rsidRPr="00747040">
        <w:t>mining revenue capacity using a mineral</w:t>
      </w:r>
      <w:r w:rsidR="000B0F2D">
        <w:noBreakHyphen/>
      </w:r>
      <w:r w:rsidR="00747040" w:rsidRPr="00747040">
        <w:t>by</w:t>
      </w:r>
      <w:r w:rsidR="000B0F2D">
        <w:noBreakHyphen/>
      </w:r>
      <w:r w:rsidR="00747040" w:rsidRPr="00747040">
        <w:t>mineral approach</w:t>
      </w:r>
      <w:r w:rsidR="00523634">
        <w:t>.</w:t>
      </w:r>
      <w:r w:rsidR="00FA2E9D">
        <w:t xml:space="preserve"> </w:t>
      </w:r>
    </w:p>
    <w:p w14:paraId="78A4BE8F" w14:textId="77777777" w:rsidR="00960937" w:rsidRDefault="00960937">
      <w:pPr>
        <w:tabs>
          <w:tab w:val="clear" w:pos="567"/>
        </w:tabs>
        <w:spacing w:before="0" w:after="200" w:line="276" w:lineRule="auto"/>
        <w:rPr>
          <w:rFonts w:ascii="Work Sans" w:eastAsia="Times New Roman" w:hAnsi="Work Sans" w:cs="Open Sans"/>
          <w:b/>
          <w:bCs/>
          <w:color w:val="006991"/>
          <w:sz w:val="28"/>
          <w:szCs w:val="28"/>
        </w:rPr>
      </w:pPr>
      <w:bookmarkStart w:id="9" w:name="_Toc166679244"/>
      <w:bookmarkEnd w:id="3"/>
      <w:bookmarkEnd w:id="4"/>
      <w:r>
        <w:br w:type="page"/>
      </w:r>
    </w:p>
    <w:p w14:paraId="0F945916" w14:textId="753B226E" w:rsidR="00191BA5" w:rsidRPr="008F4088" w:rsidRDefault="00C335FD" w:rsidP="00007CCC">
      <w:pPr>
        <w:pStyle w:val="Heading3"/>
        <w:keepLines/>
      </w:pPr>
      <w:r w:rsidRPr="00C335FD">
        <w:lastRenderedPageBreak/>
        <w:t>Do states agree that where a dominant state changes its relevant royalty rate, assessing 50% of that state’s revenue arising from the royalty rate change equal per capita would represent an appropriate balance between assessing relative state fiscal capacities and policy neutrality concerns</w:t>
      </w:r>
      <w:r w:rsidR="00191BA5" w:rsidRPr="008F4088">
        <w:t>?</w:t>
      </w:r>
      <w:bookmarkEnd w:id="9"/>
    </w:p>
    <w:p w14:paraId="492A5C2F" w14:textId="77777777" w:rsidR="00191BA5" w:rsidRDefault="00191BA5" w:rsidP="00007CCC">
      <w:pPr>
        <w:pStyle w:val="Heading4"/>
        <w:keepNext w:val="0"/>
        <w:keepLines/>
      </w:pPr>
      <w:r>
        <w:t xml:space="preserve">State views </w:t>
      </w:r>
    </w:p>
    <w:p w14:paraId="58388255" w14:textId="0B6D4D77" w:rsidR="00C335FD" w:rsidRDefault="00FF0AF5" w:rsidP="00191BA5">
      <w:pPr>
        <w:pStyle w:val="CGC2025ParaNumbers"/>
      </w:pPr>
      <w:r>
        <w:t xml:space="preserve">Queensland </w:t>
      </w:r>
      <w:r w:rsidR="002924EC">
        <w:t xml:space="preserve">did not </w:t>
      </w:r>
      <w:r w:rsidR="000E70EA">
        <w:t xml:space="preserve">initially </w:t>
      </w:r>
      <w:r w:rsidR="002924EC">
        <w:t>support</w:t>
      </w:r>
      <w:r>
        <w:t xml:space="preserve"> the adjustment</w:t>
      </w:r>
      <w:r w:rsidR="002924EC">
        <w:t xml:space="preserve"> bu</w:t>
      </w:r>
      <w:r>
        <w:t xml:space="preserve">t said </w:t>
      </w:r>
      <w:r w:rsidR="00321818">
        <w:t>the a</w:t>
      </w:r>
      <w:r w:rsidR="008A4F69">
        <w:t>djustment</w:t>
      </w:r>
      <w:r w:rsidR="00321818">
        <w:t xml:space="preserve"> </w:t>
      </w:r>
      <w:r w:rsidR="0043223E">
        <w:t>would</w:t>
      </w:r>
      <w:r w:rsidR="006E2304">
        <w:t xml:space="preserve"> be </w:t>
      </w:r>
      <w:r w:rsidR="00B17E8E">
        <w:t>appropriate if</w:t>
      </w:r>
      <w:r w:rsidR="006E2304">
        <w:t xml:space="preserve"> the coal</w:t>
      </w:r>
      <w:r w:rsidR="00B17E8E">
        <w:t xml:space="preserve"> assessment </w:t>
      </w:r>
      <w:r w:rsidR="00BC4858">
        <w:t>wa</w:t>
      </w:r>
      <w:r w:rsidR="00B17E8E">
        <w:t>s split</w:t>
      </w:r>
      <w:r w:rsidR="006E2304">
        <w:t>.</w:t>
      </w:r>
    </w:p>
    <w:p w14:paraId="791F63F1" w14:textId="09DE13EA" w:rsidR="00191BA5" w:rsidRDefault="007317EC" w:rsidP="007317EC">
      <w:pPr>
        <w:pStyle w:val="CGC2025ParaNumbers"/>
      </w:pPr>
      <w:r>
        <w:t xml:space="preserve">Western </w:t>
      </w:r>
      <w:r w:rsidRPr="007317EC">
        <w:t>Australia said the adjustment did not go far enough in addressing the disincentive to increase royalty rates. It suggested 2 alternatives</w:t>
      </w:r>
      <w:r w:rsidR="00191BA5" w:rsidRPr="00F63564">
        <w:t>:</w:t>
      </w:r>
    </w:p>
    <w:p w14:paraId="689AE6D4" w14:textId="2A197A3B" w:rsidR="00191BA5" w:rsidRDefault="00191BA5" w:rsidP="00AA57CD">
      <w:pPr>
        <w:pStyle w:val="CGC2025Bullet1"/>
      </w:pPr>
      <w:r>
        <w:t>a</w:t>
      </w:r>
      <w:r w:rsidR="00AA57CD">
        <w:t>ssess</w:t>
      </w:r>
      <w:r>
        <w:t xml:space="preserve"> </w:t>
      </w:r>
      <w:r w:rsidR="00AA57CD" w:rsidRPr="00AA57CD">
        <w:t xml:space="preserve">equal per capita 100% of </w:t>
      </w:r>
      <w:r w:rsidR="000176A1">
        <w:t xml:space="preserve">revenue from </w:t>
      </w:r>
      <w:r w:rsidR="00AA57CD" w:rsidRPr="00AA57CD">
        <w:t xml:space="preserve">rate changes since the introduction of the </w:t>
      </w:r>
      <w:proofErr w:type="gramStart"/>
      <w:r w:rsidR="00AA57CD" w:rsidRPr="00AA57CD">
        <w:t>GST</w:t>
      </w:r>
      <w:proofErr w:type="gramEnd"/>
    </w:p>
    <w:p w14:paraId="199633AD" w14:textId="1A36B8A5" w:rsidR="00191BA5" w:rsidRDefault="00191BA5" w:rsidP="00191BA5">
      <w:pPr>
        <w:pStyle w:val="CGC2025Bullet1"/>
      </w:pPr>
      <w:r>
        <w:t>a</w:t>
      </w:r>
      <w:r w:rsidR="00AA57CD">
        <w:t xml:space="preserve">ssess </w:t>
      </w:r>
      <w:r w:rsidR="006257C9" w:rsidRPr="006257C9">
        <w:t xml:space="preserve">equal per capita 100% of </w:t>
      </w:r>
      <w:r w:rsidR="000176A1">
        <w:t xml:space="preserve">revenue from </w:t>
      </w:r>
      <w:r w:rsidR="006257C9" w:rsidRPr="006257C9">
        <w:t>future rate changes for the first 5</w:t>
      </w:r>
      <w:r w:rsidR="00136330">
        <w:t> </w:t>
      </w:r>
      <w:r w:rsidR="006257C9" w:rsidRPr="006257C9">
        <w:t>years and 50% thereafter</w:t>
      </w:r>
      <w:r>
        <w:t>.</w:t>
      </w:r>
    </w:p>
    <w:p w14:paraId="2292E5A1" w14:textId="6BA9BA0C" w:rsidR="00915935" w:rsidRDefault="008F610F" w:rsidP="008F610F">
      <w:pPr>
        <w:pStyle w:val="CGC2025ParaNumbers"/>
      </w:pPr>
      <w:r>
        <w:t>The</w:t>
      </w:r>
      <w:r w:rsidR="00191BA5">
        <w:t xml:space="preserve"> </w:t>
      </w:r>
      <w:r w:rsidRPr="008F610F">
        <w:t xml:space="preserve">remaining states did not support the adjustment for a variety of reasons. They said the adjustment </w:t>
      </w:r>
      <w:r w:rsidR="00571107">
        <w:t xml:space="preserve">reduced </w:t>
      </w:r>
      <w:r w:rsidR="00A76305">
        <w:t xml:space="preserve">the </w:t>
      </w:r>
      <w:r w:rsidR="001D46C4">
        <w:t xml:space="preserve">extent </w:t>
      </w:r>
      <w:r w:rsidR="00A76305">
        <w:t xml:space="preserve">of </w:t>
      </w:r>
      <w:r w:rsidRPr="008F610F">
        <w:t>equalisation</w:t>
      </w:r>
      <w:r w:rsidR="00BE6B6C">
        <w:t xml:space="preserve"> achieved</w:t>
      </w:r>
      <w:r w:rsidRPr="008F610F">
        <w:t xml:space="preserve">, </w:t>
      </w:r>
      <w:r w:rsidR="00571107">
        <w:t xml:space="preserve">was </w:t>
      </w:r>
      <w:r w:rsidRPr="008F610F">
        <w:t>arbitrary</w:t>
      </w:r>
      <w:r w:rsidR="006449E4">
        <w:t>,</w:t>
      </w:r>
      <w:r w:rsidRPr="008F610F">
        <w:t xml:space="preserve"> and lacked clarity. The choice of the current royalty rates as the benchmark rates to implement the adjustment was noted as an example of this. New South Wales and Tasmania were concerned th</w:t>
      </w:r>
      <w:r w:rsidR="00DF254B">
        <w:t>e</w:t>
      </w:r>
      <w:r w:rsidR="00E04C9B">
        <w:t xml:space="preserve"> approach</w:t>
      </w:r>
      <w:r w:rsidRPr="008F610F">
        <w:t xml:space="preserve"> would exempt </w:t>
      </w:r>
      <w:r w:rsidR="00E04C9B">
        <w:t>some stat</w:t>
      </w:r>
      <w:r w:rsidR="009D7C1B">
        <w:t>e</w:t>
      </w:r>
      <w:r w:rsidR="00E04C9B">
        <w:t xml:space="preserve"> revenue </w:t>
      </w:r>
      <w:r w:rsidRPr="008F610F">
        <w:t xml:space="preserve">from equalisation. Western Australia and South Australia queried the arbitrariness of the 50% figure. </w:t>
      </w:r>
    </w:p>
    <w:p w14:paraId="32493377" w14:textId="6FB12F1F" w:rsidR="00191BA5" w:rsidRDefault="008F610F" w:rsidP="008F610F">
      <w:pPr>
        <w:pStyle w:val="CGC2025ParaNumbers"/>
      </w:pPr>
      <w:proofErr w:type="gramStart"/>
      <w:r w:rsidRPr="008F610F">
        <w:t>A number of</w:t>
      </w:r>
      <w:proofErr w:type="gramEnd"/>
      <w:r w:rsidRPr="008F610F">
        <w:t xml:space="preserve"> states were unclear how the </w:t>
      </w:r>
      <w:r w:rsidR="00915935">
        <w:t xml:space="preserve">Commission would implement the </w:t>
      </w:r>
      <w:r w:rsidRPr="008F610F">
        <w:t>adjustment</w:t>
      </w:r>
      <w:r w:rsidR="00AE34D5">
        <w:t xml:space="preserve">. Their concerns included </w:t>
      </w:r>
      <w:r w:rsidRPr="008F610F">
        <w:t xml:space="preserve">whether it would apply to </w:t>
      </w:r>
      <w:r w:rsidR="00AE34D5">
        <w:t xml:space="preserve">royalty </w:t>
      </w:r>
      <w:r w:rsidRPr="008F610F">
        <w:t xml:space="preserve">rate increases </w:t>
      </w:r>
      <w:r w:rsidR="00CC5227">
        <w:t>or royalty rate changes</w:t>
      </w:r>
      <w:r w:rsidR="00D5517F">
        <w:t xml:space="preserve"> including decreases</w:t>
      </w:r>
      <w:r w:rsidRPr="008F610F">
        <w:t>, whether it would be calculated in perpetuity</w:t>
      </w:r>
      <w:r w:rsidR="00AE34D5">
        <w:t xml:space="preserve">, </w:t>
      </w:r>
      <w:r w:rsidR="00584042">
        <w:t xml:space="preserve">whether it would disadvantage </w:t>
      </w:r>
      <w:r w:rsidR="00F7514F">
        <w:t xml:space="preserve">states </w:t>
      </w:r>
      <w:r w:rsidR="00584042">
        <w:t xml:space="preserve">that fall short of being dominant, </w:t>
      </w:r>
      <w:r w:rsidR="00AE34D5">
        <w:t>whether</w:t>
      </w:r>
      <w:r w:rsidR="00584042">
        <w:t xml:space="preserve"> and when</w:t>
      </w:r>
      <w:r w:rsidR="00AE34D5">
        <w:t xml:space="preserve"> </w:t>
      </w:r>
      <w:r w:rsidR="00584042">
        <w:t>the adjustment</w:t>
      </w:r>
      <w:r w:rsidR="00AE34D5">
        <w:t xml:space="preserve"> would be reset</w:t>
      </w:r>
      <w:r w:rsidRPr="008F610F">
        <w:t xml:space="preserve"> and how it would deal with multiple rate changes by a dominant state</w:t>
      </w:r>
      <w:r w:rsidR="00191BA5">
        <w:t>.</w:t>
      </w:r>
    </w:p>
    <w:p w14:paraId="2A88183D" w14:textId="5698FD15" w:rsidR="00191BA5" w:rsidRDefault="00BD7BAB" w:rsidP="00BD7BAB">
      <w:pPr>
        <w:pStyle w:val="CGC2025ParaNumbers"/>
      </w:pPr>
      <w:r>
        <w:t xml:space="preserve">New </w:t>
      </w:r>
      <w:r w:rsidRPr="00BD7BAB">
        <w:t xml:space="preserve">South Wales, South Australia and the Northern Territory said there was no need for an adjustment because the </w:t>
      </w:r>
      <w:r w:rsidRPr="002C4A08">
        <w:rPr>
          <w:i/>
          <w:iCs/>
        </w:rPr>
        <w:t>Treasury Laws Amendment (Making Sure Every State and Territory Gets Their Fair Share of GST) Act 2018</w:t>
      </w:r>
      <w:r w:rsidRPr="00BD7BAB">
        <w:t xml:space="preserve"> (the 2018 legislated arrangements) effectively insulated a dominant state from the GST effects of changing its royalty rates so long as its relativity remained below the relativity floor. Western Australia </w:t>
      </w:r>
      <w:r w:rsidR="002C4A08">
        <w:t xml:space="preserve">disagreed. It </w:t>
      </w:r>
      <w:r w:rsidRPr="00BD7BAB">
        <w:t xml:space="preserve">said the 2018 legislated arrangements should not </w:t>
      </w:r>
      <w:r w:rsidR="00AD7D7B">
        <w:t>factor into the</w:t>
      </w:r>
      <w:r w:rsidRPr="00BD7BAB">
        <w:t xml:space="preserve"> Commission</w:t>
      </w:r>
      <w:r w:rsidR="00AD7D7B">
        <w:t xml:space="preserve">’s </w:t>
      </w:r>
      <w:r w:rsidR="001C7BC4">
        <w:t xml:space="preserve">design </w:t>
      </w:r>
      <w:r w:rsidR="00AD7D7B">
        <w:t xml:space="preserve">of its </w:t>
      </w:r>
      <w:r w:rsidRPr="00BD7BAB">
        <w:t>assessment method</w:t>
      </w:r>
      <w:r w:rsidR="00191BA5">
        <w:t>.</w:t>
      </w:r>
    </w:p>
    <w:p w14:paraId="3139A7F8" w14:textId="129B3248" w:rsidR="0071426C" w:rsidRDefault="0071426C" w:rsidP="003D6739">
      <w:pPr>
        <w:pStyle w:val="Heading4"/>
      </w:pPr>
      <w:r>
        <w:t xml:space="preserve">Commission response </w:t>
      </w:r>
    </w:p>
    <w:p w14:paraId="018B5210" w14:textId="257137CD" w:rsidR="00893708" w:rsidRDefault="00485CA9" w:rsidP="00485CA9">
      <w:pPr>
        <w:pStyle w:val="CGC2025ParaNumbers"/>
      </w:pPr>
      <w:r>
        <w:t xml:space="preserve">The </w:t>
      </w:r>
      <w:r w:rsidRPr="00485CA9">
        <w:t xml:space="preserve">Commission accepts a state can face a disincentive when increasing royalty rates on a mineral where it has a dominant share of production. It considers there is merit in an adjustment to mitigate the disincentive. The Commission’s proposal to </w:t>
      </w:r>
      <w:r w:rsidRPr="00485CA9">
        <w:lastRenderedPageBreak/>
        <w:t>split the coal assessment (see para</w:t>
      </w:r>
      <w:r w:rsidR="00AA0CF5">
        <w:t>graph</w:t>
      </w:r>
      <w:r w:rsidRPr="00485CA9">
        <w:t xml:space="preserve">s </w:t>
      </w:r>
      <w:r w:rsidR="00CC5A23">
        <w:fldChar w:fldCharType="begin"/>
      </w:r>
      <w:r w:rsidR="00CC5A23">
        <w:instrText xml:space="preserve"> REF _Ref168401309 \r \h </w:instrText>
      </w:r>
      <w:r w:rsidR="00CC5A23">
        <w:fldChar w:fldCharType="separate"/>
      </w:r>
      <w:r w:rsidR="006E03A8">
        <w:t>63</w:t>
      </w:r>
      <w:r w:rsidR="00CC5A23">
        <w:fldChar w:fldCharType="end"/>
      </w:r>
      <w:r w:rsidRPr="00485CA9">
        <w:t xml:space="preserve"> to </w:t>
      </w:r>
      <w:r w:rsidR="00CC5A23">
        <w:fldChar w:fldCharType="begin"/>
      </w:r>
      <w:r w:rsidR="00CC5A23">
        <w:instrText xml:space="preserve"> REF _Ref168401331 \r \h </w:instrText>
      </w:r>
      <w:r w:rsidR="00CC5A23">
        <w:fldChar w:fldCharType="separate"/>
      </w:r>
      <w:r w:rsidR="006E03A8">
        <w:t>111</w:t>
      </w:r>
      <w:r w:rsidR="00CC5A23">
        <w:fldChar w:fldCharType="end"/>
      </w:r>
      <w:r w:rsidRPr="00485CA9">
        <w:t>) increases the importance of addressing this issue as it increases the potential for there to be dominant states</w:t>
      </w:r>
      <w:r>
        <w:t>.</w:t>
      </w:r>
    </w:p>
    <w:p w14:paraId="615403D9" w14:textId="10F90960" w:rsidR="00485CA9" w:rsidRDefault="00485CA9" w:rsidP="00504793">
      <w:pPr>
        <w:pStyle w:val="CGC2025ParaNumbers"/>
      </w:pPr>
      <w:r>
        <w:t xml:space="preserve">In </w:t>
      </w:r>
      <w:r w:rsidR="00504793" w:rsidRPr="00504793">
        <w:t>the consultation paper, the Commission proposed addressing any disincentive by treating part of the changed revenue from a dominant state’s rate change equal</w:t>
      </w:r>
      <w:r w:rsidR="0031224A">
        <w:t> </w:t>
      </w:r>
      <w:r w:rsidR="00504793" w:rsidRPr="00504793">
        <w:t>per</w:t>
      </w:r>
      <w:r w:rsidR="0031224A">
        <w:t> </w:t>
      </w:r>
      <w:r w:rsidR="00504793" w:rsidRPr="00504793">
        <w:t>capita. It saw merit in limiting any GST effects to 50% of the additional revenue raised. However, given the complex implementation issues raised by states, the Commission considers it would be too difficult to design and introduce an adjustment in this review. It proposes to continue to examine how the disincentive associated with a dominant state could be best addressed and consult further with states, in preparation for the next review</w:t>
      </w:r>
      <w:r w:rsidR="00504793">
        <w:t>.</w:t>
      </w:r>
    </w:p>
    <w:p w14:paraId="5FBCA266" w14:textId="3982EE99" w:rsidR="00504793" w:rsidRDefault="00504793" w:rsidP="00962A2D">
      <w:pPr>
        <w:pStyle w:val="CGC2025ParaNumbers"/>
      </w:pPr>
      <w:r>
        <w:t xml:space="preserve">Some </w:t>
      </w:r>
      <w:r w:rsidR="00962A2D" w:rsidRPr="00962A2D">
        <w:t>states queried whether an adjustment was required given the 2018 legislated arrangements insulated the existing dominant state from any GST consequences of increases in its royalty rates. However, this protection is not extended to a dominant state whose relativity remains above the relativity floor. In its position paper on its approach to fiscal equalisation,</w:t>
      </w:r>
      <w:r w:rsidR="00962A2D">
        <w:rPr>
          <w:rStyle w:val="FootnoteReference"/>
        </w:rPr>
        <w:footnoteReference w:id="3"/>
      </w:r>
      <w:r w:rsidR="00962A2D">
        <w:t xml:space="preserve"> </w:t>
      </w:r>
      <w:r w:rsidR="00962A2D" w:rsidRPr="00962A2D">
        <w:t>the Commission said the concept of horizontal fiscal equalisation articulated in the 2020 Review remains appropriate for the first step in determining states’ GST distributions in keeping with the 2018 legislated arrangements. As such, the Commission considers its methods for estimating relative state fiscal capacities should be developed independently of any consideration of the 2018 legislated arrangements</w:t>
      </w:r>
      <w:r w:rsidR="00962A2D">
        <w:t>.</w:t>
      </w:r>
    </w:p>
    <w:p w14:paraId="488E866A" w14:textId="3AEDA996" w:rsidR="00962A2D" w:rsidRDefault="00962A2D" w:rsidP="00962A2D">
      <w:pPr>
        <w:pStyle w:val="Heading4"/>
      </w:pPr>
      <w:r>
        <w:t xml:space="preserve">Commission draft position </w:t>
      </w:r>
    </w:p>
    <w:p w14:paraId="578093E9" w14:textId="096A2AB2" w:rsidR="00962A2D" w:rsidRDefault="00962A2D" w:rsidP="00962A2D">
      <w:pPr>
        <w:pStyle w:val="CGC2025ParaNumbers"/>
      </w:pPr>
      <w:r>
        <w:t xml:space="preserve">While </w:t>
      </w:r>
      <w:r w:rsidRPr="00962A2D">
        <w:t xml:space="preserve">it accepts some states face a disincentive to increasing royalty rates, the Commission does not propose to introduce an adjustment in this review. It will continue to examine the </w:t>
      </w:r>
      <w:r w:rsidR="009C47FA">
        <w:t xml:space="preserve">dominant state </w:t>
      </w:r>
      <w:r w:rsidRPr="00962A2D">
        <w:t xml:space="preserve">issue and consult with states on how it could be </w:t>
      </w:r>
      <w:r w:rsidR="004A656A">
        <w:t>addressed</w:t>
      </w:r>
      <w:r w:rsidR="004A656A" w:rsidRPr="00962A2D">
        <w:t xml:space="preserve"> </w:t>
      </w:r>
      <w:r w:rsidRPr="00962A2D">
        <w:t>in preparation for the next review</w:t>
      </w:r>
      <w:r>
        <w:t>.</w:t>
      </w:r>
    </w:p>
    <w:p w14:paraId="0A4E3C04" w14:textId="77777777" w:rsidR="004F17C3" w:rsidRPr="00200BDE" w:rsidRDefault="004F17C3" w:rsidP="004F17C3">
      <w:pPr>
        <w:pStyle w:val="Heading3"/>
      </w:pPr>
      <w:bookmarkStart w:id="10" w:name="_Toc166679245"/>
      <w:r w:rsidRPr="00BF4DE8">
        <w:t>Do states support the dominant state for a mineral being identified having regard to a state’s share of the revenue base, its population share, and the extent to which its GST distribution would be impacted by a change in the royalty rate for that mineral</w:t>
      </w:r>
      <w:r>
        <w:t>?</w:t>
      </w:r>
    </w:p>
    <w:p w14:paraId="7661231E" w14:textId="77777777" w:rsidR="004F17C3" w:rsidRDefault="004F17C3" w:rsidP="004F17C3">
      <w:pPr>
        <w:pStyle w:val="Heading4"/>
      </w:pPr>
      <w:r>
        <w:t xml:space="preserve">State views </w:t>
      </w:r>
    </w:p>
    <w:p w14:paraId="078D228C" w14:textId="77777777" w:rsidR="004F17C3" w:rsidRDefault="004F17C3" w:rsidP="004F17C3">
      <w:pPr>
        <w:pStyle w:val="CGC2025ParaNumbers"/>
      </w:pPr>
      <w:r>
        <w:t xml:space="preserve">Western Australia </w:t>
      </w:r>
      <w:r w:rsidRPr="00F22B50">
        <w:t>said this was the correct way to identify a dominant state</w:t>
      </w:r>
      <w:r w:rsidRPr="00202163">
        <w:t xml:space="preserve">. </w:t>
      </w:r>
    </w:p>
    <w:p w14:paraId="4C731705" w14:textId="77777777" w:rsidR="004F17C3" w:rsidRPr="00F22B50" w:rsidRDefault="004F17C3" w:rsidP="004F17C3">
      <w:pPr>
        <w:pStyle w:val="CGC2025ParaNumbers"/>
      </w:pPr>
      <w:r>
        <w:lastRenderedPageBreak/>
        <w:t xml:space="preserve">New </w:t>
      </w:r>
      <w:r w:rsidRPr="00C70DFB">
        <w:t>South Wales and Tasmania said the definition was arbitrary. Victoria, South</w:t>
      </w:r>
      <w:r>
        <w:t> </w:t>
      </w:r>
      <w:r w:rsidRPr="00C70DFB">
        <w:t xml:space="preserve">Australia, Tasmania and the Northern Territory said the Commission did not need to identify a dominant state as </w:t>
      </w:r>
      <w:r>
        <w:t>the</w:t>
      </w:r>
      <w:r w:rsidRPr="00C70DFB">
        <w:t xml:space="preserve"> </w:t>
      </w:r>
      <w:r>
        <w:t xml:space="preserve">proposed </w:t>
      </w:r>
      <w:r w:rsidRPr="00C70DFB">
        <w:t>adjustment was not appropriate</w:t>
      </w:r>
      <w:r>
        <w:t>.</w:t>
      </w:r>
    </w:p>
    <w:p w14:paraId="18236BA8" w14:textId="78E4E815" w:rsidR="00145245" w:rsidRDefault="00145245" w:rsidP="00145245">
      <w:pPr>
        <w:pStyle w:val="Heading4"/>
      </w:pPr>
      <w:r>
        <w:t xml:space="preserve">Commission response </w:t>
      </w:r>
    </w:p>
    <w:p w14:paraId="0A37DEA1" w14:textId="7EE1894B" w:rsidR="00145245" w:rsidRPr="00F22B50" w:rsidRDefault="00145245" w:rsidP="00145245">
      <w:pPr>
        <w:pStyle w:val="CGC2025ParaNumbers"/>
      </w:pPr>
      <w:r>
        <w:t xml:space="preserve">The </w:t>
      </w:r>
      <w:r w:rsidRPr="00145245">
        <w:t xml:space="preserve">Commission has decided not to introduce an adjustment in this review. In preparation for the next review, the Commission will engage with states on the appropriate definition of a dominant state as part of further work on how </w:t>
      </w:r>
      <w:r w:rsidR="004D19A7">
        <w:t>the issue</w:t>
      </w:r>
      <w:r w:rsidR="004D19A7" w:rsidRPr="00145245">
        <w:t xml:space="preserve"> </w:t>
      </w:r>
      <w:r w:rsidRPr="00145245">
        <w:t xml:space="preserve">could be </w:t>
      </w:r>
      <w:r w:rsidR="004D19A7">
        <w:t>addressed</w:t>
      </w:r>
      <w:r>
        <w:t>.</w:t>
      </w:r>
    </w:p>
    <w:p w14:paraId="1C647C4A" w14:textId="49C52C87" w:rsidR="00145245" w:rsidRDefault="00407AD7" w:rsidP="00145245">
      <w:pPr>
        <w:pStyle w:val="Heading4"/>
      </w:pPr>
      <w:r>
        <w:t>Commission draft position</w:t>
      </w:r>
      <w:r w:rsidR="00145245">
        <w:t xml:space="preserve"> </w:t>
      </w:r>
    </w:p>
    <w:p w14:paraId="7B937D6A" w14:textId="5C9E8EE9" w:rsidR="00145245" w:rsidRPr="00F22B50" w:rsidRDefault="00145245" w:rsidP="00145245">
      <w:pPr>
        <w:pStyle w:val="CGC2025ParaNumbers"/>
      </w:pPr>
      <w:r>
        <w:t xml:space="preserve">The </w:t>
      </w:r>
      <w:r w:rsidRPr="00145245">
        <w:t>Commission will engage with states on the appropriate definition of a dominant state</w:t>
      </w:r>
      <w:r>
        <w:t>.</w:t>
      </w:r>
    </w:p>
    <w:p w14:paraId="55C2BD3C" w14:textId="5040680E" w:rsidR="001C1668" w:rsidRPr="00C044A1" w:rsidRDefault="001C1668" w:rsidP="001C1668">
      <w:pPr>
        <w:pStyle w:val="Heading3"/>
      </w:pPr>
      <w:r w:rsidRPr="00265459">
        <w:t>Do states agree that uranium and coal seam gas royalty revenue</w:t>
      </w:r>
      <w:r w:rsidRPr="00C044A1">
        <w:t xml:space="preserve"> should be assessed equal per capita?</w:t>
      </w:r>
    </w:p>
    <w:p w14:paraId="2AE278FF" w14:textId="77777777" w:rsidR="001C1668" w:rsidRPr="00C044A1" w:rsidRDefault="001C1668" w:rsidP="001C1668">
      <w:pPr>
        <w:pStyle w:val="Heading4"/>
      </w:pPr>
      <w:r w:rsidRPr="00C044A1">
        <w:t xml:space="preserve">State views </w:t>
      </w:r>
    </w:p>
    <w:p w14:paraId="7CD7AB1A" w14:textId="224A049E" w:rsidR="001C1668" w:rsidRPr="00C044A1" w:rsidRDefault="001C1668" w:rsidP="001C1668">
      <w:pPr>
        <w:pStyle w:val="CGC2025ParaNumbers"/>
      </w:pPr>
      <w:r w:rsidRPr="00C044A1">
        <w:t xml:space="preserve">The consultation paper proposed assessing equal per capita royalties for minerals where state bans or restrictions are so extensive as to materially affect production. Western Australia noted that, in its principles paper, the Commission said it would not discount because of policy neutrality. Western Australia said an equal per capita assessment was not consistent with the principles paper because it discounted for policy neutrality. </w:t>
      </w:r>
    </w:p>
    <w:p w14:paraId="7582F047" w14:textId="2D5D0346" w:rsidR="001C1668" w:rsidRPr="00C044A1" w:rsidRDefault="001C1668" w:rsidP="001C1668">
      <w:pPr>
        <w:pStyle w:val="CGC2025ParaNumbers"/>
      </w:pPr>
      <w:r w:rsidRPr="00C044A1">
        <w:t xml:space="preserve">Queensland, Western Australia and the Northern Territory supported the adjustment. The remaining states either did not support the adjustment or offered qualified support. They said the crucial issue was the extent to which production was affected by the restriction. States opposing the adjustment said equal per capita should only be considered if the extent of restrictions </w:t>
      </w:r>
      <w:r w:rsidR="00331AAB">
        <w:t>was</w:t>
      </w:r>
      <w:r w:rsidR="00331AAB" w:rsidRPr="00C044A1">
        <w:t xml:space="preserve"> </w:t>
      </w:r>
      <w:r w:rsidRPr="00C044A1">
        <w:t xml:space="preserve">such that they meant the observed revenue base was not a reliable measure of revenue capacity. </w:t>
      </w:r>
    </w:p>
    <w:p w14:paraId="53C83474" w14:textId="1F926B20" w:rsidR="001C1668" w:rsidRPr="00C044A1" w:rsidRDefault="001C1668" w:rsidP="001C1668">
      <w:pPr>
        <w:pStyle w:val="CGC2025ParaNumbers"/>
      </w:pPr>
      <w:r w:rsidRPr="00C044A1">
        <w:t xml:space="preserve">Queensland said the distribution of </w:t>
      </w:r>
      <w:r w:rsidR="00F46121">
        <w:t xml:space="preserve">the </w:t>
      </w:r>
      <w:r w:rsidRPr="00C044A1">
        <w:t>onshore oil and gas revenue base was policy influenced. It compared the rapid development of its gas industry with the lack of development by other states, despite other states holding substantial proven and probable gas resources and reserves. It cited state moratoriums on gas fracking. Queensland also noted differences in collection and reporting methods. It said the lack of rigour and transparency in collection methods meant state data were unreliable. It also said that it was a dominant state in terms of gas extraction and based its royalty regime on volumes</w:t>
      </w:r>
      <w:r w:rsidR="00845887">
        <w:t xml:space="preserve"> and</w:t>
      </w:r>
      <w:r w:rsidRPr="00C044A1">
        <w:t xml:space="preserve">, as such, a value of production assessment was not consistent with what states do. </w:t>
      </w:r>
    </w:p>
    <w:p w14:paraId="55312A18" w14:textId="7979CB09" w:rsidR="001C1668" w:rsidRPr="00C044A1" w:rsidRDefault="001C1668" w:rsidP="001C1668">
      <w:pPr>
        <w:pStyle w:val="CGC2025ParaNumbers"/>
      </w:pPr>
      <w:r w:rsidRPr="00C044A1">
        <w:t xml:space="preserve">Western Australia supported the adjustment because it did not consider observed revenue bases were a reliable measure of revenue capacity. It said environmental </w:t>
      </w:r>
      <w:r w:rsidRPr="00C044A1">
        <w:lastRenderedPageBreak/>
        <w:t xml:space="preserve">restrictions were functionally </w:t>
      </w:r>
      <w:proofErr w:type="gramStart"/>
      <w:r w:rsidRPr="00C044A1">
        <w:t>similar to</w:t>
      </w:r>
      <w:proofErr w:type="gramEnd"/>
      <w:r w:rsidRPr="00C044A1">
        <w:t xml:space="preserve"> New South </w:t>
      </w:r>
      <w:proofErr w:type="spellStart"/>
      <w:r w:rsidRPr="00C044A1">
        <w:t>Wales’</w:t>
      </w:r>
      <w:proofErr w:type="spellEnd"/>
      <w:r w:rsidRPr="00C044A1">
        <w:t xml:space="preserve"> exclusion zones. Western Australia proposed a tiered system:</w:t>
      </w:r>
    </w:p>
    <w:p w14:paraId="4F60018C" w14:textId="71998892" w:rsidR="001C1668" w:rsidRPr="00C044A1" w:rsidRDefault="001C1668" w:rsidP="001C1668">
      <w:pPr>
        <w:pStyle w:val="CGC2025Bullet1"/>
      </w:pPr>
      <w:r w:rsidRPr="00C044A1">
        <w:t xml:space="preserve">full equal per capita for minerals that were banned or restricted by a majority of </w:t>
      </w:r>
      <w:proofErr w:type="gramStart"/>
      <w:r w:rsidRPr="00C044A1">
        <w:t>states</w:t>
      </w:r>
      <w:proofErr w:type="gramEnd"/>
    </w:p>
    <w:p w14:paraId="3211230C" w14:textId="53F9E71B" w:rsidR="001C1668" w:rsidRPr="00C044A1" w:rsidRDefault="001C1668" w:rsidP="001C1668">
      <w:pPr>
        <w:pStyle w:val="CGC2025Bullet1"/>
      </w:pPr>
      <w:r w:rsidRPr="00C044A1">
        <w:t xml:space="preserve">partial equal per capita for minerals restricted by some </w:t>
      </w:r>
      <w:proofErr w:type="gramStart"/>
      <w:r w:rsidRPr="00C044A1">
        <w:t>states</w:t>
      </w:r>
      <w:proofErr w:type="gramEnd"/>
    </w:p>
    <w:p w14:paraId="567A448C" w14:textId="507E7E65" w:rsidR="001C1668" w:rsidRPr="00C044A1" w:rsidRDefault="001C1668" w:rsidP="001C1668">
      <w:pPr>
        <w:pStyle w:val="CGC2025Bullet1"/>
      </w:pPr>
      <w:r w:rsidRPr="00C044A1">
        <w:t>a smaller partial equal per capita for minerals that were not restricted by policy but were rejected systematically on a case-by-case basis.</w:t>
      </w:r>
    </w:p>
    <w:p w14:paraId="4D488C14" w14:textId="30E90AB9" w:rsidR="001C1668" w:rsidRPr="00C044A1" w:rsidRDefault="001C1668" w:rsidP="001C1668">
      <w:pPr>
        <w:pStyle w:val="CGC2025ParaNumbers"/>
      </w:pPr>
      <w:r w:rsidRPr="00C044A1">
        <w:t>Alternatively, Western Australia suggested the Commission could blend the observed revenue base with land area.</w:t>
      </w:r>
    </w:p>
    <w:p w14:paraId="0D91AA84" w14:textId="27E91225" w:rsidR="001C1668" w:rsidRPr="00C044A1" w:rsidRDefault="001C1668" w:rsidP="001C1668">
      <w:pPr>
        <w:pStyle w:val="CGC2025ParaNumbers"/>
      </w:pPr>
      <w:r w:rsidRPr="00C044A1">
        <w:t>The Northern Territory said the adjustment implied revenue capacity should be assessed in states without production if:</w:t>
      </w:r>
    </w:p>
    <w:p w14:paraId="7C62125D" w14:textId="5CC92470" w:rsidR="001C1668" w:rsidRPr="00C044A1" w:rsidRDefault="001C1668" w:rsidP="001C1668">
      <w:pPr>
        <w:pStyle w:val="CGC2025Bullet1"/>
      </w:pPr>
      <w:r w:rsidRPr="00C044A1">
        <w:t>an economically viable resource was reasonably likely to be present in most or all states and</w:t>
      </w:r>
    </w:p>
    <w:p w14:paraId="59676EBF" w14:textId="16CBC53D" w:rsidR="001C1668" w:rsidRPr="00C044A1" w:rsidRDefault="001C1668" w:rsidP="001C1668">
      <w:pPr>
        <w:pStyle w:val="CGC2025Bullet1"/>
      </w:pPr>
      <w:r w:rsidRPr="00C044A1">
        <w:t>policies materially restricted the value of production of the resource in those states.</w:t>
      </w:r>
    </w:p>
    <w:p w14:paraId="7FAEEA1D" w14:textId="6890842A" w:rsidR="001C1668" w:rsidRPr="00C044A1" w:rsidRDefault="001C1668" w:rsidP="001C1668">
      <w:pPr>
        <w:pStyle w:val="CGC2025ParaNumbers"/>
      </w:pPr>
      <w:r w:rsidRPr="00C044A1">
        <w:t>New South Wales said an equal per capita assessment should not be used if a clear driver could be determined. It did not support equal per capita where the value of production closely aligned with the distribution of resources. It said using known economic resources would be better than equal per capita. Victoria said the Commission should assess capacity for states that extracted resources because equal per capita did not recognise the inherent differences in endowments. It also said banning did not mean a mineral would be economically viable were it not banned. It said the Commission’s adjustment effectively estimated a potential revenue base (that is, what states should do) and would mean the Commission would have to estimate production for any mining proposals rejected by states.</w:t>
      </w:r>
    </w:p>
    <w:p w14:paraId="20002E2D" w14:textId="54273DC4" w:rsidR="001C1668" w:rsidRPr="00C044A1" w:rsidRDefault="001C1668" w:rsidP="001C1668">
      <w:pPr>
        <w:pStyle w:val="CGC2025ParaNumbers"/>
      </w:pPr>
      <w:r w:rsidRPr="00C044A1">
        <w:t>South Australia and Tasmania agreed there were inherent difficulties in determining state capacity in relation to minerals subject to state restrictions. They said an equal</w:t>
      </w:r>
      <w:r w:rsidR="00477DBE">
        <w:t> </w:t>
      </w:r>
      <w:r w:rsidR="00FA6C99" w:rsidRPr="00C044A1">
        <w:t>per</w:t>
      </w:r>
      <w:r w:rsidR="00FA6C99">
        <w:t> </w:t>
      </w:r>
      <w:r w:rsidRPr="00C044A1">
        <w:t xml:space="preserve">capita assessment might be appropriate if bans and restrictions were widespread. However, South Australia said not all endowments were economically viable and it doubted whether equalisation would be achieved by applying an </w:t>
      </w:r>
      <w:r w:rsidR="00FA6C99" w:rsidRPr="00C044A1">
        <w:t>equal</w:t>
      </w:r>
      <w:r w:rsidR="00FA6C99">
        <w:t> </w:t>
      </w:r>
      <w:r w:rsidR="00FA6C99" w:rsidRPr="00C044A1">
        <w:t>per</w:t>
      </w:r>
      <w:r w:rsidR="00FA6C99">
        <w:t> </w:t>
      </w:r>
      <w:r w:rsidR="00FA6C99" w:rsidRPr="00C044A1">
        <w:t xml:space="preserve">capita </w:t>
      </w:r>
      <w:r w:rsidRPr="00C044A1">
        <w:t>assessment. Tasmania said if the states allowing production were the biggest producers, then the Commission should continue to make an assessment. It suggested examining the effect of state restrictions on a case</w:t>
      </w:r>
      <w:r w:rsidR="00477DBE">
        <w:noBreakHyphen/>
      </w:r>
      <w:r w:rsidRPr="00C044A1">
        <w:t>by</w:t>
      </w:r>
      <w:r w:rsidR="00477DBE">
        <w:noBreakHyphen/>
      </w:r>
      <w:r w:rsidRPr="00C044A1">
        <w:t>case basis.</w:t>
      </w:r>
    </w:p>
    <w:p w14:paraId="3AC20CB0" w14:textId="6F51BBE2" w:rsidR="001C1668" w:rsidRPr="00C044A1" w:rsidRDefault="001C1668" w:rsidP="001C1668">
      <w:pPr>
        <w:pStyle w:val="Heading5"/>
      </w:pPr>
      <w:r w:rsidRPr="00C044A1">
        <w:t xml:space="preserve">Minerals affected by </w:t>
      </w:r>
      <w:proofErr w:type="gramStart"/>
      <w:r w:rsidRPr="00C044A1">
        <w:t>restrictions</w:t>
      </w:r>
      <w:proofErr w:type="gramEnd"/>
    </w:p>
    <w:p w14:paraId="71175B7C" w14:textId="242570C7" w:rsidR="001C1668" w:rsidRPr="00C044A1" w:rsidRDefault="001C1668" w:rsidP="001C1668">
      <w:pPr>
        <w:pStyle w:val="CGC2025ParaNumbers"/>
      </w:pPr>
      <w:r w:rsidRPr="00C044A1">
        <w:t>The consultation paper proposed assessing revenue from coal seam gas and uranium equal per capita.</w:t>
      </w:r>
    </w:p>
    <w:p w14:paraId="0B8E2CCA" w14:textId="3992846D" w:rsidR="001C1668" w:rsidRPr="00C044A1" w:rsidRDefault="001C1668" w:rsidP="001C1668">
      <w:pPr>
        <w:pStyle w:val="CGC2025ParaNumbers"/>
      </w:pPr>
      <w:r w:rsidRPr="00C044A1">
        <w:t>Queensland supported assessing coal seam gas royalties equal per capita because it contrasted states’ lack of production with their substantial proven and probable gas resources and reserves.</w:t>
      </w:r>
    </w:p>
    <w:p w14:paraId="551A0877" w14:textId="4A42B80B" w:rsidR="001C1668" w:rsidRPr="00C044A1" w:rsidRDefault="001C1668" w:rsidP="001C1668">
      <w:pPr>
        <w:pStyle w:val="CGC2025ParaNumbers"/>
      </w:pPr>
      <w:r w:rsidRPr="00C044A1">
        <w:lastRenderedPageBreak/>
        <w:t>New South Wales, Victoria, Tasmania and the Northern Territory did not support an equal per capita assessment. New South Wales, Victoria and the Northern Territory said the only economically viable coal seam gas resources were in New South Wales and Queensland. New South Wales said state value of production closely aligned with the distribution of resources. Tasmania did not consider coal seam gas activity was materially affected by state restrictions and it favoured continuing the existing assessment.</w:t>
      </w:r>
    </w:p>
    <w:p w14:paraId="6C6005ED" w14:textId="5445FA57" w:rsidR="001C1668" w:rsidRPr="00C044A1" w:rsidRDefault="001C1668" w:rsidP="001C1668">
      <w:pPr>
        <w:pStyle w:val="CGC2025ParaNumbers"/>
      </w:pPr>
      <w:r w:rsidRPr="00C044A1">
        <w:t>Western Australia and the Northern Territory said only unconventional gas produced by hydraulic fracturing (or fracking) should be assessed equal per capita as the policy ban was on fracking. The Northern Territory said there were unconventional gas (other than coal seam gas) endowments in most states.</w:t>
      </w:r>
    </w:p>
    <w:p w14:paraId="0488D315" w14:textId="2FF1580E" w:rsidR="001C1668" w:rsidRPr="00C044A1" w:rsidRDefault="001C1668" w:rsidP="001C1668">
      <w:pPr>
        <w:pStyle w:val="CGC2025ParaNumbers"/>
      </w:pPr>
      <w:r w:rsidRPr="00C044A1">
        <w:t>The Northern Territory supported an equal per capita assessment for uranium royalties. It noted uranium production was low relative to potential production. New South Wales, Victoria and Tasmania disagreed. New South Wales said value of production closely aligned with the distribution of resources. Victoria said states do not have the same capacity to raise revenue from uranium as they have different endowments. Mining companies make decisions to extract uranium based on a range of factors including economic, environmental, legal and regulatory. Tasmania said uranium activity was not materially affected by restrictions and it favoured continuing the existing assessment.</w:t>
      </w:r>
    </w:p>
    <w:p w14:paraId="7332B301" w14:textId="77777777" w:rsidR="001C1668" w:rsidRPr="00C044A1" w:rsidRDefault="001C1668" w:rsidP="001C1668">
      <w:pPr>
        <w:pStyle w:val="Heading4"/>
      </w:pPr>
      <w:r w:rsidRPr="00C044A1">
        <w:t>Commission response</w:t>
      </w:r>
    </w:p>
    <w:p w14:paraId="766C6C65" w14:textId="3AB7457C" w:rsidR="001C1668" w:rsidRPr="00C044A1" w:rsidRDefault="001C1668" w:rsidP="001C1668">
      <w:pPr>
        <w:pStyle w:val="CGC2025ParaNumbers"/>
      </w:pPr>
      <w:r w:rsidRPr="00C044A1">
        <w:t>The mineral-by-mineral approach assesses a state with no mineral production to have no capacity to raise revenue. This is appropriate if its lack of production is due to a factor beyond its control (such as a lack of endowments, a lack of economically viable endowments or a lack of commercial interest in developing economically viable endowments). It may not be appropriate if the lack of production is due to a decision not to allow economically viable endowments to be developed.</w:t>
      </w:r>
    </w:p>
    <w:p w14:paraId="560F381F" w14:textId="13E95AB4" w:rsidR="001C1668" w:rsidRPr="00C044A1" w:rsidRDefault="001C1668" w:rsidP="001C1668">
      <w:pPr>
        <w:pStyle w:val="CGC2025ParaNumbers"/>
      </w:pPr>
      <w:r w:rsidRPr="00C044A1">
        <w:t>Applying an equal per capita assessment means any royalties raised would not affect states’ GST shares. In deciding whether to apply an equal per capita assessment, the Commission would have to exercise its judgement as to whether:</w:t>
      </w:r>
    </w:p>
    <w:p w14:paraId="56B43F17" w14:textId="672AC962" w:rsidR="001C1668" w:rsidRPr="00C044A1" w:rsidRDefault="001C1668" w:rsidP="001C1668">
      <w:pPr>
        <w:pStyle w:val="CGC2025Bullet1"/>
      </w:pPr>
      <w:r w:rsidRPr="00C044A1">
        <w:t xml:space="preserve">the lack of production in a state is due to a state ban or </w:t>
      </w:r>
      <w:proofErr w:type="gramStart"/>
      <w:r w:rsidRPr="00C044A1">
        <w:t>restriction</w:t>
      </w:r>
      <w:proofErr w:type="gramEnd"/>
    </w:p>
    <w:p w14:paraId="5BE53D48" w14:textId="6BD584C0" w:rsidR="001C1668" w:rsidRPr="00C044A1" w:rsidRDefault="001C1668" w:rsidP="001C1668">
      <w:pPr>
        <w:pStyle w:val="CGC2025Bullet1"/>
      </w:pPr>
      <w:r w:rsidRPr="00C044A1">
        <w:t xml:space="preserve">the bans or restrictions are so extensive as to materially affect production. </w:t>
      </w:r>
    </w:p>
    <w:p w14:paraId="34117E35" w14:textId="3B689175" w:rsidR="001C1668" w:rsidRPr="00C044A1" w:rsidRDefault="001C1668" w:rsidP="001C1668">
      <w:pPr>
        <w:pStyle w:val="CGC2025ParaNumbers"/>
      </w:pPr>
      <w:r w:rsidRPr="00C044A1">
        <w:t xml:space="preserve">In respect of the second question, Geoscience Australia data on </w:t>
      </w:r>
      <w:r w:rsidR="00436262">
        <w:t>economic demonstrated resource</w:t>
      </w:r>
      <w:r w:rsidRPr="00C044A1">
        <w:t>s will inform any judgement as to the potential impact of a ban or restriction.</w:t>
      </w:r>
    </w:p>
    <w:p w14:paraId="4328C49B" w14:textId="2A9CE51D" w:rsidR="001C1668" w:rsidRPr="00C044A1" w:rsidRDefault="001C1668" w:rsidP="001C1668">
      <w:pPr>
        <w:pStyle w:val="CGC2025ParaNumbers"/>
      </w:pPr>
      <w:r w:rsidRPr="00C044A1">
        <w:t xml:space="preserve">Western Australia’s tiered proposal would link the proportion of revenue assessed equal per capita (the size of an adjustment) to the degree to the which mineral production was affected by state restrictions. The greater the effect of the restrictions, the greater the proportion of revenue assessed equal per capita. If an adjustment were introduced, this proposal would be a practical way of linking the </w:t>
      </w:r>
      <w:r w:rsidRPr="00C044A1">
        <w:lastRenderedPageBreak/>
        <w:t>size of the adjustment to the size of the effect of state restrictions. Although it introduces complexity and requires the use of judgement, the Commission considers the tiered system suggested by Western Australia provides a useful guide to implementing the judgements required in this area.</w:t>
      </w:r>
    </w:p>
    <w:p w14:paraId="555A70CA" w14:textId="311C3A63" w:rsidR="001C1668" w:rsidRPr="00C044A1" w:rsidRDefault="001C1668" w:rsidP="001C1668">
      <w:pPr>
        <w:pStyle w:val="CGC2025ParaNumbers"/>
      </w:pPr>
      <w:r w:rsidRPr="00C044A1">
        <w:t>Western Australia’s alternative proposal would blend the current assessment with land area. The Commission does not consider land area to be a reliable capacity measure. It locks states’ shares of capacity to shares of land area, regardless of how their shares of national mining activity vary over time.</w:t>
      </w:r>
    </w:p>
    <w:p w14:paraId="13DB46BC" w14:textId="37CC3F14" w:rsidR="001C1668" w:rsidRPr="00C044A1" w:rsidRDefault="001C1668" w:rsidP="001C1668">
      <w:pPr>
        <w:pStyle w:val="Heading5"/>
      </w:pPr>
      <w:r w:rsidRPr="00C044A1">
        <w:t>Assessment of unconventional gas</w:t>
      </w:r>
    </w:p>
    <w:p w14:paraId="2845064C" w14:textId="3BAA5B0F" w:rsidR="001C1668" w:rsidRPr="00C044A1" w:rsidRDefault="001C1668" w:rsidP="001C1668">
      <w:pPr>
        <w:pStyle w:val="CGC2025ParaNumbers"/>
      </w:pPr>
      <w:r w:rsidRPr="00C044A1">
        <w:t>State submissions focussed on restrictions due to prohibitions on fracking, including New South </w:t>
      </w:r>
      <w:proofErr w:type="spellStart"/>
      <w:r w:rsidRPr="00C044A1">
        <w:t>Wales’</w:t>
      </w:r>
      <w:proofErr w:type="spellEnd"/>
      <w:r w:rsidRPr="00C044A1">
        <w:t xml:space="preserve"> exclusion zones.</w:t>
      </w:r>
      <w:r w:rsidRPr="00C044A1">
        <w:rPr>
          <w:rStyle w:val="FootnoteReference"/>
        </w:rPr>
        <w:footnoteReference w:id="4"/>
      </w:r>
      <w:r w:rsidRPr="00C044A1">
        <w:t xml:space="preserve"> New South </w:t>
      </w:r>
      <w:proofErr w:type="spellStart"/>
      <w:r w:rsidRPr="00C044A1">
        <w:t>Wales’</w:t>
      </w:r>
      <w:proofErr w:type="spellEnd"/>
      <w:r w:rsidRPr="00C044A1">
        <w:t xml:space="preserve"> exclusion zones are designed to protect residential areas and its equine and viticulture industries. Western Australia said environmental restrictions were functionally </w:t>
      </w:r>
      <w:proofErr w:type="gramStart"/>
      <w:r w:rsidRPr="00C044A1">
        <w:t>similar to</w:t>
      </w:r>
      <w:proofErr w:type="gramEnd"/>
      <w:r w:rsidRPr="00C044A1">
        <w:t xml:space="preserve"> New South </w:t>
      </w:r>
      <w:proofErr w:type="spellStart"/>
      <w:r w:rsidRPr="00C044A1">
        <w:t>Wales’</w:t>
      </w:r>
      <w:proofErr w:type="spellEnd"/>
      <w:r w:rsidRPr="00C044A1">
        <w:t xml:space="preserve"> exclusion zones. It is likely other states would limit mining in similar areas. </w:t>
      </w:r>
    </w:p>
    <w:p w14:paraId="2C9A4C55" w14:textId="1F7A7877" w:rsidR="001C1668" w:rsidRPr="00C044A1" w:rsidRDefault="001C1668" w:rsidP="001C1668">
      <w:pPr>
        <w:pStyle w:val="CGC2025ParaNumbers"/>
      </w:pPr>
      <w:r w:rsidRPr="00C044A1">
        <w:t xml:space="preserve">Unconventional gas comprises coal seam gas, shale gas and tight gas. Fracking is always required for shale gas and tight gas, but it is not always required for coal seam gas. </w:t>
      </w:r>
    </w:p>
    <w:p w14:paraId="34499B88" w14:textId="621AA4CA" w:rsidR="001C1668" w:rsidRPr="00C044A1" w:rsidRDefault="001C1668" w:rsidP="001C1668">
      <w:pPr>
        <w:pStyle w:val="CGC2025ParaNumbers"/>
      </w:pPr>
      <w:r w:rsidRPr="00C044A1">
        <w:t xml:space="preserve">Geoscience Australia </w:t>
      </w:r>
      <w:r w:rsidR="00330414">
        <w:t xml:space="preserve">economic demonstrated </w:t>
      </w:r>
      <w:r w:rsidR="00893BC2">
        <w:t>resources</w:t>
      </w:r>
      <w:r w:rsidRPr="00C044A1">
        <w:t xml:space="preserve"> data for coal seam gas indicate almost all coal seam gas production and commercially viable reserves </w:t>
      </w:r>
      <w:proofErr w:type="gramStart"/>
      <w:r w:rsidRPr="00C044A1">
        <w:t>are located in</w:t>
      </w:r>
      <w:proofErr w:type="gramEnd"/>
      <w:r w:rsidRPr="00C044A1">
        <w:t xml:space="preserve"> Queensland. Currently, less than 10% of Queensland coal seam gas production involves fracking.</w:t>
      </w:r>
      <w:r w:rsidRPr="00C044A1">
        <w:rPr>
          <w:rStyle w:val="FootnoteReference"/>
        </w:rPr>
        <w:footnoteReference w:id="5"/>
      </w:r>
      <w:r w:rsidRPr="00C044A1">
        <w:t xml:space="preserve"> It is unclear the extent to which fracking bans have affected production. It is likely states other than New South Wales would limit mining near residential areas and major industries. Given that almost all coal seam gas resources </w:t>
      </w:r>
      <w:proofErr w:type="gramStart"/>
      <w:r w:rsidRPr="00C044A1">
        <w:t>are located in</w:t>
      </w:r>
      <w:proofErr w:type="gramEnd"/>
      <w:r w:rsidRPr="00C044A1">
        <w:t xml:space="preserve"> Queensland, there appears little evidence to support a conclusion that fracking bans materially affect production. The Commission is not convinced it should assess all coal seam gas royalties equal per capita.</w:t>
      </w:r>
    </w:p>
    <w:p w14:paraId="4DBF7CB4" w14:textId="791F98D4" w:rsidR="001C1668" w:rsidRPr="00C044A1" w:rsidRDefault="001C1668" w:rsidP="001C1668">
      <w:pPr>
        <w:pStyle w:val="CGC2025ParaNumbers"/>
      </w:pPr>
      <w:r w:rsidRPr="00C044A1">
        <w:t>Geoscience Australia</w:t>
      </w:r>
      <w:r w:rsidR="00851657">
        <w:t>’s</w:t>
      </w:r>
      <w:r w:rsidRPr="00C044A1">
        <w:t xml:space="preserve"> </w:t>
      </w:r>
      <w:r w:rsidR="00330414">
        <w:t xml:space="preserve">economic demonstrated </w:t>
      </w:r>
      <w:r w:rsidR="004B33B3">
        <w:t>resources</w:t>
      </w:r>
      <w:r w:rsidR="004B33B3" w:rsidRPr="00C044A1">
        <w:t xml:space="preserve"> </w:t>
      </w:r>
      <w:r w:rsidRPr="00C044A1">
        <w:t>data indicate no current shale gas or tight gas production in Australia. The Northern Territory suggest</w:t>
      </w:r>
      <w:r w:rsidR="00C24CF5">
        <w:t>ed</w:t>
      </w:r>
      <w:r w:rsidRPr="00C044A1">
        <w:t xml:space="preserve"> it w</w:t>
      </w:r>
      <w:r w:rsidR="00C24CF5">
        <w:t>ould</w:t>
      </w:r>
      <w:r w:rsidRPr="00C044A1">
        <w:t xml:space="preserve"> become a producer of shale gas before the next review.</w:t>
      </w:r>
    </w:p>
    <w:p w14:paraId="2C2A1F9F" w14:textId="1FB7AD1F" w:rsidR="001C1668" w:rsidRPr="00C044A1" w:rsidRDefault="001C1668" w:rsidP="001C1668">
      <w:pPr>
        <w:pStyle w:val="CGC2025ParaNumbers"/>
      </w:pPr>
      <w:r w:rsidRPr="00C044A1">
        <w:t xml:space="preserve">The Commission </w:t>
      </w:r>
      <w:r w:rsidR="00DF49B6">
        <w:t>conside</w:t>
      </w:r>
      <w:r w:rsidR="00880122">
        <w:t>rs</w:t>
      </w:r>
      <w:r w:rsidR="00DF49B6" w:rsidRPr="00C044A1">
        <w:t xml:space="preserve"> </w:t>
      </w:r>
      <w:r w:rsidRPr="00C044A1">
        <w:t xml:space="preserve">that fracking </w:t>
      </w:r>
      <w:r w:rsidR="00FC4F38">
        <w:t>bans</w:t>
      </w:r>
      <w:r w:rsidR="00EC64BA">
        <w:t xml:space="preserve"> </w:t>
      </w:r>
      <w:r w:rsidRPr="00C044A1">
        <w:t>currently ha</w:t>
      </w:r>
      <w:r w:rsidR="00EC64BA">
        <w:t>ve</w:t>
      </w:r>
      <w:r w:rsidRPr="00C044A1">
        <w:t xml:space="preserve"> a limited effect on state production of unconventional gas (including coal seam gas). Given the</w:t>
      </w:r>
      <w:r w:rsidR="00EC64BA">
        <w:t>ir</w:t>
      </w:r>
      <w:r w:rsidRPr="00C044A1">
        <w:t xml:space="preserve"> limited </w:t>
      </w:r>
      <w:r w:rsidR="00880122">
        <w:t xml:space="preserve">effect </w:t>
      </w:r>
      <w:r w:rsidRPr="00C044A1">
        <w:lastRenderedPageBreak/>
        <w:t>on coal seam gas and the lack of production of other unconventional gas, the Commission has decided not to assess unconventional gas (including coal seam gas) equal per capita.</w:t>
      </w:r>
    </w:p>
    <w:p w14:paraId="0977C028" w14:textId="77777777" w:rsidR="001C1668" w:rsidRPr="00C044A1" w:rsidRDefault="001C1668" w:rsidP="001C1668">
      <w:pPr>
        <w:pStyle w:val="Heading5"/>
      </w:pPr>
      <w:r w:rsidRPr="00C044A1">
        <w:t>Assessment of uranium</w:t>
      </w:r>
    </w:p>
    <w:p w14:paraId="5E1BF2BB" w14:textId="6C5FCE3B" w:rsidR="001C1668" w:rsidRPr="00C044A1" w:rsidRDefault="001C1668" w:rsidP="001C1668">
      <w:pPr>
        <w:pStyle w:val="CGC2025ParaNumbers"/>
      </w:pPr>
      <w:r w:rsidRPr="00C044A1">
        <w:t>The Commission accepts state capacity to raise revenue from uranium mining is uneven and there are a range of factors outside of state control that limit production. For example, the Northern Territory is required to give effect to the advice of the Commonwealth Government before approving uranium mines.</w:t>
      </w:r>
    </w:p>
    <w:p w14:paraId="66FCA969" w14:textId="474BBF09" w:rsidR="001C1668" w:rsidRPr="00C044A1" w:rsidRDefault="001C1668" w:rsidP="001C1668">
      <w:pPr>
        <w:pStyle w:val="CGC2025ParaNumbers"/>
      </w:pPr>
      <w:r w:rsidRPr="00C044A1">
        <w:t>Uranium mining is a prescribed nuclear action under the Commonwealth</w:t>
      </w:r>
      <w:r w:rsidR="00035384">
        <w:t>’s</w:t>
      </w:r>
      <w:r w:rsidRPr="00C044A1">
        <w:t xml:space="preserve"> </w:t>
      </w:r>
      <w:r w:rsidRPr="009873A1">
        <w:rPr>
          <w:i/>
          <w:iCs/>
        </w:rPr>
        <w:t>Environment Protection and Biodiversity Conservation Act</w:t>
      </w:r>
      <w:r w:rsidR="00775159">
        <w:t xml:space="preserve"> </w:t>
      </w:r>
      <w:r w:rsidR="00775159" w:rsidRPr="009873A1">
        <w:rPr>
          <w:i/>
          <w:iCs/>
        </w:rPr>
        <w:t>1999</w:t>
      </w:r>
      <w:r w:rsidRPr="00D144EE">
        <w:t>.</w:t>
      </w:r>
      <w:r w:rsidRPr="00C044A1">
        <w:t xml:space="preserve"> Before any uranium mine can be developed in Australia, it must be assessed and approved by Commonwealth and state governments. There are long lead times for that approval. Given all uranium deposits are known, the most economically viable are already being mined and the long lead times in gaining Commonwealth Government approval, there are unlikely to be any new uranium mines before 2030. </w:t>
      </w:r>
    </w:p>
    <w:p w14:paraId="2C953FDE" w14:textId="7607781A" w:rsidR="001C1668" w:rsidRPr="00C044A1" w:rsidRDefault="001C1668" w:rsidP="001C1668">
      <w:pPr>
        <w:pStyle w:val="CGC2025ParaNumbers"/>
      </w:pPr>
      <w:r w:rsidRPr="00C044A1">
        <w:t xml:space="preserve">Geoscience Australia data indicate there are uranium deposits in Queensland, Western Australia, South </w:t>
      </w:r>
      <w:proofErr w:type="gramStart"/>
      <w:r w:rsidRPr="00C044A1">
        <w:t>Australia</w:t>
      </w:r>
      <w:proofErr w:type="gramEnd"/>
      <w:r w:rsidRPr="00C044A1">
        <w:t xml:space="preserve"> and the Northern Territory, but the major endowments are located in South Australia. Currently, </w:t>
      </w:r>
      <w:r w:rsidR="00D67178">
        <w:t>South Australia</w:t>
      </w:r>
      <w:r w:rsidRPr="00C044A1">
        <w:t xml:space="preserve"> is the only state producing uranium, raising around $18 per capita in royalties. </w:t>
      </w:r>
    </w:p>
    <w:p w14:paraId="0CCF782E" w14:textId="24762FA3" w:rsidR="001C1668" w:rsidRPr="00C044A1" w:rsidRDefault="001C1668" w:rsidP="001C1668">
      <w:pPr>
        <w:pStyle w:val="CGC2025ParaNumbers"/>
      </w:pPr>
      <w:r w:rsidRPr="00C044A1">
        <w:t>Queensland and Western Australia do not allow uranium mining.</w:t>
      </w:r>
      <w:r w:rsidR="00DD1064" w:rsidRPr="00C044A1">
        <w:rPr>
          <w:rStyle w:val="FootnoteReference"/>
        </w:rPr>
        <w:footnoteReference w:id="6"/>
      </w:r>
      <w:r w:rsidRPr="00C044A1">
        <w:t xml:space="preserve"> Their restrictions prohibit production in those </w:t>
      </w:r>
      <w:r w:rsidR="00DC2626" w:rsidRPr="00C044A1">
        <w:t>states,</w:t>
      </w:r>
      <w:r w:rsidRPr="00C044A1">
        <w:t xml:space="preserve"> and this provides a justification for assessing some of South Australia’s uranium royalties equal per capita. It is unclear how large production would be in those states if they allowed uranium mining. Geoscience Australia data suggest Queensland and Western Australia account for almost 13</w:t>
      </w:r>
      <w:r w:rsidR="00514A82">
        <w:t>%</w:t>
      </w:r>
      <w:r w:rsidRPr="00C044A1">
        <w:t xml:space="preserve"> of uranium </w:t>
      </w:r>
      <w:r w:rsidR="00436262">
        <w:t>economic demonstrated resource</w:t>
      </w:r>
      <w:r w:rsidR="00330414">
        <w:t>s</w:t>
      </w:r>
      <w:r w:rsidRPr="00C044A1">
        <w:t>.</w:t>
      </w:r>
      <w:r w:rsidRPr="00C044A1">
        <w:rPr>
          <w:rStyle w:val="FootnoteReference"/>
        </w:rPr>
        <w:footnoteReference w:id="7"/>
      </w:r>
      <w:r w:rsidRPr="00C044A1">
        <w:t xml:space="preserve"> Given the small size of uranium endowments in Queensland and Western Australia, there appears little evidence to support a conclusion that uranium bans materially affect production. The Commission is not convinced it should assess all uranium royalties equal per capita.</w:t>
      </w:r>
    </w:p>
    <w:p w14:paraId="4ECB1949" w14:textId="0EBA8C34" w:rsidR="001C1668" w:rsidRPr="00C044A1" w:rsidRDefault="001C1668" w:rsidP="001C1668">
      <w:pPr>
        <w:pStyle w:val="Heading4"/>
      </w:pPr>
      <w:r w:rsidRPr="00C044A1">
        <w:t>Commission draft position</w:t>
      </w:r>
    </w:p>
    <w:p w14:paraId="0B7E047F" w14:textId="11A8BFF9" w:rsidR="00514A82" w:rsidRPr="00C044A1" w:rsidRDefault="00514A82" w:rsidP="00514A82">
      <w:pPr>
        <w:pStyle w:val="CGC2025ParaNumbers"/>
      </w:pPr>
      <w:r w:rsidRPr="00C044A1">
        <w:t xml:space="preserve">The Commission proposes to continue its current approach to state bans and restrictions. It will not introduce an adjustment </w:t>
      </w:r>
      <w:r w:rsidR="00252DEE" w:rsidRPr="00C044A1">
        <w:t>but</w:t>
      </w:r>
      <w:r w:rsidRPr="00C044A1">
        <w:t xml:space="preserve"> will continue to monitor the situation.</w:t>
      </w:r>
    </w:p>
    <w:p w14:paraId="4824D8D7" w14:textId="0DDB6DF3" w:rsidR="00604BEF" w:rsidRPr="00604BEF" w:rsidRDefault="00604BEF" w:rsidP="00604BEF">
      <w:pPr>
        <w:pStyle w:val="CGC2025ParaNumbers"/>
      </w:pPr>
      <w:r>
        <w:t xml:space="preserve">The Commission </w:t>
      </w:r>
      <w:r w:rsidR="00007891">
        <w:t>proposes</w:t>
      </w:r>
      <w:r w:rsidRPr="00604BEF">
        <w:t xml:space="preserve"> not to assess uranium royalties equal per capita.</w:t>
      </w:r>
    </w:p>
    <w:p w14:paraId="465ED10E" w14:textId="087E0A68" w:rsidR="001C1668" w:rsidRPr="00C044A1" w:rsidRDefault="001C1668" w:rsidP="001C1668">
      <w:pPr>
        <w:pStyle w:val="Heading2"/>
      </w:pPr>
      <w:r w:rsidRPr="00C044A1">
        <w:lastRenderedPageBreak/>
        <w:t xml:space="preserve">Other issues raised by </w:t>
      </w:r>
      <w:proofErr w:type="gramStart"/>
      <w:r w:rsidRPr="00C044A1">
        <w:t>states</w:t>
      </w:r>
      <w:proofErr w:type="gramEnd"/>
    </w:p>
    <w:p w14:paraId="0DEC3969" w14:textId="5D333C2A" w:rsidR="001C1668" w:rsidRPr="00C044A1" w:rsidRDefault="001C1668" w:rsidP="001C1668">
      <w:pPr>
        <w:pStyle w:val="CGC2025ParaNumbers"/>
      </w:pPr>
      <w:r w:rsidRPr="00C044A1">
        <w:t>Some states raised additional assessment issues in their submissions. They were:</w:t>
      </w:r>
    </w:p>
    <w:p w14:paraId="7B1C9F14" w14:textId="28E7BC65" w:rsidR="001C1668" w:rsidRPr="00C044A1" w:rsidRDefault="001C1668" w:rsidP="001C1668">
      <w:pPr>
        <w:pStyle w:val="CGC2025Bullet1"/>
      </w:pPr>
      <w:r w:rsidRPr="00C044A1">
        <w:t>whether the coal assessment should be split to better capture differences in states’ coal revenue capacities</w:t>
      </w:r>
    </w:p>
    <w:p w14:paraId="75815E3E" w14:textId="77777777" w:rsidR="001C1668" w:rsidRPr="00C044A1" w:rsidRDefault="001C1668" w:rsidP="001C1668">
      <w:pPr>
        <w:pStyle w:val="CGC2025Bullet1"/>
      </w:pPr>
      <w:r w:rsidRPr="00C044A1">
        <w:t>how the Commission should estimate Victoria’s brown coal value of production</w:t>
      </w:r>
    </w:p>
    <w:p w14:paraId="140FAA45" w14:textId="31589319" w:rsidR="001C1668" w:rsidRPr="00C044A1" w:rsidRDefault="001C1668" w:rsidP="001C1668">
      <w:pPr>
        <w:pStyle w:val="CGC2025Bullet1"/>
      </w:pPr>
      <w:r w:rsidRPr="00C044A1">
        <w:t>whether the choice of capacity measure for onshore oil and gas production should be volume or value of production.</w:t>
      </w:r>
    </w:p>
    <w:p w14:paraId="29FDB654" w14:textId="1D4EA1DF" w:rsidR="001C1668" w:rsidRPr="00C044A1" w:rsidRDefault="001C1668" w:rsidP="001C1668">
      <w:pPr>
        <w:pStyle w:val="CGC2025ParaNumbers"/>
      </w:pPr>
      <w:r w:rsidRPr="00C044A1">
        <w:t xml:space="preserve">These issues are discussed below. </w:t>
      </w:r>
    </w:p>
    <w:p w14:paraId="4F445361" w14:textId="4DABAFEF" w:rsidR="001C1668" w:rsidRPr="00C044A1" w:rsidRDefault="001C1668" w:rsidP="001C1668">
      <w:pPr>
        <w:pStyle w:val="Heading2"/>
      </w:pPr>
      <w:r w:rsidRPr="00C044A1">
        <w:t>Splitting the coal assessment</w:t>
      </w:r>
    </w:p>
    <w:p w14:paraId="0019173C" w14:textId="615619B6" w:rsidR="001C1668" w:rsidRPr="00C044A1" w:rsidRDefault="001C1668" w:rsidP="001C1668">
      <w:pPr>
        <w:pStyle w:val="CGC2025ParaNumbers"/>
      </w:pPr>
      <w:bookmarkStart w:id="11" w:name="_Ref168401309"/>
      <w:r w:rsidRPr="00C044A1">
        <w:t>New South Wales said the Commission should undertake separate assessments of metallurgical and thermal coal to better reflect states’ capacity to raise coal revenue.</w:t>
      </w:r>
      <w:bookmarkEnd w:id="11"/>
      <w:r w:rsidRPr="00C044A1">
        <w:t xml:space="preserve"> </w:t>
      </w:r>
    </w:p>
    <w:p w14:paraId="20FAD682" w14:textId="6C37E623" w:rsidR="001C1668" w:rsidRPr="00C044A1" w:rsidRDefault="001C1668" w:rsidP="001C1668">
      <w:pPr>
        <w:pStyle w:val="CGC2025ParaNumbers"/>
      </w:pPr>
      <w:r w:rsidRPr="00C044A1">
        <w:t>The Commission issued a supplementary consultation paper proposing to split the coal assessment by price band.</w:t>
      </w:r>
    </w:p>
    <w:p w14:paraId="3F13299A" w14:textId="77777777" w:rsidR="001C1668" w:rsidRPr="00C044A1" w:rsidRDefault="001C1668" w:rsidP="001C1668">
      <w:pPr>
        <w:pStyle w:val="Heading2"/>
      </w:pPr>
      <w:r w:rsidRPr="00C044A1">
        <w:t>Consultation questions</w:t>
      </w:r>
    </w:p>
    <w:p w14:paraId="1AD855AE" w14:textId="51E4D081" w:rsidR="001C1668" w:rsidRPr="00C044A1" w:rsidRDefault="001C1668" w:rsidP="001C1668">
      <w:pPr>
        <w:pStyle w:val="Heading3"/>
      </w:pPr>
      <w:r w:rsidRPr="00C044A1">
        <w:t>Does the 2020 Review method adequately capture all material differences in state capacities to raise coal revenue?</w:t>
      </w:r>
    </w:p>
    <w:p w14:paraId="785BB792" w14:textId="77777777" w:rsidR="001C1668" w:rsidRPr="00C044A1" w:rsidRDefault="001C1668" w:rsidP="001C1668">
      <w:pPr>
        <w:pStyle w:val="Heading4"/>
      </w:pPr>
      <w:r w:rsidRPr="00C044A1">
        <w:t xml:space="preserve">State views </w:t>
      </w:r>
    </w:p>
    <w:p w14:paraId="56C2A3ED" w14:textId="5B47A47C" w:rsidR="001C1668" w:rsidRPr="00C044A1" w:rsidRDefault="001C1668" w:rsidP="001C1668">
      <w:pPr>
        <w:pStyle w:val="CGC2025ParaNumbers"/>
      </w:pPr>
      <w:r w:rsidRPr="00C044A1">
        <w:t>New South Wales, Victoria, South Australia, Tasmania, the ACT and the Northern Territory said an aggregate</w:t>
      </w:r>
      <w:r w:rsidR="00646563">
        <w:t>d</w:t>
      </w:r>
      <w:r w:rsidRPr="00C044A1">
        <w:t xml:space="preserve"> coal assessment did not capture all material differences in state capacities to raise coal revenue. </w:t>
      </w:r>
    </w:p>
    <w:p w14:paraId="1319476D" w14:textId="235FBCD9" w:rsidR="001C1668" w:rsidRPr="00C044A1" w:rsidRDefault="001C1668" w:rsidP="001C1668">
      <w:pPr>
        <w:pStyle w:val="CGC2025ParaNumbers"/>
      </w:pPr>
      <w:r w:rsidRPr="00C044A1">
        <w:t xml:space="preserve">New South Wales said the assessment captured the higher price of coal sold in a state, but it did not capture the impact of progressive royalty rates. Victoria said it overstated its brown coal capacity. </w:t>
      </w:r>
    </w:p>
    <w:p w14:paraId="137E4902" w14:textId="063ED12A" w:rsidR="001C1668" w:rsidRPr="00C044A1" w:rsidRDefault="001C1668" w:rsidP="001C1668">
      <w:pPr>
        <w:pStyle w:val="CGC2025ParaNumbers"/>
      </w:pPr>
      <w:r w:rsidRPr="00C044A1">
        <w:t xml:space="preserve">Queensland opposed splitting the coal assessment. It was concerned the Commission’s mineral-by-mineral approach was already too disaggregated. Additional disaggregation of coal would accentuate its concerns. It favoured a move to a more aggregated assessment because this would strike a better balance with the supporting principles, particularly policy neutrality. In its view, the more granular </w:t>
      </w:r>
      <w:r w:rsidRPr="00C044A1">
        <w:lastRenderedPageBreak/>
        <w:t>the mining assessment, the greater the departure from policy neutrality.</w:t>
      </w:r>
      <w:r w:rsidRPr="00C044A1">
        <w:rPr>
          <w:rStyle w:val="FootnoteReference"/>
        </w:rPr>
        <w:footnoteReference w:id="8"/>
      </w:r>
      <w:r w:rsidRPr="00C044A1">
        <w:t xml:space="preserve"> It said this risks a state’s policy becoming average policy, which is contrary to policy neutrality.</w:t>
      </w:r>
    </w:p>
    <w:p w14:paraId="633A435B" w14:textId="6FE834E2" w:rsidR="001C1668" w:rsidRPr="00C044A1" w:rsidRDefault="001C1668" w:rsidP="001C1668">
      <w:pPr>
        <w:pStyle w:val="CGC2025ParaNumbers"/>
      </w:pPr>
      <w:r w:rsidRPr="00C044A1">
        <w:t>Queensland suggested the Commission consider developing the mining assessment in a way that achieves objectives in addition to equalisation, such as providing an incentive to states to:</w:t>
      </w:r>
    </w:p>
    <w:p w14:paraId="409A3BC0" w14:textId="77777777" w:rsidR="001C1668" w:rsidRPr="00C044A1" w:rsidRDefault="001C1668" w:rsidP="001C1668">
      <w:pPr>
        <w:pStyle w:val="CGC2025Bullet1"/>
      </w:pPr>
      <w:r w:rsidRPr="00C044A1">
        <w:t xml:space="preserve">implement and maintain revenue reform that is in the national </w:t>
      </w:r>
      <w:proofErr w:type="gramStart"/>
      <w:r w:rsidRPr="00C044A1">
        <w:t>interest</w:t>
      </w:r>
      <w:proofErr w:type="gramEnd"/>
    </w:p>
    <w:p w14:paraId="77F307D8" w14:textId="77777777" w:rsidR="001C1668" w:rsidRPr="00C044A1" w:rsidRDefault="001C1668" w:rsidP="001C1668">
      <w:pPr>
        <w:pStyle w:val="CGC2025Bullet1"/>
      </w:pPr>
      <w:r w:rsidRPr="00C044A1">
        <w:t xml:space="preserve">expand their revenue raising, reducing their reliance on Commonwealth grants and reducing vertical fiscal </w:t>
      </w:r>
      <w:proofErr w:type="gramStart"/>
      <w:r w:rsidRPr="00C044A1">
        <w:t>imbalance</w:t>
      </w:r>
      <w:proofErr w:type="gramEnd"/>
    </w:p>
    <w:p w14:paraId="4180D42B" w14:textId="77777777" w:rsidR="001C1668" w:rsidRPr="00C044A1" w:rsidRDefault="001C1668" w:rsidP="001C1668">
      <w:pPr>
        <w:pStyle w:val="CGC2025Bullet1"/>
      </w:pPr>
      <w:r w:rsidRPr="00C044A1">
        <w:t xml:space="preserve">support the transition to a low carbon environment. </w:t>
      </w:r>
    </w:p>
    <w:p w14:paraId="3CCB3734" w14:textId="2031F93C" w:rsidR="001C1668" w:rsidRPr="00C044A1" w:rsidRDefault="001C1668" w:rsidP="001C1668">
      <w:pPr>
        <w:pStyle w:val="CGC2025ParaNumbers"/>
      </w:pPr>
      <w:r w:rsidRPr="00C044A1">
        <w:t>Queensland was also concerned a retrospective change to the coal assessment would penalise it for an enacted policy decision. If the Commission decides to split the coal assessment, Queensland suggests the change not be introduced until the 2025</w:t>
      </w:r>
      <w:r w:rsidR="00DC7F64">
        <w:t>–</w:t>
      </w:r>
      <w:r w:rsidRPr="00C044A1">
        <w:t xml:space="preserve">26 assessment year. </w:t>
      </w:r>
    </w:p>
    <w:p w14:paraId="5D141F42" w14:textId="7D6C3203" w:rsidR="001C1668" w:rsidRPr="00C044A1" w:rsidRDefault="001C1668" w:rsidP="001C1668">
      <w:pPr>
        <w:pStyle w:val="CGC2025ParaNumbers"/>
      </w:pPr>
      <w:r w:rsidRPr="00C044A1">
        <w:t>While South Australia said not all differences in capacity were reflected in an aggregate</w:t>
      </w:r>
      <w:r w:rsidR="007303CD">
        <w:t>d</w:t>
      </w:r>
      <w:r w:rsidRPr="00C044A1">
        <w:t xml:space="preserve"> coal assessment, it noted detailed revenue and value of production data would be required to determine the materiality of any revenue capacity not being captured by the assessment. It doubted these data were available on a consistent basis.</w:t>
      </w:r>
    </w:p>
    <w:p w14:paraId="588CBFB8" w14:textId="12EA4BD5" w:rsidR="001C1668" w:rsidRPr="00C044A1" w:rsidRDefault="001C1668" w:rsidP="001C1668">
      <w:pPr>
        <w:pStyle w:val="CGC2025ParaNumbers"/>
      </w:pPr>
      <w:r w:rsidRPr="00C044A1">
        <w:t xml:space="preserve">The Northern Territory acknowledged that the mining assessment seeks to find an appropriate balance between equalisation and policy neutrality. It said favouring equalisation over policy neutrality was difficult to justify in the coal context. It preferred an aggregate assessment to an assessment split by price band or type of coal. It noted an aggregate assessment was consistent with what New South Wales did and was the least policy influenced method. </w:t>
      </w:r>
    </w:p>
    <w:p w14:paraId="34C35D2B" w14:textId="77777777" w:rsidR="001C1668" w:rsidRPr="00C044A1" w:rsidRDefault="001C1668" w:rsidP="001C1668">
      <w:pPr>
        <w:pStyle w:val="Heading4"/>
      </w:pPr>
      <w:r w:rsidRPr="00C044A1">
        <w:t>Commission response</w:t>
      </w:r>
    </w:p>
    <w:p w14:paraId="1FCA7501" w14:textId="43EAA53E" w:rsidR="001C1668" w:rsidRPr="00C044A1" w:rsidRDefault="001C1668" w:rsidP="001C1668">
      <w:pPr>
        <w:pStyle w:val="CGC2025ParaNumbers"/>
      </w:pPr>
      <w:r w:rsidRPr="00C044A1">
        <w:t>The Commission’s primary task is to estimate states’ relative fiscal capacities for the purpose of equalisation.</w:t>
      </w:r>
      <w:r w:rsidR="00FF4A94">
        <w:t xml:space="preserve"> </w:t>
      </w:r>
      <w:r w:rsidR="00076722">
        <w:t>The Commission is not asked</w:t>
      </w:r>
      <w:r w:rsidR="00823027">
        <w:t xml:space="preserve">, nor given discretion, </w:t>
      </w:r>
      <w:r w:rsidR="002B2676">
        <w:t xml:space="preserve">to decide </w:t>
      </w:r>
      <w:r w:rsidR="00823027">
        <w:t>when other policy objectives should moderate the achievement of equalisation</w:t>
      </w:r>
      <w:r w:rsidR="002B2676">
        <w:t xml:space="preserve">. </w:t>
      </w:r>
      <w:r w:rsidR="00F85EEC">
        <w:t>The Commission’s</w:t>
      </w:r>
      <w:r w:rsidRPr="00C044A1">
        <w:t xml:space="preserve"> supporting principles, such as policy neutrality, are subsidiary to the equalisation task. </w:t>
      </w:r>
    </w:p>
    <w:p w14:paraId="0B51A2FA" w14:textId="0CC00714" w:rsidR="001C1668" w:rsidRPr="00C044A1" w:rsidRDefault="001C1668" w:rsidP="001C1668">
      <w:pPr>
        <w:pStyle w:val="CGC2025ParaNumbers"/>
      </w:pPr>
      <w:r w:rsidRPr="00C044A1">
        <w:t>The aggregate</w:t>
      </w:r>
      <w:r w:rsidR="007303CD">
        <w:t>d</w:t>
      </w:r>
      <w:r w:rsidRPr="00C044A1">
        <w:t xml:space="preserve"> coal assessment applies the average (all</w:t>
      </w:r>
      <w:r w:rsidR="0068687C">
        <w:t xml:space="preserve"> </w:t>
      </w:r>
      <w:r w:rsidRPr="00C044A1">
        <w:t xml:space="preserve">coal) royalty rate to each state’s coal production. Queensland produces most of the high value coking coal. By combining all coal, the aggregate assessment is likely to understate Queensland’s revenue capacity and overstate the capacities of other coal producing states (particularly those producing brown coal). States would not be able to apply the </w:t>
      </w:r>
      <w:r w:rsidRPr="00C044A1">
        <w:lastRenderedPageBreak/>
        <w:t>average rate to low value coal and, therefore, those with an above</w:t>
      </w:r>
      <w:r w:rsidR="00085C11">
        <w:t>-</w:t>
      </w:r>
      <w:r w:rsidRPr="00C044A1">
        <w:t>average proportion of low value coal would be unable to raise the average revenue. When coal prices are high, the overstatement/understatement of capacities could be large.</w:t>
      </w:r>
    </w:p>
    <w:p w14:paraId="1666570B" w14:textId="15513F50" w:rsidR="001C1668" w:rsidRPr="00C044A1" w:rsidRDefault="001C1668" w:rsidP="001C1668">
      <w:pPr>
        <w:pStyle w:val="CGC2025ParaNumbers"/>
      </w:pPr>
      <w:r w:rsidRPr="00C044A1">
        <w:t xml:space="preserve">The Commission </w:t>
      </w:r>
      <w:r w:rsidR="007F7292">
        <w:t>proposes</w:t>
      </w:r>
      <w:r w:rsidR="007F7292" w:rsidRPr="00C044A1">
        <w:t xml:space="preserve"> </w:t>
      </w:r>
      <w:r w:rsidRPr="00C044A1">
        <w:t>to split the coal assessment, provided it can be done reliably and is material.</w:t>
      </w:r>
    </w:p>
    <w:p w14:paraId="53F48DA2" w14:textId="0FE8EF67" w:rsidR="001C1668" w:rsidRPr="00C044A1" w:rsidRDefault="001C1668" w:rsidP="001C1668">
      <w:pPr>
        <w:pStyle w:val="CGC2025ParaNumbers"/>
      </w:pPr>
      <w:r w:rsidRPr="00C044A1">
        <w:t>The general practice of reviews has been for assessment changes to be introduced fully in a review. The Commission proposes to retain this approach in respect of any change to the coal assessment.</w:t>
      </w:r>
    </w:p>
    <w:p w14:paraId="296821E7" w14:textId="77777777" w:rsidR="001C1668" w:rsidRPr="00C044A1" w:rsidRDefault="001C1668" w:rsidP="001C1668">
      <w:pPr>
        <w:pStyle w:val="Heading4"/>
      </w:pPr>
      <w:r w:rsidRPr="00C044A1">
        <w:t>Commission draft position</w:t>
      </w:r>
    </w:p>
    <w:p w14:paraId="181FC471" w14:textId="0D43B9A0" w:rsidR="001C1668" w:rsidRPr="00C044A1" w:rsidRDefault="001C1668" w:rsidP="001C1668">
      <w:pPr>
        <w:pStyle w:val="CGC2025ParaNumbers"/>
      </w:pPr>
      <w:r w:rsidRPr="00C044A1">
        <w:t>The Commission proposes to split the coal assessment, provided it can be done reliably and is material.</w:t>
      </w:r>
    </w:p>
    <w:p w14:paraId="1AE963C0" w14:textId="11BDE90F" w:rsidR="001C1668" w:rsidRPr="00C044A1" w:rsidRDefault="001C1668" w:rsidP="001C1668">
      <w:pPr>
        <w:pStyle w:val="CGC2025ParaNumbers"/>
      </w:pPr>
      <w:r w:rsidRPr="00C044A1">
        <w:t>As is its normal practice, it proposes to implement any change in all assessment years of the 2025 Review.</w:t>
      </w:r>
    </w:p>
    <w:p w14:paraId="60F630BC" w14:textId="521FC286" w:rsidR="001C1668" w:rsidRPr="00C044A1" w:rsidRDefault="001C1668" w:rsidP="001C1668">
      <w:pPr>
        <w:pStyle w:val="Heading3"/>
      </w:pPr>
      <w:r w:rsidRPr="00C044A1">
        <w:t>Do states support a differential coal assessment based on price bands?</w:t>
      </w:r>
    </w:p>
    <w:p w14:paraId="5FB883D9" w14:textId="77777777" w:rsidR="001C1668" w:rsidRPr="00C044A1" w:rsidRDefault="001C1668" w:rsidP="001C1668">
      <w:pPr>
        <w:pStyle w:val="Heading4"/>
      </w:pPr>
      <w:r w:rsidRPr="00C044A1">
        <w:t xml:space="preserve">State views </w:t>
      </w:r>
    </w:p>
    <w:p w14:paraId="355265B2" w14:textId="46A623D3" w:rsidR="001C1668" w:rsidRPr="00C044A1" w:rsidRDefault="001C1668" w:rsidP="001C1668">
      <w:pPr>
        <w:pStyle w:val="CGC2025ParaNumbers"/>
      </w:pPr>
      <w:r w:rsidRPr="00C044A1">
        <w:t>New South Wales, Victoria, Tasmania and the ACT supported splitting the coal assessment by price band. Tasmania’s support was conditional on an assessment being material. The ACT’s support was conditional on states being able to provide reliable data.</w:t>
      </w:r>
    </w:p>
    <w:p w14:paraId="5D96D4C0" w14:textId="0453D85D" w:rsidR="001C1668" w:rsidRPr="00C044A1" w:rsidRDefault="001C1668" w:rsidP="001C1668">
      <w:pPr>
        <w:pStyle w:val="CGC2025ParaNumbers"/>
      </w:pPr>
      <w:r w:rsidRPr="00C044A1">
        <w:t>New South Wales said the coal assessment must recognise that coal sold at a higher price is, on average, subject to higher rates of royalty. It said an assessment by type of coal or by price band would capture that additional capacity. However, an assessment by price band was more practical and more closely reflected what states do.</w:t>
      </w:r>
    </w:p>
    <w:p w14:paraId="34EF1716" w14:textId="64A4BFDE" w:rsidR="001C1668" w:rsidRPr="00C044A1" w:rsidRDefault="001C1668" w:rsidP="001C1668">
      <w:pPr>
        <w:pStyle w:val="CGC2025ParaNumbers"/>
      </w:pPr>
      <w:r w:rsidRPr="00C044A1">
        <w:t>Queensland, South Australia and the Northern Territory did not support an assessment by price band. They were concerned a price band approach would give rise to policy neutrality concerns (particularly, the dominant state issue).</w:t>
      </w:r>
    </w:p>
    <w:p w14:paraId="6D4ABDB2" w14:textId="779C9232" w:rsidR="001C1668" w:rsidRPr="00C044A1" w:rsidRDefault="001C1668" w:rsidP="001C1668">
      <w:pPr>
        <w:pStyle w:val="CGC2025ParaNumbers"/>
      </w:pPr>
      <w:r w:rsidRPr="00C044A1">
        <w:t xml:space="preserve">Queensland said its </w:t>
      </w:r>
      <w:r w:rsidR="00733288">
        <w:t xml:space="preserve">tiered </w:t>
      </w:r>
      <w:r w:rsidRPr="00C044A1">
        <w:t xml:space="preserve">royalty regime was designed to collect </w:t>
      </w:r>
      <w:r w:rsidR="00733288">
        <w:t xml:space="preserve">additional </w:t>
      </w:r>
      <w:r w:rsidRPr="00C044A1">
        <w:t xml:space="preserve">material revenue only in exceptional circumstances, when coal prices were at high levels. Splitting </w:t>
      </w:r>
      <w:r w:rsidR="00EB5C21">
        <w:t xml:space="preserve">the </w:t>
      </w:r>
      <w:r w:rsidRPr="00C044A1">
        <w:t xml:space="preserve">coal </w:t>
      </w:r>
      <w:r w:rsidR="00EB5C21">
        <w:t xml:space="preserve">assessment </w:t>
      </w:r>
      <w:r w:rsidRPr="00C044A1">
        <w:t>would redistribute that revenue and would severely and unfairly penalise Queensland for undertaking its revenue reform. It</w:t>
      </w:r>
      <w:r w:rsidRPr="00C044A1" w:rsidDel="004E75C5">
        <w:t xml:space="preserve"> </w:t>
      </w:r>
      <w:r w:rsidRPr="00C044A1">
        <w:t>was concerned that s</w:t>
      </w:r>
      <w:r w:rsidR="00EB5C21" w:rsidRPr="00C044A1">
        <w:t xml:space="preserve">plitting </w:t>
      </w:r>
      <w:r w:rsidR="00EB5C21">
        <w:t xml:space="preserve">the </w:t>
      </w:r>
      <w:r w:rsidR="00EB5C21" w:rsidRPr="00C044A1">
        <w:t xml:space="preserve">coal </w:t>
      </w:r>
      <w:r w:rsidR="00EB5C21">
        <w:t xml:space="preserve">assessment </w:t>
      </w:r>
      <w:r w:rsidRPr="00C044A1">
        <w:t xml:space="preserve">is being considered because of its policy choice to introduce additional tiers to its progressive regime. The inference is </w:t>
      </w:r>
      <w:r w:rsidR="00C77321">
        <w:t xml:space="preserve">that </w:t>
      </w:r>
      <w:r w:rsidRPr="00C044A1">
        <w:t>it is being penalised for its reform. It</w:t>
      </w:r>
      <w:r w:rsidRPr="00C044A1" w:rsidDel="004E75C5">
        <w:t xml:space="preserve"> </w:t>
      </w:r>
      <w:r w:rsidRPr="00C044A1">
        <w:t>was also concerned there appears to be a judgement-based application of supporting principles.</w:t>
      </w:r>
    </w:p>
    <w:p w14:paraId="27397FE9" w14:textId="7A7E20B3" w:rsidR="001C1668" w:rsidRPr="00C044A1" w:rsidRDefault="001C1668" w:rsidP="001C1668">
      <w:pPr>
        <w:pStyle w:val="CGC2025ParaNumbers"/>
      </w:pPr>
      <w:r w:rsidRPr="00C044A1">
        <w:lastRenderedPageBreak/>
        <w:t xml:space="preserve">South Australia said aligning the price bands with Queensland’s royalty tiers also meant Queensland’s policy could directly influence its assessed revenue capacity. The Northern Territory agreed, saying the proposed top price band would be heavily influenced by Queensland’s policies. </w:t>
      </w:r>
    </w:p>
    <w:p w14:paraId="112DC91E" w14:textId="1FA029E0" w:rsidR="001C1668" w:rsidRPr="00C044A1" w:rsidRDefault="001C1668" w:rsidP="001C1668">
      <w:pPr>
        <w:pStyle w:val="CGC2025ParaNumbers"/>
      </w:pPr>
      <w:r w:rsidRPr="00C044A1">
        <w:t>The Northern Territory said only one state imposed progressive rates, so progressive rates were not average policy.</w:t>
      </w:r>
    </w:p>
    <w:p w14:paraId="5453D758" w14:textId="77777777" w:rsidR="001C1668" w:rsidRPr="00C044A1" w:rsidRDefault="001C1668" w:rsidP="001C1668">
      <w:pPr>
        <w:pStyle w:val="Heading4"/>
      </w:pPr>
      <w:r w:rsidRPr="00C044A1">
        <w:t>Commission response</w:t>
      </w:r>
    </w:p>
    <w:p w14:paraId="4A678F9A" w14:textId="0FC5FA33" w:rsidR="001C1668" w:rsidRPr="00C044A1" w:rsidRDefault="001C1668" w:rsidP="001C1668">
      <w:pPr>
        <w:pStyle w:val="CGC2025ParaNumbers"/>
      </w:pPr>
      <w:r w:rsidRPr="00C044A1">
        <w:t xml:space="preserve">The purpose of revenue equalisation is to measure the revenue states can raise from their own sources. For example, when a state experiences a mining or property boom, the revenue assessments capture </w:t>
      </w:r>
      <w:r w:rsidR="00CC4E78">
        <w:t>the</w:t>
      </w:r>
      <w:r w:rsidR="00847682">
        <w:t xml:space="preserve"> subsequent</w:t>
      </w:r>
      <w:r w:rsidRPr="00C044A1">
        <w:t xml:space="preserve"> increase in </w:t>
      </w:r>
      <w:r w:rsidR="00CC4E78">
        <w:t xml:space="preserve">its </w:t>
      </w:r>
      <w:r w:rsidRPr="00C044A1">
        <w:t>revenue capacity. In its position paper on its approach to fiscal equalisation, the Commission acknowledged that equalisation was not an exact science. It said alternative assessment methods often involve trade-offs between principles. It has not established a relative weighting or hierarchy of supporting principles. Instead, it uses its judgement in each case to determine the most appropriate measure of states’ relative fiscal capacities.</w:t>
      </w:r>
    </w:p>
    <w:p w14:paraId="4FC194B9" w14:textId="555BB2E5" w:rsidR="001C1668" w:rsidRPr="00C044A1" w:rsidRDefault="001C1668" w:rsidP="001C1668">
      <w:pPr>
        <w:pStyle w:val="CGC2025ParaNumbers"/>
      </w:pPr>
      <w:r w:rsidRPr="00C044A1">
        <w:t xml:space="preserve">The average policy is determined as a weighted average of each state’s individual policy. As Queensland accounts for </w:t>
      </w:r>
      <w:proofErr w:type="gramStart"/>
      <w:r w:rsidRPr="00C044A1">
        <w:t>a majority of</w:t>
      </w:r>
      <w:proofErr w:type="gramEnd"/>
      <w:r w:rsidRPr="00C044A1">
        <w:t xml:space="preserve"> coal value of production, its policy has the majority weight in determining average policy. As it has a </w:t>
      </w:r>
      <w:r w:rsidR="000206C1" w:rsidRPr="00C044A1">
        <w:t>price-based</w:t>
      </w:r>
      <w:r w:rsidRPr="00C044A1">
        <w:t xml:space="preserve"> royalty regime, splitting the coal assessment by price band is consistent with what states do. It is also consistent with Queensland’s actual capacity to raise coal royalties flowing from the state’s endowments of higher value coking coal.</w:t>
      </w:r>
    </w:p>
    <w:p w14:paraId="2C7F2547" w14:textId="76DC8D10" w:rsidR="001C1668" w:rsidRPr="00C044A1" w:rsidRDefault="001C1668" w:rsidP="001C1668">
      <w:pPr>
        <w:pStyle w:val="CGC2025ParaNumbers"/>
      </w:pPr>
      <w:r w:rsidRPr="00C044A1">
        <w:t>A price band approach would require state</w:t>
      </w:r>
      <w:r w:rsidR="0015204E">
        <w:t>s to</w:t>
      </w:r>
      <w:r w:rsidR="00696AFB">
        <w:t xml:space="preserve"> </w:t>
      </w:r>
      <w:r w:rsidRPr="00C044A1">
        <w:t xml:space="preserve">provide </w:t>
      </w:r>
      <w:r w:rsidR="00BD55C2">
        <w:t>relevant</w:t>
      </w:r>
      <w:r w:rsidR="00E55982">
        <w:t xml:space="preserve"> </w:t>
      </w:r>
      <w:r w:rsidR="00D5186C">
        <w:t xml:space="preserve">and reliable </w:t>
      </w:r>
      <w:r w:rsidRPr="00C044A1">
        <w:t xml:space="preserve">data. New South Wales said it can provide data. Queensland said providing data by price band was likely to give rise to confidentiality concerns. Tasmania also said a price band approach would raise confidentiality issues because of the small size of its mining sector. It advised it had no reliable data to support an assessment by price band. </w:t>
      </w:r>
    </w:p>
    <w:p w14:paraId="05CDB5B2" w14:textId="773813BB" w:rsidR="001C1668" w:rsidRPr="00C044A1" w:rsidRDefault="001C1668" w:rsidP="001C1668">
      <w:pPr>
        <w:pStyle w:val="CGC2025ParaNumbers"/>
      </w:pPr>
      <w:r w:rsidRPr="00C044A1">
        <w:t>Without reliable data, an assessment by price band may not be practical. This issue is discussed further in the following sections.</w:t>
      </w:r>
    </w:p>
    <w:p w14:paraId="61C6DB49" w14:textId="77777777" w:rsidR="001C1668" w:rsidRPr="00C044A1" w:rsidRDefault="001C1668" w:rsidP="001C1668">
      <w:pPr>
        <w:pStyle w:val="Heading4"/>
      </w:pPr>
      <w:r w:rsidRPr="00C044A1">
        <w:t>Commission draft position</w:t>
      </w:r>
    </w:p>
    <w:p w14:paraId="24D75DEE" w14:textId="769C3B9D" w:rsidR="001C1668" w:rsidRDefault="001C1668" w:rsidP="001C1668">
      <w:pPr>
        <w:pStyle w:val="CGC2025ParaNumbers"/>
      </w:pPr>
      <w:r w:rsidRPr="00C044A1">
        <w:t>Provided reliable data are available, the Commission’s proposes to split the coal assessment by price band because it provides a better measure of state coal capacities.</w:t>
      </w:r>
    </w:p>
    <w:p w14:paraId="1B96B9FA" w14:textId="77777777" w:rsidR="00960937" w:rsidRDefault="00960937">
      <w:pPr>
        <w:tabs>
          <w:tab w:val="clear" w:pos="567"/>
        </w:tabs>
        <w:spacing w:before="0" w:after="200" w:line="276" w:lineRule="auto"/>
        <w:rPr>
          <w:rFonts w:ascii="Work Sans" w:hAnsi="Work Sans"/>
          <w:szCs w:val="24"/>
        </w:rPr>
      </w:pPr>
      <w:r>
        <w:rPr>
          <w:b/>
          <w:bCs/>
          <w:szCs w:val="24"/>
        </w:rPr>
        <w:br w:type="page"/>
      </w:r>
    </w:p>
    <w:p w14:paraId="5F6F0810" w14:textId="3F22229D" w:rsidR="001C1668" w:rsidRPr="00C044A1" w:rsidRDefault="001C1668" w:rsidP="001C1668">
      <w:pPr>
        <w:pStyle w:val="Heading3"/>
      </w:pPr>
      <w:r w:rsidRPr="00C044A1">
        <w:lastRenderedPageBreak/>
        <w:t>Are the proposed three price bands sufficient to appropriately capture differences in state capacities to raise coal revenue?</w:t>
      </w:r>
    </w:p>
    <w:p w14:paraId="419540C1" w14:textId="77777777" w:rsidR="001C1668" w:rsidRPr="00C044A1" w:rsidRDefault="001C1668" w:rsidP="001C1668">
      <w:pPr>
        <w:pStyle w:val="Heading4"/>
      </w:pPr>
      <w:r w:rsidRPr="00C044A1">
        <w:t xml:space="preserve">State views </w:t>
      </w:r>
    </w:p>
    <w:p w14:paraId="222D0072" w14:textId="43776F3B" w:rsidR="001C1668" w:rsidRPr="00C044A1" w:rsidRDefault="001C1668" w:rsidP="001C1668">
      <w:pPr>
        <w:pStyle w:val="CGC2025ParaNumbers"/>
      </w:pPr>
      <w:r w:rsidRPr="00C044A1">
        <w:t xml:space="preserve">New South Wales said 3 bands were too few. It noted the volatility of coal prices could create difficulties for a </w:t>
      </w:r>
      <w:r w:rsidR="00B8464D" w:rsidRPr="00C044A1">
        <w:t>3-band</w:t>
      </w:r>
      <w:r w:rsidRPr="00C044A1">
        <w:t xml:space="preserve"> approach because of the likelihood of metallurgical and thermal coal falling into the same price band even if there were significant differences in their respective prices. In these circumstances, the </w:t>
      </w:r>
      <w:r w:rsidR="00B8464D" w:rsidRPr="00C044A1">
        <w:t>3-band</w:t>
      </w:r>
      <w:r w:rsidRPr="00C044A1">
        <w:t xml:space="preserve"> approach would default to an aggregate assessment and would fail to measure differences in underlying taxable capacities under a progressive royalty rate framework. A second concern was that small coal price movements around a price band could result in significant changes in the assessment. New South Wales proposed price bands in $50 increments up to at least $500 as a way of overcoming both issues.</w:t>
      </w:r>
    </w:p>
    <w:p w14:paraId="0387AFDF" w14:textId="1D12377D" w:rsidR="001C1668" w:rsidRPr="00C044A1" w:rsidRDefault="001C1668" w:rsidP="001C1668">
      <w:pPr>
        <w:pStyle w:val="CGC2025ParaNumbers"/>
      </w:pPr>
      <w:r w:rsidRPr="00C044A1">
        <w:t>New South Wales also proposed a second option – a 2</w:t>
      </w:r>
      <w:r w:rsidR="004B54D6">
        <w:t>-</w:t>
      </w:r>
      <w:r w:rsidRPr="00C044A1">
        <w:t xml:space="preserve">band approach. Under this option, the value of coal sold above the average price for the assessment year would be in one band and the value of coal sold below the average price in the other. </w:t>
      </w:r>
    </w:p>
    <w:p w14:paraId="6264FE64" w14:textId="1DE104D1" w:rsidR="001C1668" w:rsidRPr="00C044A1" w:rsidRDefault="001C1668" w:rsidP="001C1668">
      <w:pPr>
        <w:pStyle w:val="CGC2025ParaNumbers"/>
      </w:pPr>
      <w:r w:rsidRPr="00C044A1">
        <w:t>Victoria was concerned the proposed price bands could overstate the value of brown coal. It said further work was required to ensure brown coal was appropriately accounted for. It also said a price band approach should adequately respond to changes in the market and ‘band creep’.</w:t>
      </w:r>
    </w:p>
    <w:p w14:paraId="42374D78" w14:textId="774A6F8D" w:rsidR="001C1668" w:rsidRPr="00C044A1" w:rsidRDefault="001C1668" w:rsidP="001C1668">
      <w:pPr>
        <w:pStyle w:val="CGC2025ParaNumbers"/>
      </w:pPr>
      <w:r w:rsidRPr="00C044A1">
        <w:t xml:space="preserve">Queensland opposed splitting </w:t>
      </w:r>
      <w:r w:rsidR="00A25767">
        <w:t>the coal assessment by price</w:t>
      </w:r>
      <w:r w:rsidRPr="00C044A1">
        <w:t xml:space="preserve"> band on policy neutrality grounds. It also said splitting </w:t>
      </w:r>
      <w:r w:rsidR="006E2218">
        <w:t xml:space="preserve">the </w:t>
      </w:r>
      <w:r w:rsidRPr="00C044A1">
        <w:t>coal</w:t>
      </w:r>
      <w:r w:rsidR="006E2218">
        <w:t xml:space="preserve"> assessment</w:t>
      </w:r>
      <w:r w:rsidRPr="00C044A1">
        <w:t xml:space="preserve"> was likely to give rise to data confidentiality issues. However, if the Commission was disposed to split </w:t>
      </w:r>
      <w:r w:rsidR="00A25767">
        <w:t>the coal assessment by price</w:t>
      </w:r>
      <w:r w:rsidRPr="00C044A1">
        <w:t xml:space="preserve"> band, it proposed different price bands for the 2</w:t>
      </w:r>
      <w:r w:rsidR="00BF31AB">
        <w:t>-band</w:t>
      </w:r>
      <w:r w:rsidRPr="00C044A1">
        <w:t xml:space="preserve"> and 3</w:t>
      </w:r>
      <w:r w:rsidR="00BF31AB">
        <w:noBreakHyphen/>
      </w:r>
      <w:r w:rsidRPr="00C044A1">
        <w:t>band approach</w:t>
      </w:r>
      <w:r w:rsidR="00D30FEE">
        <w:t>es</w:t>
      </w:r>
      <w:r w:rsidRPr="00C044A1">
        <w:t>. It suggested setting the bands with respect to states’ effective royalty rates rather than their headline legislated rates (which in its case are marginal rates).</w:t>
      </w:r>
    </w:p>
    <w:p w14:paraId="15E1F805" w14:textId="18A4A619" w:rsidR="001C1668" w:rsidRPr="00C044A1" w:rsidRDefault="001C1668" w:rsidP="001C1668">
      <w:pPr>
        <w:pStyle w:val="CGC2025ParaNumbers"/>
      </w:pPr>
      <w:r w:rsidRPr="00C044A1">
        <w:t>South Australia expressed concerns about aligning price bands with Queensland’s royalty tiers. It suggested basing the bands on price parameters not directly related to one state’s regime.</w:t>
      </w:r>
    </w:p>
    <w:p w14:paraId="1F00610E" w14:textId="7ECE75D5" w:rsidR="001C1668" w:rsidRPr="00C044A1" w:rsidRDefault="001C1668" w:rsidP="001C1668">
      <w:pPr>
        <w:pStyle w:val="CGC2025ParaNumbers"/>
      </w:pPr>
      <w:r w:rsidRPr="00C044A1">
        <w:t>Tasmania said the proposed price bands appeared reasonable but may need to be reviewed if other states introduced tiered royalty regimes. The ACT said the Commission should analyse the appropriate number of price bands.</w:t>
      </w:r>
    </w:p>
    <w:p w14:paraId="18F48B5F" w14:textId="77777777" w:rsidR="001C1668" w:rsidRPr="00C044A1" w:rsidRDefault="001C1668" w:rsidP="001C1668">
      <w:pPr>
        <w:pStyle w:val="Heading4"/>
      </w:pPr>
      <w:r w:rsidRPr="00C044A1">
        <w:t>Commission response</w:t>
      </w:r>
    </w:p>
    <w:p w14:paraId="39B7DADE" w14:textId="6EB451A6" w:rsidR="001C1668" w:rsidRPr="00C044A1" w:rsidRDefault="001C1668" w:rsidP="001C1668">
      <w:pPr>
        <w:pStyle w:val="CGC2025ParaNumbers"/>
      </w:pPr>
      <w:r w:rsidRPr="00C044A1">
        <w:t>While a price band approach can capture differences in states</w:t>
      </w:r>
      <w:r w:rsidR="00ED552B">
        <w:t>’</w:t>
      </w:r>
      <w:r w:rsidRPr="00C044A1">
        <w:t xml:space="preserve"> capacity to raise revenue from high and low value coal, it is reliant on state</w:t>
      </w:r>
      <w:r w:rsidR="00796BE3">
        <w:t>-</w:t>
      </w:r>
      <w:r w:rsidRPr="00C044A1">
        <w:t xml:space="preserve">provided data and is likely to give rise to a dominant state issue for Queensland and, potentially, New South Wales. </w:t>
      </w:r>
    </w:p>
    <w:p w14:paraId="39B0D611" w14:textId="5732CD42" w:rsidR="001C1668" w:rsidRPr="00C044A1" w:rsidRDefault="001C1668" w:rsidP="001C1668">
      <w:pPr>
        <w:pStyle w:val="CGC2025ParaNumbers"/>
      </w:pPr>
      <w:r w:rsidRPr="00C044A1">
        <w:lastRenderedPageBreak/>
        <w:t>The Commission reviewed the various price band approaches:</w:t>
      </w:r>
    </w:p>
    <w:p w14:paraId="7C8769DF" w14:textId="18B351C4" w:rsidR="001C1668" w:rsidRPr="00C044A1" w:rsidRDefault="001C1668" w:rsidP="001C1668">
      <w:pPr>
        <w:pStyle w:val="CGC2025Bullet1"/>
      </w:pPr>
      <w:r w:rsidRPr="00C044A1">
        <w:t>the multi-band approach proposed by New South Wales</w:t>
      </w:r>
    </w:p>
    <w:p w14:paraId="023E5321" w14:textId="623ECFC7" w:rsidR="001C1668" w:rsidRPr="00C044A1" w:rsidRDefault="001C1668" w:rsidP="001C1668">
      <w:pPr>
        <w:pStyle w:val="CGC2025Bullet1"/>
      </w:pPr>
      <w:r w:rsidRPr="00C044A1">
        <w:t xml:space="preserve">the </w:t>
      </w:r>
      <w:r w:rsidR="00D51810" w:rsidRPr="00C044A1">
        <w:t>3-band</w:t>
      </w:r>
      <w:r w:rsidRPr="00C044A1">
        <w:t xml:space="preserve"> approach proposed by the </w:t>
      </w:r>
      <w:proofErr w:type="gramStart"/>
      <w:r w:rsidRPr="00C044A1">
        <w:t>Commission</w:t>
      </w:r>
      <w:proofErr w:type="gramEnd"/>
      <w:r w:rsidRPr="00C044A1">
        <w:t xml:space="preserve"> </w:t>
      </w:r>
    </w:p>
    <w:p w14:paraId="2C07BC95" w14:textId="1EB5FBC2" w:rsidR="001C1668" w:rsidRPr="00C044A1" w:rsidRDefault="001C1668" w:rsidP="001C1668">
      <w:pPr>
        <w:pStyle w:val="CGC2025Bullet1"/>
      </w:pPr>
      <w:r w:rsidRPr="00C044A1">
        <w:t xml:space="preserve">the </w:t>
      </w:r>
      <w:r w:rsidR="00D51810" w:rsidRPr="00C044A1">
        <w:t>2-band</w:t>
      </w:r>
      <w:r w:rsidRPr="00C044A1">
        <w:t xml:space="preserve"> approach proposed by New South Wales. </w:t>
      </w:r>
    </w:p>
    <w:p w14:paraId="0D0E70C9" w14:textId="18688FC2" w:rsidR="001C1668" w:rsidRPr="00C044A1" w:rsidRDefault="001C1668" w:rsidP="001C1668">
      <w:pPr>
        <w:pStyle w:val="CGC2025ParaNumbers"/>
      </w:pPr>
      <w:r w:rsidRPr="00C044A1">
        <w:t>A multi</w:t>
      </w:r>
      <w:r w:rsidR="00FD69C1">
        <w:t>-band</w:t>
      </w:r>
      <w:r w:rsidRPr="00C044A1">
        <w:t xml:space="preserve"> approach will capture differences in metallurgical and thermal coal because </w:t>
      </w:r>
      <w:r w:rsidR="003F7DA7">
        <w:t xml:space="preserve">it is </w:t>
      </w:r>
      <w:proofErr w:type="gramStart"/>
      <w:r w:rsidR="003F7DA7">
        <w:t>unlikely</w:t>
      </w:r>
      <w:proofErr w:type="gramEnd"/>
      <w:r w:rsidR="003F7DA7">
        <w:t xml:space="preserve"> </w:t>
      </w:r>
      <w:r w:rsidRPr="00C044A1">
        <w:t xml:space="preserve">they will fall into the same band due to their different prices. Compared </w:t>
      </w:r>
      <w:r w:rsidR="007E5F81">
        <w:t>with</w:t>
      </w:r>
      <w:r w:rsidRPr="00C044A1">
        <w:t xml:space="preserve"> the existing aggregate assessment, this could produce materially different GST </w:t>
      </w:r>
      <w:r w:rsidR="00632DD9">
        <w:t>distributions</w:t>
      </w:r>
      <w:r w:rsidR="00632DD9" w:rsidRPr="00C044A1">
        <w:t xml:space="preserve"> </w:t>
      </w:r>
      <w:r w:rsidRPr="00C044A1">
        <w:t xml:space="preserve">for New South Wales and Queensland. </w:t>
      </w:r>
      <w:r w:rsidR="00742CE4">
        <w:t>The a</w:t>
      </w:r>
      <w:r w:rsidR="00742CE4" w:rsidRPr="00C044A1">
        <w:t xml:space="preserve">dvantages </w:t>
      </w:r>
      <w:r w:rsidRPr="00C044A1">
        <w:t xml:space="preserve">of </w:t>
      </w:r>
      <w:r w:rsidR="000F756D">
        <w:t>a multi-</w:t>
      </w:r>
      <w:r w:rsidRPr="00C044A1">
        <w:t>band</w:t>
      </w:r>
      <w:r w:rsidR="000F756D">
        <w:t xml:space="preserve"> approach</w:t>
      </w:r>
      <w:r w:rsidRPr="00C044A1">
        <w:t xml:space="preserve"> are that small changes in coal prices around a price band are unlikely to materially affect the assessment, the approach is responsive to changes in market conditions and the price bands are not related to Queensland’s royalty tiers. The disadvantages of </w:t>
      </w:r>
      <w:r w:rsidR="000F756D">
        <w:t xml:space="preserve">a </w:t>
      </w:r>
      <w:r w:rsidRPr="00C044A1">
        <w:t>multi</w:t>
      </w:r>
      <w:r w:rsidR="000F756D">
        <w:t>-band approach are that it</w:t>
      </w:r>
      <w:r w:rsidRPr="00C044A1">
        <w:t xml:space="preserve"> is more data intensive and more susceptible to data confidentiality issues.</w:t>
      </w:r>
    </w:p>
    <w:p w14:paraId="65D7094C" w14:textId="7FF6CBE1" w:rsidR="001C1668" w:rsidRPr="00C044A1" w:rsidRDefault="001C1668" w:rsidP="001C1668">
      <w:pPr>
        <w:pStyle w:val="CGC2025ParaNumbers"/>
      </w:pPr>
      <w:r w:rsidRPr="00C044A1">
        <w:t xml:space="preserve">In its supplementary consultation paper, the Commission proposed a </w:t>
      </w:r>
      <w:r w:rsidR="009165C7" w:rsidRPr="00C044A1">
        <w:t>3-band</w:t>
      </w:r>
      <w:r w:rsidRPr="00C044A1">
        <w:t xml:space="preserve"> approach. Queensland suggested a variation using price bands based on state effective royalty rates. The Commission agrees that if fixed rates are chosen, state effective rates</w:t>
      </w:r>
      <w:r w:rsidR="00E3221B">
        <w:t xml:space="preserve"> would be preferable to state </w:t>
      </w:r>
      <w:r w:rsidR="0061390A">
        <w:t>legislated rates</w:t>
      </w:r>
      <w:r w:rsidRPr="00C044A1">
        <w:t xml:space="preserve">. The </w:t>
      </w:r>
      <w:r w:rsidR="009165C7" w:rsidRPr="00C044A1">
        <w:t>3-band</w:t>
      </w:r>
      <w:r w:rsidRPr="00C044A1">
        <w:t xml:space="preserve"> approach will produce the same outcomes as an aggregate assessment when metallurgical and thermal coal fall within the same band. This may be appropriate if their coal prices are similar. However, it might not be appropriate if their prices are materially different, but they fall within the same band because the price band is too wide. Having fewer bands makes the approach less susceptible to data confidentiality issues but using fixed price bands can mean it is less responsive to changes in market conditions. In addition, small changes in prices around a fixed price band can have material effects on the assessment. Queensland suggested setting the bands around effective royalty rates rather than its royalty tiers. Other states agreed</w:t>
      </w:r>
      <w:r w:rsidR="008D55CC">
        <w:t xml:space="preserve"> with not aligning th</w:t>
      </w:r>
      <w:r w:rsidRPr="00C044A1">
        <w:t xml:space="preserve">e bands with Queensland’s royalty tiers </w:t>
      </w:r>
      <w:r w:rsidR="002C3FB3">
        <w:t xml:space="preserve">because they were concerned it could </w:t>
      </w:r>
      <w:r w:rsidRPr="00C044A1">
        <w:t xml:space="preserve">mean Queensland’s policy would directly influence its assessed revenue. </w:t>
      </w:r>
    </w:p>
    <w:p w14:paraId="7AA34560" w14:textId="433D9A97" w:rsidR="001C1668" w:rsidRDefault="001C1668" w:rsidP="001C1668">
      <w:pPr>
        <w:pStyle w:val="CGC2025ParaNumbers"/>
      </w:pPr>
      <w:r w:rsidRPr="00C044A1">
        <w:t xml:space="preserve">New South Wales proposed a </w:t>
      </w:r>
      <w:r w:rsidR="009165C7" w:rsidRPr="00C044A1">
        <w:t>2-band</w:t>
      </w:r>
      <w:r w:rsidRPr="00C044A1">
        <w:t xml:space="preserve"> approach. Queensland suggested a variation using price bands based on state effective royalty rates. A </w:t>
      </w:r>
      <w:r w:rsidR="009165C7" w:rsidRPr="00C044A1">
        <w:t>2-band</w:t>
      </w:r>
      <w:r w:rsidRPr="00C044A1">
        <w:t xml:space="preserve"> approach is the least data intensive and the least likely to be susceptible to data confidentiality issues. Queensland favoured fixed price bands, while New South Wales favoured bands determined by an average annual price. The latter approach would be more responsive to market conditions because the average annual price would move in response to changes in coal prices. The derived average price would be unrelated to Queensland’s royalty tiers. A disadvantage of the average annual price approach is it involves a </w:t>
      </w:r>
      <w:r w:rsidR="00F2110F">
        <w:t>2</w:t>
      </w:r>
      <w:r w:rsidRPr="00C044A1">
        <w:t>-step process for collecting state data.</w:t>
      </w:r>
      <w:r w:rsidRPr="00C044A1">
        <w:rPr>
          <w:rStyle w:val="FootnoteReference"/>
        </w:rPr>
        <w:footnoteReference w:id="9"/>
      </w:r>
      <w:r w:rsidRPr="00C044A1">
        <w:t xml:space="preserve"> This raises the possibility of </w:t>
      </w:r>
      <w:r w:rsidRPr="00C044A1">
        <w:lastRenderedPageBreak/>
        <w:t>state</w:t>
      </w:r>
      <w:r w:rsidR="00332C2C">
        <w:t>-</w:t>
      </w:r>
      <w:r w:rsidRPr="00C044A1">
        <w:t>provided data becoming available late in an update. Another disadvantage is the approach will always deliver a split coal assessment</w:t>
      </w:r>
      <w:r w:rsidR="00A41D53">
        <w:t xml:space="preserve">, even when </w:t>
      </w:r>
      <w:r w:rsidR="005C43FB">
        <w:t>there is not much divergence in coal prices</w:t>
      </w:r>
      <w:r w:rsidRPr="00C044A1">
        <w:t>.</w:t>
      </w:r>
    </w:p>
    <w:p w14:paraId="6040D19E" w14:textId="2017DAD7" w:rsidR="004E147C" w:rsidRDefault="00F52591" w:rsidP="00F52591">
      <w:pPr>
        <w:pStyle w:val="CGC2025ParaNumbers"/>
      </w:pPr>
      <w:r>
        <w:t xml:space="preserve">The </w:t>
      </w:r>
      <w:r w:rsidRPr="00F52591">
        <w:t>Commission proposes to split the coal assessment. It considers a 2</w:t>
      </w:r>
      <w:r w:rsidR="009F15F8">
        <w:t>-</w:t>
      </w:r>
      <w:r w:rsidRPr="00F52591">
        <w:t>band model is a simple way of capturing the impact of progressive royalty rates on differently priced coal, is the least data intensive, and mitigates confidentiality concerns. Its preliminary view is to have price bands above and below $200</w:t>
      </w:r>
      <w:r w:rsidR="00545351">
        <w:t> </w:t>
      </w:r>
      <w:r w:rsidRPr="00F52591">
        <w:t>per</w:t>
      </w:r>
      <w:r w:rsidR="00545351">
        <w:t> </w:t>
      </w:r>
      <w:r w:rsidRPr="00F52591">
        <w:t xml:space="preserve">tonne but </w:t>
      </w:r>
      <w:r w:rsidR="005E3A18">
        <w:t xml:space="preserve">proposes </w:t>
      </w:r>
      <w:r w:rsidRPr="00F52591">
        <w:t>to collect state revenue and value of production data by price band to finalise its position</w:t>
      </w:r>
      <w:r>
        <w:t>.</w:t>
      </w:r>
    </w:p>
    <w:p w14:paraId="1B560132" w14:textId="0EE02AD3" w:rsidR="00F52591" w:rsidRDefault="00F52591" w:rsidP="00F52591">
      <w:pPr>
        <w:pStyle w:val="Heading4"/>
      </w:pPr>
      <w:r>
        <w:t xml:space="preserve">Commission draft position </w:t>
      </w:r>
    </w:p>
    <w:p w14:paraId="674EF5B5" w14:textId="6B82A61E" w:rsidR="00F52591" w:rsidRPr="00C044A1" w:rsidRDefault="00F52591" w:rsidP="00F52591">
      <w:pPr>
        <w:pStyle w:val="CGC2025ParaNumbers"/>
      </w:pPr>
      <w:r>
        <w:t xml:space="preserve">The </w:t>
      </w:r>
      <w:r w:rsidRPr="00F52591">
        <w:t>Commission proposes</w:t>
      </w:r>
      <w:r w:rsidR="00CA0272">
        <w:t xml:space="preserve"> to</w:t>
      </w:r>
      <w:r w:rsidRPr="00F52591">
        <w:t xml:space="preserve"> collect state data to determine the most appropriate price to split the coal assessment. The position in the </w:t>
      </w:r>
      <w:r w:rsidR="00BB27DE">
        <w:t>D</w:t>
      </w:r>
      <w:r w:rsidRPr="00F52591">
        <w:t xml:space="preserve">raft </w:t>
      </w:r>
      <w:r w:rsidR="00BB27DE">
        <w:t>R</w:t>
      </w:r>
      <w:r w:rsidRPr="00F52591">
        <w:t>eport may change based on these data. As soon as possible, the results of the split assessment and quantitative impacts will be provided in an addendum to the Draft Report</w:t>
      </w:r>
      <w:r>
        <w:t>.</w:t>
      </w:r>
    </w:p>
    <w:p w14:paraId="79A623F1" w14:textId="27766A78" w:rsidR="001C1668" w:rsidRPr="00C044A1" w:rsidRDefault="001C1668" w:rsidP="001C1668">
      <w:pPr>
        <w:pStyle w:val="Heading3"/>
      </w:pPr>
      <w:r w:rsidRPr="00C044A1">
        <w:t>If a price band approach is not feasible, do states support an assessment based on the type of coal?</w:t>
      </w:r>
    </w:p>
    <w:p w14:paraId="75BDCDEF" w14:textId="77777777" w:rsidR="001C1668" w:rsidRPr="00C044A1" w:rsidRDefault="001C1668" w:rsidP="001C1668">
      <w:pPr>
        <w:pStyle w:val="Heading4"/>
      </w:pPr>
      <w:r w:rsidRPr="00C044A1">
        <w:t xml:space="preserve">State views </w:t>
      </w:r>
    </w:p>
    <w:p w14:paraId="72A42728" w14:textId="5E65A813" w:rsidR="001C1668" w:rsidRPr="00C044A1" w:rsidRDefault="001C1668" w:rsidP="001C1668">
      <w:pPr>
        <w:pStyle w:val="CGC2025ParaNumbers"/>
      </w:pPr>
      <w:r w:rsidRPr="00C044A1">
        <w:t>New South Wales, Victoria and Tasmania supported an assessment based on type of coal. Tasmania’s support was conditional on an assessment being material. Victoria said the approach would need to distinguish between black and brown coal and appropriately price brown coal.</w:t>
      </w:r>
    </w:p>
    <w:p w14:paraId="32821A6E" w14:textId="77777777" w:rsidR="001C1668" w:rsidRPr="00C044A1" w:rsidRDefault="001C1668" w:rsidP="001C1668">
      <w:pPr>
        <w:pStyle w:val="CGC2025ParaNumbers"/>
      </w:pPr>
      <w:r w:rsidRPr="00C044A1">
        <w:t xml:space="preserve">Queensland, South Australia, the ACT and the Northern Territory did not support an assessment by type of coal. Queensland, South Australia and the Northern Territory said it did not reflect what states do. </w:t>
      </w:r>
    </w:p>
    <w:p w14:paraId="5F82B1D1" w14:textId="3C88325A" w:rsidR="001C1668" w:rsidRPr="00C044A1" w:rsidRDefault="001C1668" w:rsidP="001C1668">
      <w:pPr>
        <w:pStyle w:val="CGC2025ParaNumbers"/>
      </w:pPr>
      <w:r w:rsidRPr="00C044A1">
        <w:t xml:space="preserve">Queensland said an assessment by type of coal was not feasible or appropriate. It was inconsistent with the mineral-by-mineral approach, and the ‘what states do’ and policy neutrality supporting principles. </w:t>
      </w:r>
    </w:p>
    <w:p w14:paraId="29D45EEF" w14:textId="332F1C38" w:rsidR="001C1668" w:rsidRPr="00C044A1" w:rsidRDefault="001C1668" w:rsidP="001C1668">
      <w:pPr>
        <w:pStyle w:val="CGC2025ParaNumbers"/>
      </w:pPr>
      <w:r w:rsidRPr="00C044A1">
        <w:t>South Australia said there was a broader issue about how and when a mineral could be split into ‘</w:t>
      </w:r>
      <w:proofErr w:type="gramStart"/>
      <w:r w:rsidRPr="00C044A1">
        <w:t>types’</w:t>
      </w:r>
      <w:proofErr w:type="gramEnd"/>
      <w:r w:rsidRPr="00C044A1">
        <w:t xml:space="preserve">. A defined set of criteria was required. It queried whether reliable revenue and production data were available to support an assessment by coal type. In the absence of these data, the Commission would need to apply judgement to develop an assessment. It queried whether the subsequent increase in data uncertainty (due to the use of estimates) would improve equalisation or justify the change to GST </w:t>
      </w:r>
      <w:r w:rsidR="003D2CDC">
        <w:t>distribution</w:t>
      </w:r>
      <w:r w:rsidRPr="00C044A1">
        <w:t>.</w:t>
      </w:r>
    </w:p>
    <w:p w14:paraId="5EEFEA8C" w14:textId="77777777" w:rsidR="001C1668" w:rsidRPr="00C044A1" w:rsidRDefault="001C1668" w:rsidP="001C1668">
      <w:pPr>
        <w:pStyle w:val="CGC2025ParaNumbers"/>
      </w:pPr>
      <w:r w:rsidRPr="00C044A1">
        <w:t>The ACT said the assessment may not reflect the value of production reported by states.</w:t>
      </w:r>
    </w:p>
    <w:p w14:paraId="105B0F78" w14:textId="77BF9DFD" w:rsidR="001C1668" w:rsidRPr="00C044A1" w:rsidRDefault="001C1668" w:rsidP="001C1668">
      <w:pPr>
        <w:pStyle w:val="CGC2025ParaNumbers"/>
      </w:pPr>
      <w:r w:rsidRPr="00C044A1">
        <w:t>The Northern Territory noted that moving away from an aggregate</w:t>
      </w:r>
      <w:r w:rsidR="007303CD">
        <w:t>d</w:t>
      </w:r>
      <w:r w:rsidRPr="00C044A1">
        <w:t xml:space="preserve"> coal assessment could cause Queensland to become fiscally stronger than New South Wales, which </w:t>
      </w:r>
      <w:r w:rsidRPr="00C044A1">
        <w:lastRenderedPageBreak/>
        <w:t>would mean its relativity could fall below the relativity floor prescribed by the 2018</w:t>
      </w:r>
      <w:r w:rsidR="00F036FE">
        <w:t> </w:t>
      </w:r>
      <w:r w:rsidRPr="00C044A1">
        <w:t>legislated arrangements. In these circumstances, other states would finance the cost of lifting Queensland’s relativity to the floor. The Northern Territory concluded this would lead to a less accurate assessment, because it would lower the GST</w:t>
      </w:r>
      <w:r w:rsidR="008A3F51">
        <w:t> </w:t>
      </w:r>
      <w:r w:rsidRPr="00C044A1">
        <w:t>shares of non-coal producing states.</w:t>
      </w:r>
    </w:p>
    <w:p w14:paraId="3BEA716F" w14:textId="77777777" w:rsidR="001C1668" w:rsidRPr="00C044A1" w:rsidRDefault="001C1668" w:rsidP="001C1668">
      <w:pPr>
        <w:pStyle w:val="Heading4"/>
      </w:pPr>
      <w:r w:rsidRPr="00C044A1">
        <w:t>Commission response</w:t>
      </w:r>
    </w:p>
    <w:p w14:paraId="30338464" w14:textId="09EB34C4" w:rsidR="001C1668" w:rsidRPr="00C044A1" w:rsidRDefault="00FD69C1" w:rsidP="001C1668">
      <w:pPr>
        <w:pStyle w:val="CGC2025ParaNumbers"/>
      </w:pPr>
      <w:r>
        <w:t>A</w:t>
      </w:r>
      <w:r w:rsidR="001C1668" w:rsidRPr="00C044A1">
        <w:t>n assessment by type of coal will capture</w:t>
      </w:r>
      <w:r w:rsidR="0021282D">
        <w:t xml:space="preserve"> </w:t>
      </w:r>
      <w:r w:rsidR="001C1668" w:rsidRPr="00C044A1">
        <w:t xml:space="preserve">differences in </w:t>
      </w:r>
      <w:r w:rsidR="00BC3E92">
        <w:t xml:space="preserve">state capacities to raise revenue from </w:t>
      </w:r>
      <w:r w:rsidR="001C1668" w:rsidRPr="00C044A1">
        <w:t>metallurgical and thermal coal</w:t>
      </w:r>
      <w:r>
        <w:t>. However, because it requires the Commission to estimate missing data, the measured capacities may not be reliable</w:t>
      </w:r>
      <w:r w:rsidR="001C1668" w:rsidRPr="00C044A1">
        <w:t xml:space="preserve">. </w:t>
      </w:r>
    </w:p>
    <w:p w14:paraId="0608AF80" w14:textId="10DBBB5A" w:rsidR="001C1668" w:rsidRPr="00C044A1" w:rsidRDefault="001C1668" w:rsidP="001C1668">
      <w:pPr>
        <w:pStyle w:val="CGC2025ParaNumbers"/>
      </w:pPr>
      <w:r w:rsidRPr="00C044A1">
        <w:t xml:space="preserve">If states are unable to provide value of production data by type of coal, the Commission would have to estimate the missing data from states’ coal volumes. This would require the Commission to obtain estimates of average prices. In addition, the Commission would have to estimate the split of royalty revenue by type of coal for states with progressive royalty regimes. Queensland said approaches based on estimates (such as for average annual prices) were likely to produce an unreliable assessment. </w:t>
      </w:r>
    </w:p>
    <w:p w14:paraId="40576B30" w14:textId="35222124" w:rsidR="001C1668" w:rsidRPr="00C044A1" w:rsidRDefault="001C1668" w:rsidP="006766DB">
      <w:pPr>
        <w:pStyle w:val="CGC2025ParaNumbers"/>
      </w:pPr>
      <w:r w:rsidRPr="00C044A1">
        <w:t xml:space="preserve">Some states suggested splitting </w:t>
      </w:r>
      <w:r w:rsidR="006E2218">
        <w:t xml:space="preserve">the </w:t>
      </w:r>
      <w:r w:rsidRPr="00C044A1">
        <w:t>coal</w:t>
      </w:r>
      <w:r w:rsidR="006E2218">
        <w:t xml:space="preserve"> assessment</w:t>
      </w:r>
      <w:r w:rsidRPr="00C044A1">
        <w:t xml:space="preserve"> could </w:t>
      </w:r>
      <w:r w:rsidR="00A92A48">
        <w:t>result in</w:t>
      </w:r>
      <w:r w:rsidR="00A92A48" w:rsidRPr="00C044A1">
        <w:t xml:space="preserve"> </w:t>
      </w:r>
      <w:r w:rsidRPr="00C044A1">
        <w:t xml:space="preserve">implications for the 2018 legislated arrangements. In its position paper on fiscal equalisation, the Commission said its view was to retain the approach to horizontal fiscal equalisation articulated in the 2020 Review as the first step in determining GST distributions in accordance with the 2018 legislated arrangements. </w:t>
      </w:r>
      <w:r w:rsidR="006766DB" w:rsidRPr="006766DB">
        <w:t>As such, the Commission considers its methods for estimating relative state fiscal capacities should be developed independently of any consideration of the 2018 legislated arrangements</w:t>
      </w:r>
      <w:r w:rsidRPr="00C044A1">
        <w:t>.</w:t>
      </w:r>
    </w:p>
    <w:p w14:paraId="29782F66" w14:textId="77777777" w:rsidR="001C1668" w:rsidRPr="00C044A1" w:rsidRDefault="001C1668" w:rsidP="001C1668">
      <w:pPr>
        <w:pStyle w:val="Heading4"/>
      </w:pPr>
      <w:r w:rsidRPr="00C044A1">
        <w:t>Commission draft position</w:t>
      </w:r>
    </w:p>
    <w:p w14:paraId="02BF2869" w14:textId="5BCCDA3A" w:rsidR="001C1668" w:rsidRPr="00C044A1" w:rsidRDefault="001C1668" w:rsidP="001C1668">
      <w:pPr>
        <w:pStyle w:val="CGC2025ParaNumbers"/>
      </w:pPr>
      <w:bookmarkStart w:id="12" w:name="_Ref168401331"/>
      <w:r w:rsidRPr="00C044A1">
        <w:t xml:space="preserve">The Commission’s preference is to split </w:t>
      </w:r>
      <w:r w:rsidR="00A25767">
        <w:t>the coal assessment by price</w:t>
      </w:r>
      <w:r w:rsidRPr="00C044A1">
        <w:t xml:space="preserve"> band. However, if states are unable to provide the data to support a price band approach, splitting </w:t>
      </w:r>
      <w:r w:rsidR="006E2218">
        <w:t xml:space="preserve">the </w:t>
      </w:r>
      <w:r w:rsidRPr="00C044A1">
        <w:t>coal</w:t>
      </w:r>
      <w:r w:rsidR="006E2218">
        <w:t xml:space="preserve"> assessment</w:t>
      </w:r>
      <w:r w:rsidRPr="00C044A1">
        <w:t xml:space="preserve"> by type of coal remains an option. The Commission acknowledges the concerns some states have over the reliability of the estimates used to support this approach.</w:t>
      </w:r>
      <w:bookmarkEnd w:id="12"/>
    </w:p>
    <w:p w14:paraId="37438364" w14:textId="757F4A9C" w:rsidR="001C1668" w:rsidRPr="00C044A1" w:rsidRDefault="001C1668" w:rsidP="001C1668">
      <w:pPr>
        <w:pStyle w:val="Heading2"/>
      </w:pPr>
      <w:r w:rsidRPr="00C044A1">
        <w:t>Estimating Victoria’s brown coal capacity</w:t>
      </w:r>
    </w:p>
    <w:p w14:paraId="4807CAAB" w14:textId="77777777" w:rsidR="001C1668" w:rsidRPr="00C044A1" w:rsidRDefault="001C1668" w:rsidP="001C1668">
      <w:pPr>
        <w:pStyle w:val="CGC2025ParaNumbers"/>
      </w:pPr>
      <w:r w:rsidRPr="00C044A1">
        <w:t>Victoria is the only state producing brown coal. Its coal is not sold on the market but is almost entirely used for electricity production.</w:t>
      </w:r>
    </w:p>
    <w:p w14:paraId="0773564D" w14:textId="6463141F" w:rsidR="001C1668" w:rsidRPr="00C044A1" w:rsidRDefault="001C1668" w:rsidP="001C1668">
      <w:pPr>
        <w:pStyle w:val="CGC2025ParaNumbers"/>
      </w:pPr>
      <w:r w:rsidRPr="00C044A1">
        <w:t xml:space="preserve">Brown coal does not have a price as it is largely an internal transfer within mining/generation entities. Consequently, Victoria is not able to provide a value of </w:t>
      </w:r>
      <w:r w:rsidRPr="00C044A1">
        <w:lastRenderedPageBreak/>
        <w:t>production for its coal. The Commission estimates a value using Victoria’s royalty revenue and an estimated effective royalty rate.</w:t>
      </w:r>
      <w:r w:rsidRPr="00C044A1">
        <w:rPr>
          <w:rStyle w:val="FootnoteReference"/>
        </w:rPr>
        <w:footnoteReference w:id="10"/>
      </w:r>
      <w:r w:rsidRPr="00C044A1">
        <w:t xml:space="preserve"> </w:t>
      </w:r>
    </w:p>
    <w:p w14:paraId="0B23001E" w14:textId="77777777" w:rsidR="001C1668" w:rsidRPr="00C044A1" w:rsidRDefault="001C1668" w:rsidP="001C1668">
      <w:pPr>
        <w:pStyle w:val="Heading4"/>
      </w:pPr>
      <w:r w:rsidRPr="00C044A1">
        <w:t xml:space="preserve">State views </w:t>
      </w:r>
    </w:p>
    <w:p w14:paraId="0B8240C4" w14:textId="5CBFF3F5" w:rsidR="001C1668" w:rsidRDefault="001C1668" w:rsidP="001C1668">
      <w:pPr>
        <w:pStyle w:val="CGC2025ParaNumbers"/>
      </w:pPr>
      <w:r w:rsidRPr="00C044A1">
        <w:t xml:space="preserve">Victoria said its brown coal capacity was overstated because of this estimation approach and because </w:t>
      </w:r>
      <w:r w:rsidR="00C5383F">
        <w:t xml:space="preserve">the </w:t>
      </w:r>
      <w:r w:rsidRPr="00C044A1">
        <w:t xml:space="preserve">Commission assesses brown coal with black coal. </w:t>
      </w:r>
    </w:p>
    <w:p w14:paraId="2BD0E450" w14:textId="77777777" w:rsidR="007F1618" w:rsidRDefault="007F1618" w:rsidP="007F1618">
      <w:pPr>
        <w:pStyle w:val="Heading4"/>
      </w:pPr>
      <w:r>
        <w:t>Commission response</w:t>
      </w:r>
    </w:p>
    <w:p w14:paraId="07D38DAF" w14:textId="485F4E21" w:rsidR="007F1618" w:rsidRDefault="00031455" w:rsidP="00031455">
      <w:pPr>
        <w:pStyle w:val="CGC2025ParaNumbers"/>
      </w:pPr>
      <w:r>
        <w:t xml:space="preserve">In </w:t>
      </w:r>
      <w:r w:rsidRPr="00031455">
        <w:t>the absence of a price for brown coal, there is no reliable way to derive Victoria’s value of coal production. The Commission agrees assessing brown coal with black coal will overstate Victoria’s coal capacity. As it is the only state with brown coal production, any separate assessment of brown coal would assess Victoria’s capacity equal to the revenue it raises</w:t>
      </w:r>
      <w:r>
        <w:t>.</w:t>
      </w:r>
    </w:p>
    <w:p w14:paraId="750A04DD" w14:textId="5E396922" w:rsidR="00031455" w:rsidRPr="00C044A1" w:rsidRDefault="00031455" w:rsidP="00031455">
      <w:pPr>
        <w:pStyle w:val="CGC2025ParaNumbers"/>
      </w:pPr>
      <w:r>
        <w:t xml:space="preserve">The </w:t>
      </w:r>
      <w:r w:rsidRPr="00031455">
        <w:t>Commission’s intention is to use Victoria’s revenue as the measure of its coal capacity</w:t>
      </w:r>
      <w:r>
        <w:t>.</w:t>
      </w:r>
    </w:p>
    <w:p w14:paraId="03A1B638" w14:textId="463DE8F0" w:rsidR="007F1618" w:rsidRDefault="007F1618" w:rsidP="007F1618">
      <w:pPr>
        <w:pStyle w:val="Heading4"/>
      </w:pPr>
      <w:r>
        <w:t xml:space="preserve">Commission </w:t>
      </w:r>
      <w:r w:rsidR="00031455">
        <w:t>draft position</w:t>
      </w:r>
    </w:p>
    <w:p w14:paraId="6BF9E902" w14:textId="26844490" w:rsidR="007F1618" w:rsidRPr="00C044A1" w:rsidRDefault="00031455" w:rsidP="00031455">
      <w:pPr>
        <w:pStyle w:val="CGC2025ParaNumbers"/>
      </w:pPr>
      <w:r>
        <w:t xml:space="preserve">The </w:t>
      </w:r>
      <w:r w:rsidRPr="00031455">
        <w:t>Commission proposes to assess Victoria’s coal capacity equal to the revenue it raises</w:t>
      </w:r>
      <w:r>
        <w:t>.</w:t>
      </w:r>
    </w:p>
    <w:p w14:paraId="33D644A6" w14:textId="12F0FDB0" w:rsidR="001C1668" w:rsidRPr="00C044A1" w:rsidRDefault="001C1668" w:rsidP="001C1668">
      <w:pPr>
        <w:pStyle w:val="Heading2"/>
      </w:pPr>
      <w:r w:rsidRPr="00C044A1">
        <w:t>The capacity measure for onshore oil and gas</w:t>
      </w:r>
    </w:p>
    <w:p w14:paraId="3E145E56" w14:textId="77777777" w:rsidR="001C1668" w:rsidRPr="00C044A1" w:rsidRDefault="001C1668" w:rsidP="001C1668">
      <w:pPr>
        <w:pStyle w:val="Heading4"/>
      </w:pPr>
      <w:r w:rsidRPr="00C044A1">
        <w:t xml:space="preserve">State views </w:t>
      </w:r>
    </w:p>
    <w:p w14:paraId="130E8015" w14:textId="77777777" w:rsidR="001C1668" w:rsidRPr="00C044A1" w:rsidRDefault="001C1668" w:rsidP="001C1668">
      <w:pPr>
        <w:pStyle w:val="CGC2025ParaNumbers"/>
      </w:pPr>
      <w:r w:rsidRPr="00C044A1">
        <w:t>Queensland said it was the major producer of onshore oil and gas and it levied its royalty on a volume basis. Therefore, the Commission’s current approach of assessing revenue raising capacity using value of production did not reflect what states do.</w:t>
      </w:r>
    </w:p>
    <w:p w14:paraId="2E73CE67" w14:textId="543B709F" w:rsidR="001C1668" w:rsidRPr="00C044A1" w:rsidRDefault="001C1668" w:rsidP="001C1668">
      <w:pPr>
        <w:pStyle w:val="CGC2025ParaNumbers"/>
      </w:pPr>
      <w:r w:rsidRPr="00C044A1">
        <w:t>Queensland was also concerned about differences in collection and reporting methods. It said the lack of rigour and transparency in collection methods meant state value of production data for onshore oil and gas were unreliable.</w:t>
      </w:r>
    </w:p>
    <w:p w14:paraId="2BC211FF" w14:textId="77777777" w:rsidR="001C1668" w:rsidRPr="00C044A1" w:rsidRDefault="001C1668" w:rsidP="001C1668">
      <w:pPr>
        <w:pStyle w:val="Heading4"/>
      </w:pPr>
      <w:r w:rsidRPr="00C044A1">
        <w:t>Commission response</w:t>
      </w:r>
    </w:p>
    <w:p w14:paraId="6FAF80F1" w14:textId="46A2613D" w:rsidR="001C1668" w:rsidRPr="00C044A1" w:rsidRDefault="001C1668" w:rsidP="001C1668">
      <w:pPr>
        <w:pStyle w:val="CGC2025ParaNumbers"/>
      </w:pPr>
      <w:r w:rsidRPr="00C044A1">
        <w:t xml:space="preserve">The Commission agrees assessing onshore oil and gas royalties on a volume basis would be consistent with what states do. </w:t>
      </w:r>
    </w:p>
    <w:p w14:paraId="6D05F3FF" w14:textId="77777777" w:rsidR="001C1668" w:rsidRPr="00C044A1" w:rsidRDefault="001C1668" w:rsidP="001C1668">
      <w:pPr>
        <w:pStyle w:val="Heading4"/>
      </w:pPr>
      <w:r w:rsidRPr="00C044A1">
        <w:t>Commission draft position</w:t>
      </w:r>
    </w:p>
    <w:p w14:paraId="55A55BBA" w14:textId="36E49970" w:rsidR="001C1668" w:rsidRPr="00C044A1" w:rsidRDefault="001C1668" w:rsidP="001C1668">
      <w:pPr>
        <w:pStyle w:val="CGC2025ParaNumbers"/>
      </w:pPr>
      <w:r w:rsidRPr="00C044A1">
        <w:t xml:space="preserve">Providing states </w:t>
      </w:r>
      <w:r w:rsidR="00203061" w:rsidRPr="00C044A1">
        <w:t>can</w:t>
      </w:r>
      <w:r w:rsidRPr="00C044A1">
        <w:t xml:space="preserve"> provide the required data, the Commission proposes to assess onshore oil and gas royalties on a volume of production basis.</w:t>
      </w:r>
    </w:p>
    <w:p w14:paraId="186E7945" w14:textId="210FAFC8" w:rsidR="001C1668" w:rsidRDefault="001C1668" w:rsidP="001C1668">
      <w:pPr>
        <w:pStyle w:val="CGC2025ParaNumbers"/>
      </w:pPr>
      <w:r w:rsidRPr="00C044A1">
        <w:lastRenderedPageBreak/>
        <w:t>As the Commission has yet to collect these data from states, it has not been able to quantify the effect of this change.</w:t>
      </w:r>
    </w:p>
    <w:p w14:paraId="49AEA75A" w14:textId="6C8E95CE" w:rsidR="001C1668" w:rsidRPr="00C044A1" w:rsidRDefault="00A92A48" w:rsidP="001C1668">
      <w:pPr>
        <w:pStyle w:val="Heading2"/>
      </w:pPr>
      <w:r w:rsidRPr="00A92A48">
        <w:t>Draft 2025 Review assessment method</w:t>
      </w:r>
      <w:r w:rsidRPr="00A92A48" w:rsidDel="00A92A48">
        <w:t xml:space="preserve"> </w:t>
      </w:r>
    </w:p>
    <w:p w14:paraId="25612270" w14:textId="77777777" w:rsidR="001C1668" w:rsidRPr="00C044A1" w:rsidRDefault="001C1668" w:rsidP="001C1668">
      <w:pPr>
        <w:pStyle w:val="CGC2025ParaNumbers"/>
      </w:pPr>
      <w:r w:rsidRPr="00C044A1">
        <w:t>Following consideration of state views, the Commission proposes to retain the 2020 Review mineral-by-mineral assessment method.</w:t>
      </w:r>
    </w:p>
    <w:p w14:paraId="271D7610" w14:textId="4319AC43" w:rsidR="001C1668" w:rsidRPr="00C044A1" w:rsidRDefault="001C1668" w:rsidP="001C1668">
      <w:pPr>
        <w:pStyle w:val="CGC2025ParaNumbers"/>
      </w:pPr>
      <w:r w:rsidRPr="00C044A1">
        <w:t xml:space="preserve">The Commission proposes to make </w:t>
      </w:r>
      <w:r w:rsidR="00441B4B">
        <w:t>one</w:t>
      </w:r>
      <w:r w:rsidR="00441B4B" w:rsidRPr="00C044A1">
        <w:t xml:space="preserve"> </w:t>
      </w:r>
      <w:r w:rsidRPr="00C044A1">
        <w:t>change to the mineral-by-mineral approach. It proposes to assess</w:t>
      </w:r>
      <w:r w:rsidR="00623BD2">
        <w:t xml:space="preserve"> </w:t>
      </w:r>
      <w:r w:rsidR="00623BD2" w:rsidRPr="00C044A1">
        <w:t>onshore oil and gas royalties using volume of production</w:t>
      </w:r>
      <w:r w:rsidR="00623BD2">
        <w:t>.</w:t>
      </w:r>
    </w:p>
    <w:p w14:paraId="0B3EB99E" w14:textId="6CAE28C6" w:rsidR="001C1668" w:rsidRPr="00C044A1" w:rsidRDefault="001C1668" w:rsidP="001C1668">
      <w:pPr>
        <w:pStyle w:val="CGC2025ParaNumbers"/>
      </w:pPr>
      <w:r w:rsidRPr="00C044A1">
        <w:t xml:space="preserve">The Commission proposes not to introduce an equal per capita assessment for </w:t>
      </w:r>
      <w:r w:rsidR="00623BD2">
        <w:t xml:space="preserve">either </w:t>
      </w:r>
      <w:r w:rsidRPr="00C044A1">
        <w:t xml:space="preserve">coal seam gas </w:t>
      </w:r>
      <w:r w:rsidR="00623BD2">
        <w:t>or</w:t>
      </w:r>
      <w:r w:rsidRPr="00C044A1">
        <w:t xml:space="preserve"> uranium royalty revenue.</w:t>
      </w:r>
    </w:p>
    <w:p w14:paraId="3DE2B471" w14:textId="42784EB0" w:rsidR="001C1668" w:rsidRPr="00C044A1" w:rsidRDefault="006062E3" w:rsidP="001C1668">
      <w:pPr>
        <w:pStyle w:val="CGC2025ParaNumbers"/>
      </w:pPr>
      <w:r>
        <w:t>A</w:t>
      </w:r>
      <w:r w:rsidR="001C1668" w:rsidRPr="00C044A1">
        <w:t xml:space="preserve"> decision </w:t>
      </w:r>
      <w:r>
        <w:t xml:space="preserve">on whether and, if so, how to split the coal assessment </w:t>
      </w:r>
      <w:r w:rsidR="001C1668" w:rsidRPr="00C044A1">
        <w:t xml:space="preserve">is outstanding. </w:t>
      </w:r>
      <w:r w:rsidR="00330414">
        <w:t xml:space="preserve">The </w:t>
      </w:r>
      <w:r w:rsidR="00330414" w:rsidRPr="00F52591">
        <w:t xml:space="preserve">quantitative impacts </w:t>
      </w:r>
      <w:r w:rsidR="00330414">
        <w:t>of a</w:t>
      </w:r>
      <w:r w:rsidR="001C1668" w:rsidRPr="00C044A1">
        <w:t xml:space="preserve"> Commission proposal </w:t>
      </w:r>
      <w:r w:rsidR="00330414">
        <w:t>to</w:t>
      </w:r>
      <w:r w:rsidR="00330414" w:rsidRPr="00C044A1">
        <w:t xml:space="preserve"> </w:t>
      </w:r>
      <w:r w:rsidR="001C1668" w:rsidRPr="00C044A1">
        <w:t xml:space="preserve">split </w:t>
      </w:r>
      <w:r w:rsidR="00FA6E27">
        <w:t xml:space="preserve">the </w:t>
      </w:r>
      <w:r w:rsidR="001C1668" w:rsidRPr="00C044A1">
        <w:t>coal</w:t>
      </w:r>
      <w:r w:rsidR="00FA6E27">
        <w:t xml:space="preserve"> assessment</w:t>
      </w:r>
      <w:r w:rsidR="001C1668" w:rsidRPr="00C044A1">
        <w:t xml:space="preserve"> by price band will be included in an addendum to the Draft </w:t>
      </w:r>
      <w:r w:rsidR="00BB27DE">
        <w:t>R</w:t>
      </w:r>
      <w:r w:rsidR="001C1668" w:rsidRPr="00C044A1">
        <w:t>eport.</w:t>
      </w:r>
    </w:p>
    <w:p w14:paraId="5A0590DC" w14:textId="6164D15E" w:rsidR="001C1668" w:rsidRPr="00C044A1" w:rsidRDefault="004B2E53" w:rsidP="001C1668">
      <w:pPr>
        <w:pStyle w:val="CGC2025ParaNumbers"/>
      </w:pPr>
      <w:r>
        <w:t>Table 2</w:t>
      </w:r>
      <w:r w:rsidR="00056181">
        <w:t xml:space="preserve"> </w:t>
      </w:r>
      <w:r w:rsidR="001C1668" w:rsidRPr="00C044A1">
        <w:t xml:space="preserve">shows the </w:t>
      </w:r>
      <w:r w:rsidR="00751594">
        <w:t xml:space="preserve">proposed </w:t>
      </w:r>
      <w:r w:rsidR="001C1668" w:rsidRPr="00C044A1">
        <w:t>structure of the 2025 Review mining revenue assessment.</w:t>
      </w:r>
    </w:p>
    <w:p w14:paraId="3C066556" w14:textId="7717154A" w:rsidR="001C1668" w:rsidRPr="00C044A1" w:rsidRDefault="001C1668" w:rsidP="00441B4B">
      <w:pPr>
        <w:pStyle w:val="CGC2025Caption"/>
        <w:keepNext/>
        <w:tabs>
          <w:tab w:val="left" w:pos="1134"/>
        </w:tabs>
      </w:pPr>
      <w:bookmarkStart w:id="13" w:name="_Ref167884921"/>
      <w:r w:rsidRPr="00C044A1">
        <w:lastRenderedPageBreak/>
        <w:t xml:space="preserve">Table </w:t>
      </w:r>
      <w:fldSimple w:instr=" SEQ Table \* ARABIC ">
        <w:r w:rsidR="006E03A8">
          <w:rPr>
            <w:noProof/>
          </w:rPr>
          <w:t>2</w:t>
        </w:r>
      </w:fldSimple>
      <w:bookmarkEnd w:id="13"/>
      <w:r w:rsidRPr="00C044A1">
        <w:tab/>
        <w:t xml:space="preserve">Proposed structure </w:t>
      </w:r>
      <w:r w:rsidR="00D729C5">
        <w:t>of</w:t>
      </w:r>
      <w:r w:rsidRPr="00C044A1">
        <w:t xml:space="preserve"> the mining revenue </w:t>
      </w:r>
      <w:proofErr w:type="gramStart"/>
      <w:r w:rsidRPr="00C044A1">
        <w:t>assessment</w:t>
      </w:r>
      <w:proofErr w:type="gramEnd"/>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156"/>
        <w:gridCol w:w="1890"/>
        <w:gridCol w:w="3440"/>
        <w:gridCol w:w="246"/>
        <w:gridCol w:w="23"/>
        <w:gridCol w:w="1730"/>
        <w:gridCol w:w="128"/>
      </w:tblGrid>
      <w:tr w:rsidR="001C1668" w:rsidRPr="00C044A1" w14:paraId="1AE6FB75" w14:textId="77777777" w:rsidTr="00DD2B1C">
        <w:trPr>
          <w:trHeight w:val="375"/>
        </w:trPr>
        <w:tc>
          <w:tcPr>
            <w:tcW w:w="1289" w:type="dxa"/>
            <w:tcBorders>
              <w:top w:val="nil"/>
              <w:left w:val="nil"/>
              <w:bottom w:val="single" w:sz="6" w:space="0" w:color="ADD6EA"/>
              <w:right w:val="nil"/>
            </w:tcBorders>
            <w:shd w:val="clear" w:color="auto" w:fill="006991"/>
            <w:vAlign w:val="center"/>
            <w:hideMark/>
          </w:tcPr>
          <w:p w14:paraId="0D7B1FB9" w14:textId="77777777" w:rsidR="001C1668" w:rsidRPr="00C044A1" w:rsidRDefault="001C1668" w:rsidP="00DD2B1C">
            <w:pPr>
              <w:keepNext/>
              <w:keepLines/>
              <w:tabs>
                <w:tab w:val="clear" w:pos="567"/>
              </w:tabs>
              <w:spacing w:before="0" w:line="240" w:lineRule="auto"/>
              <w:ind w:firstLine="84"/>
              <w:textAlignment w:val="baseline"/>
              <w:rPr>
                <w:rFonts w:ascii="Open Sans Semibold" w:eastAsia="Times New Roman" w:hAnsi="Open Sans Semibold" w:cs="Segoe UI"/>
                <w:sz w:val="18"/>
                <w:szCs w:val="18"/>
                <w:lang w:eastAsia="en-AU"/>
              </w:rPr>
            </w:pPr>
            <w:r w:rsidRPr="00C044A1">
              <w:rPr>
                <w:rFonts w:ascii="Open Sans Semibold" w:eastAsia="Times New Roman" w:hAnsi="Open Sans Semibold" w:cs="Segoe UI"/>
                <w:color w:val="FFFFFF"/>
                <w:sz w:val="16"/>
                <w:szCs w:val="16"/>
                <w:lang w:eastAsia="en-AU"/>
              </w:rPr>
              <w:t>Category </w:t>
            </w:r>
          </w:p>
        </w:tc>
        <w:tc>
          <w:tcPr>
            <w:tcW w:w="156" w:type="dxa"/>
            <w:tcBorders>
              <w:top w:val="nil"/>
              <w:left w:val="nil"/>
              <w:bottom w:val="single" w:sz="6" w:space="0" w:color="ADD6EA"/>
              <w:right w:val="nil"/>
            </w:tcBorders>
            <w:shd w:val="clear" w:color="auto" w:fill="006991"/>
            <w:vAlign w:val="center"/>
            <w:hideMark/>
          </w:tcPr>
          <w:p w14:paraId="477CB5D4" w14:textId="77777777" w:rsidR="001C1668" w:rsidRPr="00C044A1" w:rsidRDefault="001C1668" w:rsidP="00DD2B1C">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C044A1">
              <w:rPr>
                <w:rFonts w:ascii="Arial" w:eastAsia="Times New Roman" w:hAnsi="Arial" w:cs="Arial"/>
                <w:color w:val="FFFFFF"/>
                <w:sz w:val="16"/>
                <w:szCs w:val="16"/>
                <w:lang w:eastAsia="en-AU"/>
              </w:rPr>
              <w:t> </w:t>
            </w:r>
            <w:r w:rsidRPr="00C044A1">
              <w:rPr>
                <w:rFonts w:ascii="Open Sans Semibold" w:eastAsia="Times New Roman" w:hAnsi="Open Sans Semibold" w:cs="Segoe UI"/>
                <w:color w:val="FFFFFF"/>
                <w:sz w:val="16"/>
                <w:szCs w:val="16"/>
                <w:lang w:eastAsia="en-AU"/>
              </w:rPr>
              <w:t> </w:t>
            </w:r>
          </w:p>
        </w:tc>
        <w:tc>
          <w:tcPr>
            <w:tcW w:w="1890" w:type="dxa"/>
            <w:tcBorders>
              <w:top w:val="nil"/>
              <w:left w:val="nil"/>
              <w:bottom w:val="single" w:sz="6" w:space="0" w:color="ADD6EA"/>
              <w:right w:val="nil"/>
            </w:tcBorders>
            <w:shd w:val="clear" w:color="auto" w:fill="006991"/>
            <w:vAlign w:val="center"/>
            <w:hideMark/>
          </w:tcPr>
          <w:p w14:paraId="165853A5" w14:textId="77777777" w:rsidR="001C1668" w:rsidRPr="00C044A1" w:rsidRDefault="001C1668" w:rsidP="00DD2B1C">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C044A1">
              <w:rPr>
                <w:rFonts w:ascii="Open Sans Semibold" w:eastAsia="Times New Roman" w:hAnsi="Open Sans Semibold" w:cs="Segoe UI"/>
                <w:color w:val="FFFFFF"/>
                <w:sz w:val="16"/>
                <w:szCs w:val="16"/>
                <w:lang w:eastAsia="en-AU"/>
              </w:rPr>
              <w:t>Driver </w:t>
            </w:r>
          </w:p>
        </w:tc>
        <w:tc>
          <w:tcPr>
            <w:tcW w:w="3440" w:type="dxa"/>
            <w:tcBorders>
              <w:top w:val="nil"/>
              <w:left w:val="nil"/>
              <w:bottom w:val="single" w:sz="6" w:space="0" w:color="ADD6EA"/>
              <w:right w:val="nil"/>
            </w:tcBorders>
            <w:shd w:val="clear" w:color="auto" w:fill="006991"/>
            <w:vAlign w:val="center"/>
            <w:hideMark/>
          </w:tcPr>
          <w:p w14:paraId="558D9B4F" w14:textId="77777777" w:rsidR="001C1668" w:rsidRPr="00C044A1" w:rsidRDefault="001C1668" w:rsidP="00DD2B1C">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C044A1">
              <w:rPr>
                <w:rFonts w:ascii="Open Sans Semibold" w:eastAsia="Times New Roman" w:hAnsi="Open Sans Semibold" w:cs="Segoe UI"/>
                <w:color w:val="FFFFFF"/>
                <w:sz w:val="16"/>
                <w:szCs w:val="16"/>
                <w:lang w:eastAsia="en-AU"/>
              </w:rPr>
              <w:t>Influence measured by driver </w:t>
            </w:r>
          </w:p>
        </w:tc>
        <w:tc>
          <w:tcPr>
            <w:tcW w:w="246" w:type="dxa"/>
            <w:tcBorders>
              <w:top w:val="nil"/>
              <w:left w:val="nil"/>
              <w:bottom w:val="single" w:sz="6" w:space="0" w:color="ADD6EA"/>
              <w:right w:val="nil"/>
            </w:tcBorders>
            <w:shd w:val="clear" w:color="auto" w:fill="006991"/>
            <w:vAlign w:val="center"/>
          </w:tcPr>
          <w:p w14:paraId="348C12A5" w14:textId="77777777" w:rsidR="001C1668" w:rsidRPr="00C044A1" w:rsidRDefault="001C1668" w:rsidP="00DD2B1C">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3" w:type="dxa"/>
            <w:tcBorders>
              <w:top w:val="nil"/>
              <w:left w:val="nil"/>
              <w:bottom w:val="single" w:sz="6" w:space="0" w:color="ADD6EA"/>
              <w:right w:val="nil"/>
            </w:tcBorders>
            <w:shd w:val="clear" w:color="auto" w:fill="006991"/>
            <w:vAlign w:val="center"/>
          </w:tcPr>
          <w:p w14:paraId="7CB421D3" w14:textId="77777777" w:rsidR="001C1668" w:rsidRPr="00C044A1" w:rsidRDefault="001C1668" w:rsidP="00DD2B1C">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730" w:type="dxa"/>
            <w:tcBorders>
              <w:top w:val="nil"/>
              <w:left w:val="nil"/>
              <w:bottom w:val="single" w:sz="6" w:space="0" w:color="ADD6EA"/>
              <w:right w:val="nil"/>
            </w:tcBorders>
            <w:shd w:val="clear" w:color="auto" w:fill="006991"/>
            <w:vAlign w:val="center"/>
          </w:tcPr>
          <w:p w14:paraId="25828C59" w14:textId="00762D5F" w:rsidR="001C1668" w:rsidRPr="00C044A1" w:rsidRDefault="001C1668" w:rsidP="00DD2B1C">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C044A1">
              <w:rPr>
                <w:rFonts w:ascii="Open Sans Semibold" w:eastAsia="Times New Roman" w:hAnsi="Open Sans Semibold" w:cs="Segoe UI"/>
                <w:color w:val="FFFFFF"/>
                <w:sz w:val="16"/>
                <w:szCs w:val="16"/>
                <w:lang w:eastAsia="en-AU"/>
              </w:rPr>
              <w:t>Change since 2020</w:t>
            </w:r>
            <w:r w:rsidR="00D729C5">
              <w:rPr>
                <w:rFonts w:ascii="Open Sans Semibold" w:eastAsia="Times New Roman" w:hAnsi="Open Sans Semibold" w:cs="Segoe UI"/>
                <w:color w:val="FFFFFF"/>
                <w:sz w:val="16"/>
                <w:szCs w:val="16"/>
                <w:lang w:eastAsia="en-AU"/>
              </w:rPr>
              <w:t> </w:t>
            </w:r>
            <w:r w:rsidRPr="00C044A1">
              <w:rPr>
                <w:rFonts w:ascii="Open Sans Semibold" w:eastAsia="Times New Roman" w:hAnsi="Open Sans Semibold" w:cs="Segoe UI"/>
                <w:color w:val="FFFFFF"/>
                <w:sz w:val="16"/>
                <w:szCs w:val="16"/>
                <w:lang w:eastAsia="en-AU"/>
              </w:rPr>
              <w:t>Review?</w:t>
            </w:r>
          </w:p>
        </w:tc>
        <w:tc>
          <w:tcPr>
            <w:tcW w:w="128" w:type="dxa"/>
            <w:tcBorders>
              <w:top w:val="nil"/>
              <w:left w:val="nil"/>
              <w:bottom w:val="single" w:sz="6" w:space="0" w:color="ADD6EA"/>
              <w:right w:val="nil"/>
            </w:tcBorders>
            <w:shd w:val="clear" w:color="auto" w:fill="006991"/>
          </w:tcPr>
          <w:p w14:paraId="1C4EED01" w14:textId="77777777" w:rsidR="001C1668" w:rsidRPr="00C044A1" w:rsidRDefault="001C1668">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1C1668" w:rsidRPr="00C044A1" w14:paraId="7B80F9C1" w14:textId="77777777" w:rsidTr="00C04B64">
        <w:trPr>
          <w:trHeight w:val="255"/>
        </w:trPr>
        <w:tc>
          <w:tcPr>
            <w:tcW w:w="1289" w:type="dxa"/>
            <w:tcBorders>
              <w:top w:val="nil"/>
              <w:left w:val="nil"/>
              <w:bottom w:val="single" w:sz="6" w:space="0" w:color="ADD6EA"/>
              <w:right w:val="nil"/>
            </w:tcBorders>
            <w:shd w:val="clear" w:color="auto" w:fill="B6D5E4"/>
            <w:vAlign w:val="center"/>
            <w:hideMark/>
          </w:tcPr>
          <w:p w14:paraId="2A4984E8" w14:textId="77777777" w:rsidR="001C1668" w:rsidRPr="00C044A1" w:rsidRDefault="001C1668">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C044A1">
              <w:rPr>
                <w:rFonts w:ascii="Arial" w:eastAsia="Times New Roman" w:hAnsi="Arial" w:cs="Arial"/>
                <w:color w:val="000000"/>
                <w:sz w:val="16"/>
                <w:szCs w:val="16"/>
                <w:lang w:eastAsia="en-AU"/>
              </w:rPr>
              <w:t> </w:t>
            </w:r>
            <w:r w:rsidRPr="00C044A1">
              <w:rPr>
                <w:rFonts w:ascii="Open Sans Semibold" w:eastAsia="Times New Roman" w:hAnsi="Open Sans Semibold" w:cs="Segoe UI"/>
                <w:color w:val="000000"/>
                <w:sz w:val="16"/>
                <w:szCs w:val="16"/>
                <w:lang w:eastAsia="en-AU"/>
              </w:rPr>
              <w:t> </w:t>
            </w:r>
          </w:p>
        </w:tc>
        <w:tc>
          <w:tcPr>
            <w:tcW w:w="156" w:type="dxa"/>
            <w:tcBorders>
              <w:top w:val="nil"/>
              <w:left w:val="nil"/>
              <w:bottom w:val="single" w:sz="6" w:space="0" w:color="ADD6EA"/>
              <w:right w:val="nil"/>
            </w:tcBorders>
            <w:shd w:val="clear" w:color="auto" w:fill="B6D5E4"/>
            <w:vAlign w:val="center"/>
            <w:hideMark/>
          </w:tcPr>
          <w:p w14:paraId="617C841B" w14:textId="77777777" w:rsidR="001C1668" w:rsidRPr="00C044A1" w:rsidRDefault="001C1668">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C044A1">
              <w:rPr>
                <w:rFonts w:ascii="Arial" w:eastAsia="Times New Roman" w:hAnsi="Arial" w:cs="Arial"/>
                <w:color w:val="000000"/>
                <w:sz w:val="16"/>
                <w:szCs w:val="16"/>
                <w:lang w:eastAsia="en-AU"/>
              </w:rPr>
              <w:t> </w:t>
            </w:r>
            <w:r w:rsidRPr="00C044A1">
              <w:rPr>
                <w:rFonts w:ascii="Open Sans Semibold" w:eastAsia="Times New Roman" w:hAnsi="Open Sans Semibold" w:cs="Segoe UI"/>
                <w:color w:val="000000"/>
                <w:sz w:val="16"/>
                <w:szCs w:val="16"/>
                <w:lang w:eastAsia="en-AU"/>
              </w:rPr>
              <w:t> </w:t>
            </w:r>
          </w:p>
        </w:tc>
        <w:tc>
          <w:tcPr>
            <w:tcW w:w="1890" w:type="dxa"/>
            <w:tcBorders>
              <w:top w:val="nil"/>
              <w:left w:val="nil"/>
              <w:bottom w:val="single" w:sz="6" w:space="0" w:color="ADD6EA"/>
              <w:right w:val="nil"/>
            </w:tcBorders>
            <w:shd w:val="clear" w:color="auto" w:fill="B6D5E4"/>
            <w:vAlign w:val="center"/>
            <w:hideMark/>
          </w:tcPr>
          <w:p w14:paraId="00E4F91F" w14:textId="77777777" w:rsidR="001C1668" w:rsidRPr="00C044A1" w:rsidRDefault="001C1668">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C044A1">
              <w:rPr>
                <w:rFonts w:ascii="Arial" w:eastAsia="Times New Roman" w:hAnsi="Arial" w:cs="Arial"/>
                <w:color w:val="000000"/>
                <w:sz w:val="16"/>
                <w:szCs w:val="16"/>
                <w:lang w:eastAsia="en-AU"/>
              </w:rPr>
              <w:t> </w:t>
            </w:r>
            <w:r w:rsidRPr="00C044A1">
              <w:rPr>
                <w:rFonts w:ascii="Open Sans Semibold" w:eastAsia="Times New Roman" w:hAnsi="Open Sans Semibold" w:cs="Segoe UI"/>
                <w:color w:val="000000"/>
                <w:sz w:val="16"/>
                <w:szCs w:val="16"/>
                <w:lang w:eastAsia="en-AU"/>
              </w:rPr>
              <w:t> </w:t>
            </w:r>
          </w:p>
        </w:tc>
        <w:tc>
          <w:tcPr>
            <w:tcW w:w="3440" w:type="dxa"/>
            <w:tcBorders>
              <w:top w:val="nil"/>
              <w:left w:val="nil"/>
              <w:bottom w:val="single" w:sz="6" w:space="0" w:color="ADD6EA"/>
              <w:right w:val="nil"/>
            </w:tcBorders>
            <w:shd w:val="clear" w:color="auto" w:fill="B6D5E4"/>
            <w:vAlign w:val="center"/>
            <w:hideMark/>
          </w:tcPr>
          <w:p w14:paraId="6B35D0A8" w14:textId="77777777" w:rsidR="001C1668" w:rsidRPr="00C044A1" w:rsidRDefault="001C1668">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C044A1">
              <w:rPr>
                <w:rFonts w:ascii="Arial" w:eastAsia="Times New Roman" w:hAnsi="Arial" w:cs="Arial"/>
                <w:color w:val="000000"/>
                <w:sz w:val="16"/>
                <w:szCs w:val="16"/>
                <w:lang w:eastAsia="en-AU"/>
              </w:rPr>
              <w:t> </w:t>
            </w:r>
            <w:r w:rsidRPr="00C044A1">
              <w:rPr>
                <w:rFonts w:ascii="Open Sans Semibold" w:eastAsia="Times New Roman" w:hAnsi="Open Sans Semibold" w:cs="Segoe UI"/>
                <w:color w:val="000000"/>
                <w:sz w:val="16"/>
                <w:szCs w:val="16"/>
                <w:lang w:eastAsia="en-AU"/>
              </w:rPr>
              <w:t> </w:t>
            </w:r>
          </w:p>
        </w:tc>
        <w:tc>
          <w:tcPr>
            <w:tcW w:w="246" w:type="dxa"/>
            <w:tcBorders>
              <w:top w:val="nil"/>
              <w:left w:val="nil"/>
              <w:bottom w:val="single" w:sz="6" w:space="0" w:color="ADD6EA"/>
              <w:right w:val="nil"/>
            </w:tcBorders>
            <w:shd w:val="clear" w:color="auto" w:fill="B6D5E4"/>
          </w:tcPr>
          <w:p w14:paraId="0A92B84B" w14:textId="77777777" w:rsidR="001C1668" w:rsidRPr="00C044A1" w:rsidRDefault="001C1668">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3" w:type="dxa"/>
            <w:tcBorders>
              <w:top w:val="nil"/>
              <w:left w:val="nil"/>
              <w:bottom w:val="single" w:sz="6" w:space="0" w:color="ADD6EA"/>
              <w:right w:val="nil"/>
            </w:tcBorders>
            <w:shd w:val="clear" w:color="auto" w:fill="B6D5E4"/>
          </w:tcPr>
          <w:p w14:paraId="39B4CC9E" w14:textId="77777777" w:rsidR="001C1668" w:rsidRPr="00C044A1" w:rsidRDefault="001C1668">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730" w:type="dxa"/>
            <w:tcBorders>
              <w:top w:val="nil"/>
              <w:left w:val="nil"/>
              <w:bottom w:val="single" w:sz="6" w:space="0" w:color="ADD6EA"/>
              <w:right w:val="nil"/>
            </w:tcBorders>
            <w:shd w:val="clear" w:color="auto" w:fill="B6D5E4"/>
          </w:tcPr>
          <w:p w14:paraId="681AAC27" w14:textId="77777777" w:rsidR="001C1668" w:rsidRPr="00C044A1" w:rsidRDefault="001C1668">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28" w:type="dxa"/>
            <w:tcBorders>
              <w:top w:val="nil"/>
              <w:left w:val="nil"/>
              <w:bottom w:val="single" w:sz="6" w:space="0" w:color="ADD6EA"/>
              <w:right w:val="nil"/>
            </w:tcBorders>
            <w:shd w:val="clear" w:color="auto" w:fill="B6D5E4"/>
          </w:tcPr>
          <w:p w14:paraId="624B3D71" w14:textId="77777777" w:rsidR="001C1668" w:rsidRPr="00C044A1" w:rsidRDefault="001C1668">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1C1668" w:rsidRPr="00C044A1" w14:paraId="31EE54CC" w14:textId="77777777" w:rsidTr="00DD2B1C">
        <w:trPr>
          <w:trHeight w:val="795"/>
        </w:trPr>
        <w:tc>
          <w:tcPr>
            <w:tcW w:w="1289" w:type="dxa"/>
            <w:tcBorders>
              <w:top w:val="single" w:sz="6" w:space="0" w:color="ADD6EA"/>
              <w:left w:val="nil"/>
              <w:bottom w:val="single" w:sz="6" w:space="0" w:color="ADD6EA"/>
              <w:right w:val="nil"/>
            </w:tcBorders>
            <w:shd w:val="clear" w:color="auto" w:fill="auto"/>
          </w:tcPr>
          <w:p w14:paraId="28A53B7C" w14:textId="72B81045" w:rsidR="001C1668" w:rsidRPr="00D729C5" w:rsidRDefault="001C1668" w:rsidP="00DD2B1C">
            <w:pPr>
              <w:pStyle w:val="NormalWeb"/>
              <w:keepNext/>
              <w:keepLines/>
              <w:ind w:left="112"/>
              <w:rPr>
                <w:rFonts w:ascii="Open Sans Light" w:hAnsi="Open Sans Light" w:cs="Open Sans Light"/>
                <w:color w:val="000000"/>
                <w:sz w:val="16"/>
                <w:szCs w:val="16"/>
              </w:rPr>
            </w:pPr>
            <w:r w:rsidRPr="00D729C5">
              <w:rPr>
                <w:rFonts w:ascii="Open Sans Light" w:hAnsi="Open Sans Light" w:cs="Open Sans Light"/>
                <w:color w:val="000000"/>
                <w:sz w:val="16"/>
                <w:szCs w:val="16"/>
              </w:rPr>
              <w:t>Iron ore</w:t>
            </w:r>
          </w:p>
        </w:tc>
        <w:tc>
          <w:tcPr>
            <w:tcW w:w="156" w:type="dxa"/>
            <w:tcBorders>
              <w:top w:val="single" w:sz="6" w:space="0" w:color="ADD6EA"/>
              <w:left w:val="nil"/>
              <w:bottom w:val="single" w:sz="6" w:space="0" w:color="ADD6EA"/>
              <w:right w:val="nil"/>
            </w:tcBorders>
            <w:shd w:val="clear" w:color="auto" w:fill="auto"/>
          </w:tcPr>
          <w:p w14:paraId="65E7DA36" w14:textId="77777777" w:rsidR="001C1668" w:rsidRPr="00C044A1" w:rsidRDefault="001C1668" w:rsidP="00DD2B1C">
            <w:pPr>
              <w:keepNext/>
              <w:keepLines/>
              <w:tabs>
                <w:tab w:val="clear" w:pos="567"/>
              </w:tabs>
              <w:spacing w:before="0" w:line="240" w:lineRule="auto"/>
              <w:textAlignment w:val="baseline"/>
              <w:rPr>
                <w:rFonts w:eastAsia="Times New Roman" w:cs="Segoe UI"/>
                <w:sz w:val="18"/>
                <w:szCs w:val="18"/>
                <w:lang w:eastAsia="en-AU"/>
              </w:rPr>
            </w:pPr>
          </w:p>
        </w:tc>
        <w:tc>
          <w:tcPr>
            <w:tcW w:w="1890" w:type="dxa"/>
            <w:tcBorders>
              <w:top w:val="single" w:sz="6" w:space="0" w:color="ADD6EA"/>
              <w:left w:val="nil"/>
              <w:bottom w:val="single" w:sz="6" w:space="0" w:color="ADD6EA"/>
              <w:right w:val="nil"/>
            </w:tcBorders>
            <w:shd w:val="clear" w:color="auto" w:fill="auto"/>
          </w:tcPr>
          <w:p w14:paraId="0AAB457A" w14:textId="767E599A" w:rsidR="001C1668" w:rsidRPr="00C044A1" w:rsidRDefault="001C1668" w:rsidP="00DD2B1C">
            <w:pPr>
              <w:keepNext/>
              <w:keepLines/>
              <w:tabs>
                <w:tab w:val="clear" w:pos="567"/>
              </w:tabs>
              <w:spacing w:before="0" w:line="240" w:lineRule="auto"/>
              <w:textAlignment w:val="baseline"/>
              <w:rPr>
                <w:color w:val="000000"/>
                <w:sz w:val="16"/>
                <w:szCs w:val="16"/>
              </w:rPr>
            </w:pPr>
            <w:r w:rsidRPr="00C044A1">
              <w:rPr>
                <w:color w:val="000000"/>
                <w:sz w:val="16"/>
                <w:szCs w:val="16"/>
              </w:rPr>
              <w:t>Value of production</w:t>
            </w:r>
          </w:p>
        </w:tc>
        <w:tc>
          <w:tcPr>
            <w:tcW w:w="3440" w:type="dxa"/>
            <w:tcBorders>
              <w:top w:val="single" w:sz="6" w:space="0" w:color="ADD6EA"/>
              <w:left w:val="nil"/>
              <w:bottom w:val="single" w:sz="6" w:space="0" w:color="ADD6EA"/>
              <w:right w:val="nil"/>
            </w:tcBorders>
            <w:shd w:val="clear" w:color="auto" w:fill="auto"/>
          </w:tcPr>
          <w:p w14:paraId="67951676" w14:textId="11190121" w:rsidR="001C1668" w:rsidRPr="00C044A1" w:rsidRDefault="001C1668" w:rsidP="00DD2B1C">
            <w:pPr>
              <w:keepNext/>
              <w:keepLines/>
              <w:tabs>
                <w:tab w:val="clear" w:pos="567"/>
              </w:tabs>
              <w:spacing w:before="0" w:line="240" w:lineRule="auto"/>
              <w:textAlignment w:val="baseline"/>
              <w:rPr>
                <w:rFonts w:cs="Open Sans Light"/>
                <w:color w:val="000000"/>
                <w:sz w:val="16"/>
                <w:szCs w:val="16"/>
              </w:rPr>
            </w:pPr>
            <w:r w:rsidRPr="00C044A1">
              <w:rPr>
                <w:rFonts w:cs="Open Sans Light"/>
                <w:color w:val="000000"/>
                <w:sz w:val="16"/>
                <w:szCs w:val="16"/>
              </w:rPr>
              <w:t xml:space="preserve">Recognises </w:t>
            </w:r>
            <w:r w:rsidRPr="00C044A1">
              <w:rPr>
                <w:rFonts w:eastAsia="Times New Roman" w:cs="Open Sans Light"/>
                <w:sz w:val="16"/>
                <w:szCs w:val="16"/>
                <w:lang w:eastAsia="en-AU"/>
              </w:rPr>
              <w:t>states with greater value of production have greater revenue capacity</w:t>
            </w:r>
            <w:r w:rsidRPr="00C044A1">
              <w:rPr>
                <w:rFonts w:cs="Open Sans Light"/>
                <w:color w:val="000000"/>
                <w:sz w:val="16"/>
                <w:szCs w:val="16"/>
              </w:rPr>
              <w:t>.</w:t>
            </w:r>
          </w:p>
        </w:tc>
        <w:tc>
          <w:tcPr>
            <w:tcW w:w="246" w:type="dxa"/>
            <w:tcBorders>
              <w:top w:val="single" w:sz="6" w:space="0" w:color="ADD6EA"/>
              <w:left w:val="nil"/>
              <w:bottom w:val="single" w:sz="6" w:space="0" w:color="ADD6EA"/>
              <w:right w:val="nil"/>
            </w:tcBorders>
          </w:tcPr>
          <w:p w14:paraId="5D8B8F19"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23" w:type="dxa"/>
            <w:tcBorders>
              <w:top w:val="single" w:sz="6" w:space="0" w:color="ADD6EA"/>
              <w:left w:val="nil"/>
              <w:bottom w:val="single" w:sz="6" w:space="0" w:color="ADD6EA"/>
              <w:right w:val="nil"/>
            </w:tcBorders>
          </w:tcPr>
          <w:p w14:paraId="4DFD90F1"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1730" w:type="dxa"/>
            <w:tcBorders>
              <w:top w:val="single" w:sz="6" w:space="0" w:color="ADD6EA"/>
              <w:left w:val="nil"/>
              <w:bottom w:val="single" w:sz="6" w:space="0" w:color="ADD6EA"/>
              <w:right w:val="nil"/>
            </w:tcBorders>
          </w:tcPr>
          <w:p w14:paraId="13AE45BF"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r w:rsidRPr="00C044A1">
              <w:rPr>
                <w:rFonts w:eastAsia="Times New Roman" w:cs="Segoe UI"/>
                <w:color w:val="000000"/>
                <w:sz w:val="16"/>
                <w:szCs w:val="16"/>
                <w:lang w:eastAsia="en-AU"/>
              </w:rPr>
              <w:t>No</w:t>
            </w:r>
          </w:p>
        </w:tc>
        <w:tc>
          <w:tcPr>
            <w:tcW w:w="128" w:type="dxa"/>
            <w:tcBorders>
              <w:top w:val="single" w:sz="6" w:space="0" w:color="ADD6EA"/>
              <w:left w:val="nil"/>
              <w:bottom w:val="single" w:sz="6" w:space="0" w:color="ADD6EA"/>
              <w:right w:val="nil"/>
            </w:tcBorders>
          </w:tcPr>
          <w:p w14:paraId="1FB65BD9" w14:textId="77777777" w:rsidR="001C1668" w:rsidRPr="00C044A1" w:rsidRDefault="001C1668">
            <w:pPr>
              <w:keepNext/>
              <w:keepLines/>
              <w:tabs>
                <w:tab w:val="clear" w:pos="567"/>
              </w:tabs>
              <w:spacing w:before="0" w:line="240" w:lineRule="auto"/>
              <w:textAlignment w:val="baseline"/>
              <w:rPr>
                <w:rFonts w:eastAsia="Times New Roman" w:cs="Segoe UI"/>
                <w:color w:val="000000"/>
                <w:sz w:val="16"/>
                <w:szCs w:val="16"/>
                <w:lang w:eastAsia="en-AU"/>
              </w:rPr>
            </w:pPr>
          </w:p>
        </w:tc>
      </w:tr>
      <w:tr w:rsidR="00C04B64" w:rsidRPr="00C044A1" w14:paraId="431EF827" w14:textId="77777777" w:rsidTr="00DD2B1C">
        <w:trPr>
          <w:trHeight w:val="795"/>
        </w:trPr>
        <w:tc>
          <w:tcPr>
            <w:tcW w:w="1289" w:type="dxa"/>
            <w:vMerge w:val="restart"/>
            <w:tcBorders>
              <w:top w:val="single" w:sz="6" w:space="0" w:color="ADD6EA"/>
              <w:left w:val="nil"/>
              <w:right w:val="nil"/>
            </w:tcBorders>
            <w:shd w:val="clear" w:color="auto" w:fill="auto"/>
          </w:tcPr>
          <w:p w14:paraId="4CBC6543" w14:textId="34F333DE" w:rsidR="00C04B64" w:rsidRPr="00D729C5" w:rsidRDefault="00C04B64" w:rsidP="00DD2B1C">
            <w:pPr>
              <w:pStyle w:val="NormalWeb"/>
              <w:keepNext/>
              <w:keepLines/>
              <w:ind w:firstLine="126"/>
              <w:rPr>
                <w:rFonts w:ascii="Open Sans Light" w:hAnsi="Open Sans Light" w:cs="Open Sans Light"/>
                <w:color w:val="000000"/>
                <w:sz w:val="16"/>
                <w:szCs w:val="16"/>
              </w:rPr>
            </w:pPr>
            <w:r w:rsidRPr="00D729C5">
              <w:rPr>
                <w:rFonts w:ascii="Open Sans Light" w:hAnsi="Open Sans Light" w:cs="Open Sans Light"/>
                <w:color w:val="000000"/>
                <w:sz w:val="16"/>
                <w:szCs w:val="16"/>
              </w:rPr>
              <w:t>Coal</w:t>
            </w:r>
          </w:p>
        </w:tc>
        <w:tc>
          <w:tcPr>
            <w:tcW w:w="156" w:type="dxa"/>
            <w:tcBorders>
              <w:top w:val="single" w:sz="6" w:space="0" w:color="ADD6EA"/>
              <w:left w:val="nil"/>
              <w:bottom w:val="single" w:sz="6" w:space="0" w:color="ADD6EA"/>
              <w:right w:val="nil"/>
            </w:tcBorders>
            <w:shd w:val="clear" w:color="auto" w:fill="auto"/>
          </w:tcPr>
          <w:p w14:paraId="7285AA75" w14:textId="77777777" w:rsidR="00C04B64" w:rsidRPr="00C044A1" w:rsidRDefault="00C04B64" w:rsidP="00DD2B1C">
            <w:pPr>
              <w:keepNext/>
              <w:keepLines/>
              <w:tabs>
                <w:tab w:val="clear" w:pos="567"/>
              </w:tabs>
              <w:spacing w:before="0" w:line="240" w:lineRule="auto"/>
              <w:textAlignment w:val="baseline"/>
              <w:rPr>
                <w:rFonts w:eastAsia="Times New Roman" w:cs="Segoe UI"/>
                <w:sz w:val="18"/>
                <w:szCs w:val="18"/>
                <w:lang w:eastAsia="en-AU"/>
              </w:rPr>
            </w:pPr>
          </w:p>
        </w:tc>
        <w:tc>
          <w:tcPr>
            <w:tcW w:w="1890" w:type="dxa"/>
            <w:tcBorders>
              <w:top w:val="single" w:sz="6" w:space="0" w:color="ADD6EA"/>
              <w:left w:val="nil"/>
              <w:bottom w:val="single" w:sz="6" w:space="0" w:color="ADD6EA"/>
              <w:right w:val="nil"/>
            </w:tcBorders>
            <w:shd w:val="clear" w:color="auto" w:fill="auto"/>
          </w:tcPr>
          <w:p w14:paraId="0CE932A8" w14:textId="175C08F0" w:rsidR="00C04B64" w:rsidRPr="00C044A1" w:rsidRDefault="00C04B64" w:rsidP="00DD2B1C">
            <w:pPr>
              <w:keepNext/>
              <w:keepLines/>
              <w:tabs>
                <w:tab w:val="clear" w:pos="567"/>
              </w:tabs>
              <w:spacing w:before="0" w:line="240" w:lineRule="auto"/>
              <w:textAlignment w:val="baseline"/>
              <w:rPr>
                <w:color w:val="000000"/>
                <w:sz w:val="16"/>
                <w:szCs w:val="16"/>
              </w:rPr>
            </w:pPr>
            <w:r w:rsidRPr="00C044A1">
              <w:rPr>
                <w:color w:val="000000"/>
                <w:sz w:val="16"/>
                <w:szCs w:val="16"/>
              </w:rPr>
              <w:t>Value of production by price band</w:t>
            </w:r>
            <w:r>
              <w:rPr>
                <w:color w:val="000000"/>
                <w:sz w:val="16"/>
                <w:szCs w:val="16"/>
              </w:rPr>
              <w:t xml:space="preserve"> for black coal</w:t>
            </w:r>
          </w:p>
        </w:tc>
        <w:tc>
          <w:tcPr>
            <w:tcW w:w="3440" w:type="dxa"/>
            <w:tcBorders>
              <w:top w:val="single" w:sz="6" w:space="0" w:color="ADD6EA"/>
              <w:left w:val="nil"/>
              <w:bottom w:val="single" w:sz="6" w:space="0" w:color="ADD6EA"/>
              <w:right w:val="nil"/>
            </w:tcBorders>
            <w:shd w:val="clear" w:color="auto" w:fill="auto"/>
          </w:tcPr>
          <w:p w14:paraId="69491D16" w14:textId="6AC49C9D" w:rsidR="00C04B64" w:rsidRPr="00C044A1" w:rsidRDefault="00C04B64" w:rsidP="00DD2B1C">
            <w:pPr>
              <w:keepNext/>
              <w:keepLines/>
              <w:tabs>
                <w:tab w:val="clear" w:pos="567"/>
              </w:tabs>
              <w:spacing w:before="0" w:line="240" w:lineRule="auto"/>
              <w:textAlignment w:val="baseline"/>
              <w:rPr>
                <w:rFonts w:cs="Open Sans Light"/>
                <w:color w:val="000000"/>
                <w:sz w:val="16"/>
                <w:szCs w:val="16"/>
              </w:rPr>
            </w:pPr>
            <w:r w:rsidRPr="00C044A1">
              <w:rPr>
                <w:rFonts w:cs="Open Sans Light"/>
                <w:color w:val="000000"/>
                <w:sz w:val="16"/>
                <w:szCs w:val="16"/>
              </w:rPr>
              <w:t xml:space="preserve">Recognises </w:t>
            </w:r>
            <w:r w:rsidRPr="00C044A1">
              <w:rPr>
                <w:rFonts w:eastAsia="Times New Roman" w:cs="Open Sans Light"/>
                <w:sz w:val="16"/>
                <w:szCs w:val="16"/>
                <w:lang w:eastAsia="en-AU"/>
              </w:rPr>
              <w:t xml:space="preserve">states with proportionally more of high value </w:t>
            </w:r>
            <w:r>
              <w:rPr>
                <w:rFonts w:eastAsia="Times New Roman" w:cs="Open Sans Light"/>
                <w:sz w:val="16"/>
                <w:szCs w:val="16"/>
                <w:lang w:eastAsia="en-AU"/>
              </w:rPr>
              <w:t xml:space="preserve">black </w:t>
            </w:r>
            <w:r w:rsidRPr="00C044A1">
              <w:rPr>
                <w:rFonts w:eastAsia="Times New Roman" w:cs="Open Sans Light"/>
                <w:sz w:val="16"/>
                <w:szCs w:val="16"/>
                <w:lang w:eastAsia="en-AU"/>
              </w:rPr>
              <w:t xml:space="preserve">coal have greater revenue </w:t>
            </w:r>
            <w:r>
              <w:rPr>
                <w:rFonts w:eastAsia="Times New Roman" w:cs="Open Sans Light"/>
                <w:sz w:val="16"/>
                <w:szCs w:val="16"/>
                <w:lang w:eastAsia="en-AU"/>
              </w:rPr>
              <w:t>capacity</w:t>
            </w:r>
            <w:r w:rsidRPr="00C044A1">
              <w:rPr>
                <w:rFonts w:eastAsia="Times New Roman" w:cs="Open Sans Light"/>
                <w:sz w:val="16"/>
                <w:szCs w:val="16"/>
                <w:lang w:eastAsia="en-AU"/>
              </w:rPr>
              <w:t>.</w:t>
            </w:r>
            <w:r>
              <w:rPr>
                <w:rFonts w:eastAsia="Times New Roman" w:cs="Open Sans Light"/>
                <w:sz w:val="16"/>
                <w:szCs w:val="16"/>
                <w:lang w:eastAsia="en-AU"/>
              </w:rPr>
              <w:t xml:space="preserve"> </w:t>
            </w:r>
          </w:p>
        </w:tc>
        <w:tc>
          <w:tcPr>
            <w:tcW w:w="246" w:type="dxa"/>
            <w:tcBorders>
              <w:top w:val="single" w:sz="6" w:space="0" w:color="ADD6EA"/>
              <w:left w:val="nil"/>
              <w:bottom w:val="single" w:sz="6" w:space="0" w:color="ADD6EA"/>
              <w:right w:val="nil"/>
            </w:tcBorders>
          </w:tcPr>
          <w:p w14:paraId="34EDCED4" w14:textId="77777777" w:rsidR="00C04B64" w:rsidRPr="00C044A1" w:rsidRDefault="00C04B64"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23" w:type="dxa"/>
            <w:tcBorders>
              <w:top w:val="single" w:sz="6" w:space="0" w:color="ADD6EA"/>
              <w:left w:val="nil"/>
              <w:bottom w:val="single" w:sz="6" w:space="0" w:color="ADD6EA"/>
              <w:right w:val="nil"/>
            </w:tcBorders>
          </w:tcPr>
          <w:p w14:paraId="22245BD5" w14:textId="77777777" w:rsidR="00C04B64" w:rsidRPr="00C044A1" w:rsidRDefault="00C04B64"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1730" w:type="dxa"/>
            <w:tcBorders>
              <w:top w:val="single" w:sz="6" w:space="0" w:color="ADD6EA"/>
              <w:left w:val="nil"/>
              <w:bottom w:val="single" w:sz="6" w:space="0" w:color="ADD6EA"/>
              <w:right w:val="nil"/>
            </w:tcBorders>
          </w:tcPr>
          <w:p w14:paraId="67E3B26C" w14:textId="4E813024" w:rsidR="00C04B64" w:rsidRPr="00C044A1" w:rsidRDefault="00C04B64" w:rsidP="00DD2B1C">
            <w:pPr>
              <w:keepNext/>
              <w:keepLines/>
              <w:tabs>
                <w:tab w:val="clear" w:pos="567"/>
              </w:tabs>
              <w:spacing w:before="0" w:line="240" w:lineRule="auto"/>
              <w:textAlignment w:val="baseline"/>
              <w:rPr>
                <w:rFonts w:eastAsia="Times New Roman" w:cs="Segoe UI"/>
                <w:color w:val="000000"/>
                <w:sz w:val="16"/>
                <w:szCs w:val="16"/>
                <w:lang w:eastAsia="en-AU"/>
              </w:rPr>
            </w:pPr>
            <w:r w:rsidRPr="00C044A1">
              <w:rPr>
                <w:rFonts w:eastAsia="Times New Roman" w:cs="Segoe UI"/>
                <w:color w:val="000000"/>
                <w:sz w:val="16"/>
                <w:szCs w:val="16"/>
                <w:lang w:eastAsia="en-AU"/>
              </w:rPr>
              <w:t>Yes</w:t>
            </w:r>
          </w:p>
        </w:tc>
        <w:tc>
          <w:tcPr>
            <w:tcW w:w="128" w:type="dxa"/>
            <w:tcBorders>
              <w:top w:val="single" w:sz="6" w:space="0" w:color="ADD6EA"/>
              <w:left w:val="nil"/>
              <w:bottom w:val="single" w:sz="6" w:space="0" w:color="ADD6EA"/>
              <w:right w:val="nil"/>
            </w:tcBorders>
          </w:tcPr>
          <w:p w14:paraId="2540D458" w14:textId="77777777" w:rsidR="00C04B64" w:rsidRPr="00C044A1" w:rsidRDefault="00C04B64">
            <w:pPr>
              <w:keepNext/>
              <w:keepLines/>
              <w:tabs>
                <w:tab w:val="clear" w:pos="567"/>
              </w:tabs>
              <w:spacing w:before="0" w:line="240" w:lineRule="auto"/>
              <w:textAlignment w:val="baseline"/>
              <w:rPr>
                <w:rFonts w:eastAsia="Times New Roman" w:cs="Segoe UI"/>
                <w:color w:val="000000"/>
                <w:sz w:val="16"/>
                <w:szCs w:val="16"/>
                <w:lang w:eastAsia="en-AU"/>
              </w:rPr>
            </w:pPr>
          </w:p>
        </w:tc>
      </w:tr>
      <w:tr w:rsidR="00C04B64" w:rsidRPr="00C044A1" w14:paraId="29E85F7E" w14:textId="77777777" w:rsidTr="00DD2B1C">
        <w:trPr>
          <w:trHeight w:val="795"/>
        </w:trPr>
        <w:tc>
          <w:tcPr>
            <w:tcW w:w="1289" w:type="dxa"/>
            <w:vMerge/>
            <w:tcBorders>
              <w:left w:val="nil"/>
              <w:bottom w:val="single" w:sz="6" w:space="0" w:color="ADD6EA"/>
              <w:right w:val="nil"/>
            </w:tcBorders>
            <w:shd w:val="clear" w:color="auto" w:fill="auto"/>
          </w:tcPr>
          <w:p w14:paraId="3876915C" w14:textId="77777777" w:rsidR="00C04B64" w:rsidRPr="00D729C5" w:rsidRDefault="00C04B64" w:rsidP="00DD2B1C">
            <w:pPr>
              <w:pStyle w:val="NormalWeb"/>
              <w:keepNext/>
              <w:keepLines/>
              <w:ind w:firstLine="126"/>
              <w:rPr>
                <w:rFonts w:ascii="Open Sans Light" w:hAnsi="Open Sans Light" w:cs="Open Sans Light"/>
                <w:color w:val="000000"/>
                <w:sz w:val="16"/>
                <w:szCs w:val="16"/>
              </w:rPr>
            </w:pPr>
          </w:p>
        </w:tc>
        <w:tc>
          <w:tcPr>
            <w:tcW w:w="156" w:type="dxa"/>
            <w:tcBorders>
              <w:top w:val="single" w:sz="6" w:space="0" w:color="ADD6EA"/>
              <w:left w:val="nil"/>
              <w:bottom w:val="single" w:sz="6" w:space="0" w:color="ADD6EA"/>
              <w:right w:val="nil"/>
            </w:tcBorders>
            <w:shd w:val="clear" w:color="auto" w:fill="auto"/>
          </w:tcPr>
          <w:p w14:paraId="37B34FE3" w14:textId="77777777" w:rsidR="00C04B64" w:rsidRPr="00C044A1" w:rsidRDefault="00C04B64" w:rsidP="00DD2B1C">
            <w:pPr>
              <w:keepNext/>
              <w:keepLines/>
              <w:tabs>
                <w:tab w:val="clear" w:pos="567"/>
              </w:tabs>
              <w:spacing w:before="0" w:line="240" w:lineRule="auto"/>
              <w:textAlignment w:val="baseline"/>
              <w:rPr>
                <w:rFonts w:eastAsia="Times New Roman" w:cs="Segoe UI"/>
                <w:sz w:val="18"/>
                <w:szCs w:val="18"/>
                <w:lang w:eastAsia="en-AU"/>
              </w:rPr>
            </w:pPr>
          </w:p>
        </w:tc>
        <w:tc>
          <w:tcPr>
            <w:tcW w:w="1890" w:type="dxa"/>
            <w:tcBorders>
              <w:top w:val="single" w:sz="6" w:space="0" w:color="ADD6EA"/>
              <w:left w:val="nil"/>
              <w:bottom w:val="single" w:sz="6" w:space="0" w:color="ADD6EA"/>
              <w:right w:val="nil"/>
            </w:tcBorders>
            <w:shd w:val="clear" w:color="auto" w:fill="auto"/>
          </w:tcPr>
          <w:p w14:paraId="750C8CA8" w14:textId="379DBEA0" w:rsidR="00C04B64" w:rsidRPr="00C044A1" w:rsidRDefault="00C04B64" w:rsidP="00DD2B1C">
            <w:pPr>
              <w:keepNext/>
              <w:keepLines/>
              <w:tabs>
                <w:tab w:val="clear" w:pos="567"/>
              </w:tabs>
              <w:spacing w:before="0" w:line="240" w:lineRule="auto"/>
              <w:textAlignment w:val="baseline"/>
              <w:rPr>
                <w:color w:val="000000"/>
                <w:sz w:val="16"/>
                <w:szCs w:val="16"/>
              </w:rPr>
            </w:pPr>
            <w:r>
              <w:rPr>
                <w:color w:val="000000"/>
                <w:sz w:val="16"/>
                <w:szCs w:val="16"/>
              </w:rPr>
              <w:t>Actual per capita for brown coal.</w:t>
            </w:r>
          </w:p>
        </w:tc>
        <w:tc>
          <w:tcPr>
            <w:tcW w:w="3440" w:type="dxa"/>
            <w:tcBorders>
              <w:top w:val="single" w:sz="6" w:space="0" w:color="ADD6EA"/>
              <w:left w:val="nil"/>
              <w:bottom w:val="single" w:sz="6" w:space="0" w:color="ADD6EA"/>
              <w:right w:val="nil"/>
            </w:tcBorders>
            <w:shd w:val="clear" w:color="auto" w:fill="auto"/>
          </w:tcPr>
          <w:p w14:paraId="7D7CF706" w14:textId="5595CB38" w:rsidR="00C04B64" w:rsidRPr="00C044A1" w:rsidRDefault="00C04B64" w:rsidP="00DD2B1C">
            <w:pPr>
              <w:keepNext/>
              <w:keepLines/>
              <w:tabs>
                <w:tab w:val="clear" w:pos="567"/>
              </w:tabs>
              <w:spacing w:before="0" w:line="240" w:lineRule="auto"/>
              <w:textAlignment w:val="baseline"/>
              <w:rPr>
                <w:rFonts w:cs="Open Sans Light"/>
                <w:color w:val="000000"/>
                <w:sz w:val="16"/>
                <w:szCs w:val="16"/>
              </w:rPr>
            </w:pPr>
            <w:r w:rsidRPr="00C044A1">
              <w:rPr>
                <w:rFonts w:cs="Open Sans Light"/>
                <w:color w:val="000000"/>
                <w:sz w:val="16"/>
                <w:szCs w:val="16"/>
              </w:rPr>
              <w:t xml:space="preserve">Recognises </w:t>
            </w:r>
            <w:r w:rsidRPr="00C044A1">
              <w:rPr>
                <w:rFonts w:eastAsia="Times New Roman" w:cs="Open Sans Light"/>
                <w:sz w:val="16"/>
                <w:szCs w:val="16"/>
                <w:lang w:eastAsia="en-AU"/>
              </w:rPr>
              <w:t>states</w:t>
            </w:r>
            <w:r w:rsidR="00146A95">
              <w:rPr>
                <w:rFonts w:eastAsia="Times New Roman" w:cs="Open Sans Light"/>
                <w:sz w:val="16"/>
                <w:szCs w:val="16"/>
                <w:lang w:eastAsia="en-AU"/>
              </w:rPr>
              <w:t xml:space="preserve"> with</w:t>
            </w:r>
            <w:r w:rsidRPr="00C044A1">
              <w:rPr>
                <w:rFonts w:eastAsia="Times New Roman" w:cs="Open Sans Light"/>
                <w:sz w:val="16"/>
                <w:szCs w:val="16"/>
                <w:lang w:eastAsia="en-AU"/>
              </w:rPr>
              <w:t xml:space="preserve"> </w:t>
            </w:r>
            <w:r>
              <w:rPr>
                <w:rFonts w:eastAsia="Times New Roman" w:cs="Open Sans Light"/>
                <w:sz w:val="16"/>
                <w:szCs w:val="16"/>
                <w:lang w:eastAsia="en-AU"/>
              </w:rPr>
              <w:t>brown coal revenues have greater revenue capacity.</w:t>
            </w:r>
          </w:p>
        </w:tc>
        <w:tc>
          <w:tcPr>
            <w:tcW w:w="246" w:type="dxa"/>
            <w:tcBorders>
              <w:top w:val="single" w:sz="6" w:space="0" w:color="ADD6EA"/>
              <w:left w:val="nil"/>
              <w:bottom w:val="single" w:sz="6" w:space="0" w:color="ADD6EA"/>
              <w:right w:val="nil"/>
            </w:tcBorders>
          </w:tcPr>
          <w:p w14:paraId="3E1D93E5" w14:textId="77777777" w:rsidR="00C04B64" w:rsidRPr="00C044A1" w:rsidRDefault="00C04B64"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23" w:type="dxa"/>
            <w:tcBorders>
              <w:top w:val="single" w:sz="6" w:space="0" w:color="ADD6EA"/>
              <w:left w:val="nil"/>
              <w:bottom w:val="single" w:sz="6" w:space="0" w:color="ADD6EA"/>
              <w:right w:val="nil"/>
            </w:tcBorders>
          </w:tcPr>
          <w:p w14:paraId="0FBF95A1" w14:textId="77777777" w:rsidR="00C04B64" w:rsidRPr="00C044A1" w:rsidRDefault="00C04B64"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1730" w:type="dxa"/>
            <w:tcBorders>
              <w:top w:val="single" w:sz="6" w:space="0" w:color="ADD6EA"/>
              <w:left w:val="nil"/>
              <w:bottom w:val="single" w:sz="6" w:space="0" w:color="ADD6EA"/>
              <w:right w:val="nil"/>
            </w:tcBorders>
          </w:tcPr>
          <w:p w14:paraId="43DC085F" w14:textId="7749A463" w:rsidR="00C04B64" w:rsidRPr="00C044A1" w:rsidRDefault="00C04B64" w:rsidP="00DD2B1C">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Yes</w:t>
            </w:r>
          </w:p>
        </w:tc>
        <w:tc>
          <w:tcPr>
            <w:tcW w:w="128" w:type="dxa"/>
            <w:tcBorders>
              <w:top w:val="single" w:sz="6" w:space="0" w:color="ADD6EA"/>
              <w:left w:val="nil"/>
              <w:bottom w:val="single" w:sz="6" w:space="0" w:color="ADD6EA"/>
              <w:right w:val="nil"/>
            </w:tcBorders>
          </w:tcPr>
          <w:p w14:paraId="6B39F7E8" w14:textId="77777777" w:rsidR="00C04B64" w:rsidRPr="00C044A1" w:rsidRDefault="00C04B64">
            <w:pPr>
              <w:keepNext/>
              <w:keepLines/>
              <w:tabs>
                <w:tab w:val="clear" w:pos="567"/>
              </w:tabs>
              <w:spacing w:before="0" w:line="240" w:lineRule="auto"/>
              <w:textAlignment w:val="baseline"/>
              <w:rPr>
                <w:rFonts w:eastAsia="Times New Roman" w:cs="Segoe UI"/>
                <w:color w:val="000000"/>
                <w:sz w:val="16"/>
                <w:szCs w:val="16"/>
                <w:lang w:eastAsia="en-AU"/>
              </w:rPr>
            </w:pPr>
          </w:p>
        </w:tc>
      </w:tr>
      <w:tr w:rsidR="001C1668" w:rsidRPr="00C044A1" w14:paraId="0B7864A3" w14:textId="77777777" w:rsidTr="00DD2B1C">
        <w:trPr>
          <w:trHeight w:val="795"/>
        </w:trPr>
        <w:tc>
          <w:tcPr>
            <w:tcW w:w="1289" w:type="dxa"/>
            <w:tcBorders>
              <w:top w:val="single" w:sz="6" w:space="0" w:color="ADD6EA"/>
              <w:left w:val="nil"/>
              <w:bottom w:val="single" w:sz="6" w:space="0" w:color="ADD6EA"/>
              <w:right w:val="nil"/>
            </w:tcBorders>
            <w:shd w:val="clear" w:color="auto" w:fill="auto"/>
          </w:tcPr>
          <w:p w14:paraId="570F1AE8" w14:textId="7559CA88" w:rsidR="001C1668" w:rsidRPr="00D729C5" w:rsidRDefault="001C1668" w:rsidP="00DD2B1C">
            <w:pPr>
              <w:pStyle w:val="NormalWeb"/>
              <w:keepNext/>
              <w:keepLines/>
              <w:ind w:firstLine="126"/>
              <w:rPr>
                <w:rFonts w:ascii="Open Sans Light" w:hAnsi="Open Sans Light" w:cs="Open Sans Light"/>
                <w:color w:val="000000"/>
                <w:sz w:val="16"/>
                <w:szCs w:val="16"/>
              </w:rPr>
            </w:pPr>
            <w:r w:rsidRPr="00D729C5">
              <w:rPr>
                <w:rFonts w:ascii="Open Sans Light" w:hAnsi="Open Sans Light" w:cs="Open Sans Light"/>
                <w:color w:val="000000"/>
                <w:sz w:val="16"/>
                <w:szCs w:val="16"/>
              </w:rPr>
              <w:t>Gold</w:t>
            </w:r>
          </w:p>
        </w:tc>
        <w:tc>
          <w:tcPr>
            <w:tcW w:w="156" w:type="dxa"/>
            <w:tcBorders>
              <w:top w:val="single" w:sz="6" w:space="0" w:color="ADD6EA"/>
              <w:left w:val="nil"/>
              <w:bottom w:val="single" w:sz="6" w:space="0" w:color="ADD6EA"/>
              <w:right w:val="nil"/>
            </w:tcBorders>
            <w:shd w:val="clear" w:color="auto" w:fill="auto"/>
          </w:tcPr>
          <w:p w14:paraId="7988253F" w14:textId="77777777" w:rsidR="001C1668" w:rsidRPr="00C044A1" w:rsidRDefault="001C1668" w:rsidP="00DD2B1C">
            <w:pPr>
              <w:keepNext/>
              <w:keepLines/>
              <w:tabs>
                <w:tab w:val="clear" w:pos="567"/>
              </w:tabs>
              <w:spacing w:before="0" w:line="240" w:lineRule="auto"/>
              <w:textAlignment w:val="baseline"/>
              <w:rPr>
                <w:rFonts w:eastAsia="Times New Roman" w:cs="Segoe UI"/>
                <w:sz w:val="18"/>
                <w:szCs w:val="18"/>
                <w:lang w:eastAsia="en-AU"/>
              </w:rPr>
            </w:pPr>
          </w:p>
        </w:tc>
        <w:tc>
          <w:tcPr>
            <w:tcW w:w="1890" w:type="dxa"/>
            <w:tcBorders>
              <w:top w:val="single" w:sz="6" w:space="0" w:color="ADD6EA"/>
              <w:left w:val="nil"/>
              <w:bottom w:val="single" w:sz="6" w:space="0" w:color="ADD6EA"/>
              <w:right w:val="nil"/>
            </w:tcBorders>
            <w:shd w:val="clear" w:color="auto" w:fill="auto"/>
          </w:tcPr>
          <w:p w14:paraId="7709E276" w14:textId="0B94C2D5" w:rsidR="001C1668" w:rsidRPr="00C044A1" w:rsidRDefault="001C1668" w:rsidP="00DD2B1C">
            <w:pPr>
              <w:keepNext/>
              <w:keepLines/>
              <w:tabs>
                <w:tab w:val="clear" w:pos="567"/>
              </w:tabs>
              <w:spacing w:before="0" w:line="240" w:lineRule="auto"/>
              <w:textAlignment w:val="baseline"/>
              <w:rPr>
                <w:color w:val="000000"/>
                <w:sz w:val="16"/>
                <w:szCs w:val="16"/>
              </w:rPr>
            </w:pPr>
            <w:r w:rsidRPr="00C044A1">
              <w:rPr>
                <w:color w:val="000000"/>
                <w:sz w:val="16"/>
                <w:szCs w:val="16"/>
              </w:rPr>
              <w:t>Value of production</w:t>
            </w:r>
          </w:p>
        </w:tc>
        <w:tc>
          <w:tcPr>
            <w:tcW w:w="3440" w:type="dxa"/>
            <w:tcBorders>
              <w:top w:val="single" w:sz="6" w:space="0" w:color="ADD6EA"/>
              <w:left w:val="nil"/>
              <w:bottom w:val="single" w:sz="6" w:space="0" w:color="ADD6EA"/>
              <w:right w:val="nil"/>
            </w:tcBorders>
            <w:shd w:val="clear" w:color="auto" w:fill="auto"/>
          </w:tcPr>
          <w:p w14:paraId="5141BD61" w14:textId="1D5D49F0" w:rsidR="001C1668" w:rsidRPr="00C044A1" w:rsidRDefault="001C1668" w:rsidP="00DD2B1C">
            <w:pPr>
              <w:keepNext/>
              <w:keepLines/>
              <w:tabs>
                <w:tab w:val="clear" w:pos="567"/>
              </w:tabs>
              <w:spacing w:before="0" w:line="240" w:lineRule="auto"/>
              <w:textAlignment w:val="baseline"/>
              <w:rPr>
                <w:rFonts w:cs="Open Sans Light"/>
                <w:color w:val="000000"/>
                <w:sz w:val="16"/>
                <w:szCs w:val="16"/>
              </w:rPr>
            </w:pPr>
            <w:r w:rsidRPr="00C044A1">
              <w:rPr>
                <w:rFonts w:cs="Open Sans Light"/>
                <w:color w:val="000000"/>
                <w:sz w:val="16"/>
                <w:szCs w:val="16"/>
              </w:rPr>
              <w:t xml:space="preserve">Recognises </w:t>
            </w:r>
            <w:r w:rsidRPr="00C044A1">
              <w:rPr>
                <w:rFonts w:eastAsia="Times New Roman" w:cs="Open Sans Light"/>
                <w:sz w:val="16"/>
                <w:szCs w:val="16"/>
                <w:lang w:eastAsia="en-AU"/>
              </w:rPr>
              <w:t>states with greater value of production have greater revenue capacity.</w:t>
            </w:r>
          </w:p>
        </w:tc>
        <w:tc>
          <w:tcPr>
            <w:tcW w:w="246" w:type="dxa"/>
            <w:tcBorders>
              <w:top w:val="single" w:sz="6" w:space="0" w:color="ADD6EA"/>
              <w:left w:val="nil"/>
              <w:bottom w:val="single" w:sz="6" w:space="0" w:color="ADD6EA"/>
              <w:right w:val="nil"/>
            </w:tcBorders>
          </w:tcPr>
          <w:p w14:paraId="620B1D75"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23" w:type="dxa"/>
            <w:tcBorders>
              <w:top w:val="single" w:sz="6" w:space="0" w:color="ADD6EA"/>
              <w:left w:val="nil"/>
              <w:bottom w:val="single" w:sz="6" w:space="0" w:color="ADD6EA"/>
              <w:right w:val="nil"/>
            </w:tcBorders>
          </w:tcPr>
          <w:p w14:paraId="5F760EEF"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1730" w:type="dxa"/>
            <w:tcBorders>
              <w:top w:val="single" w:sz="6" w:space="0" w:color="ADD6EA"/>
              <w:left w:val="nil"/>
              <w:bottom w:val="single" w:sz="6" w:space="0" w:color="ADD6EA"/>
              <w:right w:val="nil"/>
            </w:tcBorders>
          </w:tcPr>
          <w:p w14:paraId="4F27C336" w14:textId="182C2816"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r w:rsidRPr="00C044A1">
              <w:rPr>
                <w:rFonts w:eastAsia="Times New Roman" w:cs="Segoe UI"/>
                <w:color w:val="000000"/>
                <w:sz w:val="16"/>
                <w:szCs w:val="16"/>
                <w:lang w:eastAsia="en-AU"/>
              </w:rPr>
              <w:t>No</w:t>
            </w:r>
          </w:p>
        </w:tc>
        <w:tc>
          <w:tcPr>
            <w:tcW w:w="128" w:type="dxa"/>
            <w:tcBorders>
              <w:top w:val="single" w:sz="6" w:space="0" w:color="ADD6EA"/>
              <w:left w:val="nil"/>
              <w:bottom w:val="single" w:sz="6" w:space="0" w:color="ADD6EA"/>
              <w:right w:val="nil"/>
            </w:tcBorders>
          </w:tcPr>
          <w:p w14:paraId="4378C708" w14:textId="77777777" w:rsidR="001C1668" w:rsidRPr="00C044A1" w:rsidRDefault="001C1668">
            <w:pPr>
              <w:keepNext/>
              <w:keepLines/>
              <w:tabs>
                <w:tab w:val="clear" w:pos="567"/>
              </w:tabs>
              <w:spacing w:before="0" w:line="240" w:lineRule="auto"/>
              <w:textAlignment w:val="baseline"/>
              <w:rPr>
                <w:rFonts w:eastAsia="Times New Roman" w:cs="Segoe UI"/>
                <w:color w:val="000000"/>
                <w:sz w:val="16"/>
                <w:szCs w:val="16"/>
                <w:lang w:eastAsia="en-AU"/>
              </w:rPr>
            </w:pPr>
          </w:p>
        </w:tc>
      </w:tr>
      <w:tr w:rsidR="001C1668" w:rsidRPr="00C044A1" w14:paraId="02CAF01D" w14:textId="77777777" w:rsidTr="00DD2B1C">
        <w:trPr>
          <w:trHeight w:val="795"/>
        </w:trPr>
        <w:tc>
          <w:tcPr>
            <w:tcW w:w="1289" w:type="dxa"/>
            <w:tcBorders>
              <w:top w:val="single" w:sz="6" w:space="0" w:color="ADD6EA"/>
              <w:left w:val="nil"/>
              <w:bottom w:val="single" w:sz="6" w:space="0" w:color="ADD6EA"/>
              <w:right w:val="nil"/>
            </w:tcBorders>
            <w:shd w:val="clear" w:color="auto" w:fill="auto"/>
          </w:tcPr>
          <w:p w14:paraId="6F1CF6B5" w14:textId="22966C72" w:rsidR="001C1668" w:rsidRPr="00D729C5" w:rsidRDefault="001C1668" w:rsidP="00DD2B1C">
            <w:pPr>
              <w:pStyle w:val="NormalWeb"/>
              <w:keepNext/>
              <w:keepLines/>
              <w:ind w:firstLine="126"/>
              <w:rPr>
                <w:rFonts w:ascii="Open Sans Light" w:hAnsi="Open Sans Light" w:cs="Open Sans Light"/>
                <w:color w:val="000000"/>
                <w:sz w:val="16"/>
                <w:szCs w:val="16"/>
              </w:rPr>
            </w:pPr>
            <w:r w:rsidRPr="00D729C5">
              <w:rPr>
                <w:rFonts w:ascii="Open Sans Light" w:hAnsi="Open Sans Light" w:cs="Open Sans Light"/>
                <w:color w:val="000000"/>
                <w:sz w:val="16"/>
                <w:szCs w:val="16"/>
              </w:rPr>
              <w:t>Copper</w:t>
            </w:r>
          </w:p>
        </w:tc>
        <w:tc>
          <w:tcPr>
            <w:tcW w:w="156" w:type="dxa"/>
            <w:tcBorders>
              <w:top w:val="single" w:sz="6" w:space="0" w:color="ADD6EA"/>
              <w:left w:val="nil"/>
              <w:bottom w:val="single" w:sz="6" w:space="0" w:color="ADD6EA"/>
              <w:right w:val="nil"/>
            </w:tcBorders>
            <w:shd w:val="clear" w:color="auto" w:fill="auto"/>
          </w:tcPr>
          <w:p w14:paraId="4531623C" w14:textId="77777777" w:rsidR="001C1668" w:rsidRPr="00C044A1" w:rsidRDefault="001C1668" w:rsidP="00DD2B1C">
            <w:pPr>
              <w:keepNext/>
              <w:keepLines/>
              <w:tabs>
                <w:tab w:val="clear" w:pos="567"/>
              </w:tabs>
              <w:spacing w:before="0" w:line="240" w:lineRule="auto"/>
              <w:textAlignment w:val="baseline"/>
              <w:rPr>
                <w:rFonts w:eastAsia="Times New Roman" w:cs="Segoe UI"/>
                <w:sz w:val="18"/>
                <w:szCs w:val="18"/>
                <w:lang w:eastAsia="en-AU"/>
              </w:rPr>
            </w:pPr>
          </w:p>
        </w:tc>
        <w:tc>
          <w:tcPr>
            <w:tcW w:w="1890" w:type="dxa"/>
            <w:tcBorders>
              <w:top w:val="single" w:sz="6" w:space="0" w:color="ADD6EA"/>
              <w:left w:val="nil"/>
              <w:bottom w:val="single" w:sz="6" w:space="0" w:color="ADD6EA"/>
              <w:right w:val="nil"/>
            </w:tcBorders>
            <w:shd w:val="clear" w:color="auto" w:fill="auto"/>
          </w:tcPr>
          <w:p w14:paraId="1292619B" w14:textId="6503122F" w:rsidR="001C1668" w:rsidRPr="00C044A1" w:rsidRDefault="001C1668" w:rsidP="00DD2B1C">
            <w:pPr>
              <w:keepNext/>
              <w:keepLines/>
              <w:tabs>
                <w:tab w:val="clear" w:pos="567"/>
              </w:tabs>
              <w:spacing w:before="0" w:line="240" w:lineRule="auto"/>
              <w:textAlignment w:val="baseline"/>
              <w:rPr>
                <w:color w:val="000000"/>
                <w:sz w:val="16"/>
                <w:szCs w:val="16"/>
              </w:rPr>
            </w:pPr>
            <w:r w:rsidRPr="00C044A1">
              <w:rPr>
                <w:color w:val="000000"/>
                <w:sz w:val="16"/>
                <w:szCs w:val="16"/>
              </w:rPr>
              <w:t>Value of production</w:t>
            </w:r>
          </w:p>
        </w:tc>
        <w:tc>
          <w:tcPr>
            <w:tcW w:w="3440" w:type="dxa"/>
            <w:tcBorders>
              <w:top w:val="single" w:sz="6" w:space="0" w:color="ADD6EA"/>
              <w:left w:val="nil"/>
              <w:bottom w:val="single" w:sz="6" w:space="0" w:color="ADD6EA"/>
              <w:right w:val="nil"/>
            </w:tcBorders>
            <w:shd w:val="clear" w:color="auto" w:fill="auto"/>
          </w:tcPr>
          <w:p w14:paraId="14B72791" w14:textId="1EEA502F" w:rsidR="001C1668" w:rsidRPr="00C044A1" w:rsidRDefault="001C1668" w:rsidP="00DD2B1C">
            <w:pPr>
              <w:keepNext/>
              <w:keepLines/>
              <w:tabs>
                <w:tab w:val="clear" w:pos="567"/>
              </w:tabs>
              <w:spacing w:before="0" w:line="240" w:lineRule="auto"/>
              <w:textAlignment w:val="baseline"/>
              <w:rPr>
                <w:rFonts w:cs="Open Sans Light"/>
                <w:color w:val="000000"/>
                <w:sz w:val="16"/>
                <w:szCs w:val="16"/>
              </w:rPr>
            </w:pPr>
            <w:r w:rsidRPr="00C044A1">
              <w:rPr>
                <w:rFonts w:cs="Open Sans Light"/>
                <w:color w:val="000000"/>
                <w:sz w:val="16"/>
                <w:szCs w:val="16"/>
              </w:rPr>
              <w:t xml:space="preserve">Recognises </w:t>
            </w:r>
            <w:r w:rsidRPr="00C044A1">
              <w:rPr>
                <w:rFonts w:eastAsia="Times New Roman" w:cs="Open Sans Light"/>
                <w:sz w:val="16"/>
                <w:szCs w:val="16"/>
                <w:lang w:eastAsia="en-AU"/>
              </w:rPr>
              <w:t>states with greater value of production have greater revenue capacity.</w:t>
            </w:r>
          </w:p>
        </w:tc>
        <w:tc>
          <w:tcPr>
            <w:tcW w:w="246" w:type="dxa"/>
            <w:tcBorders>
              <w:top w:val="single" w:sz="6" w:space="0" w:color="ADD6EA"/>
              <w:left w:val="nil"/>
              <w:bottom w:val="single" w:sz="6" w:space="0" w:color="ADD6EA"/>
              <w:right w:val="nil"/>
            </w:tcBorders>
          </w:tcPr>
          <w:p w14:paraId="51759840"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23" w:type="dxa"/>
            <w:tcBorders>
              <w:top w:val="single" w:sz="6" w:space="0" w:color="ADD6EA"/>
              <w:left w:val="nil"/>
              <w:bottom w:val="single" w:sz="6" w:space="0" w:color="ADD6EA"/>
              <w:right w:val="nil"/>
            </w:tcBorders>
          </w:tcPr>
          <w:p w14:paraId="275EC065"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1730" w:type="dxa"/>
            <w:tcBorders>
              <w:top w:val="single" w:sz="6" w:space="0" w:color="ADD6EA"/>
              <w:left w:val="nil"/>
              <w:bottom w:val="single" w:sz="6" w:space="0" w:color="ADD6EA"/>
              <w:right w:val="nil"/>
            </w:tcBorders>
          </w:tcPr>
          <w:p w14:paraId="7907A0CE" w14:textId="3C9CD106"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r w:rsidRPr="00C044A1">
              <w:rPr>
                <w:rFonts w:eastAsia="Times New Roman" w:cs="Segoe UI"/>
                <w:color w:val="000000"/>
                <w:sz w:val="16"/>
                <w:szCs w:val="16"/>
                <w:lang w:eastAsia="en-AU"/>
              </w:rPr>
              <w:t>No</w:t>
            </w:r>
          </w:p>
        </w:tc>
        <w:tc>
          <w:tcPr>
            <w:tcW w:w="128" w:type="dxa"/>
            <w:tcBorders>
              <w:top w:val="single" w:sz="6" w:space="0" w:color="ADD6EA"/>
              <w:left w:val="nil"/>
              <w:bottom w:val="single" w:sz="6" w:space="0" w:color="ADD6EA"/>
              <w:right w:val="nil"/>
            </w:tcBorders>
          </w:tcPr>
          <w:p w14:paraId="34B0EEEE" w14:textId="77777777" w:rsidR="001C1668" w:rsidRPr="00C044A1" w:rsidRDefault="001C1668">
            <w:pPr>
              <w:keepNext/>
              <w:keepLines/>
              <w:tabs>
                <w:tab w:val="clear" w:pos="567"/>
              </w:tabs>
              <w:spacing w:before="0" w:line="240" w:lineRule="auto"/>
              <w:textAlignment w:val="baseline"/>
              <w:rPr>
                <w:rFonts w:eastAsia="Times New Roman" w:cs="Segoe UI"/>
                <w:color w:val="000000"/>
                <w:sz w:val="16"/>
                <w:szCs w:val="16"/>
                <w:lang w:eastAsia="en-AU"/>
              </w:rPr>
            </w:pPr>
          </w:p>
        </w:tc>
      </w:tr>
      <w:tr w:rsidR="001C1668" w:rsidRPr="00C044A1" w14:paraId="0A86E2A2" w14:textId="77777777" w:rsidTr="00DD2B1C">
        <w:trPr>
          <w:trHeight w:val="795"/>
        </w:trPr>
        <w:tc>
          <w:tcPr>
            <w:tcW w:w="1289" w:type="dxa"/>
            <w:tcBorders>
              <w:top w:val="single" w:sz="6" w:space="0" w:color="ADD6EA"/>
              <w:left w:val="nil"/>
              <w:bottom w:val="single" w:sz="6" w:space="0" w:color="ADD6EA"/>
              <w:right w:val="nil"/>
            </w:tcBorders>
            <w:shd w:val="clear" w:color="auto" w:fill="auto"/>
          </w:tcPr>
          <w:p w14:paraId="3D051309" w14:textId="00B9DAB1" w:rsidR="001C1668" w:rsidRPr="00D729C5" w:rsidRDefault="001C1668" w:rsidP="00DD2B1C">
            <w:pPr>
              <w:pStyle w:val="NormalWeb"/>
              <w:keepNext/>
              <w:keepLines/>
              <w:ind w:firstLine="126"/>
              <w:rPr>
                <w:rFonts w:ascii="Open Sans Light" w:hAnsi="Open Sans Light" w:cs="Open Sans Light"/>
                <w:color w:val="000000"/>
                <w:sz w:val="16"/>
                <w:szCs w:val="16"/>
              </w:rPr>
            </w:pPr>
            <w:r w:rsidRPr="00D729C5">
              <w:rPr>
                <w:rFonts w:ascii="Open Sans Light" w:hAnsi="Open Sans Light" w:cs="Open Sans Light"/>
                <w:color w:val="000000"/>
                <w:sz w:val="16"/>
                <w:szCs w:val="16"/>
              </w:rPr>
              <w:t>Lithium</w:t>
            </w:r>
          </w:p>
        </w:tc>
        <w:tc>
          <w:tcPr>
            <w:tcW w:w="156" w:type="dxa"/>
            <w:tcBorders>
              <w:top w:val="single" w:sz="6" w:space="0" w:color="ADD6EA"/>
              <w:left w:val="nil"/>
              <w:bottom w:val="single" w:sz="6" w:space="0" w:color="ADD6EA"/>
              <w:right w:val="nil"/>
            </w:tcBorders>
            <w:shd w:val="clear" w:color="auto" w:fill="auto"/>
          </w:tcPr>
          <w:p w14:paraId="06B821FB" w14:textId="77777777" w:rsidR="001C1668" w:rsidRPr="00C044A1" w:rsidRDefault="001C1668" w:rsidP="00DD2B1C">
            <w:pPr>
              <w:keepNext/>
              <w:keepLines/>
              <w:tabs>
                <w:tab w:val="clear" w:pos="567"/>
              </w:tabs>
              <w:spacing w:before="0" w:line="240" w:lineRule="auto"/>
              <w:textAlignment w:val="baseline"/>
              <w:rPr>
                <w:rFonts w:eastAsia="Times New Roman" w:cs="Segoe UI"/>
                <w:sz w:val="18"/>
                <w:szCs w:val="18"/>
                <w:lang w:eastAsia="en-AU"/>
              </w:rPr>
            </w:pPr>
          </w:p>
        </w:tc>
        <w:tc>
          <w:tcPr>
            <w:tcW w:w="1890" w:type="dxa"/>
            <w:tcBorders>
              <w:top w:val="single" w:sz="6" w:space="0" w:color="ADD6EA"/>
              <w:left w:val="nil"/>
              <w:bottom w:val="single" w:sz="6" w:space="0" w:color="ADD6EA"/>
              <w:right w:val="nil"/>
            </w:tcBorders>
            <w:shd w:val="clear" w:color="auto" w:fill="auto"/>
          </w:tcPr>
          <w:p w14:paraId="60FC4843" w14:textId="41DD86BE" w:rsidR="001C1668" w:rsidRPr="00C044A1" w:rsidRDefault="001C1668" w:rsidP="00DD2B1C">
            <w:pPr>
              <w:keepNext/>
              <w:keepLines/>
              <w:tabs>
                <w:tab w:val="clear" w:pos="567"/>
              </w:tabs>
              <w:spacing w:before="0" w:line="240" w:lineRule="auto"/>
              <w:textAlignment w:val="baseline"/>
              <w:rPr>
                <w:color w:val="000000"/>
                <w:sz w:val="16"/>
                <w:szCs w:val="16"/>
              </w:rPr>
            </w:pPr>
            <w:r w:rsidRPr="00C044A1">
              <w:rPr>
                <w:color w:val="000000"/>
                <w:sz w:val="16"/>
                <w:szCs w:val="16"/>
              </w:rPr>
              <w:t>Value of production</w:t>
            </w:r>
          </w:p>
        </w:tc>
        <w:tc>
          <w:tcPr>
            <w:tcW w:w="3440" w:type="dxa"/>
            <w:tcBorders>
              <w:top w:val="single" w:sz="6" w:space="0" w:color="ADD6EA"/>
              <w:left w:val="nil"/>
              <w:bottom w:val="single" w:sz="6" w:space="0" w:color="ADD6EA"/>
              <w:right w:val="nil"/>
            </w:tcBorders>
            <w:shd w:val="clear" w:color="auto" w:fill="auto"/>
          </w:tcPr>
          <w:p w14:paraId="496D2761" w14:textId="1E12E64E" w:rsidR="001C1668" w:rsidRPr="00C044A1" w:rsidRDefault="001C1668" w:rsidP="00DD2B1C">
            <w:pPr>
              <w:keepNext/>
              <w:keepLines/>
              <w:tabs>
                <w:tab w:val="clear" w:pos="567"/>
              </w:tabs>
              <w:spacing w:before="0" w:line="240" w:lineRule="auto"/>
              <w:textAlignment w:val="baseline"/>
              <w:rPr>
                <w:rFonts w:cs="Open Sans Light"/>
                <w:color w:val="000000"/>
                <w:sz w:val="16"/>
                <w:szCs w:val="16"/>
              </w:rPr>
            </w:pPr>
            <w:r w:rsidRPr="00C044A1">
              <w:rPr>
                <w:rFonts w:cs="Open Sans Light"/>
                <w:color w:val="000000"/>
                <w:sz w:val="16"/>
                <w:szCs w:val="16"/>
              </w:rPr>
              <w:t xml:space="preserve">Recognises </w:t>
            </w:r>
            <w:r w:rsidRPr="00C044A1">
              <w:rPr>
                <w:rFonts w:eastAsia="Times New Roman" w:cs="Open Sans Light"/>
                <w:sz w:val="16"/>
                <w:szCs w:val="16"/>
                <w:lang w:eastAsia="en-AU"/>
              </w:rPr>
              <w:t>states with greater value of production have greater revenue capacity.</w:t>
            </w:r>
          </w:p>
        </w:tc>
        <w:tc>
          <w:tcPr>
            <w:tcW w:w="246" w:type="dxa"/>
            <w:tcBorders>
              <w:top w:val="single" w:sz="6" w:space="0" w:color="ADD6EA"/>
              <w:left w:val="nil"/>
              <w:bottom w:val="single" w:sz="6" w:space="0" w:color="ADD6EA"/>
              <w:right w:val="nil"/>
            </w:tcBorders>
          </w:tcPr>
          <w:p w14:paraId="7B8C836F"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23" w:type="dxa"/>
            <w:tcBorders>
              <w:top w:val="single" w:sz="6" w:space="0" w:color="ADD6EA"/>
              <w:left w:val="nil"/>
              <w:bottom w:val="single" w:sz="6" w:space="0" w:color="ADD6EA"/>
              <w:right w:val="nil"/>
            </w:tcBorders>
          </w:tcPr>
          <w:p w14:paraId="589B394D"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1730" w:type="dxa"/>
            <w:tcBorders>
              <w:top w:val="single" w:sz="6" w:space="0" w:color="ADD6EA"/>
              <w:left w:val="nil"/>
              <w:bottom w:val="single" w:sz="6" w:space="0" w:color="ADD6EA"/>
              <w:right w:val="nil"/>
            </w:tcBorders>
          </w:tcPr>
          <w:p w14:paraId="55F2221A" w14:textId="45D6EC0A"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r w:rsidRPr="00C044A1">
              <w:rPr>
                <w:rFonts w:eastAsia="Times New Roman" w:cs="Segoe UI"/>
                <w:color w:val="000000"/>
                <w:sz w:val="16"/>
                <w:szCs w:val="16"/>
                <w:lang w:eastAsia="en-AU"/>
              </w:rPr>
              <w:t>No</w:t>
            </w:r>
          </w:p>
        </w:tc>
        <w:tc>
          <w:tcPr>
            <w:tcW w:w="128" w:type="dxa"/>
            <w:tcBorders>
              <w:top w:val="single" w:sz="6" w:space="0" w:color="ADD6EA"/>
              <w:left w:val="nil"/>
              <w:bottom w:val="single" w:sz="6" w:space="0" w:color="ADD6EA"/>
              <w:right w:val="nil"/>
            </w:tcBorders>
          </w:tcPr>
          <w:p w14:paraId="45132533" w14:textId="77777777" w:rsidR="001C1668" w:rsidRPr="00C044A1" w:rsidRDefault="001C1668">
            <w:pPr>
              <w:keepNext/>
              <w:keepLines/>
              <w:tabs>
                <w:tab w:val="clear" w:pos="567"/>
              </w:tabs>
              <w:spacing w:before="0" w:line="240" w:lineRule="auto"/>
              <w:textAlignment w:val="baseline"/>
              <w:rPr>
                <w:rFonts w:eastAsia="Times New Roman" w:cs="Segoe UI"/>
                <w:color w:val="000000"/>
                <w:sz w:val="16"/>
                <w:szCs w:val="16"/>
                <w:lang w:eastAsia="en-AU"/>
              </w:rPr>
            </w:pPr>
          </w:p>
        </w:tc>
      </w:tr>
      <w:tr w:rsidR="001C1668" w:rsidRPr="00C044A1" w14:paraId="212D80FE" w14:textId="77777777" w:rsidTr="00DD2B1C">
        <w:trPr>
          <w:trHeight w:val="795"/>
        </w:trPr>
        <w:tc>
          <w:tcPr>
            <w:tcW w:w="1289" w:type="dxa"/>
            <w:tcBorders>
              <w:top w:val="single" w:sz="6" w:space="0" w:color="ADD6EA"/>
              <w:left w:val="nil"/>
              <w:bottom w:val="single" w:sz="6" w:space="0" w:color="ADD6EA"/>
              <w:right w:val="nil"/>
            </w:tcBorders>
            <w:shd w:val="clear" w:color="auto" w:fill="auto"/>
          </w:tcPr>
          <w:p w14:paraId="27D11730" w14:textId="3EA09398" w:rsidR="001C1668" w:rsidRPr="00D729C5" w:rsidRDefault="001C1668" w:rsidP="00DD2B1C">
            <w:pPr>
              <w:pStyle w:val="NormalWeb"/>
              <w:keepNext/>
              <w:keepLines/>
              <w:ind w:firstLine="126"/>
              <w:rPr>
                <w:rFonts w:ascii="Open Sans Light" w:hAnsi="Open Sans Light" w:cs="Open Sans Light"/>
                <w:color w:val="000000"/>
                <w:sz w:val="16"/>
                <w:szCs w:val="16"/>
              </w:rPr>
            </w:pPr>
            <w:r w:rsidRPr="00D729C5">
              <w:rPr>
                <w:rFonts w:ascii="Open Sans Light" w:hAnsi="Open Sans Light" w:cs="Open Sans Light"/>
                <w:color w:val="000000"/>
                <w:sz w:val="16"/>
                <w:szCs w:val="16"/>
              </w:rPr>
              <w:t>Nickel</w:t>
            </w:r>
          </w:p>
        </w:tc>
        <w:tc>
          <w:tcPr>
            <w:tcW w:w="156" w:type="dxa"/>
            <w:tcBorders>
              <w:top w:val="single" w:sz="6" w:space="0" w:color="ADD6EA"/>
              <w:left w:val="nil"/>
              <w:bottom w:val="single" w:sz="6" w:space="0" w:color="ADD6EA"/>
              <w:right w:val="nil"/>
            </w:tcBorders>
            <w:shd w:val="clear" w:color="auto" w:fill="auto"/>
          </w:tcPr>
          <w:p w14:paraId="1B734755" w14:textId="77777777" w:rsidR="001C1668" w:rsidRPr="00C044A1" w:rsidRDefault="001C1668" w:rsidP="00DD2B1C">
            <w:pPr>
              <w:keepNext/>
              <w:keepLines/>
              <w:tabs>
                <w:tab w:val="clear" w:pos="567"/>
              </w:tabs>
              <w:spacing w:before="0" w:line="240" w:lineRule="auto"/>
              <w:textAlignment w:val="baseline"/>
              <w:rPr>
                <w:rFonts w:eastAsia="Times New Roman" w:cs="Segoe UI"/>
                <w:sz w:val="18"/>
                <w:szCs w:val="18"/>
                <w:lang w:eastAsia="en-AU"/>
              </w:rPr>
            </w:pPr>
          </w:p>
        </w:tc>
        <w:tc>
          <w:tcPr>
            <w:tcW w:w="1890" w:type="dxa"/>
            <w:tcBorders>
              <w:top w:val="single" w:sz="6" w:space="0" w:color="ADD6EA"/>
              <w:left w:val="nil"/>
              <w:bottom w:val="single" w:sz="6" w:space="0" w:color="ADD6EA"/>
              <w:right w:val="nil"/>
            </w:tcBorders>
            <w:shd w:val="clear" w:color="auto" w:fill="auto"/>
          </w:tcPr>
          <w:p w14:paraId="308458E1" w14:textId="6A86EF8D" w:rsidR="001C1668" w:rsidRPr="00C044A1" w:rsidRDefault="001C1668" w:rsidP="00DD2B1C">
            <w:pPr>
              <w:keepNext/>
              <w:keepLines/>
              <w:tabs>
                <w:tab w:val="clear" w:pos="567"/>
              </w:tabs>
              <w:spacing w:before="0" w:line="240" w:lineRule="auto"/>
              <w:textAlignment w:val="baseline"/>
              <w:rPr>
                <w:color w:val="000000"/>
                <w:sz w:val="16"/>
                <w:szCs w:val="16"/>
              </w:rPr>
            </w:pPr>
            <w:r w:rsidRPr="00C044A1">
              <w:rPr>
                <w:color w:val="000000"/>
                <w:sz w:val="16"/>
                <w:szCs w:val="16"/>
              </w:rPr>
              <w:t>Value of production</w:t>
            </w:r>
          </w:p>
        </w:tc>
        <w:tc>
          <w:tcPr>
            <w:tcW w:w="3440" w:type="dxa"/>
            <w:tcBorders>
              <w:top w:val="single" w:sz="6" w:space="0" w:color="ADD6EA"/>
              <w:left w:val="nil"/>
              <w:bottom w:val="single" w:sz="6" w:space="0" w:color="ADD6EA"/>
              <w:right w:val="nil"/>
            </w:tcBorders>
            <w:shd w:val="clear" w:color="auto" w:fill="auto"/>
          </w:tcPr>
          <w:p w14:paraId="605270C6" w14:textId="5619FFE6" w:rsidR="001C1668" w:rsidRPr="00C044A1" w:rsidRDefault="001C1668" w:rsidP="00DD2B1C">
            <w:pPr>
              <w:keepNext/>
              <w:keepLines/>
              <w:tabs>
                <w:tab w:val="clear" w:pos="567"/>
              </w:tabs>
              <w:spacing w:before="0" w:line="240" w:lineRule="auto"/>
              <w:textAlignment w:val="baseline"/>
              <w:rPr>
                <w:rFonts w:cs="Open Sans Light"/>
                <w:color w:val="000000"/>
                <w:sz w:val="16"/>
                <w:szCs w:val="16"/>
              </w:rPr>
            </w:pPr>
            <w:r w:rsidRPr="00C044A1">
              <w:rPr>
                <w:rFonts w:cs="Open Sans Light"/>
                <w:color w:val="000000"/>
                <w:sz w:val="16"/>
                <w:szCs w:val="16"/>
              </w:rPr>
              <w:t xml:space="preserve">Recognises </w:t>
            </w:r>
            <w:r w:rsidRPr="00C044A1">
              <w:rPr>
                <w:rFonts w:eastAsia="Times New Roman" w:cs="Open Sans Light"/>
                <w:sz w:val="16"/>
                <w:szCs w:val="16"/>
                <w:lang w:eastAsia="en-AU"/>
              </w:rPr>
              <w:t>states with greater value of production have greater revenue capacity.</w:t>
            </w:r>
          </w:p>
        </w:tc>
        <w:tc>
          <w:tcPr>
            <w:tcW w:w="246" w:type="dxa"/>
            <w:tcBorders>
              <w:top w:val="single" w:sz="6" w:space="0" w:color="ADD6EA"/>
              <w:left w:val="nil"/>
              <w:bottom w:val="single" w:sz="6" w:space="0" w:color="ADD6EA"/>
              <w:right w:val="nil"/>
            </w:tcBorders>
          </w:tcPr>
          <w:p w14:paraId="55BD4F3E"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23" w:type="dxa"/>
            <w:tcBorders>
              <w:top w:val="single" w:sz="6" w:space="0" w:color="ADD6EA"/>
              <w:left w:val="nil"/>
              <w:bottom w:val="single" w:sz="6" w:space="0" w:color="ADD6EA"/>
              <w:right w:val="nil"/>
            </w:tcBorders>
          </w:tcPr>
          <w:p w14:paraId="5A95EC44"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1730" w:type="dxa"/>
            <w:tcBorders>
              <w:top w:val="single" w:sz="6" w:space="0" w:color="ADD6EA"/>
              <w:left w:val="nil"/>
              <w:bottom w:val="single" w:sz="6" w:space="0" w:color="ADD6EA"/>
              <w:right w:val="nil"/>
            </w:tcBorders>
          </w:tcPr>
          <w:p w14:paraId="4495D860" w14:textId="281EC244"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r w:rsidRPr="00C044A1">
              <w:rPr>
                <w:rFonts w:eastAsia="Times New Roman" w:cs="Segoe UI"/>
                <w:color w:val="000000"/>
                <w:sz w:val="16"/>
                <w:szCs w:val="16"/>
                <w:lang w:eastAsia="en-AU"/>
              </w:rPr>
              <w:t>No</w:t>
            </w:r>
          </w:p>
        </w:tc>
        <w:tc>
          <w:tcPr>
            <w:tcW w:w="128" w:type="dxa"/>
            <w:tcBorders>
              <w:top w:val="single" w:sz="6" w:space="0" w:color="ADD6EA"/>
              <w:left w:val="nil"/>
              <w:bottom w:val="single" w:sz="6" w:space="0" w:color="ADD6EA"/>
              <w:right w:val="nil"/>
            </w:tcBorders>
          </w:tcPr>
          <w:p w14:paraId="439AB563" w14:textId="77777777" w:rsidR="001C1668" w:rsidRPr="00C044A1" w:rsidRDefault="001C1668">
            <w:pPr>
              <w:keepNext/>
              <w:keepLines/>
              <w:tabs>
                <w:tab w:val="clear" w:pos="567"/>
              </w:tabs>
              <w:spacing w:before="0" w:line="240" w:lineRule="auto"/>
              <w:textAlignment w:val="baseline"/>
              <w:rPr>
                <w:rFonts w:eastAsia="Times New Roman" w:cs="Segoe UI"/>
                <w:color w:val="000000"/>
                <w:sz w:val="16"/>
                <w:szCs w:val="16"/>
                <w:lang w:eastAsia="en-AU"/>
              </w:rPr>
            </w:pPr>
          </w:p>
        </w:tc>
      </w:tr>
      <w:tr w:rsidR="001C1668" w:rsidRPr="00C044A1" w14:paraId="2A496B2E" w14:textId="77777777" w:rsidTr="00DD2B1C">
        <w:trPr>
          <w:trHeight w:val="795"/>
        </w:trPr>
        <w:tc>
          <w:tcPr>
            <w:tcW w:w="1289" w:type="dxa"/>
            <w:tcBorders>
              <w:top w:val="single" w:sz="6" w:space="0" w:color="ADD6EA"/>
              <w:left w:val="nil"/>
              <w:bottom w:val="single" w:sz="6" w:space="0" w:color="ADD6EA"/>
              <w:right w:val="nil"/>
            </w:tcBorders>
            <w:shd w:val="clear" w:color="auto" w:fill="auto"/>
          </w:tcPr>
          <w:p w14:paraId="6F173FF3" w14:textId="7A14A50D" w:rsidR="001C1668" w:rsidRPr="00D729C5" w:rsidRDefault="001C1668" w:rsidP="00DD2B1C">
            <w:pPr>
              <w:pStyle w:val="NormalWeb"/>
              <w:keepNext/>
              <w:keepLines/>
              <w:ind w:left="142" w:hanging="16"/>
              <w:rPr>
                <w:rFonts w:ascii="Open Sans Light" w:hAnsi="Open Sans Light" w:cs="Open Sans Light"/>
                <w:color w:val="000000"/>
                <w:sz w:val="16"/>
                <w:szCs w:val="16"/>
              </w:rPr>
            </w:pPr>
            <w:r w:rsidRPr="00D729C5">
              <w:rPr>
                <w:rFonts w:ascii="Open Sans Light" w:hAnsi="Open Sans Light" w:cs="Open Sans Light"/>
                <w:color w:val="000000"/>
                <w:sz w:val="16"/>
                <w:szCs w:val="16"/>
              </w:rPr>
              <w:t>Other minerals (a)</w:t>
            </w:r>
          </w:p>
        </w:tc>
        <w:tc>
          <w:tcPr>
            <w:tcW w:w="156" w:type="dxa"/>
            <w:tcBorders>
              <w:top w:val="single" w:sz="6" w:space="0" w:color="ADD6EA"/>
              <w:left w:val="nil"/>
              <w:bottom w:val="single" w:sz="6" w:space="0" w:color="ADD6EA"/>
              <w:right w:val="nil"/>
            </w:tcBorders>
            <w:shd w:val="clear" w:color="auto" w:fill="auto"/>
          </w:tcPr>
          <w:p w14:paraId="69FD32A7" w14:textId="77777777" w:rsidR="001C1668" w:rsidRPr="00C044A1" w:rsidRDefault="001C1668" w:rsidP="00DD2B1C">
            <w:pPr>
              <w:keepNext/>
              <w:keepLines/>
              <w:tabs>
                <w:tab w:val="clear" w:pos="567"/>
              </w:tabs>
              <w:spacing w:before="0" w:line="240" w:lineRule="auto"/>
              <w:textAlignment w:val="baseline"/>
              <w:rPr>
                <w:rFonts w:eastAsia="Times New Roman" w:cs="Segoe UI"/>
                <w:sz w:val="18"/>
                <w:szCs w:val="18"/>
                <w:lang w:eastAsia="en-AU"/>
              </w:rPr>
            </w:pPr>
          </w:p>
        </w:tc>
        <w:tc>
          <w:tcPr>
            <w:tcW w:w="1890" w:type="dxa"/>
            <w:tcBorders>
              <w:top w:val="single" w:sz="6" w:space="0" w:color="ADD6EA"/>
              <w:left w:val="nil"/>
              <w:bottom w:val="single" w:sz="6" w:space="0" w:color="ADD6EA"/>
              <w:right w:val="nil"/>
            </w:tcBorders>
            <w:shd w:val="clear" w:color="auto" w:fill="auto"/>
          </w:tcPr>
          <w:p w14:paraId="318D27BB" w14:textId="59D929B1" w:rsidR="001C1668" w:rsidRPr="00C044A1" w:rsidRDefault="001C1668" w:rsidP="00DD2B1C">
            <w:pPr>
              <w:keepNext/>
              <w:keepLines/>
              <w:tabs>
                <w:tab w:val="clear" w:pos="567"/>
              </w:tabs>
              <w:spacing w:before="0" w:line="240" w:lineRule="auto"/>
              <w:textAlignment w:val="baseline"/>
              <w:rPr>
                <w:color w:val="000000"/>
                <w:sz w:val="16"/>
                <w:szCs w:val="16"/>
              </w:rPr>
            </w:pPr>
            <w:r w:rsidRPr="00C044A1">
              <w:rPr>
                <w:color w:val="000000"/>
                <w:sz w:val="16"/>
                <w:szCs w:val="16"/>
              </w:rPr>
              <w:t>Volume/value of production</w:t>
            </w:r>
          </w:p>
        </w:tc>
        <w:tc>
          <w:tcPr>
            <w:tcW w:w="3440" w:type="dxa"/>
            <w:tcBorders>
              <w:top w:val="single" w:sz="6" w:space="0" w:color="ADD6EA"/>
              <w:left w:val="nil"/>
              <w:bottom w:val="single" w:sz="6" w:space="0" w:color="ADD6EA"/>
              <w:right w:val="nil"/>
            </w:tcBorders>
            <w:shd w:val="clear" w:color="auto" w:fill="auto"/>
          </w:tcPr>
          <w:p w14:paraId="0F39FC77" w14:textId="0CF2E1B6" w:rsidR="001C1668" w:rsidRPr="00C044A1" w:rsidRDefault="001C1668" w:rsidP="00DD2B1C">
            <w:pPr>
              <w:keepNext/>
              <w:keepLines/>
              <w:tabs>
                <w:tab w:val="clear" w:pos="567"/>
              </w:tabs>
              <w:spacing w:before="0" w:line="240" w:lineRule="auto"/>
              <w:textAlignment w:val="baseline"/>
              <w:rPr>
                <w:rFonts w:cs="Open Sans Light"/>
                <w:color w:val="000000"/>
                <w:sz w:val="16"/>
                <w:szCs w:val="16"/>
              </w:rPr>
            </w:pPr>
            <w:r w:rsidRPr="00C044A1">
              <w:rPr>
                <w:rFonts w:cs="Open Sans Light"/>
                <w:color w:val="000000"/>
                <w:sz w:val="16"/>
                <w:szCs w:val="16"/>
              </w:rPr>
              <w:t xml:space="preserve">Recognises </w:t>
            </w:r>
            <w:r w:rsidRPr="00C044A1">
              <w:rPr>
                <w:rFonts w:eastAsia="Times New Roman" w:cs="Open Sans Light"/>
                <w:sz w:val="16"/>
                <w:szCs w:val="16"/>
                <w:lang w:eastAsia="en-AU"/>
              </w:rPr>
              <w:t>states with greater volume/value of production have greater revenue capacity.</w:t>
            </w:r>
          </w:p>
        </w:tc>
        <w:tc>
          <w:tcPr>
            <w:tcW w:w="246" w:type="dxa"/>
            <w:tcBorders>
              <w:top w:val="single" w:sz="6" w:space="0" w:color="ADD6EA"/>
              <w:left w:val="nil"/>
              <w:bottom w:val="single" w:sz="6" w:space="0" w:color="ADD6EA"/>
              <w:right w:val="nil"/>
            </w:tcBorders>
          </w:tcPr>
          <w:p w14:paraId="3E97184E"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23" w:type="dxa"/>
            <w:tcBorders>
              <w:top w:val="single" w:sz="6" w:space="0" w:color="ADD6EA"/>
              <w:left w:val="nil"/>
              <w:bottom w:val="single" w:sz="6" w:space="0" w:color="ADD6EA"/>
              <w:right w:val="nil"/>
            </w:tcBorders>
          </w:tcPr>
          <w:p w14:paraId="458C2F38"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1730" w:type="dxa"/>
            <w:tcBorders>
              <w:top w:val="single" w:sz="6" w:space="0" w:color="ADD6EA"/>
              <w:left w:val="nil"/>
              <w:bottom w:val="single" w:sz="6" w:space="0" w:color="ADD6EA"/>
              <w:right w:val="nil"/>
            </w:tcBorders>
          </w:tcPr>
          <w:p w14:paraId="2DFC4ABE" w14:textId="278C49FD"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r w:rsidRPr="00C044A1">
              <w:rPr>
                <w:rFonts w:eastAsia="Times New Roman" w:cs="Segoe UI"/>
                <w:color w:val="000000"/>
                <w:sz w:val="16"/>
                <w:szCs w:val="16"/>
                <w:lang w:eastAsia="en-AU"/>
              </w:rPr>
              <w:t>Yes (b)</w:t>
            </w:r>
          </w:p>
        </w:tc>
        <w:tc>
          <w:tcPr>
            <w:tcW w:w="128" w:type="dxa"/>
            <w:tcBorders>
              <w:top w:val="single" w:sz="6" w:space="0" w:color="ADD6EA"/>
              <w:left w:val="nil"/>
              <w:bottom w:val="single" w:sz="6" w:space="0" w:color="ADD6EA"/>
              <w:right w:val="nil"/>
            </w:tcBorders>
          </w:tcPr>
          <w:p w14:paraId="42CC14DE" w14:textId="77777777" w:rsidR="001C1668" w:rsidRPr="00C044A1" w:rsidRDefault="001C1668">
            <w:pPr>
              <w:keepNext/>
              <w:keepLines/>
              <w:tabs>
                <w:tab w:val="clear" w:pos="567"/>
              </w:tabs>
              <w:spacing w:before="0" w:line="240" w:lineRule="auto"/>
              <w:textAlignment w:val="baseline"/>
              <w:rPr>
                <w:rFonts w:eastAsia="Times New Roman" w:cs="Segoe UI"/>
                <w:color w:val="000000"/>
                <w:sz w:val="16"/>
                <w:szCs w:val="16"/>
                <w:lang w:eastAsia="en-AU"/>
              </w:rPr>
            </w:pPr>
          </w:p>
        </w:tc>
      </w:tr>
      <w:tr w:rsidR="001C1668" w:rsidRPr="00C044A1" w14:paraId="24671282" w14:textId="77777777" w:rsidTr="00DD2B1C">
        <w:trPr>
          <w:trHeight w:val="795"/>
        </w:trPr>
        <w:tc>
          <w:tcPr>
            <w:tcW w:w="1289" w:type="dxa"/>
            <w:tcBorders>
              <w:top w:val="single" w:sz="6" w:space="0" w:color="ADD6EA"/>
              <w:left w:val="nil"/>
              <w:bottom w:val="single" w:sz="6" w:space="0" w:color="ADD6EA"/>
              <w:right w:val="nil"/>
            </w:tcBorders>
            <w:shd w:val="clear" w:color="auto" w:fill="auto"/>
          </w:tcPr>
          <w:p w14:paraId="1AC3AB02" w14:textId="41452182" w:rsidR="001C1668" w:rsidRPr="00D729C5" w:rsidRDefault="001C1668" w:rsidP="00DD2B1C">
            <w:pPr>
              <w:pStyle w:val="NormalWeb"/>
              <w:keepNext/>
              <w:keepLines/>
              <w:ind w:left="154"/>
              <w:rPr>
                <w:rFonts w:ascii="Open Sans Light" w:hAnsi="Open Sans Light" w:cs="Open Sans Light"/>
                <w:color w:val="000000"/>
                <w:sz w:val="16"/>
                <w:szCs w:val="16"/>
              </w:rPr>
            </w:pPr>
            <w:r w:rsidRPr="00D729C5">
              <w:rPr>
                <w:rFonts w:ascii="Open Sans Light" w:hAnsi="Open Sans Light" w:cs="Open Sans Light"/>
                <w:color w:val="000000"/>
                <w:sz w:val="16"/>
                <w:szCs w:val="16"/>
              </w:rPr>
              <w:t>Grants in lieu of royalties</w:t>
            </w:r>
          </w:p>
        </w:tc>
        <w:tc>
          <w:tcPr>
            <w:tcW w:w="156" w:type="dxa"/>
            <w:tcBorders>
              <w:top w:val="single" w:sz="6" w:space="0" w:color="ADD6EA"/>
              <w:left w:val="nil"/>
              <w:bottom w:val="single" w:sz="6" w:space="0" w:color="ADD6EA"/>
              <w:right w:val="nil"/>
            </w:tcBorders>
            <w:shd w:val="clear" w:color="auto" w:fill="auto"/>
          </w:tcPr>
          <w:p w14:paraId="5F842E56" w14:textId="77777777" w:rsidR="001C1668" w:rsidRPr="00C044A1" w:rsidRDefault="001C1668" w:rsidP="00DD2B1C">
            <w:pPr>
              <w:keepNext/>
              <w:keepLines/>
              <w:tabs>
                <w:tab w:val="clear" w:pos="567"/>
              </w:tabs>
              <w:spacing w:before="0" w:line="240" w:lineRule="auto"/>
              <w:textAlignment w:val="baseline"/>
              <w:rPr>
                <w:rFonts w:eastAsia="Times New Roman" w:cs="Segoe UI"/>
                <w:sz w:val="18"/>
                <w:szCs w:val="18"/>
                <w:lang w:eastAsia="en-AU"/>
              </w:rPr>
            </w:pPr>
          </w:p>
        </w:tc>
        <w:tc>
          <w:tcPr>
            <w:tcW w:w="1890" w:type="dxa"/>
            <w:tcBorders>
              <w:top w:val="single" w:sz="6" w:space="0" w:color="ADD6EA"/>
              <w:left w:val="nil"/>
              <w:bottom w:val="single" w:sz="6" w:space="0" w:color="ADD6EA"/>
              <w:right w:val="nil"/>
            </w:tcBorders>
            <w:shd w:val="clear" w:color="auto" w:fill="auto"/>
          </w:tcPr>
          <w:p w14:paraId="6CF28570" w14:textId="1AE4853F" w:rsidR="001C1668" w:rsidRPr="00C044A1" w:rsidRDefault="001C1668" w:rsidP="00DD2B1C">
            <w:pPr>
              <w:keepNext/>
              <w:keepLines/>
              <w:tabs>
                <w:tab w:val="clear" w:pos="567"/>
              </w:tabs>
              <w:spacing w:before="0" w:line="240" w:lineRule="auto"/>
              <w:textAlignment w:val="baseline"/>
              <w:rPr>
                <w:color w:val="000000"/>
                <w:sz w:val="16"/>
                <w:szCs w:val="16"/>
              </w:rPr>
            </w:pPr>
            <w:r w:rsidRPr="00C044A1">
              <w:rPr>
                <w:color w:val="000000"/>
                <w:sz w:val="16"/>
                <w:szCs w:val="16"/>
              </w:rPr>
              <w:t>Revenue received</w:t>
            </w:r>
          </w:p>
        </w:tc>
        <w:tc>
          <w:tcPr>
            <w:tcW w:w="3440" w:type="dxa"/>
            <w:tcBorders>
              <w:top w:val="single" w:sz="6" w:space="0" w:color="ADD6EA"/>
              <w:left w:val="nil"/>
              <w:bottom w:val="single" w:sz="6" w:space="0" w:color="ADD6EA"/>
              <w:right w:val="nil"/>
            </w:tcBorders>
            <w:shd w:val="clear" w:color="auto" w:fill="auto"/>
          </w:tcPr>
          <w:p w14:paraId="2EF5FE9E" w14:textId="5730920A" w:rsidR="001C1668" w:rsidRPr="00C044A1" w:rsidRDefault="001C1668" w:rsidP="00DD2B1C">
            <w:pPr>
              <w:keepNext/>
              <w:keepLines/>
              <w:tabs>
                <w:tab w:val="clear" w:pos="567"/>
              </w:tabs>
              <w:spacing w:before="0" w:line="240" w:lineRule="auto"/>
              <w:textAlignment w:val="baseline"/>
              <w:rPr>
                <w:rFonts w:cs="Open Sans Light"/>
                <w:color w:val="000000"/>
                <w:sz w:val="16"/>
                <w:szCs w:val="16"/>
              </w:rPr>
            </w:pPr>
            <w:r w:rsidRPr="00C044A1">
              <w:rPr>
                <w:rFonts w:cs="Open Sans Light"/>
                <w:color w:val="000000"/>
                <w:sz w:val="16"/>
                <w:szCs w:val="16"/>
              </w:rPr>
              <w:t>Recognises states that receive a greater share of these payments have greater revenue capacity</w:t>
            </w:r>
          </w:p>
        </w:tc>
        <w:tc>
          <w:tcPr>
            <w:tcW w:w="246" w:type="dxa"/>
            <w:tcBorders>
              <w:top w:val="single" w:sz="6" w:space="0" w:color="ADD6EA"/>
              <w:left w:val="nil"/>
              <w:bottom w:val="single" w:sz="6" w:space="0" w:color="ADD6EA"/>
              <w:right w:val="nil"/>
            </w:tcBorders>
          </w:tcPr>
          <w:p w14:paraId="2E35C0A7"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23" w:type="dxa"/>
            <w:tcBorders>
              <w:top w:val="single" w:sz="6" w:space="0" w:color="ADD6EA"/>
              <w:left w:val="nil"/>
              <w:bottom w:val="single" w:sz="6" w:space="0" w:color="ADD6EA"/>
              <w:right w:val="nil"/>
            </w:tcBorders>
          </w:tcPr>
          <w:p w14:paraId="5F2C848F" w14:textId="77777777"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p>
        </w:tc>
        <w:tc>
          <w:tcPr>
            <w:tcW w:w="1730" w:type="dxa"/>
            <w:tcBorders>
              <w:top w:val="single" w:sz="6" w:space="0" w:color="ADD6EA"/>
              <w:left w:val="nil"/>
              <w:bottom w:val="single" w:sz="6" w:space="0" w:color="ADD6EA"/>
              <w:right w:val="nil"/>
            </w:tcBorders>
          </w:tcPr>
          <w:p w14:paraId="49E63D23" w14:textId="4F38AD79" w:rsidR="001C1668" w:rsidRPr="00C044A1" w:rsidRDefault="001C1668" w:rsidP="00DD2B1C">
            <w:pPr>
              <w:keepNext/>
              <w:keepLines/>
              <w:tabs>
                <w:tab w:val="clear" w:pos="567"/>
              </w:tabs>
              <w:spacing w:before="0" w:line="240" w:lineRule="auto"/>
              <w:textAlignment w:val="baseline"/>
              <w:rPr>
                <w:rFonts w:eastAsia="Times New Roman" w:cs="Segoe UI"/>
                <w:color w:val="000000"/>
                <w:sz w:val="16"/>
                <w:szCs w:val="16"/>
                <w:lang w:eastAsia="en-AU"/>
              </w:rPr>
            </w:pPr>
            <w:r w:rsidRPr="00C044A1">
              <w:rPr>
                <w:rFonts w:eastAsia="Times New Roman" w:cs="Segoe UI"/>
                <w:color w:val="000000"/>
                <w:sz w:val="16"/>
                <w:szCs w:val="16"/>
                <w:lang w:eastAsia="en-AU"/>
              </w:rPr>
              <w:t>No</w:t>
            </w:r>
          </w:p>
        </w:tc>
        <w:tc>
          <w:tcPr>
            <w:tcW w:w="128" w:type="dxa"/>
            <w:tcBorders>
              <w:top w:val="single" w:sz="6" w:space="0" w:color="ADD6EA"/>
              <w:left w:val="nil"/>
              <w:bottom w:val="single" w:sz="6" w:space="0" w:color="ADD6EA"/>
              <w:right w:val="nil"/>
            </w:tcBorders>
          </w:tcPr>
          <w:p w14:paraId="20C443BB" w14:textId="77777777" w:rsidR="001C1668" w:rsidRPr="00C044A1" w:rsidRDefault="001C1668">
            <w:pPr>
              <w:keepNext/>
              <w:keepLines/>
              <w:tabs>
                <w:tab w:val="clear" w:pos="567"/>
              </w:tabs>
              <w:spacing w:before="0" w:line="240" w:lineRule="auto"/>
              <w:textAlignment w:val="baseline"/>
              <w:rPr>
                <w:rFonts w:eastAsia="Times New Roman" w:cs="Segoe UI"/>
                <w:color w:val="000000"/>
                <w:sz w:val="16"/>
                <w:szCs w:val="16"/>
                <w:lang w:eastAsia="en-AU"/>
              </w:rPr>
            </w:pPr>
          </w:p>
        </w:tc>
      </w:tr>
    </w:tbl>
    <w:p w14:paraId="39624ADB" w14:textId="6435D04C" w:rsidR="001C1668" w:rsidRPr="00C044A1" w:rsidRDefault="001C1668" w:rsidP="001C1668">
      <w:pPr>
        <w:pStyle w:val="CGC2025Tablenote0"/>
        <w:keepNext/>
        <w:numPr>
          <w:ilvl w:val="0"/>
          <w:numId w:val="43"/>
        </w:numPr>
        <w:tabs>
          <w:tab w:val="clear" w:pos="680"/>
          <w:tab w:val="clear" w:pos="851"/>
          <w:tab w:val="left" w:pos="426"/>
        </w:tabs>
      </w:pPr>
      <w:r w:rsidRPr="00C044A1">
        <w:tab/>
        <w:t xml:space="preserve">Includes assessed royalties for bauxite and onshore oil and gas. These royalties are assessed separately and, for </w:t>
      </w:r>
      <w:r w:rsidRPr="00C044A1">
        <w:br/>
        <w:t xml:space="preserve">confidentiality reasons, the results are reported with the other minerals assessment. </w:t>
      </w:r>
    </w:p>
    <w:p w14:paraId="0ADE84DC" w14:textId="6F4E503D" w:rsidR="001C1668" w:rsidRPr="00C044A1" w:rsidRDefault="001C1668" w:rsidP="001C1668">
      <w:pPr>
        <w:pStyle w:val="CGC2025Tablenote0"/>
        <w:keepNext/>
        <w:numPr>
          <w:ilvl w:val="0"/>
          <w:numId w:val="43"/>
        </w:numPr>
        <w:tabs>
          <w:tab w:val="clear" w:pos="680"/>
          <w:tab w:val="clear" w:pos="851"/>
          <w:tab w:val="left" w:pos="426"/>
        </w:tabs>
      </w:pPr>
      <w:r w:rsidRPr="00C044A1">
        <w:tab/>
        <w:t xml:space="preserve">Onshore oil and gas were previously assessed on a value of production basis. </w:t>
      </w:r>
    </w:p>
    <w:p w14:paraId="208E3A57" w14:textId="77777777" w:rsidR="001C1668" w:rsidRPr="00C044A1" w:rsidRDefault="001C1668" w:rsidP="001C1668">
      <w:pPr>
        <w:pStyle w:val="Heading2"/>
      </w:pPr>
      <w:r w:rsidRPr="00C044A1">
        <w:t xml:space="preserve">Indicative distribution impacts </w:t>
      </w:r>
    </w:p>
    <w:p w14:paraId="6C880AD5" w14:textId="719BBC7A" w:rsidR="001C1668" w:rsidRPr="00C044A1" w:rsidRDefault="001C1668" w:rsidP="001C1668">
      <w:pPr>
        <w:pStyle w:val="CGC2025ParaNumbers"/>
      </w:pPr>
      <w:r w:rsidRPr="00C044A1">
        <w:t xml:space="preserve">While the assessment method has changed, the Commission does not yet have data to quantify the effects of </w:t>
      </w:r>
      <w:r w:rsidR="00116341">
        <w:t>splitt</w:t>
      </w:r>
      <w:r w:rsidRPr="00C044A1">
        <w:t xml:space="preserve">ing the coal assessment and assessing oil and gas royalties on a volume basis. </w:t>
      </w:r>
    </w:p>
    <w:p w14:paraId="7BCBF137" w14:textId="50399D69" w:rsidR="001D6C35" w:rsidRDefault="001C1668" w:rsidP="00A4102B">
      <w:pPr>
        <w:pStyle w:val="CGC2025ParaNumbers"/>
      </w:pPr>
      <w:r w:rsidRPr="00C044A1">
        <w:t>The impact on the GST distribution in 2024</w:t>
      </w:r>
      <w:r w:rsidR="00141D05">
        <w:t>–</w:t>
      </w:r>
      <w:r w:rsidRPr="00C044A1">
        <w:t xml:space="preserve">25 from the proposed change </w:t>
      </w:r>
      <w:r w:rsidR="0042550F">
        <w:t>to</w:t>
      </w:r>
      <w:r w:rsidRPr="00C044A1">
        <w:t xml:space="preserve"> the coal assessment will be presented in an addendum to the Draft Report.</w:t>
      </w:r>
      <w:bookmarkEnd w:id="10"/>
    </w:p>
    <w:sectPr w:rsidR="001D6C35" w:rsidSect="003764D1">
      <w:footerReference w:type="default" r:id="rId16"/>
      <w:pgSz w:w="11906" w:h="16838" w:code="9"/>
      <w:pgMar w:top="1440" w:right="1440" w:bottom="1440" w:left="1440" w:header="720"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CD50" w14:textId="77777777" w:rsidR="007D0521" w:rsidRDefault="007D0521">
      <w:r>
        <w:separator/>
      </w:r>
    </w:p>
    <w:p w14:paraId="7991604F" w14:textId="77777777" w:rsidR="007D0521" w:rsidRDefault="007D0521"/>
  </w:endnote>
  <w:endnote w:type="continuationSeparator" w:id="0">
    <w:p w14:paraId="077F6A61" w14:textId="77777777" w:rsidR="007D0521" w:rsidRDefault="007D0521">
      <w:r>
        <w:continuationSeparator/>
      </w:r>
    </w:p>
    <w:p w14:paraId="3E20BF64" w14:textId="77777777" w:rsidR="007D0521" w:rsidRDefault="007D0521"/>
  </w:endnote>
  <w:endnote w:type="continuationNotice" w:id="1">
    <w:p w14:paraId="085A1E94" w14:textId="77777777" w:rsidR="007D0521" w:rsidRDefault="007D0521">
      <w:pPr>
        <w:spacing w:before="0" w:line="240" w:lineRule="auto"/>
      </w:pPr>
    </w:p>
    <w:p w14:paraId="0453BF01" w14:textId="77777777" w:rsidR="007D0521" w:rsidRDefault="007D0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63EB4974" w14:textId="7AC4880F" w:rsidR="005B6B61" w:rsidRDefault="003764D1" w:rsidP="003764D1">
        <w:pPr>
          <w:pStyle w:val="Footer"/>
          <w:jc w:val="left"/>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2A1581">
          <w:rPr>
            <w:rFonts w:ascii="Open Sans" w:hAnsi="Open Sans" w:cs="Open Sans"/>
            <w:b w:val="0"/>
            <w:bCs/>
            <w:color w:val="auto"/>
            <w:sz w:val="14"/>
            <w:szCs w:val="14"/>
          </w:rPr>
          <w:fldChar w:fldCharType="begin"/>
        </w:r>
        <w:r w:rsidR="005B6B61" w:rsidRPr="002A1581">
          <w:rPr>
            <w:rFonts w:ascii="Open Sans" w:hAnsi="Open Sans" w:cs="Open Sans"/>
            <w:b w:val="0"/>
            <w:bCs/>
            <w:color w:val="auto"/>
            <w:sz w:val="14"/>
            <w:szCs w:val="14"/>
          </w:rPr>
          <w:instrText xml:space="preserve"> PAGE   \* MERGEFORMAT </w:instrText>
        </w:r>
        <w:r w:rsidR="005B6B61" w:rsidRPr="002A1581">
          <w:rPr>
            <w:rFonts w:ascii="Open Sans" w:hAnsi="Open Sans" w:cs="Open Sans"/>
            <w:b w:val="0"/>
            <w:bCs/>
            <w:color w:val="auto"/>
            <w:sz w:val="14"/>
            <w:szCs w:val="14"/>
          </w:rPr>
          <w:fldChar w:fldCharType="separate"/>
        </w:r>
        <w:r w:rsidR="005B6B61" w:rsidRPr="002A1581">
          <w:rPr>
            <w:rFonts w:ascii="Open Sans" w:hAnsi="Open Sans" w:cs="Open Sans"/>
            <w:b w:val="0"/>
            <w:bCs/>
            <w:noProof/>
            <w:color w:val="auto"/>
            <w:sz w:val="14"/>
            <w:szCs w:val="14"/>
          </w:rPr>
          <w:t>2</w:t>
        </w:r>
        <w:r w:rsidR="005B6B61" w:rsidRPr="002A1581">
          <w:rPr>
            <w:rFonts w:ascii="Open Sans" w:hAnsi="Open Sans" w:cs="Open Sans"/>
            <w:b w:val="0"/>
            <w:bCs/>
            <w:noProof/>
            <w:color w:val="auto"/>
            <w:sz w:val="14"/>
            <w:szCs w:val="14"/>
          </w:rPr>
          <w:fldChar w:fldCharType="end"/>
        </w:r>
      </w:p>
    </w:sdtContent>
  </w:sdt>
  <w:p w14:paraId="39C6AF0D"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03AB" w14:textId="77777777" w:rsidR="007D0521" w:rsidRPr="001C1AC5" w:rsidRDefault="007D0521">
      <w:pPr>
        <w:rPr>
          <w:color w:val="ADD6EA"/>
        </w:rPr>
      </w:pPr>
      <w:r w:rsidRPr="001C1AC5">
        <w:rPr>
          <w:color w:val="ADD6EA"/>
        </w:rPr>
        <w:separator/>
      </w:r>
    </w:p>
    <w:p w14:paraId="491698C1" w14:textId="77777777" w:rsidR="007D0521" w:rsidRDefault="007D0521"/>
  </w:footnote>
  <w:footnote w:type="continuationSeparator" w:id="0">
    <w:p w14:paraId="23B9E086" w14:textId="77777777" w:rsidR="007D0521" w:rsidRDefault="007D0521">
      <w:r>
        <w:continuationSeparator/>
      </w:r>
    </w:p>
    <w:p w14:paraId="2CE73F63" w14:textId="77777777" w:rsidR="007D0521" w:rsidRDefault="007D0521"/>
  </w:footnote>
  <w:footnote w:type="continuationNotice" w:id="1">
    <w:p w14:paraId="0A874EB0" w14:textId="77777777" w:rsidR="007D0521" w:rsidRDefault="007D0521">
      <w:pPr>
        <w:spacing w:before="0" w:line="240" w:lineRule="auto"/>
      </w:pPr>
    </w:p>
    <w:p w14:paraId="03E25FAD" w14:textId="77777777" w:rsidR="007D0521" w:rsidRDefault="007D0521"/>
  </w:footnote>
  <w:footnote w:id="2">
    <w:p w14:paraId="473C2711" w14:textId="4A75AF24" w:rsidR="007215D5" w:rsidRDefault="007215D5" w:rsidP="0035580B">
      <w:pPr>
        <w:pStyle w:val="FootnoteText"/>
      </w:pPr>
      <w:r>
        <w:rPr>
          <w:rStyle w:val="FootnoteReference"/>
        </w:rPr>
        <w:footnoteRef/>
      </w:r>
      <w:r>
        <w:t xml:space="preserve">  </w:t>
      </w:r>
      <w:r w:rsidR="00D54F2E">
        <w:t>Examples include</w:t>
      </w:r>
      <w:r w:rsidR="00E578B3">
        <w:t xml:space="preserve"> </w:t>
      </w:r>
      <w:r w:rsidR="00571151">
        <w:t>the adjustments for the ACT’s policy of not</w:t>
      </w:r>
      <w:r w:rsidR="009E3DA4">
        <w:t xml:space="preserve"> </w:t>
      </w:r>
      <w:r w:rsidR="00571151">
        <w:t xml:space="preserve">aggregating </w:t>
      </w:r>
      <w:r w:rsidR="00AB0EE4">
        <w:t xml:space="preserve">the taxable land holdings of individual landowners and the </w:t>
      </w:r>
      <w:r w:rsidR="00D54F2E">
        <w:t xml:space="preserve">Northern Territory’s </w:t>
      </w:r>
      <w:r w:rsidR="00AB0EE4">
        <w:t xml:space="preserve">policy of not imposing </w:t>
      </w:r>
      <w:r w:rsidR="00D54F2E">
        <w:t>land tax.</w:t>
      </w:r>
    </w:p>
  </w:footnote>
  <w:footnote w:id="3">
    <w:p w14:paraId="54273D73" w14:textId="71ACB140" w:rsidR="00962A2D" w:rsidRDefault="00962A2D" w:rsidP="0035580B">
      <w:pPr>
        <w:pStyle w:val="FootnoteText"/>
      </w:pPr>
      <w:r>
        <w:rPr>
          <w:rStyle w:val="FootnoteReference"/>
        </w:rPr>
        <w:footnoteRef/>
      </w:r>
      <w:r>
        <w:t xml:space="preserve"> </w:t>
      </w:r>
      <w:r w:rsidR="0049626C">
        <w:t>Commonwealth Grants Commission</w:t>
      </w:r>
      <w:r w:rsidR="008517FA">
        <w:t xml:space="preserve"> (CGC)</w:t>
      </w:r>
      <w:r w:rsidR="0049626C">
        <w:t xml:space="preserve">, </w:t>
      </w:r>
      <w:hyperlink r:id="rId1" w:history="1">
        <w:r w:rsidR="0049626C" w:rsidRPr="00BE53C1">
          <w:rPr>
            <w:rStyle w:val="Hyperlink"/>
          </w:rPr>
          <w:t>Proposed approach and work program for the 2025 Methodology Review</w:t>
        </w:r>
      </w:hyperlink>
      <w:r w:rsidR="0049626C">
        <w:t xml:space="preserve">, </w:t>
      </w:r>
      <w:r w:rsidR="00C47CBC">
        <w:t xml:space="preserve">CGC, Australian Government, </w:t>
      </w:r>
      <w:r w:rsidR="0049626C">
        <w:t xml:space="preserve">2023. </w:t>
      </w:r>
    </w:p>
  </w:footnote>
  <w:footnote w:id="4">
    <w:p w14:paraId="4DCF793A" w14:textId="73C70660" w:rsidR="001C1668" w:rsidRDefault="001C1668" w:rsidP="0035580B">
      <w:pPr>
        <w:pStyle w:val="FootnoteText"/>
      </w:pPr>
      <w:r>
        <w:rPr>
          <w:rStyle w:val="FootnoteReference"/>
        </w:rPr>
        <w:footnoteRef/>
      </w:r>
      <w:r>
        <w:t xml:space="preserve"> </w:t>
      </w:r>
      <w:r w:rsidRPr="003D6100">
        <w:t>In October 2013, the N</w:t>
      </w:r>
      <w:r w:rsidR="006D2391">
        <w:t xml:space="preserve">ew </w:t>
      </w:r>
      <w:r w:rsidRPr="003D6100">
        <w:t>S</w:t>
      </w:r>
      <w:r w:rsidR="006D2391">
        <w:t xml:space="preserve">outh </w:t>
      </w:r>
      <w:r w:rsidRPr="003D6100">
        <w:t>W</w:t>
      </w:r>
      <w:r w:rsidR="006D2391">
        <w:t>ales</w:t>
      </w:r>
      <w:r w:rsidRPr="003D6100">
        <w:t xml:space="preserve"> Government prohibited coal seam gas activity in existing residential zones in all 152 local government areas in N</w:t>
      </w:r>
      <w:r w:rsidR="006D2391">
        <w:t xml:space="preserve">ew </w:t>
      </w:r>
      <w:r w:rsidRPr="003D6100">
        <w:t>S</w:t>
      </w:r>
      <w:r w:rsidR="006D2391">
        <w:t xml:space="preserve">outh </w:t>
      </w:r>
      <w:r w:rsidRPr="003D6100">
        <w:t>W</w:t>
      </w:r>
      <w:r w:rsidR="006D2391">
        <w:t>ales</w:t>
      </w:r>
      <w:r w:rsidRPr="003D6100">
        <w:t xml:space="preserve"> and future residential growth areas in the </w:t>
      </w:r>
      <w:r w:rsidRPr="003D6100">
        <w:t>North West and South West Growth Centres of Sydney. C</w:t>
      </w:r>
      <w:r>
        <w:t>oal seam gas</w:t>
      </w:r>
      <w:r w:rsidRPr="003D6100">
        <w:t xml:space="preserve"> exploration and extraction were also banned in 2</w:t>
      </w:r>
      <w:r>
        <w:t xml:space="preserve"> </w:t>
      </w:r>
      <w:r w:rsidRPr="003D6100">
        <w:t>k</w:t>
      </w:r>
      <w:r>
        <w:t>ilometre</w:t>
      </w:r>
      <w:r w:rsidRPr="003D6100">
        <w:t xml:space="preserve"> buffers around these zones</w:t>
      </w:r>
      <w:r>
        <w:t xml:space="preserve">. </w:t>
      </w:r>
      <w:r w:rsidRPr="00912D22">
        <w:t>T</w:t>
      </w:r>
      <w:r>
        <w:t>he zones included 2</w:t>
      </w:r>
      <w:r w:rsidRPr="00912D22">
        <w:t xml:space="preserve"> critical industry clusters</w:t>
      </w:r>
      <w:r>
        <w:t xml:space="preserve"> (CICs)</w:t>
      </w:r>
      <w:r w:rsidRPr="00912D22">
        <w:t xml:space="preserve"> </w:t>
      </w:r>
      <w:r>
        <w:t>in the Upper Hunter – for the equine and viticulture critical industries</w:t>
      </w:r>
      <w:r w:rsidRPr="00912D22">
        <w:t>.</w:t>
      </w:r>
      <w:r>
        <w:t xml:space="preserve"> A</w:t>
      </w:r>
      <w:r w:rsidRPr="00987E76">
        <w:t xml:space="preserve">dditional </w:t>
      </w:r>
      <w:r>
        <w:t>areas</w:t>
      </w:r>
      <w:r w:rsidRPr="00987E76">
        <w:t xml:space="preserve"> </w:t>
      </w:r>
      <w:r>
        <w:t xml:space="preserve">were added in 2021. They </w:t>
      </w:r>
      <w:r w:rsidRPr="00987E76">
        <w:t xml:space="preserve">cover </w:t>
      </w:r>
      <w:r w:rsidR="00CC55DB">
        <w:t>7</w:t>
      </w:r>
      <w:r w:rsidRPr="00987E76">
        <w:t xml:space="preserve"> additional village areas</w:t>
      </w:r>
      <w:r>
        <w:t xml:space="preserve"> and</w:t>
      </w:r>
      <w:r w:rsidRPr="00987E76">
        <w:t xml:space="preserve"> future residential growth areas across N</w:t>
      </w:r>
      <w:r>
        <w:t xml:space="preserve">ew South Wales </w:t>
      </w:r>
      <w:r w:rsidRPr="00987E76">
        <w:t xml:space="preserve">and </w:t>
      </w:r>
      <w:r>
        <w:t xml:space="preserve">the </w:t>
      </w:r>
      <w:r w:rsidRPr="00987E76">
        <w:t>CICs in the Upper Hunter</w:t>
      </w:r>
      <w:r>
        <w:t>.</w:t>
      </w:r>
    </w:p>
  </w:footnote>
  <w:footnote w:id="5">
    <w:p w14:paraId="4FEA58FB" w14:textId="354C8683" w:rsidR="001C1668" w:rsidRDefault="001C1668" w:rsidP="0035580B">
      <w:pPr>
        <w:pStyle w:val="FootnoteText"/>
      </w:pPr>
      <w:r>
        <w:rPr>
          <w:rStyle w:val="FootnoteReference"/>
        </w:rPr>
        <w:footnoteRef/>
      </w:r>
      <w:r>
        <w:t xml:space="preserve"> Queensland’s </w:t>
      </w:r>
      <w:r w:rsidRPr="002C07C1">
        <w:t>Gasfields Commission sa</w:t>
      </w:r>
      <w:r w:rsidR="00CF1FC0">
        <w:t>id</w:t>
      </w:r>
      <w:r w:rsidRPr="002C07C1">
        <w:t xml:space="preserve"> typically only a small fraction of the wells drilled in Queensland are fracked. Queensland’s Department of Environment and Science sa</w:t>
      </w:r>
      <w:r w:rsidR="00840DF9">
        <w:t>id</w:t>
      </w:r>
      <w:r w:rsidRPr="002C07C1">
        <w:t xml:space="preserve"> just over 8</w:t>
      </w:r>
      <w:r w:rsidR="00514A82">
        <w:t>%</w:t>
      </w:r>
      <w:r w:rsidRPr="002C07C1">
        <w:t xml:space="preserve"> conventional and domestic gas wells have been fracked. Although it estimate</w:t>
      </w:r>
      <w:r w:rsidR="00840DF9">
        <w:t>d</w:t>
      </w:r>
      <w:r w:rsidRPr="002C07C1">
        <w:t xml:space="preserve"> this could rise to between 10 to 40 as the industry expands. Energy Information Australia sa</w:t>
      </w:r>
      <w:r w:rsidR="00840DF9">
        <w:t>id</w:t>
      </w:r>
      <w:r w:rsidRPr="002C07C1">
        <w:t xml:space="preserve"> 8.8</w:t>
      </w:r>
      <w:r w:rsidR="00514A82">
        <w:t>%</w:t>
      </w:r>
      <w:r w:rsidRPr="002C07C1">
        <w:t xml:space="preserve"> of the </w:t>
      </w:r>
      <w:r w:rsidR="00641FE4">
        <w:t>coal seam gas</w:t>
      </w:r>
      <w:r w:rsidRPr="002C07C1">
        <w:t xml:space="preserve"> wells drilled in Queensland’s Surat and Bowen Basins have been fractured</w:t>
      </w:r>
      <w:r>
        <w:t>.</w:t>
      </w:r>
    </w:p>
  </w:footnote>
  <w:footnote w:id="6">
    <w:p w14:paraId="305DCDF8" w14:textId="1B37A6BD" w:rsidR="00DD1064" w:rsidRDefault="00DD1064" w:rsidP="0035580B">
      <w:pPr>
        <w:pStyle w:val="FootnoteText"/>
      </w:pPr>
      <w:r>
        <w:rPr>
          <w:rStyle w:val="FootnoteReference"/>
        </w:rPr>
        <w:footnoteRef/>
      </w:r>
      <w:r>
        <w:t xml:space="preserve"> </w:t>
      </w:r>
      <w:r w:rsidR="002920AB">
        <w:t xml:space="preserve"> </w:t>
      </w:r>
      <w:r>
        <w:t xml:space="preserve">While </w:t>
      </w:r>
      <w:r w:rsidRPr="00FB374D">
        <w:t>uranium mining is not allowed in Western Australia, if a project received approval before 2017 and demonstrated substantial development it is allowed. One mine (Mulga Rock) demonstrated substantial development</w:t>
      </w:r>
      <w:r>
        <w:t>.</w:t>
      </w:r>
    </w:p>
  </w:footnote>
  <w:footnote w:id="7">
    <w:p w14:paraId="07D81609" w14:textId="7107DC0F" w:rsidR="001C1668" w:rsidRDefault="001C1668" w:rsidP="0035580B">
      <w:pPr>
        <w:pStyle w:val="FootnoteText"/>
      </w:pPr>
      <w:r>
        <w:rPr>
          <w:rStyle w:val="FootnoteReference"/>
        </w:rPr>
        <w:footnoteRef/>
      </w:r>
      <w:r>
        <w:t xml:space="preserve">  Geoscience </w:t>
      </w:r>
      <w:r w:rsidRPr="003A7A0A">
        <w:t>Australia</w:t>
      </w:r>
      <w:r w:rsidR="003A3B12">
        <w:t xml:space="preserve"> (GA)</w:t>
      </w:r>
      <w:r w:rsidRPr="003A7A0A">
        <w:t xml:space="preserve">, </w:t>
      </w:r>
      <w:hyperlink r:id="rId2" w:history="1">
        <w:r w:rsidRPr="00350503">
          <w:rPr>
            <w:rStyle w:val="Hyperlink"/>
          </w:rPr>
          <w:t xml:space="preserve">Australia’s Identified Mineral Resources </w:t>
        </w:r>
        <w:r w:rsidR="00350503" w:rsidRPr="00350503">
          <w:rPr>
            <w:rStyle w:val="Hyperlink"/>
          </w:rPr>
          <w:t>2023</w:t>
        </w:r>
      </w:hyperlink>
      <w:r w:rsidR="00A56CDF">
        <w:t>, GA</w:t>
      </w:r>
      <w:r w:rsidR="00027DA6">
        <w:t xml:space="preserve"> website</w:t>
      </w:r>
      <w:r w:rsidR="00A56CDF">
        <w:t xml:space="preserve">, </w:t>
      </w:r>
      <w:r w:rsidR="006E03A8">
        <w:t xml:space="preserve">2024, </w:t>
      </w:r>
      <w:r w:rsidRPr="003A7A0A">
        <w:t>Figure 2</w:t>
      </w:r>
      <w:r w:rsidR="006E03A8">
        <w:t xml:space="preserve">, accessed </w:t>
      </w:r>
      <w:r w:rsidR="00635C48">
        <w:t>19 June 2024</w:t>
      </w:r>
      <w:r>
        <w:t>.</w:t>
      </w:r>
    </w:p>
  </w:footnote>
  <w:footnote w:id="8">
    <w:p w14:paraId="60975C5F" w14:textId="3ED73CD7" w:rsidR="001C1668" w:rsidRDefault="001C1668" w:rsidP="0035580B">
      <w:pPr>
        <w:pStyle w:val="FootnoteText"/>
      </w:pPr>
      <w:r>
        <w:rPr>
          <w:rStyle w:val="FootnoteReference"/>
        </w:rPr>
        <w:footnoteRef/>
      </w:r>
      <w:r>
        <w:t xml:space="preserve">  A more granular assessment increases the risk of a portion of a state’s royalty revenue being assessed actual per capita, which would give rise to substantial impacts on GST </w:t>
      </w:r>
      <w:r w:rsidR="006B7CD2">
        <w:t>distribution</w:t>
      </w:r>
      <w:r>
        <w:t>. An aggregate assessment would reduce the influence of any individual state’s production on the assessment.</w:t>
      </w:r>
    </w:p>
  </w:footnote>
  <w:footnote w:id="9">
    <w:p w14:paraId="0D8D3E13" w14:textId="5DC31449" w:rsidR="001C1668" w:rsidRDefault="001C1668" w:rsidP="0035580B">
      <w:pPr>
        <w:pStyle w:val="FootnoteText"/>
      </w:pPr>
      <w:r>
        <w:rPr>
          <w:rStyle w:val="FootnoteReference"/>
        </w:rPr>
        <w:footnoteRef/>
      </w:r>
      <w:r>
        <w:t xml:space="preserve">  States would initially provide annual volume and value of production data, which the Commission would use to derive an annual average price. States would then split their annual royalty and value of production data into that above and below the average annual price.</w:t>
      </w:r>
    </w:p>
  </w:footnote>
  <w:footnote w:id="10">
    <w:p w14:paraId="4940DE84" w14:textId="1B377C43" w:rsidR="001C1668" w:rsidRDefault="001C1668" w:rsidP="0035580B">
      <w:pPr>
        <w:pStyle w:val="FootnoteText"/>
      </w:pPr>
      <w:r>
        <w:rPr>
          <w:rStyle w:val="FootnoteReference"/>
        </w:rPr>
        <w:footnoteRef/>
      </w:r>
      <w:r>
        <w:t xml:space="preserve">  The estimate was based on royalty and value of production data that Victoria previously provided.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974B00"/>
    <w:multiLevelType w:val="multilevel"/>
    <w:tmpl w:val="A310237C"/>
    <w:numStyleLink w:val="CGCConsultQuestion"/>
  </w:abstractNum>
  <w:abstractNum w:abstractNumId="13" w15:restartNumberingAfterBreak="0">
    <w:nsid w:val="500F1895"/>
    <w:multiLevelType w:val="multilevel"/>
    <w:tmpl w:val="A310237C"/>
    <w:numStyleLink w:val="CGCConsultQuestion"/>
  </w:abstractNum>
  <w:abstractNum w:abstractNumId="1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2F0C5C"/>
    <w:multiLevelType w:val="hybridMultilevel"/>
    <w:tmpl w:val="B1708846"/>
    <w:lvl w:ilvl="0" w:tplc="FFFFFFFF">
      <w:start w:val="1"/>
      <w:numFmt w:val="lowerLetter"/>
      <w:lvlText w:val="(%1)"/>
      <w:lvlJc w:val="left"/>
      <w:pPr>
        <w:ind w:left="473" w:hanging="360"/>
      </w:pPr>
      <w:rPr>
        <w:rFonts w:hint="default"/>
      </w:rPr>
    </w:lvl>
    <w:lvl w:ilvl="1" w:tplc="FFFFFFFF">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num w:numId="1" w16cid:durableId="1649357354">
    <w:abstractNumId w:val="6"/>
  </w:num>
  <w:num w:numId="2" w16cid:durableId="1003897054">
    <w:abstractNumId w:val="16"/>
  </w:num>
  <w:num w:numId="3" w16cid:durableId="1334529044">
    <w:abstractNumId w:val="5"/>
  </w:num>
  <w:num w:numId="4" w16cid:durableId="1514761234">
    <w:abstractNumId w:val="4"/>
  </w:num>
  <w:num w:numId="5" w16cid:durableId="920797300">
    <w:abstractNumId w:val="0"/>
  </w:num>
  <w:num w:numId="6" w16cid:durableId="1807814447">
    <w:abstractNumId w:val="14"/>
  </w:num>
  <w:num w:numId="7" w16cid:durableId="801770153">
    <w:abstractNumId w:val="8"/>
  </w:num>
  <w:num w:numId="8" w16cid:durableId="1737627722">
    <w:abstractNumId w:val="15"/>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9"/>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5"/>
  </w:num>
  <w:num w:numId="31" w16cid:durableId="893783368">
    <w:abstractNumId w:val="15"/>
  </w:num>
  <w:num w:numId="32" w16cid:durableId="317272699">
    <w:abstractNumId w:val="3"/>
  </w:num>
  <w:num w:numId="33" w16cid:durableId="1927374591">
    <w:abstractNumId w:val="8"/>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0"/>
  </w:num>
  <w:num w:numId="38" w16cid:durableId="2111199834">
    <w:abstractNumId w:val="1"/>
  </w:num>
  <w:num w:numId="39" w16cid:durableId="2056999759">
    <w:abstractNumId w:val="13"/>
  </w:num>
  <w:num w:numId="40" w16cid:durableId="2080126907">
    <w:abstractNumId w:val="11"/>
  </w:num>
  <w:num w:numId="41" w16cid:durableId="820391670">
    <w:abstractNumId w:val="12"/>
  </w:num>
  <w:num w:numId="42" w16cid:durableId="58332428">
    <w:abstractNumId w:val="7"/>
  </w:num>
  <w:num w:numId="43" w16cid:durableId="47757814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AB2"/>
    <w:rsid w:val="00000AFE"/>
    <w:rsid w:val="00000C9F"/>
    <w:rsid w:val="00001078"/>
    <w:rsid w:val="000014F2"/>
    <w:rsid w:val="00001882"/>
    <w:rsid w:val="000019C0"/>
    <w:rsid w:val="00001D6F"/>
    <w:rsid w:val="00001DA2"/>
    <w:rsid w:val="00001E8B"/>
    <w:rsid w:val="00002144"/>
    <w:rsid w:val="00002356"/>
    <w:rsid w:val="000023DE"/>
    <w:rsid w:val="000025E6"/>
    <w:rsid w:val="000027ED"/>
    <w:rsid w:val="00002923"/>
    <w:rsid w:val="00002DAE"/>
    <w:rsid w:val="00002F86"/>
    <w:rsid w:val="00003256"/>
    <w:rsid w:val="000032B9"/>
    <w:rsid w:val="000036D8"/>
    <w:rsid w:val="00003940"/>
    <w:rsid w:val="00003CD8"/>
    <w:rsid w:val="000042F1"/>
    <w:rsid w:val="000043F9"/>
    <w:rsid w:val="00004719"/>
    <w:rsid w:val="00004767"/>
    <w:rsid w:val="0000485A"/>
    <w:rsid w:val="00004C67"/>
    <w:rsid w:val="000051B4"/>
    <w:rsid w:val="000052AF"/>
    <w:rsid w:val="000053F8"/>
    <w:rsid w:val="00005EEE"/>
    <w:rsid w:val="0000618C"/>
    <w:rsid w:val="0000648D"/>
    <w:rsid w:val="00006C9A"/>
    <w:rsid w:val="00006E30"/>
    <w:rsid w:val="00006F3D"/>
    <w:rsid w:val="00007891"/>
    <w:rsid w:val="00007899"/>
    <w:rsid w:val="00007AB8"/>
    <w:rsid w:val="00007CCC"/>
    <w:rsid w:val="00007FD5"/>
    <w:rsid w:val="00010160"/>
    <w:rsid w:val="00010438"/>
    <w:rsid w:val="000105A1"/>
    <w:rsid w:val="00010711"/>
    <w:rsid w:val="0001074A"/>
    <w:rsid w:val="00010A87"/>
    <w:rsid w:val="00010B75"/>
    <w:rsid w:val="00010CEC"/>
    <w:rsid w:val="00010F5B"/>
    <w:rsid w:val="00011031"/>
    <w:rsid w:val="00011260"/>
    <w:rsid w:val="00011596"/>
    <w:rsid w:val="00011BB3"/>
    <w:rsid w:val="00011C73"/>
    <w:rsid w:val="00011D1A"/>
    <w:rsid w:val="00011DA8"/>
    <w:rsid w:val="00011F7D"/>
    <w:rsid w:val="000120A6"/>
    <w:rsid w:val="00012102"/>
    <w:rsid w:val="0001218F"/>
    <w:rsid w:val="000121C4"/>
    <w:rsid w:val="00012AC0"/>
    <w:rsid w:val="00012B67"/>
    <w:rsid w:val="00012C14"/>
    <w:rsid w:val="00012C74"/>
    <w:rsid w:val="0001306C"/>
    <w:rsid w:val="00013687"/>
    <w:rsid w:val="000137FB"/>
    <w:rsid w:val="00013AA6"/>
    <w:rsid w:val="00013B63"/>
    <w:rsid w:val="00013E6A"/>
    <w:rsid w:val="000141E3"/>
    <w:rsid w:val="00014864"/>
    <w:rsid w:val="000148C5"/>
    <w:rsid w:val="0001491F"/>
    <w:rsid w:val="00014CB0"/>
    <w:rsid w:val="000150BF"/>
    <w:rsid w:val="00015283"/>
    <w:rsid w:val="00015500"/>
    <w:rsid w:val="000156B2"/>
    <w:rsid w:val="0001578B"/>
    <w:rsid w:val="00015818"/>
    <w:rsid w:val="00015A97"/>
    <w:rsid w:val="00015C51"/>
    <w:rsid w:val="00015C57"/>
    <w:rsid w:val="00015D0B"/>
    <w:rsid w:val="000162E7"/>
    <w:rsid w:val="0001687B"/>
    <w:rsid w:val="0001698B"/>
    <w:rsid w:val="00016C62"/>
    <w:rsid w:val="00016E0A"/>
    <w:rsid w:val="00016FE0"/>
    <w:rsid w:val="00016FE9"/>
    <w:rsid w:val="00017640"/>
    <w:rsid w:val="000176A1"/>
    <w:rsid w:val="000176D7"/>
    <w:rsid w:val="0001770B"/>
    <w:rsid w:val="000178EF"/>
    <w:rsid w:val="00017E5B"/>
    <w:rsid w:val="00017EB6"/>
    <w:rsid w:val="00020298"/>
    <w:rsid w:val="00020403"/>
    <w:rsid w:val="0002041C"/>
    <w:rsid w:val="000204C6"/>
    <w:rsid w:val="000204C9"/>
    <w:rsid w:val="000206C1"/>
    <w:rsid w:val="00020799"/>
    <w:rsid w:val="00020D21"/>
    <w:rsid w:val="00020EA3"/>
    <w:rsid w:val="00020EFC"/>
    <w:rsid w:val="00021727"/>
    <w:rsid w:val="00021827"/>
    <w:rsid w:val="00021C7A"/>
    <w:rsid w:val="00021E88"/>
    <w:rsid w:val="0002258E"/>
    <w:rsid w:val="000227DC"/>
    <w:rsid w:val="0002294F"/>
    <w:rsid w:val="00022C1B"/>
    <w:rsid w:val="00022CE0"/>
    <w:rsid w:val="00022EA9"/>
    <w:rsid w:val="00023068"/>
    <w:rsid w:val="00023137"/>
    <w:rsid w:val="00023526"/>
    <w:rsid w:val="00023812"/>
    <w:rsid w:val="00023B03"/>
    <w:rsid w:val="00023BDB"/>
    <w:rsid w:val="00023CBE"/>
    <w:rsid w:val="00024069"/>
    <w:rsid w:val="000246BA"/>
    <w:rsid w:val="000246EB"/>
    <w:rsid w:val="00024745"/>
    <w:rsid w:val="000247D3"/>
    <w:rsid w:val="00024A1E"/>
    <w:rsid w:val="00024A4B"/>
    <w:rsid w:val="00024CD0"/>
    <w:rsid w:val="00024D5F"/>
    <w:rsid w:val="000251CC"/>
    <w:rsid w:val="00025242"/>
    <w:rsid w:val="00025320"/>
    <w:rsid w:val="00025B1F"/>
    <w:rsid w:val="00025C65"/>
    <w:rsid w:val="00025CB3"/>
    <w:rsid w:val="00025E94"/>
    <w:rsid w:val="000265A4"/>
    <w:rsid w:val="00026807"/>
    <w:rsid w:val="00026896"/>
    <w:rsid w:val="000268E0"/>
    <w:rsid w:val="000268ED"/>
    <w:rsid w:val="00026A1A"/>
    <w:rsid w:val="00026A26"/>
    <w:rsid w:val="00026AD6"/>
    <w:rsid w:val="00026E43"/>
    <w:rsid w:val="00026E62"/>
    <w:rsid w:val="00026E7B"/>
    <w:rsid w:val="00027037"/>
    <w:rsid w:val="000273C6"/>
    <w:rsid w:val="000274F7"/>
    <w:rsid w:val="00027549"/>
    <w:rsid w:val="00027557"/>
    <w:rsid w:val="00027ABE"/>
    <w:rsid w:val="00027DA6"/>
    <w:rsid w:val="00030205"/>
    <w:rsid w:val="00030516"/>
    <w:rsid w:val="00030595"/>
    <w:rsid w:val="00030629"/>
    <w:rsid w:val="00030BB3"/>
    <w:rsid w:val="00030E66"/>
    <w:rsid w:val="00030EB6"/>
    <w:rsid w:val="00031182"/>
    <w:rsid w:val="00031256"/>
    <w:rsid w:val="00031455"/>
    <w:rsid w:val="00031648"/>
    <w:rsid w:val="00031837"/>
    <w:rsid w:val="00031AFE"/>
    <w:rsid w:val="00031B76"/>
    <w:rsid w:val="00031CF4"/>
    <w:rsid w:val="00031F56"/>
    <w:rsid w:val="00032318"/>
    <w:rsid w:val="00032544"/>
    <w:rsid w:val="000326F5"/>
    <w:rsid w:val="000327B1"/>
    <w:rsid w:val="000327F7"/>
    <w:rsid w:val="00032856"/>
    <w:rsid w:val="000328A8"/>
    <w:rsid w:val="00032F41"/>
    <w:rsid w:val="00033347"/>
    <w:rsid w:val="000335BE"/>
    <w:rsid w:val="000338C9"/>
    <w:rsid w:val="00033A40"/>
    <w:rsid w:val="00033A71"/>
    <w:rsid w:val="00033C0D"/>
    <w:rsid w:val="0003409C"/>
    <w:rsid w:val="00034622"/>
    <w:rsid w:val="0003467F"/>
    <w:rsid w:val="00034916"/>
    <w:rsid w:val="000349AC"/>
    <w:rsid w:val="00034DBB"/>
    <w:rsid w:val="00034F08"/>
    <w:rsid w:val="00035384"/>
    <w:rsid w:val="000355D9"/>
    <w:rsid w:val="000363C5"/>
    <w:rsid w:val="000364E9"/>
    <w:rsid w:val="00036C51"/>
    <w:rsid w:val="00036DAA"/>
    <w:rsid w:val="00036F1C"/>
    <w:rsid w:val="000370C8"/>
    <w:rsid w:val="00037274"/>
    <w:rsid w:val="000372BA"/>
    <w:rsid w:val="00037854"/>
    <w:rsid w:val="00040135"/>
    <w:rsid w:val="00040571"/>
    <w:rsid w:val="00040601"/>
    <w:rsid w:val="00040B96"/>
    <w:rsid w:val="00040CCA"/>
    <w:rsid w:val="00040D48"/>
    <w:rsid w:val="00040ED4"/>
    <w:rsid w:val="000410C8"/>
    <w:rsid w:val="0004123E"/>
    <w:rsid w:val="00041299"/>
    <w:rsid w:val="0004139D"/>
    <w:rsid w:val="00041748"/>
    <w:rsid w:val="00041E1B"/>
    <w:rsid w:val="00041E84"/>
    <w:rsid w:val="000424EA"/>
    <w:rsid w:val="0004258C"/>
    <w:rsid w:val="00042749"/>
    <w:rsid w:val="00042792"/>
    <w:rsid w:val="00042C84"/>
    <w:rsid w:val="00043B5D"/>
    <w:rsid w:val="00043CFE"/>
    <w:rsid w:val="000442AA"/>
    <w:rsid w:val="00044479"/>
    <w:rsid w:val="0004456B"/>
    <w:rsid w:val="000451DA"/>
    <w:rsid w:val="0004569D"/>
    <w:rsid w:val="00045C11"/>
    <w:rsid w:val="00045CF3"/>
    <w:rsid w:val="00045F82"/>
    <w:rsid w:val="00046397"/>
    <w:rsid w:val="000465BD"/>
    <w:rsid w:val="000466A4"/>
    <w:rsid w:val="00046859"/>
    <w:rsid w:val="00046B06"/>
    <w:rsid w:val="000470A2"/>
    <w:rsid w:val="00047690"/>
    <w:rsid w:val="00047856"/>
    <w:rsid w:val="0004789A"/>
    <w:rsid w:val="00047951"/>
    <w:rsid w:val="00047AB0"/>
    <w:rsid w:val="00047C39"/>
    <w:rsid w:val="00047DF1"/>
    <w:rsid w:val="00047E5A"/>
    <w:rsid w:val="0005017B"/>
    <w:rsid w:val="000508D3"/>
    <w:rsid w:val="00050EA5"/>
    <w:rsid w:val="00051114"/>
    <w:rsid w:val="00051298"/>
    <w:rsid w:val="00051524"/>
    <w:rsid w:val="00051B92"/>
    <w:rsid w:val="00051F3C"/>
    <w:rsid w:val="000525F5"/>
    <w:rsid w:val="00052DA0"/>
    <w:rsid w:val="00053480"/>
    <w:rsid w:val="00053512"/>
    <w:rsid w:val="00053581"/>
    <w:rsid w:val="0005377C"/>
    <w:rsid w:val="0005381C"/>
    <w:rsid w:val="00053C36"/>
    <w:rsid w:val="00053F80"/>
    <w:rsid w:val="000540CC"/>
    <w:rsid w:val="0005410D"/>
    <w:rsid w:val="00054309"/>
    <w:rsid w:val="00054311"/>
    <w:rsid w:val="0005450F"/>
    <w:rsid w:val="0005451C"/>
    <w:rsid w:val="00054D43"/>
    <w:rsid w:val="000554BF"/>
    <w:rsid w:val="000555C8"/>
    <w:rsid w:val="000555DB"/>
    <w:rsid w:val="00055A2D"/>
    <w:rsid w:val="00056181"/>
    <w:rsid w:val="00056192"/>
    <w:rsid w:val="00056371"/>
    <w:rsid w:val="00056373"/>
    <w:rsid w:val="000569CD"/>
    <w:rsid w:val="00056BCF"/>
    <w:rsid w:val="00056E89"/>
    <w:rsid w:val="0005740C"/>
    <w:rsid w:val="00057762"/>
    <w:rsid w:val="000579B0"/>
    <w:rsid w:val="00057AED"/>
    <w:rsid w:val="00057D13"/>
    <w:rsid w:val="000604C7"/>
    <w:rsid w:val="0006050F"/>
    <w:rsid w:val="000607C2"/>
    <w:rsid w:val="00060A59"/>
    <w:rsid w:val="00060CA5"/>
    <w:rsid w:val="00060E3E"/>
    <w:rsid w:val="0006104A"/>
    <w:rsid w:val="00061111"/>
    <w:rsid w:val="00061233"/>
    <w:rsid w:val="00061426"/>
    <w:rsid w:val="00061455"/>
    <w:rsid w:val="00061535"/>
    <w:rsid w:val="0006173E"/>
    <w:rsid w:val="0006177C"/>
    <w:rsid w:val="00061933"/>
    <w:rsid w:val="00061993"/>
    <w:rsid w:val="00061B8C"/>
    <w:rsid w:val="00062330"/>
    <w:rsid w:val="000624BB"/>
    <w:rsid w:val="00062813"/>
    <w:rsid w:val="00062A28"/>
    <w:rsid w:val="00062C57"/>
    <w:rsid w:val="00062D47"/>
    <w:rsid w:val="00062EE9"/>
    <w:rsid w:val="000633E8"/>
    <w:rsid w:val="00063437"/>
    <w:rsid w:val="0006350F"/>
    <w:rsid w:val="0006366E"/>
    <w:rsid w:val="00063948"/>
    <w:rsid w:val="00063B1B"/>
    <w:rsid w:val="000641EB"/>
    <w:rsid w:val="00064557"/>
    <w:rsid w:val="000647CC"/>
    <w:rsid w:val="000648E8"/>
    <w:rsid w:val="00064CE5"/>
    <w:rsid w:val="0006519E"/>
    <w:rsid w:val="000651D2"/>
    <w:rsid w:val="000653F5"/>
    <w:rsid w:val="000656EC"/>
    <w:rsid w:val="000657A7"/>
    <w:rsid w:val="00065BF3"/>
    <w:rsid w:val="000665AB"/>
    <w:rsid w:val="00066C63"/>
    <w:rsid w:val="00066D82"/>
    <w:rsid w:val="00066E63"/>
    <w:rsid w:val="00066F8C"/>
    <w:rsid w:val="00066FC9"/>
    <w:rsid w:val="000679BC"/>
    <w:rsid w:val="000702C3"/>
    <w:rsid w:val="000705D1"/>
    <w:rsid w:val="000705D9"/>
    <w:rsid w:val="00070B45"/>
    <w:rsid w:val="00070CB3"/>
    <w:rsid w:val="00070EA5"/>
    <w:rsid w:val="00070F69"/>
    <w:rsid w:val="0007102B"/>
    <w:rsid w:val="0007176E"/>
    <w:rsid w:val="0007185D"/>
    <w:rsid w:val="00071EF7"/>
    <w:rsid w:val="00071F1E"/>
    <w:rsid w:val="000720AE"/>
    <w:rsid w:val="00072373"/>
    <w:rsid w:val="0007242D"/>
    <w:rsid w:val="00072A56"/>
    <w:rsid w:val="00072CBE"/>
    <w:rsid w:val="00072DF0"/>
    <w:rsid w:val="00072FCA"/>
    <w:rsid w:val="0007310A"/>
    <w:rsid w:val="000731C5"/>
    <w:rsid w:val="0007335C"/>
    <w:rsid w:val="000733D6"/>
    <w:rsid w:val="00073491"/>
    <w:rsid w:val="0007360C"/>
    <w:rsid w:val="000738EB"/>
    <w:rsid w:val="00073944"/>
    <w:rsid w:val="00073BF5"/>
    <w:rsid w:val="00073D9D"/>
    <w:rsid w:val="00073E21"/>
    <w:rsid w:val="00073E85"/>
    <w:rsid w:val="00073E92"/>
    <w:rsid w:val="00074305"/>
    <w:rsid w:val="00075051"/>
    <w:rsid w:val="00075593"/>
    <w:rsid w:val="0007582F"/>
    <w:rsid w:val="00076434"/>
    <w:rsid w:val="00076525"/>
    <w:rsid w:val="00076722"/>
    <w:rsid w:val="00076DA5"/>
    <w:rsid w:val="0007728B"/>
    <w:rsid w:val="000772B1"/>
    <w:rsid w:val="000773FA"/>
    <w:rsid w:val="000779DC"/>
    <w:rsid w:val="00077AAF"/>
    <w:rsid w:val="00077ADE"/>
    <w:rsid w:val="00077D84"/>
    <w:rsid w:val="00080079"/>
    <w:rsid w:val="00080439"/>
    <w:rsid w:val="00080895"/>
    <w:rsid w:val="00080E4D"/>
    <w:rsid w:val="000812ED"/>
    <w:rsid w:val="00081636"/>
    <w:rsid w:val="00081696"/>
    <w:rsid w:val="000816E0"/>
    <w:rsid w:val="00081905"/>
    <w:rsid w:val="000819A8"/>
    <w:rsid w:val="00081E45"/>
    <w:rsid w:val="00081F57"/>
    <w:rsid w:val="00081FAD"/>
    <w:rsid w:val="0008208B"/>
    <w:rsid w:val="00082090"/>
    <w:rsid w:val="00082971"/>
    <w:rsid w:val="00082D0A"/>
    <w:rsid w:val="00082D58"/>
    <w:rsid w:val="00082DEB"/>
    <w:rsid w:val="00082DEF"/>
    <w:rsid w:val="00083022"/>
    <w:rsid w:val="00083837"/>
    <w:rsid w:val="00083842"/>
    <w:rsid w:val="00083B06"/>
    <w:rsid w:val="000840C3"/>
    <w:rsid w:val="00084494"/>
    <w:rsid w:val="0008452C"/>
    <w:rsid w:val="0008456B"/>
    <w:rsid w:val="000847BF"/>
    <w:rsid w:val="000849C8"/>
    <w:rsid w:val="00084EE0"/>
    <w:rsid w:val="00085439"/>
    <w:rsid w:val="000855F4"/>
    <w:rsid w:val="000856DF"/>
    <w:rsid w:val="00085729"/>
    <w:rsid w:val="00085C11"/>
    <w:rsid w:val="00085D0E"/>
    <w:rsid w:val="00085EA1"/>
    <w:rsid w:val="00086045"/>
    <w:rsid w:val="000861D9"/>
    <w:rsid w:val="00086272"/>
    <w:rsid w:val="0008627A"/>
    <w:rsid w:val="0008677E"/>
    <w:rsid w:val="000867DC"/>
    <w:rsid w:val="000869BE"/>
    <w:rsid w:val="000869E1"/>
    <w:rsid w:val="000869F6"/>
    <w:rsid w:val="00086A5C"/>
    <w:rsid w:val="00086B04"/>
    <w:rsid w:val="00086C42"/>
    <w:rsid w:val="00086E69"/>
    <w:rsid w:val="00086EBC"/>
    <w:rsid w:val="0008735E"/>
    <w:rsid w:val="0008779D"/>
    <w:rsid w:val="00087F7D"/>
    <w:rsid w:val="00087FC4"/>
    <w:rsid w:val="00090362"/>
    <w:rsid w:val="000906C7"/>
    <w:rsid w:val="00090DBA"/>
    <w:rsid w:val="000910DA"/>
    <w:rsid w:val="00091AD2"/>
    <w:rsid w:val="00091C4F"/>
    <w:rsid w:val="00091D6E"/>
    <w:rsid w:val="00091DD0"/>
    <w:rsid w:val="00091DF0"/>
    <w:rsid w:val="000928AF"/>
    <w:rsid w:val="000929DD"/>
    <w:rsid w:val="00093188"/>
    <w:rsid w:val="00093603"/>
    <w:rsid w:val="00093796"/>
    <w:rsid w:val="00093910"/>
    <w:rsid w:val="000939CA"/>
    <w:rsid w:val="00094010"/>
    <w:rsid w:val="000943A8"/>
    <w:rsid w:val="00094531"/>
    <w:rsid w:val="00094676"/>
    <w:rsid w:val="000950A8"/>
    <w:rsid w:val="0009567D"/>
    <w:rsid w:val="0009569E"/>
    <w:rsid w:val="0009622A"/>
    <w:rsid w:val="0009650F"/>
    <w:rsid w:val="00096616"/>
    <w:rsid w:val="0009668E"/>
    <w:rsid w:val="00096896"/>
    <w:rsid w:val="00096A17"/>
    <w:rsid w:val="00096C06"/>
    <w:rsid w:val="00096C31"/>
    <w:rsid w:val="00096E12"/>
    <w:rsid w:val="00096E4E"/>
    <w:rsid w:val="00097004"/>
    <w:rsid w:val="000970BA"/>
    <w:rsid w:val="00097192"/>
    <w:rsid w:val="00097626"/>
    <w:rsid w:val="00097790"/>
    <w:rsid w:val="00097875"/>
    <w:rsid w:val="00097CA2"/>
    <w:rsid w:val="00097CF0"/>
    <w:rsid w:val="00097D78"/>
    <w:rsid w:val="00097EAF"/>
    <w:rsid w:val="00097F09"/>
    <w:rsid w:val="000A011D"/>
    <w:rsid w:val="000A044B"/>
    <w:rsid w:val="000A07C9"/>
    <w:rsid w:val="000A09ED"/>
    <w:rsid w:val="000A0C33"/>
    <w:rsid w:val="000A0D38"/>
    <w:rsid w:val="000A0D9F"/>
    <w:rsid w:val="000A169F"/>
    <w:rsid w:val="000A17C5"/>
    <w:rsid w:val="000A17F1"/>
    <w:rsid w:val="000A1A16"/>
    <w:rsid w:val="000A1B09"/>
    <w:rsid w:val="000A1DED"/>
    <w:rsid w:val="000A2395"/>
    <w:rsid w:val="000A2E24"/>
    <w:rsid w:val="000A3130"/>
    <w:rsid w:val="000A336C"/>
    <w:rsid w:val="000A346F"/>
    <w:rsid w:val="000A369C"/>
    <w:rsid w:val="000A3898"/>
    <w:rsid w:val="000A3C2F"/>
    <w:rsid w:val="000A3DC2"/>
    <w:rsid w:val="000A3F1C"/>
    <w:rsid w:val="000A476C"/>
    <w:rsid w:val="000A487A"/>
    <w:rsid w:val="000A52A1"/>
    <w:rsid w:val="000A5824"/>
    <w:rsid w:val="000A5DB9"/>
    <w:rsid w:val="000A61F3"/>
    <w:rsid w:val="000A633D"/>
    <w:rsid w:val="000A6389"/>
    <w:rsid w:val="000A6392"/>
    <w:rsid w:val="000A646A"/>
    <w:rsid w:val="000A6922"/>
    <w:rsid w:val="000A721A"/>
    <w:rsid w:val="000A74C3"/>
    <w:rsid w:val="000A756F"/>
    <w:rsid w:val="000A7972"/>
    <w:rsid w:val="000A7AA9"/>
    <w:rsid w:val="000A7C5E"/>
    <w:rsid w:val="000A7D81"/>
    <w:rsid w:val="000A7E55"/>
    <w:rsid w:val="000A7E96"/>
    <w:rsid w:val="000B039D"/>
    <w:rsid w:val="000B08F0"/>
    <w:rsid w:val="000B0A33"/>
    <w:rsid w:val="000B0D24"/>
    <w:rsid w:val="000B0DE2"/>
    <w:rsid w:val="000B0F2D"/>
    <w:rsid w:val="000B126E"/>
    <w:rsid w:val="000B16CB"/>
    <w:rsid w:val="000B17D1"/>
    <w:rsid w:val="000B18D4"/>
    <w:rsid w:val="000B1905"/>
    <w:rsid w:val="000B2042"/>
    <w:rsid w:val="000B2490"/>
    <w:rsid w:val="000B26A5"/>
    <w:rsid w:val="000B26FE"/>
    <w:rsid w:val="000B286B"/>
    <w:rsid w:val="000B2942"/>
    <w:rsid w:val="000B2944"/>
    <w:rsid w:val="000B2AF2"/>
    <w:rsid w:val="000B2CFB"/>
    <w:rsid w:val="000B2D3D"/>
    <w:rsid w:val="000B2DCD"/>
    <w:rsid w:val="000B2E2A"/>
    <w:rsid w:val="000B2F0F"/>
    <w:rsid w:val="000B3097"/>
    <w:rsid w:val="000B3258"/>
    <w:rsid w:val="000B352F"/>
    <w:rsid w:val="000B3557"/>
    <w:rsid w:val="000B3623"/>
    <w:rsid w:val="000B3BB2"/>
    <w:rsid w:val="000B3BF0"/>
    <w:rsid w:val="000B3DC4"/>
    <w:rsid w:val="000B3F0A"/>
    <w:rsid w:val="000B3F3E"/>
    <w:rsid w:val="000B4081"/>
    <w:rsid w:val="000B4179"/>
    <w:rsid w:val="000B442C"/>
    <w:rsid w:val="000B44F1"/>
    <w:rsid w:val="000B4670"/>
    <w:rsid w:val="000B4935"/>
    <w:rsid w:val="000B4AEB"/>
    <w:rsid w:val="000B5042"/>
    <w:rsid w:val="000B5227"/>
    <w:rsid w:val="000B53C0"/>
    <w:rsid w:val="000B53FD"/>
    <w:rsid w:val="000B56FE"/>
    <w:rsid w:val="000B5744"/>
    <w:rsid w:val="000B5B36"/>
    <w:rsid w:val="000B5C2F"/>
    <w:rsid w:val="000B61DE"/>
    <w:rsid w:val="000B64E3"/>
    <w:rsid w:val="000B689B"/>
    <w:rsid w:val="000B73C6"/>
    <w:rsid w:val="000B7685"/>
    <w:rsid w:val="000B7830"/>
    <w:rsid w:val="000B7CB8"/>
    <w:rsid w:val="000B7DC3"/>
    <w:rsid w:val="000B7F93"/>
    <w:rsid w:val="000C008B"/>
    <w:rsid w:val="000C06A4"/>
    <w:rsid w:val="000C0BBD"/>
    <w:rsid w:val="000C0F3A"/>
    <w:rsid w:val="000C0FAC"/>
    <w:rsid w:val="000C102E"/>
    <w:rsid w:val="000C1231"/>
    <w:rsid w:val="000C1575"/>
    <w:rsid w:val="000C1F18"/>
    <w:rsid w:val="000C1FA9"/>
    <w:rsid w:val="000C2987"/>
    <w:rsid w:val="000C2EA9"/>
    <w:rsid w:val="000C3208"/>
    <w:rsid w:val="000C32BB"/>
    <w:rsid w:val="000C354C"/>
    <w:rsid w:val="000C3927"/>
    <w:rsid w:val="000C3A90"/>
    <w:rsid w:val="000C3AA1"/>
    <w:rsid w:val="000C3B22"/>
    <w:rsid w:val="000C4063"/>
    <w:rsid w:val="000C47EC"/>
    <w:rsid w:val="000C4BB7"/>
    <w:rsid w:val="000C4DFC"/>
    <w:rsid w:val="000C50B3"/>
    <w:rsid w:val="000C53E9"/>
    <w:rsid w:val="000C5486"/>
    <w:rsid w:val="000C5A9C"/>
    <w:rsid w:val="000C5FA3"/>
    <w:rsid w:val="000C604F"/>
    <w:rsid w:val="000C6936"/>
    <w:rsid w:val="000C6E9F"/>
    <w:rsid w:val="000C75CB"/>
    <w:rsid w:val="000C76F8"/>
    <w:rsid w:val="000C776D"/>
    <w:rsid w:val="000C77D3"/>
    <w:rsid w:val="000C782D"/>
    <w:rsid w:val="000C78CE"/>
    <w:rsid w:val="000C7AE7"/>
    <w:rsid w:val="000C7F62"/>
    <w:rsid w:val="000C7F81"/>
    <w:rsid w:val="000D0043"/>
    <w:rsid w:val="000D01AA"/>
    <w:rsid w:val="000D0A89"/>
    <w:rsid w:val="000D0ACF"/>
    <w:rsid w:val="000D0B77"/>
    <w:rsid w:val="000D0BB6"/>
    <w:rsid w:val="000D0C8D"/>
    <w:rsid w:val="000D1354"/>
    <w:rsid w:val="000D149C"/>
    <w:rsid w:val="000D15A0"/>
    <w:rsid w:val="000D1869"/>
    <w:rsid w:val="000D1DEA"/>
    <w:rsid w:val="000D1EA8"/>
    <w:rsid w:val="000D2088"/>
    <w:rsid w:val="000D224A"/>
    <w:rsid w:val="000D2311"/>
    <w:rsid w:val="000D2649"/>
    <w:rsid w:val="000D27F5"/>
    <w:rsid w:val="000D2879"/>
    <w:rsid w:val="000D2A5E"/>
    <w:rsid w:val="000D2C03"/>
    <w:rsid w:val="000D2C57"/>
    <w:rsid w:val="000D2D5C"/>
    <w:rsid w:val="000D327E"/>
    <w:rsid w:val="000D3378"/>
    <w:rsid w:val="000D3531"/>
    <w:rsid w:val="000D355C"/>
    <w:rsid w:val="000D366D"/>
    <w:rsid w:val="000D375A"/>
    <w:rsid w:val="000D37C2"/>
    <w:rsid w:val="000D3AE7"/>
    <w:rsid w:val="000D3BC1"/>
    <w:rsid w:val="000D3CC1"/>
    <w:rsid w:val="000D4063"/>
    <w:rsid w:val="000D4101"/>
    <w:rsid w:val="000D41CA"/>
    <w:rsid w:val="000D4342"/>
    <w:rsid w:val="000D43B8"/>
    <w:rsid w:val="000D4457"/>
    <w:rsid w:val="000D449B"/>
    <w:rsid w:val="000D48FF"/>
    <w:rsid w:val="000D533D"/>
    <w:rsid w:val="000D535B"/>
    <w:rsid w:val="000D5587"/>
    <w:rsid w:val="000D5667"/>
    <w:rsid w:val="000D571F"/>
    <w:rsid w:val="000D57A8"/>
    <w:rsid w:val="000D5C58"/>
    <w:rsid w:val="000D5FF3"/>
    <w:rsid w:val="000D65F5"/>
    <w:rsid w:val="000D6C93"/>
    <w:rsid w:val="000D6FE5"/>
    <w:rsid w:val="000D70AE"/>
    <w:rsid w:val="000D70D7"/>
    <w:rsid w:val="000D763B"/>
    <w:rsid w:val="000D772C"/>
    <w:rsid w:val="000D7C54"/>
    <w:rsid w:val="000D7E36"/>
    <w:rsid w:val="000E0210"/>
    <w:rsid w:val="000E04BA"/>
    <w:rsid w:val="000E1007"/>
    <w:rsid w:val="000E1048"/>
    <w:rsid w:val="000E1757"/>
    <w:rsid w:val="000E1767"/>
    <w:rsid w:val="000E17A7"/>
    <w:rsid w:val="000E1940"/>
    <w:rsid w:val="000E1972"/>
    <w:rsid w:val="000E1979"/>
    <w:rsid w:val="000E19A8"/>
    <w:rsid w:val="000E1A53"/>
    <w:rsid w:val="000E1B78"/>
    <w:rsid w:val="000E1DB8"/>
    <w:rsid w:val="000E20EE"/>
    <w:rsid w:val="000E213E"/>
    <w:rsid w:val="000E26C1"/>
    <w:rsid w:val="000E2CF8"/>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A45"/>
    <w:rsid w:val="000E5C21"/>
    <w:rsid w:val="000E6391"/>
    <w:rsid w:val="000E63B0"/>
    <w:rsid w:val="000E672E"/>
    <w:rsid w:val="000E6774"/>
    <w:rsid w:val="000E6AA5"/>
    <w:rsid w:val="000E6C94"/>
    <w:rsid w:val="000E7041"/>
    <w:rsid w:val="000E70C8"/>
    <w:rsid w:val="000E70EA"/>
    <w:rsid w:val="000E7116"/>
    <w:rsid w:val="000E798E"/>
    <w:rsid w:val="000E7BAB"/>
    <w:rsid w:val="000E7F56"/>
    <w:rsid w:val="000F01A2"/>
    <w:rsid w:val="000F0293"/>
    <w:rsid w:val="000F03DA"/>
    <w:rsid w:val="000F0674"/>
    <w:rsid w:val="000F0879"/>
    <w:rsid w:val="000F096D"/>
    <w:rsid w:val="000F0AC1"/>
    <w:rsid w:val="000F0B55"/>
    <w:rsid w:val="000F1939"/>
    <w:rsid w:val="000F1981"/>
    <w:rsid w:val="000F19C5"/>
    <w:rsid w:val="000F1AF2"/>
    <w:rsid w:val="000F1BDB"/>
    <w:rsid w:val="000F1CDA"/>
    <w:rsid w:val="000F1EE5"/>
    <w:rsid w:val="000F232B"/>
    <w:rsid w:val="000F2413"/>
    <w:rsid w:val="000F28B5"/>
    <w:rsid w:val="000F29FF"/>
    <w:rsid w:val="000F2F0E"/>
    <w:rsid w:val="000F2F8D"/>
    <w:rsid w:val="000F3314"/>
    <w:rsid w:val="000F3632"/>
    <w:rsid w:val="000F38A4"/>
    <w:rsid w:val="000F3BD0"/>
    <w:rsid w:val="000F3CBF"/>
    <w:rsid w:val="000F3ECF"/>
    <w:rsid w:val="000F414B"/>
    <w:rsid w:val="000F44AD"/>
    <w:rsid w:val="000F4E7E"/>
    <w:rsid w:val="000F5066"/>
    <w:rsid w:val="000F58BC"/>
    <w:rsid w:val="000F594C"/>
    <w:rsid w:val="000F5E36"/>
    <w:rsid w:val="000F5E86"/>
    <w:rsid w:val="000F5F7F"/>
    <w:rsid w:val="000F649F"/>
    <w:rsid w:val="000F6700"/>
    <w:rsid w:val="000F74AA"/>
    <w:rsid w:val="000F756D"/>
    <w:rsid w:val="000F7631"/>
    <w:rsid w:val="000F7694"/>
    <w:rsid w:val="000F7787"/>
    <w:rsid w:val="000F7AF6"/>
    <w:rsid w:val="000F7F5B"/>
    <w:rsid w:val="000F7F7C"/>
    <w:rsid w:val="0010017B"/>
    <w:rsid w:val="001002D2"/>
    <w:rsid w:val="00100409"/>
    <w:rsid w:val="00100583"/>
    <w:rsid w:val="0010076D"/>
    <w:rsid w:val="00100E6F"/>
    <w:rsid w:val="001013EE"/>
    <w:rsid w:val="0010173F"/>
    <w:rsid w:val="001017E3"/>
    <w:rsid w:val="00101C90"/>
    <w:rsid w:val="00101F87"/>
    <w:rsid w:val="00101FC8"/>
    <w:rsid w:val="00102135"/>
    <w:rsid w:val="001021D7"/>
    <w:rsid w:val="00102A97"/>
    <w:rsid w:val="00102AFD"/>
    <w:rsid w:val="00102B29"/>
    <w:rsid w:val="00102BE0"/>
    <w:rsid w:val="00102BF0"/>
    <w:rsid w:val="00102F76"/>
    <w:rsid w:val="00102FEB"/>
    <w:rsid w:val="00103339"/>
    <w:rsid w:val="001033A9"/>
    <w:rsid w:val="001034E3"/>
    <w:rsid w:val="001039C2"/>
    <w:rsid w:val="00103B00"/>
    <w:rsid w:val="00103B21"/>
    <w:rsid w:val="00103C7F"/>
    <w:rsid w:val="00103CBC"/>
    <w:rsid w:val="00103DFF"/>
    <w:rsid w:val="00103E41"/>
    <w:rsid w:val="00103E74"/>
    <w:rsid w:val="00103F1C"/>
    <w:rsid w:val="001040AD"/>
    <w:rsid w:val="0010422B"/>
    <w:rsid w:val="001048CB"/>
    <w:rsid w:val="00104960"/>
    <w:rsid w:val="00104EDD"/>
    <w:rsid w:val="001053D9"/>
    <w:rsid w:val="0010567A"/>
    <w:rsid w:val="00105A17"/>
    <w:rsid w:val="00105C56"/>
    <w:rsid w:val="00105F10"/>
    <w:rsid w:val="001060B0"/>
    <w:rsid w:val="001064A4"/>
    <w:rsid w:val="001065D9"/>
    <w:rsid w:val="00106826"/>
    <w:rsid w:val="00106CB2"/>
    <w:rsid w:val="00106CEE"/>
    <w:rsid w:val="00107067"/>
    <w:rsid w:val="00107380"/>
    <w:rsid w:val="0010739F"/>
    <w:rsid w:val="00107B24"/>
    <w:rsid w:val="00107B43"/>
    <w:rsid w:val="00107E52"/>
    <w:rsid w:val="00110328"/>
    <w:rsid w:val="001103B6"/>
    <w:rsid w:val="00110417"/>
    <w:rsid w:val="0011048C"/>
    <w:rsid w:val="001107F1"/>
    <w:rsid w:val="00110996"/>
    <w:rsid w:val="00110DC5"/>
    <w:rsid w:val="0011109F"/>
    <w:rsid w:val="0011178C"/>
    <w:rsid w:val="00111ABA"/>
    <w:rsid w:val="00111AE7"/>
    <w:rsid w:val="00111EC2"/>
    <w:rsid w:val="001120B0"/>
    <w:rsid w:val="001121D0"/>
    <w:rsid w:val="0011243C"/>
    <w:rsid w:val="001125AB"/>
    <w:rsid w:val="001125E7"/>
    <w:rsid w:val="00112988"/>
    <w:rsid w:val="00112A57"/>
    <w:rsid w:val="00112CF0"/>
    <w:rsid w:val="00112E1E"/>
    <w:rsid w:val="001134C5"/>
    <w:rsid w:val="001136C6"/>
    <w:rsid w:val="0011408D"/>
    <w:rsid w:val="0011428D"/>
    <w:rsid w:val="00114D9B"/>
    <w:rsid w:val="00114DA1"/>
    <w:rsid w:val="00114EA0"/>
    <w:rsid w:val="00114F65"/>
    <w:rsid w:val="0011547E"/>
    <w:rsid w:val="00115672"/>
    <w:rsid w:val="001157AB"/>
    <w:rsid w:val="0011585E"/>
    <w:rsid w:val="00115A59"/>
    <w:rsid w:val="00115ADE"/>
    <w:rsid w:val="00115C9E"/>
    <w:rsid w:val="00116062"/>
    <w:rsid w:val="00116341"/>
    <w:rsid w:val="00116702"/>
    <w:rsid w:val="0011696E"/>
    <w:rsid w:val="0011699D"/>
    <w:rsid w:val="00116D3E"/>
    <w:rsid w:val="00116EE4"/>
    <w:rsid w:val="0011729F"/>
    <w:rsid w:val="001172BD"/>
    <w:rsid w:val="001174C5"/>
    <w:rsid w:val="001178E4"/>
    <w:rsid w:val="00117A47"/>
    <w:rsid w:val="00117AA2"/>
    <w:rsid w:val="00117CFD"/>
    <w:rsid w:val="0012020C"/>
    <w:rsid w:val="00120B1E"/>
    <w:rsid w:val="001211AB"/>
    <w:rsid w:val="001214BE"/>
    <w:rsid w:val="00121507"/>
    <w:rsid w:val="001218B8"/>
    <w:rsid w:val="00121A72"/>
    <w:rsid w:val="00121F79"/>
    <w:rsid w:val="00122014"/>
    <w:rsid w:val="001220B7"/>
    <w:rsid w:val="00122457"/>
    <w:rsid w:val="00122538"/>
    <w:rsid w:val="00122774"/>
    <w:rsid w:val="00123325"/>
    <w:rsid w:val="001236E9"/>
    <w:rsid w:val="001237D5"/>
    <w:rsid w:val="00123BC6"/>
    <w:rsid w:val="00123DA3"/>
    <w:rsid w:val="00124730"/>
    <w:rsid w:val="00124817"/>
    <w:rsid w:val="00124826"/>
    <w:rsid w:val="00124B73"/>
    <w:rsid w:val="00124ED1"/>
    <w:rsid w:val="00124EE6"/>
    <w:rsid w:val="0012542D"/>
    <w:rsid w:val="00125468"/>
    <w:rsid w:val="00125551"/>
    <w:rsid w:val="0012561A"/>
    <w:rsid w:val="00125806"/>
    <w:rsid w:val="001258EF"/>
    <w:rsid w:val="00125B33"/>
    <w:rsid w:val="001260B6"/>
    <w:rsid w:val="001260E3"/>
    <w:rsid w:val="00126201"/>
    <w:rsid w:val="001266EE"/>
    <w:rsid w:val="00126944"/>
    <w:rsid w:val="00126AD1"/>
    <w:rsid w:val="00126FAF"/>
    <w:rsid w:val="00126FB4"/>
    <w:rsid w:val="001272E6"/>
    <w:rsid w:val="00127598"/>
    <w:rsid w:val="00127663"/>
    <w:rsid w:val="00127687"/>
    <w:rsid w:val="001277C7"/>
    <w:rsid w:val="00127C8B"/>
    <w:rsid w:val="00127E95"/>
    <w:rsid w:val="00130303"/>
    <w:rsid w:val="001307A8"/>
    <w:rsid w:val="00130DCA"/>
    <w:rsid w:val="001312CB"/>
    <w:rsid w:val="00131A2A"/>
    <w:rsid w:val="00131BAD"/>
    <w:rsid w:val="00131D5F"/>
    <w:rsid w:val="001322D2"/>
    <w:rsid w:val="001323BC"/>
    <w:rsid w:val="00132503"/>
    <w:rsid w:val="00132517"/>
    <w:rsid w:val="00132A5D"/>
    <w:rsid w:val="00132E0B"/>
    <w:rsid w:val="001333F9"/>
    <w:rsid w:val="00133C81"/>
    <w:rsid w:val="00133F08"/>
    <w:rsid w:val="00134146"/>
    <w:rsid w:val="00134222"/>
    <w:rsid w:val="001343EC"/>
    <w:rsid w:val="001346A2"/>
    <w:rsid w:val="0013474C"/>
    <w:rsid w:val="001347AC"/>
    <w:rsid w:val="001347D3"/>
    <w:rsid w:val="00134847"/>
    <w:rsid w:val="0013497E"/>
    <w:rsid w:val="001349F4"/>
    <w:rsid w:val="00134AAB"/>
    <w:rsid w:val="00134EB9"/>
    <w:rsid w:val="00134FA3"/>
    <w:rsid w:val="00135080"/>
    <w:rsid w:val="001351C6"/>
    <w:rsid w:val="001356C7"/>
    <w:rsid w:val="00135DFB"/>
    <w:rsid w:val="0013601E"/>
    <w:rsid w:val="0013619B"/>
    <w:rsid w:val="0013623B"/>
    <w:rsid w:val="00136330"/>
    <w:rsid w:val="00136497"/>
    <w:rsid w:val="001369BF"/>
    <w:rsid w:val="00136A6E"/>
    <w:rsid w:val="00136F29"/>
    <w:rsid w:val="00136F6F"/>
    <w:rsid w:val="00137D90"/>
    <w:rsid w:val="00137E83"/>
    <w:rsid w:val="001401FD"/>
    <w:rsid w:val="00140D09"/>
    <w:rsid w:val="001414E0"/>
    <w:rsid w:val="00141BD1"/>
    <w:rsid w:val="00141CB7"/>
    <w:rsid w:val="00141D05"/>
    <w:rsid w:val="001423B0"/>
    <w:rsid w:val="001428EB"/>
    <w:rsid w:val="00142B21"/>
    <w:rsid w:val="00142B86"/>
    <w:rsid w:val="00142D42"/>
    <w:rsid w:val="00142DBA"/>
    <w:rsid w:val="00142EEB"/>
    <w:rsid w:val="00143228"/>
    <w:rsid w:val="00143301"/>
    <w:rsid w:val="001433F5"/>
    <w:rsid w:val="001436E4"/>
    <w:rsid w:val="001438E0"/>
    <w:rsid w:val="00143B25"/>
    <w:rsid w:val="00143C1C"/>
    <w:rsid w:val="00143D52"/>
    <w:rsid w:val="00143F85"/>
    <w:rsid w:val="001441DA"/>
    <w:rsid w:val="001442F9"/>
    <w:rsid w:val="00144A22"/>
    <w:rsid w:val="00144C8A"/>
    <w:rsid w:val="00145245"/>
    <w:rsid w:val="001455CC"/>
    <w:rsid w:val="00145604"/>
    <w:rsid w:val="0014616B"/>
    <w:rsid w:val="00146A95"/>
    <w:rsid w:val="00147115"/>
    <w:rsid w:val="001471DD"/>
    <w:rsid w:val="0014740D"/>
    <w:rsid w:val="00147461"/>
    <w:rsid w:val="001477CE"/>
    <w:rsid w:val="0014784F"/>
    <w:rsid w:val="001478AD"/>
    <w:rsid w:val="00147BCC"/>
    <w:rsid w:val="00147BCF"/>
    <w:rsid w:val="00147F4D"/>
    <w:rsid w:val="001501DC"/>
    <w:rsid w:val="0015040C"/>
    <w:rsid w:val="001507D7"/>
    <w:rsid w:val="00150B89"/>
    <w:rsid w:val="00150C35"/>
    <w:rsid w:val="00150ECB"/>
    <w:rsid w:val="00150FA7"/>
    <w:rsid w:val="00151316"/>
    <w:rsid w:val="0015167D"/>
    <w:rsid w:val="001517E0"/>
    <w:rsid w:val="001519C7"/>
    <w:rsid w:val="00151DFB"/>
    <w:rsid w:val="0015204E"/>
    <w:rsid w:val="00152123"/>
    <w:rsid w:val="00152234"/>
    <w:rsid w:val="0015233A"/>
    <w:rsid w:val="00152367"/>
    <w:rsid w:val="00152485"/>
    <w:rsid w:val="00152611"/>
    <w:rsid w:val="00152807"/>
    <w:rsid w:val="00152BE0"/>
    <w:rsid w:val="00152C3D"/>
    <w:rsid w:val="00152C8E"/>
    <w:rsid w:val="00152ED6"/>
    <w:rsid w:val="00152FED"/>
    <w:rsid w:val="00153825"/>
    <w:rsid w:val="00153AA7"/>
    <w:rsid w:val="00153CA7"/>
    <w:rsid w:val="00153D48"/>
    <w:rsid w:val="00154A35"/>
    <w:rsid w:val="00154A9A"/>
    <w:rsid w:val="00154FCE"/>
    <w:rsid w:val="001550A3"/>
    <w:rsid w:val="0015510B"/>
    <w:rsid w:val="00155469"/>
    <w:rsid w:val="00155746"/>
    <w:rsid w:val="00155EAF"/>
    <w:rsid w:val="001563A9"/>
    <w:rsid w:val="00156419"/>
    <w:rsid w:val="001564D0"/>
    <w:rsid w:val="0015686A"/>
    <w:rsid w:val="00156C80"/>
    <w:rsid w:val="0015742B"/>
    <w:rsid w:val="001574A7"/>
    <w:rsid w:val="0015776C"/>
    <w:rsid w:val="001579A4"/>
    <w:rsid w:val="001579DC"/>
    <w:rsid w:val="00157AD5"/>
    <w:rsid w:val="00157BA5"/>
    <w:rsid w:val="00157CEB"/>
    <w:rsid w:val="00157F02"/>
    <w:rsid w:val="00160015"/>
    <w:rsid w:val="00160346"/>
    <w:rsid w:val="00160429"/>
    <w:rsid w:val="001604D5"/>
    <w:rsid w:val="001605EB"/>
    <w:rsid w:val="00160877"/>
    <w:rsid w:val="00160AC6"/>
    <w:rsid w:val="00160EA4"/>
    <w:rsid w:val="0016108C"/>
    <w:rsid w:val="001610AC"/>
    <w:rsid w:val="00161391"/>
    <w:rsid w:val="00161616"/>
    <w:rsid w:val="00161DCE"/>
    <w:rsid w:val="001620CB"/>
    <w:rsid w:val="00162176"/>
    <w:rsid w:val="001621ED"/>
    <w:rsid w:val="001625EC"/>
    <w:rsid w:val="00162780"/>
    <w:rsid w:val="00162999"/>
    <w:rsid w:val="001634BE"/>
    <w:rsid w:val="00163756"/>
    <w:rsid w:val="00163901"/>
    <w:rsid w:val="00163983"/>
    <w:rsid w:val="00163E35"/>
    <w:rsid w:val="00164202"/>
    <w:rsid w:val="00164B4B"/>
    <w:rsid w:val="00164BBB"/>
    <w:rsid w:val="00164ECE"/>
    <w:rsid w:val="001652BD"/>
    <w:rsid w:val="001652C2"/>
    <w:rsid w:val="0016534B"/>
    <w:rsid w:val="0016537A"/>
    <w:rsid w:val="001654B0"/>
    <w:rsid w:val="001657CF"/>
    <w:rsid w:val="00165907"/>
    <w:rsid w:val="00165C72"/>
    <w:rsid w:val="00165FF0"/>
    <w:rsid w:val="00166098"/>
    <w:rsid w:val="001660AA"/>
    <w:rsid w:val="0016688E"/>
    <w:rsid w:val="0016689D"/>
    <w:rsid w:val="00166BE5"/>
    <w:rsid w:val="00166E24"/>
    <w:rsid w:val="00166F83"/>
    <w:rsid w:val="00167169"/>
    <w:rsid w:val="0016723A"/>
    <w:rsid w:val="001672D1"/>
    <w:rsid w:val="00167335"/>
    <w:rsid w:val="001674FA"/>
    <w:rsid w:val="00167AA3"/>
    <w:rsid w:val="00170100"/>
    <w:rsid w:val="0017034B"/>
    <w:rsid w:val="001704CF"/>
    <w:rsid w:val="00170B0A"/>
    <w:rsid w:val="00170C59"/>
    <w:rsid w:val="00170D4E"/>
    <w:rsid w:val="00170DC9"/>
    <w:rsid w:val="00171335"/>
    <w:rsid w:val="0017181D"/>
    <w:rsid w:val="00171A05"/>
    <w:rsid w:val="00171D48"/>
    <w:rsid w:val="00172402"/>
    <w:rsid w:val="001725BB"/>
    <w:rsid w:val="00172E17"/>
    <w:rsid w:val="00172E28"/>
    <w:rsid w:val="00172EC4"/>
    <w:rsid w:val="00172F3A"/>
    <w:rsid w:val="001730A3"/>
    <w:rsid w:val="001730FD"/>
    <w:rsid w:val="0017311D"/>
    <w:rsid w:val="001733E2"/>
    <w:rsid w:val="001735B1"/>
    <w:rsid w:val="00173798"/>
    <w:rsid w:val="00173BE6"/>
    <w:rsid w:val="00173DA5"/>
    <w:rsid w:val="00173E72"/>
    <w:rsid w:val="00173E9E"/>
    <w:rsid w:val="00173F10"/>
    <w:rsid w:val="00174762"/>
    <w:rsid w:val="001748DF"/>
    <w:rsid w:val="00175209"/>
    <w:rsid w:val="0017572D"/>
    <w:rsid w:val="00175822"/>
    <w:rsid w:val="00175AA2"/>
    <w:rsid w:val="00175ACB"/>
    <w:rsid w:val="001760FF"/>
    <w:rsid w:val="0017611A"/>
    <w:rsid w:val="0017645D"/>
    <w:rsid w:val="00176738"/>
    <w:rsid w:val="001767A8"/>
    <w:rsid w:val="00176E42"/>
    <w:rsid w:val="00176E9A"/>
    <w:rsid w:val="00176F18"/>
    <w:rsid w:val="001775AD"/>
    <w:rsid w:val="0017771D"/>
    <w:rsid w:val="001777D5"/>
    <w:rsid w:val="001777E9"/>
    <w:rsid w:val="001778D0"/>
    <w:rsid w:val="00177B6B"/>
    <w:rsid w:val="00177D12"/>
    <w:rsid w:val="001807C0"/>
    <w:rsid w:val="00180935"/>
    <w:rsid w:val="00180A23"/>
    <w:rsid w:val="00180A86"/>
    <w:rsid w:val="00180B76"/>
    <w:rsid w:val="00180BE8"/>
    <w:rsid w:val="001811DE"/>
    <w:rsid w:val="001818CC"/>
    <w:rsid w:val="00181B43"/>
    <w:rsid w:val="001822B5"/>
    <w:rsid w:val="00182487"/>
    <w:rsid w:val="001826CB"/>
    <w:rsid w:val="0018278C"/>
    <w:rsid w:val="001827AC"/>
    <w:rsid w:val="00182899"/>
    <w:rsid w:val="001831E8"/>
    <w:rsid w:val="001832B0"/>
    <w:rsid w:val="0018349C"/>
    <w:rsid w:val="00183562"/>
    <w:rsid w:val="00183649"/>
    <w:rsid w:val="00183970"/>
    <w:rsid w:val="00183C19"/>
    <w:rsid w:val="00184052"/>
    <w:rsid w:val="00184147"/>
    <w:rsid w:val="0018416E"/>
    <w:rsid w:val="001843C4"/>
    <w:rsid w:val="00184519"/>
    <w:rsid w:val="001845F7"/>
    <w:rsid w:val="001847A3"/>
    <w:rsid w:val="001847CE"/>
    <w:rsid w:val="00184A34"/>
    <w:rsid w:val="00184A83"/>
    <w:rsid w:val="00184B52"/>
    <w:rsid w:val="00185037"/>
    <w:rsid w:val="0018537D"/>
    <w:rsid w:val="001853A5"/>
    <w:rsid w:val="00185A8A"/>
    <w:rsid w:val="00185FB1"/>
    <w:rsid w:val="001862DA"/>
    <w:rsid w:val="001866D1"/>
    <w:rsid w:val="001868A3"/>
    <w:rsid w:val="00186A8A"/>
    <w:rsid w:val="00186EB8"/>
    <w:rsid w:val="00187145"/>
    <w:rsid w:val="001872BC"/>
    <w:rsid w:val="001874F4"/>
    <w:rsid w:val="00187547"/>
    <w:rsid w:val="00187613"/>
    <w:rsid w:val="00187ACD"/>
    <w:rsid w:val="00187DA4"/>
    <w:rsid w:val="001904D5"/>
    <w:rsid w:val="0019061B"/>
    <w:rsid w:val="0019104D"/>
    <w:rsid w:val="001913FB"/>
    <w:rsid w:val="00191778"/>
    <w:rsid w:val="00191972"/>
    <w:rsid w:val="00191A77"/>
    <w:rsid w:val="00191BA5"/>
    <w:rsid w:val="00191DB3"/>
    <w:rsid w:val="00191FD5"/>
    <w:rsid w:val="0019219C"/>
    <w:rsid w:val="001922AD"/>
    <w:rsid w:val="001923ED"/>
    <w:rsid w:val="00192B90"/>
    <w:rsid w:val="00192BFE"/>
    <w:rsid w:val="00192D0D"/>
    <w:rsid w:val="00192E8B"/>
    <w:rsid w:val="00193223"/>
    <w:rsid w:val="00193260"/>
    <w:rsid w:val="0019374B"/>
    <w:rsid w:val="00193769"/>
    <w:rsid w:val="00193A90"/>
    <w:rsid w:val="00193B10"/>
    <w:rsid w:val="00193EE3"/>
    <w:rsid w:val="00194098"/>
    <w:rsid w:val="00194995"/>
    <w:rsid w:val="00194FCC"/>
    <w:rsid w:val="00195476"/>
    <w:rsid w:val="00195C20"/>
    <w:rsid w:val="00195CD2"/>
    <w:rsid w:val="00196167"/>
    <w:rsid w:val="0019620C"/>
    <w:rsid w:val="00196526"/>
    <w:rsid w:val="00196594"/>
    <w:rsid w:val="00196963"/>
    <w:rsid w:val="00196B93"/>
    <w:rsid w:val="00196BA3"/>
    <w:rsid w:val="001970F9"/>
    <w:rsid w:val="00197350"/>
    <w:rsid w:val="00197B72"/>
    <w:rsid w:val="00197BC3"/>
    <w:rsid w:val="00197DCD"/>
    <w:rsid w:val="001A0313"/>
    <w:rsid w:val="001A0476"/>
    <w:rsid w:val="001A0968"/>
    <w:rsid w:val="001A0F0C"/>
    <w:rsid w:val="001A117F"/>
    <w:rsid w:val="001A1720"/>
    <w:rsid w:val="001A192B"/>
    <w:rsid w:val="001A1B80"/>
    <w:rsid w:val="001A2109"/>
    <w:rsid w:val="001A223E"/>
    <w:rsid w:val="001A2466"/>
    <w:rsid w:val="001A26F5"/>
    <w:rsid w:val="001A27E6"/>
    <w:rsid w:val="001A2821"/>
    <w:rsid w:val="001A2DDC"/>
    <w:rsid w:val="001A2F36"/>
    <w:rsid w:val="001A3077"/>
    <w:rsid w:val="001A372B"/>
    <w:rsid w:val="001A3771"/>
    <w:rsid w:val="001A381A"/>
    <w:rsid w:val="001A3991"/>
    <w:rsid w:val="001A39D3"/>
    <w:rsid w:val="001A4336"/>
    <w:rsid w:val="001A4780"/>
    <w:rsid w:val="001A48E6"/>
    <w:rsid w:val="001A4AD2"/>
    <w:rsid w:val="001A4CCB"/>
    <w:rsid w:val="001A4EB6"/>
    <w:rsid w:val="001A5009"/>
    <w:rsid w:val="001A5419"/>
    <w:rsid w:val="001A5705"/>
    <w:rsid w:val="001A585E"/>
    <w:rsid w:val="001A592C"/>
    <w:rsid w:val="001A5959"/>
    <w:rsid w:val="001A5D64"/>
    <w:rsid w:val="001A60E7"/>
    <w:rsid w:val="001A620B"/>
    <w:rsid w:val="001A6241"/>
    <w:rsid w:val="001A63F2"/>
    <w:rsid w:val="001A6496"/>
    <w:rsid w:val="001A6575"/>
    <w:rsid w:val="001A6685"/>
    <w:rsid w:val="001A6D7A"/>
    <w:rsid w:val="001A6D7F"/>
    <w:rsid w:val="001A6E6B"/>
    <w:rsid w:val="001A731D"/>
    <w:rsid w:val="001A7346"/>
    <w:rsid w:val="001A7386"/>
    <w:rsid w:val="001A751B"/>
    <w:rsid w:val="001A761D"/>
    <w:rsid w:val="001A7971"/>
    <w:rsid w:val="001A7A70"/>
    <w:rsid w:val="001A7B28"/>
    <w:rsid w:val="001A7BF4"/>
    <w:rsid w:val="001A7BFE"/>
    <w:rsid w:val="001A7D56"/>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8CD"/>
    <w:rsid w:val="001B1CBA"/>
    <w:rsid w:val="001B1FAD"/>
    <w:rsid w:val="001B2349"/>
    <w:rsid w:val="001B23A4"/>
    <w:rsid w:val="001B3048"/>
    <w:rsid w:val="001B3961"/>
    <w:rsid w:val="001B3DF7"/>
    <w:rsid w:val="001B3E16"/>
    <w:rsid w:val="001B40CB"/>
    <w:rsid w:val="001B40E7"/>
    <w:rsid w:val="001B42E4"/>
    <w:rsid w:val="001B436F"/>
    <w:rsid w:val="001B4E90"/>
    <w:rsid w:val="001B5291"/>
    <w:rsid w:val="001B563F"/>
    <w:rsid w:val="001B56B7"/>
    <w:rsid w:val="001B571B"/>
    <w:rsid w:val="001B582D"/>
    <w:rsid w:val="001B5890"/>
    <w:rsid w:val="001B59A9"/>
    <w:rsid w:val="001B5BF8"/>
    <w:rsid w:val="001B5C8D"/>
    <w:rsid w:val="001B5D13"/>
    <w:rsid w:val="001B5D3A"/>
    <w:rsid w:val="001B5D41"/>
    <w:rsid w:val="001B5D46"/>
    <w:rsid w:val="001B5EB0"/>
    <w:rsid w:val="001B60D8"/>
    <w:rsid w:val="001B6421"/>
    <w:rsid w:val="001B6576"/>
    <w:rsid w:val="001B691A"/>
    <w:rsid w:val="001B696E"/>
    <w:rsid w:val="001B6A56"/>
    <w:rsid w:val="001B7169"/>
    <w:rsid w:val="001B7191"/>
    <w:rsid w:val="001B71B9"/>
    <w:rsid w:val="001B7243"/>
    <w:rsid w:val="001B76A8"/>
    <w:rsid w:val="001B782D"/>
    <w:rsid w:val="001C00F2"/>
    <w:rsid w:val="001C0319"/>
    <w:rsid w:val="001C05BE"/>
    <w:rsid w:val="001C08E6"/>
    <w:rsid w:val="001C0963"/>
    <w:rsid w:val="001C09D9"/>
    <w:rsid w:val="001C1121"/>
    <w:rsid w:val="001C14EA"/>
    <w:rsid w:val="001C1668"/>
    <w:rsid w:val="001C1A14"/>
    <w:rsid w:val="001C1AC5"/>
    <w:rsid w:val="001C1D8B"/>
    <w:rsid w:val="001C1DE7"/>
    <w:rsid w:val="001C1E1D"/>
    <w:rsid w:val="001C1EA7"/>
    <w:rsid w:val="001C202D"/>
    <w:rsid w:val="001C21A2"/>
    <w:rsid w:val="001C22BD"/>
    <w:rsid w:val="001C22F8"/>
    <w:rsid w:val="001C23C3"/>
    <w:rsid w:val="001C24B2"/>
    <w:rsid w:val="001C24F4"/>
    <w:rsid w:val="001C2A03"/>
    <w:rsid w:val="001C30D2"/>
    <w:rsid w:val="001C39E8"/>
    <w:rsid w:val="001C3A22"/>
    <w:rsid w:val="001C3BC6"/>
    <w:rsid w:val="001C3CD8"/>
    <w:rsid w:val="001C3D31"/>
    <w:rsid w:val="001C3F63"/>
    <w:rsid w:val="001C44E0"/>
    <w:rsid w:val="001C4553"/>
    <w:rsid w:val="001C4619"/>
    <w:rsid w:val="001C4623"/>
    <w:rsid w:val="001C4632"/>
    <w:rsid w:val="001C469B"/>
    <w:rsid w:val="001C47CA"/>
    <w:rsid w:val="001C4932"/>
    <w:rsid w:val="001C4A0B"/>
    <w:rsid w:val="001C4B75"/>
    <w:rsid w:val="001C4C45"/>
    <w:rsid w:val="001C4C8C"/>
    <w:rsid w:val="001C4DA4"/>
    <w:rsid w:val="001C4DAE"/>
    <w:rsid w:val="001C504B"/>
    <w:rsid w:val="001C532B"/>
    <w:rsid w:val="001C54F5"/>
    <w:rsid w:val="001C559E"/>
    <w:rsid w:val="001C55F6"/>
    <w:rsid w:val="001C5D2D"/>
    <w:rsid w:val="001C5D8B"/>
    <w:rsid w:val="001C5E87"/>
    <w:rsid w:val="001C6086"/>
    <w:rsid w:val="001C6252"/>
    <w:rsid w:val="001C62B4"/>
    <w:rsid w:val="001C6311"/>
    <w:rsid w:val="001C6504"/>
    <w:rsid w:val="001C6758"/>
    <w:rsid w:val="001C6779"/>
    <w:rsid w:val="001C681D"/>
    <w:rsid w:val="001C69B9"/>
    <w:rsid w:val="001C6A71"/>
    <w:rsid w:val="001C6BFC"/>
    <w:rsid w:val="001C71AA"/>
    <w:rsid w:val="001C73F8"/>
    <w:rsid w:val="001C75AB"/>
    <w:rsid w:val="001C75B2"/>
    <w:rsid w:val="001C776C"/>
    <w:rsid w:val="001C77E1"/>
    <w:rsid w:val="001C780C"/>
    <w:rsid w:val="001C79A9"/>
    <w:rsid w:val="001C79DA"/>
    <w:rsid w:val="001C7ABB"/>
    <w:rsid w:val="001C7BC4"/>
    <w:rsid w:val="001C7C88"/>
    <w:rsid w:val="001C7EE9"/>
    <w:rsid w:val="001C7F9B"/>
    <w:rsid w:val="001D0347"/>
    <w:rsid w:val="001D04C2"/>
    <w:rsid w:val="001D112B"/>
    <w:rsid w:val="001D11B3"/>
    <w:rsid w:val="001D162D"/>
    <w:rsid w:val="001D19A8"/>
    <w:rsid w:val="001D240E"/>
    <w:rsid w:val="001D25EA"/>
    <w:rsid w:val="001D26ED"/>
    <w:rsid w:val="001D28B3"/>
    <w:rsid w:val="001D2D33"/>
    <w:rsid w:val="001D2E62"/>
    <w:rsid w:val="001D33AD"/>
    <w:rsid w:val="001D3D79"/>
    <w:rsid w:val="001D46C4"/>
    <w:rsid w:val="001D4834"/>
    <w:rsid w:val="001D4A5F"/>
    <w:rsid w:val="001D5257"/>
    <w:rsid w:val="001D5280"/>
    <w:rsid w:val="001D5963"/>
    <w:rsid w:val="001D5CAD"/>
    <w:rsid w:val="001D5D71"/>
    <w:rsid w:val="001D62F5"/>
    <w:rsid w:val="001D638B"/>
    <w:rsid w:val="001D6488"/>
    <w:rsid w:val="001D6C06"/>
    <w:rsid w:val="001D6C35"/>
    <w:rsid w:val="001D6CCE"/>
    <w:rsid w:val="001D6DFA"/>
    <w:rsid w:val="001D6EB1"/>
    <w:rsid w:val="001D7045"/>
    <w:rsid w:val="001D7159"/>
    <w:rsid w:val="001D72CB"/>
    <w:rsid w:val="001D7798"/>
    <w:rsid w:val="001D79EF"/>
    <w:rsid w:val="001E004B"/>
    <w:rsid w:val="001E0741"/>
    <w:rsid w:val="001E0916"/>
    <w:rsid w:val="001E1901"/>
    <w:rsid w:val="001E19D3"/>
    <w:rsid w:val="001E1F97"/>
    <w:rsid w:val="001E2048"/>
    <w:rsid w:val="001E21F0"/>
    <w:rsid w:val="001E23D1"/>
    <w:rsid w:val="001E2428"/>
    <w:rsid w:val="001E252F"/>
    <w:rsid w:val="001E26BD"/>
    <w:rsid w:val="001E2908"/>
    <w:rsid w:val="001E2A8E"/>
    <w:rsid w:val="001E34D4"/>
    <w:rsid w:val="001E38A8"/>
    <w:rsid w:val="001E3982"/>
    <w:rsid w:val="001E40F4"/>
    <w:rsid w:val="001E53CD"/>
    <w:rsid w:val="001E580B"/>
    <w:rsid w:val="001E5BBB"/>
    <w:rsid w:val="001E5F64"/>
    <w:rsid w:val="001E6180"/>
    <w:rsid w:val="001E674B"/>
    <w:rsid w:val="001E68FC"/>
    <w:rsid w:val="001E6C2D"/>
    <w:rsid w:val="001E6C7C"/>
    <w:rsid w:val="001E6D6B"/>
    <w:rsid w:val="001E6D8E"/>
    <w:rsid w:val="001E714A"/>
    <w:rsid w:val="001E724B"/>
    <w:rsid w:val="001E72B6"/>
    <w:rsid w:val="001E7396"/>
    <w:rsid w:val="001E7569"/>
    <w:rsid w:val="001E776C"/>
    <w:rsid w:val="001E7F25"/>
    <w:rsid w:val="001E7F70"/>
    <w:rsid w:val="001F00F3"/>
    <w:rsid w:val="001F0766"/>
    <w:rsid w:val="001F0C39"/>
    <w:rsid w:val="001F0EE5"/>
    <w:rsid w:val="001F0F60"/>
    <w:rsid w:val="001F0F6A"/>
    <w:rsid w:val="001F111D"/>
    <w:rsid w:val="001F117C"/>
    <w:rsid w:val="001F15E5"/>
    <w:rsid w:val="001F16FB"/>
    <w:rsid w:val="001F1761"/>
    <w:rsid w:val="001F1844"/>
    <w:rsid w:val="001F1A09"/>
    <w:rsid w:val="001F1BC4"/>
    <w:rsid w:val="001F1C5B"/>
    <w:rsid w:val="001F2178"/>
    <w:rsid w:val="001F22CC"/>
    <w:rsid w:val="001F24B7"/>
    <w:rsid w:val="001F25E0"/>
    <w:rsid w:val="001F273E"/>
    <w:rsid w:val="001F289B"/>
    <w:rsid w:val="001F2DF7"/>
    <w:rsid w:val="001F30E9"/>
    <w:rsid w:val="001F324F"/>
    <w:rsid w:val="001F3547"/>
    <w:rsid w:val="001F37B9"/>
    <w:rsid w:val="001F3C5F"/>
    <w:rsid w:val="001F3D0C"/>
    <w:rsid w:val="001F4015"/>
    <w:rsid w:val="001F41A9"/>
    <w:rsid w:val="001F458A"/>
    <w:rsid w:val="001F4B1F"/>
    <w:rsid w:val="001F4F5A"/>
    <w:rsid w:val="001F4FEE"/>
    <w:rsid w:val="001F5AB8"/>
    <w:rsid w:val="001F5B6C"/>
    <w:rsid w:val="001F6136"/>
    <w:rsid w:val="001F61FE"/>
    <w:rsid w:val="001F646F"/>
    <w:rsid w:val="001F64B3"/>
    <w:rsid w:val="001F665F"/>
    <w:rsid w:val="001F66DE"/>
    <w:rsid w:val="001F68BC"/>
    <w:rsid w:val="001F6C87"/>
    <w:rsid w:val="001F6E32"/>
    <w:rsid w:val="001F6EC5"/>
    <w:rsid w:val="001F705D"/>
    <w:rsid w:val="001F7246"/>
    <w:rsid w:val="001F7971"/>
    <w:rsid w:val="001F7ACA"/>
    <w:rsid w:val="001F7C73"/>
    <w:rsid w:val="001F7D00"/>
    <w:rsid w:val="0020066A"/>
    <w:rsid w:val="00200807"/>
    <w:rsid w:val="00200A6B"/>
    <w:rsid w:val="00200BDE"/>
    <w:rsid w:val="00200C81"/>
    <w:rsid w:val="00200CAC"/>
    <w:rsid w:val="00200D92"/>
    <w:rsid w:val="0020118C"/>
    <w:rsid w:val="002014E7"/>
    <w:rsid w:val="00201BD4"/>
    <w:rsid w:val="00202046"/>
    <w:rsid w:val="00202163"/>
    <w:rsid w:val="00202512"/>
    <w:rsid w:val="00202576"/>
    <w:rsid w:val="00202966"/>
    <w:rsid w:val="00202A9E"/>
    <w:rsid w:val="00202AA8"/>
    <w:rsid w:val="00202BB0"/>
    <w:rsid w:val="00202D81"/>
    <w:rsid w:val="00202DC0"/>
    <w:rsid w:val="00202E80"/>
    <w:rsid w:val="00202EB6"/>
    <w:rsid w:val="00203061"/>
    <w:rsid w:val="002033CC"/>
    <w:rsid w:val="00203B02"/>
    <w:rsid w:val="00203CAA"/>
    <w:rsid w:val="00203D1E"/>
    <w:rsid w:val="00203F82"/>
    <w:rsid w:val="00204026"/>
    <w:rsid w:val="00204046"/>
    <w:rsid w:val="002043F6"/>
    <w:rsid w:val="002045F2"/>
    <w:rsid w:val="002048BC"/>
    <w:rsid w:val="002051EE"/>
    <w:rsid w:val="00205507"/>
    <w:rsid w:val="00205642"/>
    <w:rsid w:val="00205644"/>
    <w:rsid w:val="002057DF"/>
    <w:rsid w:val="00205866"/>
    <w:rsid w:val="00205A9F"/>
    <w:rsid w:val="00205B0E"/>
    <w:rsid w:val="00205B1F"/>
    <w:rsid w:val="00205DD6"/>
    <w:rsid w:val="00205FEA"/>
    <w:rsid w:val="002061CA"/>
    <w:rsid w:val="002065E4"/>
    <w:rsid w:val="0020689C"/>
    <w:rsid w:val="00206929"/>
    <w:rsid w:val="002069BC"/>
    <w:rsid w:val="00206E13"/>
    <w:rsid w:val="00206F7F"/>
    <w:rsid w:val="0020718C"/>
    <w:rsid w:val="00207205"/>
    <w:rsid w:val="00207223"/>
    <w:rsid w:val="002073E5"/>
    <w:rsid w:val="00207408"/>
    <w:rsid w:val="00207526"/>
    <w:rsid w:val="0020762E"/>
    <w:rsid w:val="002076B8"/>
    <w:rsid w:val="00207A78"/>
    <w:rsid w:val="0021000D"/>
    <w:rsid w:val="0021033E"/>
    <w:rsid w:val="002104DB"/>
    <w:rsid w:val="00210679"/>
    <w:rsid w:val="00210901"/>
    <w:rsid w:val="00210954"/>
    <w:rsid w:val="00210978"/>
    <w:rsid w:val="00210D6E"/>
    <w:rsid w:val="00210D9C"/>
    <w:rsid w:val="00210DCC"/>
    <w:rsid w:val="00210DCD"/>
    <w:rsid w:val="00211718"/>
    <w:rsid w:val="0021185A"/>
    <w:rsid w:val="0021198D"/>
    <w:rsid w:val="002119BF"/>
    <w:rsid w:val="00211C52"/>
    <w:rsid w:val="00211D29"/>
    <w:rsid w:val="00211D3D"/>
    <w:rsid w:val="00211DEB"/>
    <w:rsid w:val="00212210"/>
    <w:rsid w:val="0021225B"/>
    <w:rsid w:val="00212507"/>
    <w:rsid w:val="002126B2"/>
    <w:rsid w:val="0021282D"/>
    <w:rsid w:val="00212948"/>
    <w:rsid w:val="00212BFF"/>
    <w:rsid w:val="002134A1"/>
    <w:rsid w:val="002135F8"/>
    <w:rsid w:val="00213A9B"/>
    <w:rsid w:val="00213E70"/>
    <w:rsid w:val="00213E74"/>
    <w:rsid w:val="00213FE0"/>
    <w:rsid w:val="00214036"/>
    <w:rsid w:val="002145B9"/>
    <w:rsid w:val="00214BD4"/>
    <w:rsid w:val="00214FFF"/>
    <w:rsid w:val="0021501A"/>
    <w:rsid w:val="00215101"/>
    <w:rsid w:val="002151CB"/>
    <w:rsid w:val="00215468"/>
    <w:rsid w:val="00215551"/>
    <w:rsid w:val="00215AAF"/>
    <w:rsid w:val="00216054"/>
    <w:rsid w:val="002160BB"/>
    <w:rsid w:val="00216238"/>
    <w:rsid w:val="002163C8"/>
    <w:rsid w:val="0021651F"/>
    <w:rsid w:val="002165D3"/>
    <w:rsid w:val="00216690"/>
    <w:rsid w:val="00216771"/>
    <w:rsid w:val="0021687C"/>
    <w:rsid w:val="0021697C"/>
    <w:rsid w:val="00216AAA"/>
    <w:rsid w:val="00216EA4"/>
    <w:rsid w:val="00216FB4"/>
    <w:rsid w:val="00217423"/>
    <w:rsid w:val="00217839"/>
    <w:rsid w:val="00217873"/>
    <w:rsid w:val="00217BBD"/>
    <w:rsid w:val="0022067E"/>
    <w:rsid w:val="002208DA"/>
    <w:rsid w:val="00220FDD"/>
    <w:rsid w:val="00221197"/>
    <w:rsid w:val="00221594"/>
    <w:rsid w:val="0022195B"/>
    <w:rsid w:val="00221B1E"/>
    <w:rsid w:val="00221FBB"/>
    <w:rsid w:val="0022224C"/>
    <w:rsid w:val="00222392"/>
    <w:rsid w:val="002223C1"/>
    <w:rsid w:val="002224C1"/>
    <w:rsid w:val="00222B73"/>
    <w:rsid w:val="00222D4A"/>
    <w:rsid w:val="00222DC5"/>
    <w:rsid w:val="00222FBE"/>
    <w:rsid w:val="00223508"/>
    <w:rsid w:val="0022389B"/>
    <w:rsid w:val="00223D80"/>
    <w:rsid w:val="002240C5"/>
    <w:rsid w:val="002244A6"/>
    <w:rsid w:val="0022463E"/>
    <w:rsid w:val="002256E4"/>
    <w:rsid w:val="0022590D"/>
    <w:rsid w:val="00225A3B"/>
    <w:rsid w:val="00225A77"/>
    <w:rsid w:val="00225A8C"/>
    <w:rsid w:val="00225AAF"/>
    <w:rsid w:val="00225BD8"/>
    <w:rsid w:val="00225CFE"/>
    <w:rsid w:val="00226023"/>
    <w:rsid w:val="00226081"/>
    <w:rsid w:val="002263A4"/>
    <w:rsid w:val="002264E2"/>
    <w:rsid w:val="0022653A"/>
    <w:rsid w:val="002268BF"/>
    <w:rsid w:val="00226AF7"/>
    <w:rsid w:val="00226CF3"/>
    <w:rsid w:val="00227328"/>
    <w:rsid w:val="00227559"/>
    <w:rsid w:val="00227672"/>
    <w:rsid w:val="002276A5"/>
    <w:rsid w:val="002277B0"/>
    <w:rsid w:val="00227B4A"/>
    <w:rsid w:val="00227CDE"/>
    <w:rsid w:val="00227CE5"/>
    <w:rsid w:val="00227FDC"/>
    <w:rsid w:val="00230427"/>
    <w:rsid w:val="00230817"/>
    <w:rsid w:val="0023081D"/>
    <w:rsid w:val="00230994"/>
    <w:rsid w:val="00230A9B"/>
    <w:rsid w:val="00230DCC"/>
    <w:rsid w:val="00230F31"/>
    <w:rsid w:val="00230FA0"/>
    <w:rsid w:val="00230FE7"/>
    <w:rsid w:val="00231417"/>
    <w:rsid w:val="002314CE"/>
    <w:rsid w:val="00231611"/>
    <w:rsid w:val="002317CA"/>
    <w:rsid w:val="00231890"/>
    <w:rsid w:val="00231960"/>
    <w:rsid w:val="00231A11"/>
    <w:rsid w:val="00231E84"/>
    <w:rsid w:val="00231F26"/>
    <w:rsid w:val="002324E3"/>
    <w:rsid w:val="002326C4"/>
    <w:rsid w:val="00232917"/>
    <w:rsid w:val="002329E5"/>
    <w:rsid w:val="00232BCF"/>
    <w:rsid w:val="00232EBA"/>
    <w:rsid w:val="00232FA8"/>
    <w:rsid w:val="00232FEC"/>
    <w:rsid w:val="0023329C"/>
    <w:rsid w:val="00233355"/>
    <w:rsid w:val="00233586"/>
    <w:rsid w:val="00233808"/>
    <w:rsid w:val="00233868"/>
    <w:rsid w:val="00233BC0"/>
    <w:rsid w:val="00233D92"/>
    <w:rsid w:val="00233FBB"/>
    <w:rsid w:val="00233FE1"/>
    <w:rsid w:val="00233FF1"/>
    <w:rsid w:val="00234B4F"/>
    <w:rsid w:val="00234DCE"/>
    <w:rsid w:val="0023511A"/>
    <w:rsid w:val="00235412"/>
    <w:rsid w:val="00235F4B"/>
    <w:rsid w:val="00236244"/>
    <w:rsid w:val="00236656"/>
    <w:rsid w:val="0023669A"/>
    <w:rsid w:val="0023675A"/>
    <w:rsid w:val="00236DC0"/>
    <w:rsid w:val="00236F09"/>
    <w:rsid w:val="00236F4C"/>
    <w:rsid w:val="002373A2"/>
    <w:rsid w:val="00237A0A"/>
    <w:rsid w:val="00237EAC"/>
    <w:rsid w:val="002400F9"/>
    <w:rsid w:val="002402F3"/>
    <w:rsid w:val="00240461"/>
    <w:rsid w:val="002407CC"/>
    <w:rsid w:val="002407D7"/>
    <w:rsid w:val="002409E3"/>
    <w:rsid w:val="002410C2"/>
    <w:rsid w:val="0024113D"/>
    <w:rsid w:val="002411C6"/>
    <w:rsid w:val="00241394"/>
    <w:rsid w:val="002415CE"/>
    <w:rsid w:val="00241A2C"/>
    <w:rsid w:val="00242517"/>
    <w:rsid w:val="0024260B"/>
    <w:rsid w:val="00243378"/>
    <w:rsid w:val="0024339D"/>
    <w:rsid w:val="00243446"/>
    <w:rsid w:val="002439B0"/>
    <w:rsid w:val="00243BD2"/>
    <w:rsid w:val="00243C4D"/>
    <w:rsid w:val="00243D63"/>
    <w:rsid w:val="0024401F"/>
    <w:rsid w:val="0024405E"/>
    <w:rsid w:val="00244685"/>
    <w:rsid w:val="002447E9"/>
    <w:rsid w:val="002447FC"/>
    <w:rsid w:val="00244A56"/>
    <w:rsid w:val="00244BDA"/>
    <w:rsid w:val="00244EE7"/>
    <w:rsid w:val="002453BE"/>
    <w:rsid w:val="002455C3"/>
    <w:rsid w:val="0024569B"/>
    <w:rsid w:val="00245A3F"/>
    <w:rsid w:val="00245FE1"/>
    <w:rsid w:val="00246686"/>
    <w:rsid w:val="00246967"/>
    <w:rsid w:val="00246AEF"/>
    <w:rsid w:val="00246C98"/>
    <w:rsid w:val="0024711E"/>
    <w:rsid w:val="00247177"/>
    <w:rsid w:val="0024736E"/>
    <w:rsid w:val="00247451"/>
    <w:rsid w:val="00247802"/>
    <w:rsid w:val="0024799C"/>
    <w:rsid w:val="00247B4D"/>
    <w:rsid w:val="002500B3"/>
    <w:rsid w:val="00250386"/>
    <w:rsid w:val="00250431"/>
    <w:rsid w:val="00250A38"/>
    <w:rsid w:val="00250BFD"/>
    <w:rsid w:val="00250C60"/>
    <w:rsid w:val="0025106D"/>
    <w:rsid w:val="002513AE"/>
    <w:rsid w:val="002519EE"/>
    <w:rsid w:val="00251C05"/>
    <w:rsid w:val="00251CAD"/>
    <w:rsid w:val="00251CFF"/>
    <w:rsid w:val="00251FB0"/>
    <w:rsid w:val="00252177"/>
    <w:rsid w:val="002521E1"/>
    <w:rsid w:val="00252599"/>
    <w:rsid w:val="0025276D"/>
    <w:rsid w:val="002527A2"/>
    <w:rsid w:val="00252DEE"/>
    <w:rsid w:val="0025309F"/>
    <w:rsid w:val="002530F3"/>
    <w:rsid w:val="002535CE"/>
    <w:rsid w:val="00253724"/>
    <w:rsid w:val="00253A15"/>
    <w:rsid w:val="00254114"/>
    <w:rsid w:val="00254247"/>
    <w:rsid w:val="002542B2"/>
    <w:rsid w:val="0025447C"/>
    <w:rsid w:val="00254681"/>
    <w:rsid w:val="00254B08"/>
    <w:rsid w:val="00254B81"/>
    <w:rsid w:val="00255399"/>
    <w:rsid w:val="002559B3"/>
    <w:rsid w:val="00255A84"/>
    <w:rsid w:val="00255B5A"/>
    <w:rsid w:val="00255F7F"/>
    <w:rsid w:val="00256777"/>
    <w:rsid w:val="00256795"/>
    <w:rsid w:val="0025684E"/>
    <w:rsid w:val="00256988"/>
    <w:rsid w:val="0025698E"/>
    <w:rsid w:val="00256C06"/>
    <w:rsid w:val="00257348"/>
    <w:rsid w:val="002574AF"/>
    <w:rsid w:val="00257AAA"/>
    <w:rsid w:val="00257C41"/>
    <w:rsid w:val="00260027"/>
    <w:rsid w:val="002602B6"/>
    <w:rsid w:val="00260448"/>
    <w:rsid w:val="00260BA6"/>
    <w:rsid w:val="00260C35"/>
    <w:rsid w:val="0026114B"/>
    <w:rsid w:val="0026115B"/>
    <w:rsid w:val="0026123A"/>
    <w:rsid w:val="00261391"/>
    <w:rsid w:val="00261614"/>
    <w:rsid w:val="0026169D"/>
    <w:rsid w:val="00261972"/>
    <w:rsid w:val="00261CF1"/>
    <w:rsid w:val="00261DA5"/>
    <w:rsid w:val="002620BA"/>
    <w:rsid w:val="00262869"/>
    <w:rsid w:val="002628F6"/>
    <w:rsid w:val="00262C28"/>
    <w:rsid w:val="00262DCF"/>
    <w:rsid w:val="00262E30"/>
    <w:rsid w:val="00262ED9"/>
    <w:rsid w:val="002634EA"/>
    <w:rsid w:val="002637CF"/>
    <w:rsid w:val="00263AF8"/>
    <w:rsid w:val="00263CD1"/>
    <w:rsid w:val="00263E13"/>
    <w:rsid w:val="00264347"/>
    <w:rsid w:val="002645C7"/>
    <w:rsid w:val="002646FE"/>
    <w:rsid w:val="002648EE"/>
    <w:rsid w:val="00264B3D"/>
    <w:rsid w:val="00264C1F"/>
    <w:rsid w:val="00264C28"/>
    <w:rsid w:val="00264C67"/>
    <w:rsid w:val="00264FD6"/>
    <w:rsid w:val="00265459"/>
    <w:rsid w:val="002656C7"/>
    <w:rsid w:val="002657B7"/>
    <w:rsid w:val="00265AC3"/>
    <w:rsid w:val="00265BFC"/>
    <w:rsid w:val="00265D3C"/>
    <w:rsid w:val="0026628D"/>
    <w:rsid w:val="002664F8"/>
    <w:rsid w:val="00266B93"/>
    <w:rsid w:val="00266D29"/>
    <w:rsid w:val="00266E9A"/>
    <w:rsid w:val="002671A2"/>
    <w:rsid w:val="0026722A"/>
    <w:rsid w:val="00267496"/>
    <w:rsid w:val="002679EE"/>
    <w:rsid w:val="00267A28"/>
    <w:rsid w:val="00267A7C"/>
    <w:rsid w:val="00267B57"/>
    <w:rsid w:val="00267C79"/>
    <w:rsid w:val="00267F66"/>
    <w:rsid w:val="0027001E"/>
    <w:rsid w:val="0027011D"/>
    <w:rsid w:val="00270169"/>
    <w:rsid w:val="002702D2"/>
    <w:rsid w:val="00270370"/>
    <w:rsid w:val="002705AC"/>
    <w:rsid w:val="002708A2"/>
    <w:rsid w:val="00270E19"/>
    <w:rsid w:val="00270E63"/>
    <w:rsid w:val="002714CE"/>
    <w:rsid w:val="0027170E"/>
    <w:rsid w:val="00271B4D"/>
    <w:rsid w:val="00272164"/>
    <w:rsid w:val="00272499"/>
    <w:rsid w:val="00272623"/>
    <w:rsid w:val="00272960"/>
    <w:rsid w:val="00272A65"/>
    <w:rsid w:val="00272DBE"/>
    <w:rsid w:val="00272E9D"/>
    <w:rsid w:val="0027304A"/>
    <w:rsid w:val="0027304D"/>
    <w:rsid w:val="00273102"/>
    <w:rsid w:val="0027331A"/>
    <w:rsid w:val="0027349A"/>
    <w:rsid w:val="00273C4F"/>
    <w:rsid w:val="00273CB2"/>
    <w:rsid w:val="00273D87"/>
    <w:rsid w:val="002742FE"/>
    <w:rsid w:val="00274C4D"/>
    <w:rsid w:val="00274EFA"/>
    <w:rsid w:val="00275025"/>
    <w:rsid w:val="002756AA"/>
    <w:rsid w:val="0027596A"/>
    <w:rsid w:val="002759C0"/>
    <w:rsid w:val="00275B68"/>
    <w:rsid w:val="00275C43"/>
    <w:rsid w:val="00275D7A"/>
    <w:rsid w:val="00275F9E"/>
    <w:rsid w:val="00276083"/>
    <w:rsid w:val="0027608D"/>
    <w:rsid w:val="002761BD"/>
    <w:rsid w:val="0027652E"/>
    <w:rsid w:val="00276856"/>
    <w:rsid w:val="00276884"/>
    <w:rsid w:val="002772AF"/>
    <w:rsid w:val="0027780B"/>
    <w:rsid w:val="00277A86"/>
    <w:rsid w:val="00277C1F"/>
    <w:rsid w:val="0028005E"/>
    <w:rsid w:val="00280B6C"/>
    <w:rsid w:val="00280CBA"/>
    <w:rsid w:val="00280D5B"/>
    <w:rsid w:val="00280EA4"/>
    <w:rsid w:val="00281007"/>
    <w:rsid w:val="002811B7"/>
    <w:rsid w:val="00281364"/>
    <w:rsid w:val="00281819"/>
    <w:rsid w:val="00281DA0"/>
    <w:rsid w:val="002820F3"/>
    <w:rsid w:val="002822C7"/>
    <w:rsid w:val="00282372"/>
    <w:rsid w:val="002827F9"/>
    <w:rsid w:val="00282BAE"/>
    <w:rsid w:val="00282D05"/>
    <w:rsid w:val="00282DAC"/>
    <w:rsid w:val="00282EE5"/>
    <w:rsid w:val="002833BC"/>
    <w:rsid w:val="002834C9"/>
    <w:rsid w:val="002835A6"/>
    <w:rsid w:val="002837C2"/>
    <w:rsid w:val="0028396D"/>
    <w:rsid w:val="0028399A"/>
    <w:rsid w:val="002839FB"/>
    <w:rsid w:val="00283A58"/>
    <w:rsid w:val="00283BB4"/>
    <w:rsid w:val="00283D4E"/>
    <w:rsid w:val="00284036"/>
    <w:rsid w:val="00284162"/>
    <w:rsid w:val="002844AC"/>
    <w:rsid w:val="002845EA"/>
    <w:rsid w:val="002848C8"/>
    <w:rsid w:val="00284B22"/>
    <w:rsid w:val="0028523A"/>
    <w:rsid w:val="00285309"/>
    <w:rsid w:val="0028551B"/>
    <w:rsid w:val="00285732"/>
    <w:rsid w:val="00285821"/>
    <w:rsid w:val="00285A8C"/>
    <w:rsid w:val="00285DF6"/>
    <w:rsid w:val="00286154"/>
    <w:rsid w:val="00286290"/>
    <w:rsid w:val="0028651C"/>
    <w:rsid w:val="0028670B"/>
    <w:rsid w:val="00286894"/>
    <w:rsid w:val="00286B1C"/>
    <w:rsid w:val="00286DCB"/>
    <w:rsid w:val="00286EBE"/>
    <w:rsid w:val="00286F75"/>
    <w:rsid w:val="00286FB0"/>
    <w:rsid w:val="0028718B"/>
    <w:rsid w:val="00287699"/>
    <w:rsid w:val="002877A4"/>
    <w:rsid w:val="0028783E"/>
    <w:rsid w:val="0029008E"/>
    <w:rsid w:val="0029011D"/>
    <w:rsid w:val="00290588"/>
    <w:rsid w:val="002907BC"/>
    <w:rsid w:val="00290F8B"/>
    <w:rsid w:val="00291358"/>
    <w:rsid w:val="0029136C"/>
    <w:rsid w:val="002919DB"/>
    <w:rsid w:val="002920AB"/>
    <w:rsid w:val="002920C7"/>
    <w:rsid w:val="0029221E"/>
    <w:rsid w:val="00292228"/>
    <w:rsid w:val="002923D0"/>
    <w:rsid w:val="002924EC"/>
    <w:rsid w:val="00292627"/>
    <w:rsid w:val="002928C4"/>
    <w:rsid w:val="002929D8"/>
    <w:rsid w:val="00292B9F"/>
    <w:rsid w:val="00292DF1"/>
    <w:rsid w:val="00293109"/>
    <w:rsid w:val="00293AFF"/>
    <w:rsid w:val="00293C63"/>
    <w:rsid w:val="00293F3D"/>
    <w:rsid w:val="00293F65"/>
    <w:rsid w:val="002942FA"/>
    <w:rsid w:val="002946D0"/>
    <w:rsid w:val="002948F5"/>
    <w:rsid w:val="00294A58"/>
    <w:rsid w:val="00294B49"/>
    <w:rsid w:val="00294D2F"/>
    <w:rsid w:val="00294E44"/>
    <w:rsid w:val="00295274"/>
    <w:rsid w:val="002958DE"/>
    <w:rsid w:val="00295B70"/>
    <w:rsid w:val="00295EEF"/>
    <w:rsid w:val="002963DD"/>
    <w:rsid w:val="0029648D"/>
    <w:rsid w:val="00296D96"/>
    <w:rsid w:val="00296F47"/>
    <w:rsid w:val="00297289"/>
    <w:rsid w:val="00297514"/>
    <w:rsid w:val="0029799C"/>
    <w:rsid w:val="00297ECD"/>
    <w:rsid w:val="002A04E2"/>
    <w:rsid w:val="002A06E7"/>
    <w:rsid w:val="002A073C"/>
    <w:rsid w:val="002A08EA"/>
    <w:rsid w:val="002A0E02"/>
    <w:rsid w:val="002A0E79"/>
    <w:rsid w:val="002A0E94"/>
    <w:rsid w:val="002A11A7"/>
    <w:rsid w:val="002A124E"/>
    <w:rsid w:val="002A1263"/>
    <w:rsid w:val="002A1581"/>
    <w:rsid w:val="002A15B2"/>
    <w:rsid w:val="002A18FE"/>
    <w:rsid w:val="002A19F7"/>
    <w:rsid w:val="002A1AF1"/>
    <w:rsid w:val="002A1FB9"/>
    <w:rsid w:val="002A2030"/>
    <w:rsid w:val="002A2364"/>
    <w:rsid w:val="002A283D"/>
    <w:rsid w:val="002A2A08"/>
    <w:rsid w:val="002A2B37"/>
    <w:rsid w:val="002A2BC4"/>
    <w:rsid w:val="002A2D62"/>
    <w:rsid w:val="002A2D93"/>
    <w:rsid w:val="002A2E9F"/>
    <w:rsid w:val="002A31FA"/>
    <w:rsid w:val="002A3281"/>
    <w:rsid w:val="002A32BE"/>
    <w:rsid w:val="002A339E"/>
    <w:rsid w:val="002A33FC"/>
    <w:rsid w:val="002A3418"/>
    <w:rsid w:val="002A35A5"/>
    <w:rsid w:val="002A390E"/>
    <w:rsid w:val="002A3AAB"/>
    <w:rsid w:val="002A3FF6"/>
    <w:rsid w:val="002A4113"/>
    <w:rsid w:val="002A4266"/>
    <w:rsid w:val="002A449A"/>
    <w:rsid w:val="002A44A0"/>
    <w:rsid w:val="002A45B1"/>
    <w:rsid w:val="002A46C8"/>
    <w:rsid w:val="002A47DF"/>
    <w:rsid w:val="002A496E"/>
    <w:rsid w:val="002A4A9D"/>
    <w:rsid w:val="002A4AB2"/>
    <w:rsid w:val="002A4E42"/>
    <w:rsid w:val="002A5379"/>
    <w:rsid w:val="002A54AC"/>
    <w:rsid w:val="002A556F"/>
    <w:rsid w:val="002A598E"/>
    <w:rsid w:val="002A61A5"/>
    <w:rsid w:val="002A61B1"/>
    <w:rsid w:val="002A648D"/>
    <w:rsid w:val="002A65DF"/>
    <w:rsid w:val="002A6700"/>
    <w:rsid w:val="002A7199"/>
    <w:rsid w:val="002A77C3"/>
    <w:rsid w:val="002A79D9"/>
    <w:rsid w:val="002A7B70"/>
    <w:rsid w:val="002A7BAF"/>
    <w:rsid w:val="002A7BBD"/>
    <w:rsid w:val="002B0311"/>
    <w:rsid w:val="002B0561"/>
    <w:rsid w:val="002B05A8"/>
    <w:rsid w:val="002B0D6E"/>
    <w:rsid w:val="002B10B0"/>
    <w:rsid w:val="002B1225"/>
    <w:rsid w:val="002B1437"/>
    <w:rsid w:val="002B14DB"/>
    <w:rsid w:val="002B169C"/>
    <w:rsid w:val="002B1838"/>
    <w:rsid w:val="002B1F89"/>
    <w:rsid w:val="002B21BB"/>
    <w:rsid w:val="002B22F5"/>
    <w:rsid w:val="002B2676"/>
    <w:rsid w:val="002B274C"/>
    <w:rsid w:val="002B2868"/>
    <w:rsid w:val="002B2E9F"/>
    <w:rsid w:val="002B2F77"/>
    <w:rsid w:val="002B3529"/>
    <w:rsid w:val="002B3596"/>
    <w:rsid w:val="002B3691"/>
    <w:rsid w:val="002B395F"/>
    <w:rsid w:val="002B39A6"/>
    <w:rsid w:val="002B3AD3"/>
    <w:rsid w:val="002B41A0"/>
    <w:rsid w:val="002B43B3"/>
    <w:rsid w:val="002B4FAD"/>
    <w:rsid w:val="002B5383"/>
    <w:rsid w:val="002B538D"/>
    <w:rsid w:val="002B5B61"/>
    <w:rsid w:val="002B5CA1"/>
    <w:rsid w:val="002B6031"/>
    <w:rsid w:val="002B6699"/>
    <w:rsid w:val="002B6716"/>
    <w:rsid w:val="002B6EFD"/>
    <w:rsid w:val="002B6F33"/>
    <w:rsid w:val="002B73FA"/>
    <w:rsid w:val="002B774F"/>
    <w:rsid w:val="002B79F0"/>
    <w:rsid w:val="002B7B43"/>
    <w:rsid w:val="002B7B8A"/>
    <w:rsid w:val="002B7C96"/>
    <w:rsid w:val="002B7F3E"/>
    <w:rsid w:val="002C00F5"/>
    <w:rsid w:val="002C0166"/>
    <w:rsid w:val="002C0197"/>
    <w:rsid w:val="002C059A"/>
    <w:rsid w:val="002C05D9"/>
    <w:rsid w:val="002C06B5"/>
    <w:rsid w:val="002C07C1"/>
    <w:rsid w:val="002C0CC5"/>
    <w:rsid w:val="002C0CCC"/>
    <w:rsid w:val="002C0CD7"/>
    <w:rsid w:val="002C0D7B"/>
    <w:rsid w:val="002C0D99"/>
    <w:rsid w:val="002C11BC"/>
    <w:rsid w:val="002C11D6"/>
    <w:rsid w:val="002C143E"/>
    <w:rsid w:val="002C1443"/>
    <w:rsid w:val="002C16ED"/>
    <w:rsid w:val="002C18D0"/>
    <w:rsid w:val="002C1CBF"/>
    <w:rsid w:val="002C1D9C"/>
    <w:rsid w:val="002C1E65"/>
    <w:rsid w:val="002C1EFA"/>
    <w:rsid w:val="002C201B"/>
    <w:rsid w:val="002C21EC"/>
    <w:rsid w:val="002C22C5"/>
    <w:rsid w:val="002C2806"/>
    <w:rsid w:val="002C2BD3"/>
    <w:rsid w:val="002C2BEB"/>
    <w:rsid w:val="002C30A4"/>
    <w:rsid w:val="002C34B2"/>
    <w:rsid w:val="002C366F"/>
    <w:rsid w:val="002C3894"/>
    <w:rsid w:val="002C3CE0"/>
    <w:rsid w:val="002C3D4E"/>
    <w:rsid w:val="002C3D9B"/>
    <w:rsid w:val="002C3E6A"/>
    <w:rsid w:val="002C3FB3"/>
    <w:rsid w:val="002C40EF"/>
    <w:rsid w:val="002C470E"/>
    <w:rsid w:val="002C4758"/>
    <w:rsid w:val="002C488D"/>
    <w:rsid w:val="002C494A"/>
    <w:rsid w:val="002C4A08"/>
    <w:rsid w:val="002C4A81"/>
    <w:rsid w:val="002C4B78"/>
    <w:rsid w:val="002C4B93"/>
    <w:rsid w:val="002C4BBC"/>
    <w:rsid w:val="002C4CA9"/>
    <w:rsid w:val="002C4CB2"/>
    <w:rsid w:val="002C5276"/>
    <w:rsid w:val="002C5453"/>
    <w:rsid w:val="002C57A8"/>
    <w:rsid w:val="002C57BD"/>
    <w:rsid w:val="002C5A5C"/>
    <w:rsid w:val="002C5BFE"/>
    <w:rsid w:val="002C64F8"/>
    <w:rsid w:val="002C6686"/>
    <w:rsid w:val="002C68E5"/>
    <w:rsid w:val="002C7016"/>
    <w:rsid w:val="002C70A3"/>
    <w:rsid w:val="002C70FA"/>
    <w:rsid w:val="002C7301"/>
    <w:rsid w:val="002C7476"/>
    <w:rsid w:val="002C75E6"/>
    <w:rsid w:val="002C778D"/>
    <w:rsid w:val="002C7C0A"/>
    <w:rsid w:val="002C7C9C"/>
    <w:rsid w:val="002C7FF4"/>
    <w:rsid w:val="002D04C5"/>
    <w:rsid w:val="002D059D"/>
    <w:rsid w:val="002D05A2"/>
    <w:rsid w:val="002D0727"/>
    <w:rsid w:val="002D100C"/>
    <w:rsid w:val="002D14D0"/>
    <w:rsid w:val="002D1984"/>
    <w:rsid w:val="002D1B36"/>
    <w:rsid w:val="002D1B96"/>
    <w:rsid w:val="002D2270"/>
    <w:rsid w:val="002D2398"/>
    <w:rsid w:val="002D2B7A"/>
    <w:rsid w:val="002D2E4C"/>
    <w:rsid w:val="002D2EC4"/>
    <w:rsid w:val="002D319A"/>
    <w:rsid w:val="002D32AF"/>
    <w:rsid w:val="002D3306"/>
    <w:rsid w:val="002D3568"/>
    <w:rsid w:val="002D37C1"/>
    <w:rsid w:val="002D3978"/>
    <w:rsid w:val="002D4074"/>
    <w:rsid w:val="002D42F1"/>
    <w:rsid w:val="002D4487"/>
    <w:rsid w:val="002D4830"/>
    <w:rsid w:val="002D4A0A"/>
    <w:rsid w:val="002D4A43"/>
    <w:rsid w:val="002D5041"/>
    <w:rsid w:val="002D52BF"/>
    <w:rsid w:val="002D5367"/>
    <w:rsid w:val="002D5CDC"/>
    <w:rsid w:val="002D607F"/>
    <w:rsid w:val="002D60C9"/>
    <w:rsid w:val="002D60ED"/>
    <w:rsid w:val="002D65B4"/>
    <w:rsid w:val="002D68CE"/>
    <w:rsid w:val="002D6D06"/>
    <w:rsid w:val="002D6EFA"/>
    <w:rsid w:val="002E01B0"/>
    <w:rsid w:val="002E0315"/>
    <w:rsid w:val="002E0403"/>
    <w:rsid w:val="002E08B9"/>
    <w:rsid w:val="002E0903"/>
    <w:rsid w:val="002E0C71"/>
    <w:rsid w:val="002E0D26"/>
    <w:rsid w:val="002E0D8B"/>
    <w:rsid w:val="002E10FA"/>
    <w:rsid w:val="002E1F2B"/>
    <w:rsid w:val="002E21D1"/>
    <w:rsid w:val="002E229D"/>
    <w:rsid w:val="002E2385"/>
    <w:rsid w:val="002E248C"/>
    <w:rsid w:val="002E25A8"/>
    <w:rsid w:val="002E279A"/>
    <w:rsid w:val="002E2BE7"/>
    <w:rsid w:val="002E2EAC"/>
    <w:rsid w:val="002E2FF5"/>
    <w:rsid w:val="002E323E"/>
    <w:rsid w:val="002E32B4"/>
    <w:rsid w:val="002E34CF"/>
    <w:rsid w:val="002E3521"/>
    <w:rsid w:val="002E3689"/>
    <w:rsid w:val="002E3832"/>
    <w:rsid w:val="002E399E"/>
    <w:rsid w:val="002E3B08"/>
    <w:rsid w:val="002E3CE5"/>
    <w:rsid w:val="002E3E6F"/>
    <w:rsid w:val="002E4118"/>
    <w:rsid w:val="002E41F3"/>
    <w:rsid w:val="002E4505"/>
    <w:rsid w:val="002E4519"/>
    <w:rsid w:val="002E4632"/>
    <w:rsid w:val="002E4A2C"/>
    <w:rsid w:val="002E5038"/>
    <w:rsid w:val="002E533C"/>
    <w:rsid w:val="002E5512"/>
    <w:rsid w:val="002E557C"/>
    <w:rsid w:val="002E588A"/>
    <w:rsid w:val="002E595E"/>
    <w:rsid w:val="002E5BB9"/>
    <w:rsid w:val="002E5DA7"/>
    <w:rsid w:val="002E5E09"/>
    <w:rsid w:val="002E60C3"/>
    <w:rsid w:val="002E6116"/>
    <w:rsid w:val="002E6287"/>
    <w:rsid w:val="002E67E6"/>
    <w:rsid w:val="002E69B3"/>
    <w:rsid w:val="002E6DBB"/>
    <w:rsid w:val="002E6E44"/>
    <w:rsid w:val="002E6E7C"/>
    <w:rsid w:val="002E6F72"/>
    <w:rsid w:val="002E70FD"/>
    <w:rsid w:val="002E7137"/>
    <w:rsid w:val="002E7538"/>
    <w:rsid w:val="002E7B0D"/>
    <w:rsid w:val="002F04DE"/>
    <w:rsid w:val="002F089E"/>
    <w:rsid w:val="002F09FC"/>
    <w:rsid w:val="002F0A2B"/>
    <w:rsid w:val="002F0B9F"/>
    <w:rsid w:val="002F0D1B"/>
    <w:rsid w:val="002F0F46"/>
    <w:rsid w:val="002F103E"/>
    <w:rsid w:val="002F121E"/>
    <w:rsid w:val="002F14D0"/>
    <w:rsid w:val="002F1524"/>
    <w:rsid w:val="002F190D"/>
    <w:rsid w:val="002F196B"/>
    <w:rsid w:val="002F1A3E"/>
    <w:rsid w:val="002F1A76"/>
    <w:rsid w:val="002F1CD3"/>
    <w:rsid w:val="002F1D51"/>
    <w:rsid w:val="002F1E10"/>
    <w:rsid w:val="002F1E43"/>
    <w:rsid w:val="002F1EA4"/>
    <w:rsid w:val="002F1EE9"/>
    <w:rsid w:val="002F24B0"/>
    <w:rsid w:val="002F279C"/>
    <w:rsid w:val="002F283F"/>
    <w:rsid w:val="002F2BB2"/>
    <w:rsid w:val="002F38AF"/>
    <w:rsid w:val="002F3913"/>
    <w:rsid w:val="002F3A93"/>
    <w:rsid w:val="002F3AFA"/>
    <w:rsid w:val="002F3D1D"/>
    <w:rsid w:val="002F4355"/>
    <w:rsid w:val="002F4444"/>
    <w:rsid w:val="002F4777"/>
    <w:rsid w:val="002F4BEA"/>
    <w:rsid w:val="002F54B6"/>
    <w:rsid w:val="002F5629"/>
    <w:rsid w:val="002F5674"/>
    <w:rsid w:val="002F5F27"/>
    <w:rsid w:val="002F6279"/>
    <w:rsid w:val="002F65E5"/>
    <w:rsid w:val="002F6894"/>
    <w:rsid w:val="002F6A6F"/>
    <w:rsid w:val="002F6B07"/>
    <w:rsid w:val="002F6B24"/>
    <w:rsid w:val="002F6E28"/>
    <w:rsid w:val="002F70BA"/>
    <w:rsid w:val="002F725F"/>
    <w:rsid w:val="002F73EF"/>
    <w:rsid w:val="002F77EC"/>
    <w:rsid w:val="002F7A88"/>
    <w:rsid w:val="002F7A99"/>
    <w:rsid w:val="002F7C08"/>
    <w:rsid w:val="002F7E68"/>
    <w:rsid w:val="002F7F86"/>
    <w:rsid w:val="00300353"/>
    <w:rsid w:val="00300560"/>
    <w:rsid w:val="003007DE"/>
    <w:rsid w:val="00300A82"/>
    <w:rsid w:val="00300A84"/>
    <w:rsid w:val="00300C9E"/>
    <w:rsid w:val="00300E39"/>
    <w:rsid w:val="00300F95"/>
    <w:rsid w:val="0030101C"/>
    <w:rsid w:val="0030107F"/>
    <w:rsid w:val="003011A6"/>
    <w:rsid w:val="00301209"/>
    <w:rsid w:val="003013EF"/>
    <w:rsid w:val="0030140C"/>
    <w:rsid w:val="00301AE1"/>
    <w:rsid w:val="003021E2"/>
    <w:rsid w:val="00302306"/>
    <w:rsid w:val="003023C2"/>
    <w:rsid w:val="00302491"/>
    <w:rsid w:val="003024FE"/>
    <w:rsid w:val="0030294F"/>
    <w:rsid w:val="00302E00"/>
    <w:rsid w:val="00302E5E"/>
    <w:rsid w:val="00302EA1"/>
    <w:rsid w:val="00302F4B"/>
    <w:rsid w:val="003031A7"/>
    <w:rsid w:val="00303249"/>
    <w:rsid w:val="003038DB"/>
    <w:rsid w:val="00303BC0"/>
    <w:rsid w:val="00303BC3"/>
    <w:rsid w:val="00303D58"/>
    <w:rsid w:val="00303D69"/>
    <w:rsid w:val="00303EA5"/>
    <w:rsid w:val="00303FA3"/>
    <w:rsid w:val="0030415A"/>
    <w:rsid w:val="00304433"/>
    <w:rsid w:val="0030458D"/>
    <w:rsid w:val="003048C9"/>
    <w:rsid w:val="003049AA"/>
    <w:rsid w:val="00304C8F"/>
    <w:rsid w:val="00304D19"/>
    <w:rsid w:val="00304D4E"/>
    <w:rsid w:val="00304F3C"/>
    <w:rsid w:val="00304FF8"/>
    <w:rsid w:val="00305098"/>
    <w:rsid w:val="0030511E"/>
    <w:rsid w:val="003054F1"/>
    <w:rsid w:val="0030591B"/>
    <w:rsid w:val="00305BCF"/>
    <w:rsid w:val="0030615E"/>
    <w:rsid w:val="003064BD"/>
    <w:rsid w:val="003066E9"/>
    <w:rsid w:val="0030680C"/>
    <w:rsid w:val="00306B81"/>
    <w:rsid w:val="00306D6D"/>
    <w:rsid w:val="00306F4E"/>
    <w:rsid w:val="00307448"/>
    <w:rsid w:val="003074D1"/>
    <w:rsid w:val="00307956"/>
    <w:rsid w:val="003079B4"/>
    <w:rsid w:val="00307C55"/>
    <w:rsid w:val="00307C58"/>
    <w:rsid w:val="00307DEF"/>
    <w:rsid w:val="00307F4E"/>
    <w:rsid w:val="00310138"/>
    <w:rsid w:val="0031027B"/>
    <w:rsid w:val="003105A3"/>
    <w:rsid w:val="00310703"/>
    <w:rsid w:val="00310749"/>
    <w:rsid w:val="003107E5"/>
    <w:rsid w:val="00310DE6"/>
    <w:rsid w:val="00310F2B"/>
    <w:rsid w:val="0031110E"/>
    <w:rsid w:val="0031115B"/>
    <w:rsid w:val="003115AC"/>
    <w:rsid w:val="003119A7"/>
    <w:rsid w:val="00311B7B"/>
    <w:rsid w:val="00311D33"/>
    <w:rsid w:val="00311E72"/>
    <w:rsid w:val="00311EE1"/>
    <w:rsid w:val="0031200F"/>
    <w:rsid w:val="0031208A"/>
    <w:rsid w:val="0031224A"/>
    <w:rsid w:val="003126CA"/>
    <w:rsid w:val="003127C5"/>
    <w:rsid w:val="00312EBB"/>
    <w:rsid w:val="00313381"/>
    <w:rsid w:val="00313664"/>
    <w:rsid w:val="00313754"/>
    <w:rsid w:val="0031380E"/>
    <w:rsid w:val="003138A6"/>
    <w:rsid w:val="00313958"/>
    <w:rsid w:val="00313B78"/>
    <w:rsid w:val="00313C9A"/>
    <w:rsid w:val="00313DD4"/>
    <w:rsid w:val="00314225"/>
    <w:rsid w:val="003143BF"/>
    <w:rsid w:val="00314475"/>
    <w:rsid w:val="0031486F"/>
    <w:rsid w:val="00314A3D"/>
    <w:rsid w:val="00314F90"/>
    <w:rsid w:val="00315155"/>
    <w:rsid w:val="00315238"/>
    <w:rsid w:val="00315247"/>
    <w:rsid w:val="003153B1"/>
    <w:rsid w:val="00315731"/>
    <w:rsid w:val="003159A1"/>
    <w:rsid w:val="00315B10"/>
    <w:rsid w:val="00315C6A"/>
    <w:rsid w:val="00315D4B"/>
    <w:rsid w:val="00315D8A"/>
    <w:rsid w:val="00315F85"/>
    <w:rsid w:val="0031617F"/>
    <w:rsid w:val="00316383"/>
    <w:rsid w:val="00316769"/>
    <w:rsid w:val="003168FF"/>
    <w:rsid w:val="00316F14"/>
    <w:rsid w:val="00317101"/>
    <w:rsid w:val="003171B7"/>
    <w:rsid w:val="003173E9"/>
    <w:rsid w:val="0032006F"/>
    <w:rsid w:val="003201A1"/>
    <w:rsid w:val="003202FE"/>
    <w:rsid w:val="00320613"/>
    <w:rsid w:val="00320747"/>
    <w:rsid w:val="00320832"/>
    <w:rsid w:val="00320FD1"/>
    <w:rsid w:val="00321030"/>
    <w:rsid w:val="00321109"/>
    <w:rsid w:val="0032124F"/>
    <w:rsid w:val="00321560"/>
    <w:rsid w:val="00321690"/>
    <w:rsid w:val="00321758"/>
    <w:rsid w:val="00321818"/>
    <w:rsid w:val="00321823"/>
    <w:rsid w:val="00321BDA"/>
    <w:rsid w:val="003224E5"/>
    <w:rsid w:val="003226B9"/>
    <w:rsid w:val="00322E12"/>
    <w:rsid w:val="0032358B"/>
    <w:rsid w:val="00323776"/>
    <w:rsid w:val="003238F4"/>
    <w:rsid w:val="00323D94"/>
    <w:rsid w:val="00323DF2"/>
    <w:rsid w:val="00323EF8"/>
    <w:rsid w:val="00323FC4"/>
    <w:rsid w:val="0032435D"/>
    <w:rsid w:val="003243D1"/>
    <w:rsid w:val="00324D23"/>
    <w:rsid w:val="00324D77"/>
    <w:rsid w:val="0032547A"/>
    <w:rsid w:val="00325692"/>
    <w:rsid w:val="003257A7"/>
    <w:rsid w:val="00325820"/>
    <w:rsid w:val="00325841"/>
    <w:rsid w:val="003259D7"/>
    <w:rsid w:val="00325D17"/>
    <w:rsid w:val="00325F79"/>
    <w:rsid w:val="00326451"/>
    <w:rsid w:val="003268C7"/>
    <w:rsid w:val="00326914"/>
    <w:rsid w:val="00326B3B"/>
    <w:rsid w:val="0032704C"/>
    <w:rsid w:val="0032709A"/>
    <w:rsid w:val="00327426"/>
    <w:rsid w:val="00327525"/>
    <w:rsid w:val="003277AE"/>
    <w:rsid w:val="00327AD9"/>
    <w:rsid w:val="00327BD3"/>
    <w:rsid w:val="00327CAA"/>
    <w:rsid w:val="00327DE9"/>
    <w:rsid w:val="00327E98"/>
    <w:rsid w:val="00327EB4"/>
    <w:rsid w:val="00327F5E"/>
    <w:rsid w:val="003301B3"/>
    <w:rsid w:val="0033033D"/>
    <w:rsid w:val="00330346"/>
    <w:rsid w:val="00330372"/>
    <w:rsid w:val="00330385"/>
    <w:rsid w:val="003303CC"/>
    <w:rsid w:val="00330414"/>
    <w:rsid w:val="003308D8"/>
    <w:rsid w:val="0033093B"/>
    <w:rsid w:val="0033102E"/>
    <w:rsid w:val="0033137B"/>
    <w:rsid w:val="00331401"/>
    <w:rsid w:val="00331AAB"/>
    <w:rsid w:val="00331CEE"/>
    <w:rsid w:val="00332344"/>
    <w:rsid w:val="00332372"/>
    <w:rsid w:val="0033289C"/>
    <w:rsid w:val="00332C2C"/>
    <w:rsid w:val="00332CF5"/>
    <w:rsid w:val="00332F67"/>
    <w:rsid w:val="0033312E"/>
    <w:rsid w:val="00333234"/>
    <w:rsid w:val="00333822"/>
    <w:rsid w:val="003339EC"/>
    <w:rsid w:val="00333B1F"/>
    <w:rsid w:val="00333CC8"/>
    <w:rsid w:val="003340BC"/>
    <w:rsid w:val="0033414E"/>
    <w:rsid w:val="003342F2"/>
    <w:rsid w:val="003343B5"/>
    <w:rsid w:val="003345F8"/>
    <w:rsid w:val="00334983"/>
    <w:rsid w:val="00334A9A"/>
    <w:rsid w:val="00334B90"/>
    <w:rsid w:val="00334F87"/>
    <w:rsid w:val="003351AE"/>
    <w:rsid w:val="00335370"/>
    <w:rsid w:val="003353FE"/>
    <w:rsid w:val="00335507"/>
    <w:rsid w:val="003356B3"/>
    <w:rsid w:val="0033572C"/>
    <w:rsid w:val="00335765"/>
    <w:rsid w:val="0033577C"/>
    <w:rsid w:val="0033583D"/>
    <w:rsid w:val="003358DC"/>
    <w:rsid w:val="00335C48"/>
    <w:rsid w:val="00335D27"/>
    <w:rsid w:val="00335ED1"/>
    <w:rsid w:val="00336C06"/>
    <w:rsid w:val="00336FA3"/>
    <w:rsid w:val="00336FB1"/>
    <w:rsid w:val="00336FBD"/>
    <w:rsid w:val="00337258"/>
    <w:rsid w:val="003377A3"/>
    <w:rsid w:val="00337808"/>
    <w:rsid w:val="00337905"/>
    <w:rsid w:val="00337A7E"/>
    <w:rsid w:val="00337D68"/>
    <w:rsid w:val="00337EF8"/>
    <w:rsid w:val="003403E7"/>
    <w:rsid w:val="003407E4"/>
    <w:rsid w:val="0034081B"/>
    <w:rsid w:val="00340C0A"/>
    <w:rsid w:val="00341296"/>
    <w:rsid w:val="00341557"/>
    <w:rsid w:val="00341625"/>
    <w:rsid w:val="003416A0"/>
    <w:rsid w:val="00341833"/>
    <w:rsid w:val="00341A29"/>
    <w:rsid w:val="00341C3D"/>
    <w:rsid w:val="003423C7"/>
    <w:rsid w:val="003424A0"/>
    <w:rsid w:val="003425DF"/>
    <w:rsid w:val="00342803"/>
    <w:rsid w:val="00342841"/>
    <w:rsid w:val="003428BA"/>
    <w:rsid w:val="00342A60"/>
    <w:rsid w:val="00342CBB"/>
    <w:rsid w:val="00342DDC"/>
    <w:rsid w:val="00342FBC"/>
    <w:rsid w:val="00343522"/>
    <w:rsid w:val="00343532"/>
    <w:rsid w:val="0034375A"/>
    <w:rsid w:val="00343778"/>
    <w:rsid w:val="0034379D"/>
    <w:rsid w:val="00343845"/>
    <w:rsid w:val="003439F6"/>
    <w:rsid w:val="00343CB0"/>
    <w:rsid w:val="00343DED"/>
    <w:rsid w:val="00343E5D"/>
    <w:rsid w:val="00343E69"/>
    <w:rsid w:val="0034410F"/>
    <w:rsid w:val="00344182"/>
    <w:rsid w:val="00344359"/>
    <w:rsid w:val="00344561"/>
    <w:rsid w:val="00344774"/>
    <w:rsid w:val="00344983"/>
    <w:rsid w:val="00344A10"/>
    <w:rsid w:val="00344A29"/>
    <w:rsid w:val="00345553"/>
    <w:rsid w:val="00346192"/>
    <w:rsid w:val="003463D1"/>
    <w:rsid w:val="003463D8"/>
    <w:rsid w:val="0034646D"/>
    <w:rsid w:val="003465D7"/>
    <w:rsid w:val="00346805"/>
    <w:rsid w:val="00346C66"/>
    <w:rsid w:val="0034714F"/>
    <w:rsid w:val="003474F0"/>
    <w:rsid w:val="003477AD"/>
    <w:rsid w:val="0034797B"/>
    <w:rsid w:val="00347BE5"/>
    <w:rsid w:val="00347D85"/>
    <w:rsid w:val="00350503"/>
    <w:rsid w:val="003507DD"/>
    <w:rsid w:val="00350847"/>
    <w:rsid w:val="00350B03"/>
    <w:rsid w:val="00350C0E"/>
    <w:rsid w:val="00350C95"/>
    <w:rsid w:val="00350DFF"/>
    <w:rsid w:val="00351124"/>
    <w:rsid w:val="00351347"/>
    <w:rsid w:val="00351632"/>
    <w:rsid w:val="0035167A"/>
    <w:rsid w:val="00351831"/>
    <w:rsid w:val="0035189E"/>
    <w:rsid w:val="003522E0"/>
    <w:rsid w:val="003524C1"/>
    <w:rsid w:val="0035267F"/>
    <w:rsid w:val="003526B2"/>
    <w:rsid w:val="0035284A"/>
    <w:rsid w:val="00352AAF"/>
    <w:rsid w:val="00352B39"/>
    <w:rsid w:val="00352B55"/>
    <w:rsid w:val="003530FE"/>
    <w:rsid w:val="00353F58"/>
    <w:rsid w:val="00354193"/>
    <w:rsid w:val="00354299"/>
    <w:rsid w:val="00354510"/>
    <w:rsid w:val="003547F2"/>
    <w:rsid w:val="003547FA"/>
    <w:rsid w:val="003548FE"/>
    <w:rsid w:val="003549ED"/>
    <w:rsid w:val="00354F26"/>
    <w:rsid w:val="003550A4"/>
    <w:rsid w:val="003550BA"/>
    <w:rsid w:val="00355171"/>
    <w:rsid w:val="0035537A"/>
    <w:rsid w:val="003554D2"/>
    <w:rsid w:val="0035580B"/>
    <w:rsid w:val="0035580D"/>
    <w:rsid w:val="0035588D"/>
    <w:rsid w:val="00355985"/>
    <w:rsid w:val="00355A60"/>
    <w:rsid w:val="00355A86"/>
    <w:rsid w:val="00355D0B"/>
    <w:rsid w:val="0035605B"/>
    <w:rsid w:val="003565E0"/>
    <w:rsid w:val="00356887"/>
    <w:rsid w:val="00356915"/>
    <w:rsid w:val="00356E28"/>
    <w:rsid w:val="00356E75"/>
    <w:rsid w:val="00356F02"/>
    <w:rsid w:val="00357126"/>
    <w:rsid w:val="0035766F"/>
    <w:rsid w:val="0035781A"/>
    <w:rsid w:val="0035797B"/>
    <w:rsid w:val="00357B39"/>
    <w:rsid w:val="00357CB5"/>
    <w:rsid w:val="00357E8C"/>
    <w:rsid w:val="003600B2"/>
    <w:rsid w:val="003602DC"/>
    <w:rsid w:val="0036040E"/>
    <w:rsid w:val="00360517"/>
    <w:rsid w:val="00360532"/>
    <w:rsid w:val="00360939"/>
    <w:rsid w:val="00360A36"/>
    <w:rsid w:val="00360B57"/>
    <w:rsid w:val="00360C54"/>
    <w:rsid w:val="00360EB5"/>
    <w:rsid w:val="00360F43"/>
    <w:rsid w:val="00361A0A"/>
    <w:rsid w:val="00361D06"/>
    <w:rsid w:val="00361D3F"/>
    <w:rsid w:val="0036203B"/>
    <w:rsid w:val="0036214E"/>
    <w:rsid w:val="003622D0"/>
    <w:rsid w:val="00362660"/>
    <w:rsid w:val="00362ABF"/>
    <w:rsid w:val="00362FD3"/>
    <w:rsid w:val="003639FB"/>
    <w:rsid w:val="00363BF7"/>
    <w:rsid w:val="00364044"/>
    <w:rsid w:val="00364264"/>
    <w:rsid w:val="00364D9D"/>
    <w:rsid w:val="003650A2"/>
    <w:rsid w:val="003650F3"/>
    <w:rsid w:val="003652B9"/>
    <w:rsid w:val="003653F3"/>
    <w:rsid w:val="0036601F"/>
    <w:rsid w:val="00366254"/>
    <w:rsid w:val="0036633A"/>
    <w:rsid w:val="0036695B"/>
    <w:rsid w:val="00366A17"/>
    <w:rsid w:val="00366AE8"/>
    <w:rsid w:val="00367003"/>
    <w:rsid w:val="003678EB"/>
    <w:rsid w:val="00367B88"/>
    <w:rsid w:val="00367DA2"/>
    <w:rsid w:val="00370307"/>
    <w:rsid w:val="0037035D"/>
    <w:rsid w:val="00370821"/>
    <w:rsid w:val="003709A2"/>
    <w:rsid w:val="00370A18"/>
    <w:rsid w:val="00370AA1"/>
    <w:rsid w:val="003710ED"/>
    <w:rsid w:val="003716B7"/>
    <w:rsid w:val="003717D0"/>
    <w:rsid w:val="00371B98"/>
    <w:rsid w:val="00371D3A"/>
    <w:rsid w:val="003720EE"/>
    <w:rsid w:val="00372263"/>
    <w:rsid w:val="003725AA"/>
    <w:rsid w:val="003728BF"/>
    <w:rsid w:val="003728D6"/>
    <w:rsid w:val="00372A5B"/>
    <w:rsid w:val="003732A1"/>
    <w:rsid w:val="00373491"/>
    <w:rsid w:val="00373766"/>
    <w:rsid w:val="003739DD"/>
    <w:rsid w:val="00373A9E"/>
    <w:rsid w:val="00373F80"/>
    <w:rsid w:val="0037406A"/>
    <w:rsid w:val="003741A2"/>
    <w:rsid w:val="003743E4"/>
    <w:rsid w:val="00374419"/>
    <w:rsid w:val="00374AC8"/>
    <w:rsid w:val="00374C44"/>
    <w:rsid w:val="00374D75"/>
    <w:rsid w:val="00374DC6"/>
    <w:rsid w:val="00374DE5"/>
    <w:rsid w:val="0037526B"/>
    <w:rsid w:val="003753CE"/>
    <w:rsid w:val="0037569D"/>
    <w:rsid w:val="00375A73"/>
    <w:rsid w:val="00375E08"/>
    <w:rsid w:val="00375EA8"/>
    <w:rsid w:val="003760D2"/>
    <w:rsid w:val="003764D1"/>
    <w:rsid w:val="00376E33"/>
    <w:rsid w:val="00376F2E"/>
    <w:rsid w:val="0037738C"/>
    <w:rsid w:val="003778CC"/>
    <w:rsid w:val="00377CAD"/>
    <w:rsid w:val="00377D9A"/>
    <w:rsid w:val="00377E4F"/>
    <w:rsid w:val="00377F68"/>
    <w:rsid w:val="0038016E"/>
    <w:rsid w:val="00380265"/>
    <w:rsid w:val="00380364"/>
    <w:rsid w:val="0038047C"/>
    <w:rsid w:val="00380746"/>
    <w:rsid w:val="00380B0B"/>
    <w:rsid w:val="00380BB9"/>
    <w:rsid w:val="00380C89"/>
    <w:rsid w:val="00380CB9"/>
    <w:rsid w:val="00380D7D"/>
    <w:rsid w:val="00380E94"/>
    <w:rsid w:val="003811A2"/>
    <w:rsid w:val="00381229"/>
    <w:rsid w:val="00381256"/>
    <w:rsid w:val="0038126C"/>
    <w:rsid w:val="003813B0"/>
    <w:rsid w:val="003814BB"/>
    <w:rsid w:val="00381562"/>
    <w:rsid w:val="00381750"/>
    <w:rsid w:val="00382266"/>
    <w:rsid w:val="0038235E"/>
    <w:rsid w:val="0038288A"/>
    <w:rsid w:val="003828D3"/>
    <w:rsid w:val="00382A53"/>
    <w:rsid w:val="00382AE5"/>
    <w:rsid w:val="00382B0C"/>
    <w:rsid w:val="00382D1B"/>
    <w:rsid w:val="00382FE3"/>
    <w:rsid w:val="0038308E"/>
    <w:rsid w:val="00383170"/>
    <w:rsid w:val="003833B5"/>
    <w:rsid w:val="0038352D"/>
    <w:rsid w:val="003835FF"/>
    <w:rsid w:val="00383BF4"/>
    <w:rsid w:val="00384584"/>
    <w:rsid w:val="003847ED"/>
    <w:rsid w:val="00384985"/>
    <w:rsid w:val="00384ADE"/>
    <w:rsid w:val="00384DB9"/>
    <w:rsid w:val="003856BD"/>
    <w:rsid w:val="003857BD"/>
    <w:rsid w:val="0038609D"/>
    <w:rsid w:val="00386DDB"/>
    <w:rsid w:val="00386F1B"/>
    <w:rsid w:val="00387553"/>
    <w:rsid w:val="0038792E"/>
    <w:rsid w:val="0038797A"/>
    <w:rsid w:val="00387A4A"/>
    <w:rsid w:val="003900A9"/>
    <w:rsid w:val="003900D9"/>
    <w:rsid w:val="00390902"/>
    <w:rsid w:val="00390972"/>
    <w:rsid w:val="00391078"/>
    <w:rsid w:val="0039121A"/>
    <w:rsid w:val="003921CD"/>
    <w:rsid w:val="00392270"/>
    <w:rsid w:val="00392583"/>
    <w:rsid w:val="003929D2"/>
    <w:rsid w:val="00392BC2"/>
    <w:rsid w:val="00392CCA"/>
    <w:rsid w:val="00393029"/>
    <w:rsid w:val="003938F9"/>
    <w:rsid w:val="00393AD7"/>
    <w:rsid w:val="00393E3E"/>
    <w:rsid w:val="00393F81"/>
    <w:rsid w:val="00393FA5"/>
    <w:rsid w:val="0039406E"/>
    <w:rsid w:val="0039411F"/>
    <w:rsid w:val="00394132"/>
    <w:rsid w:val="0039413F"/>
    <w:rsid w:val="003946B9"/>
    <w:rsid w:val="00394B51"/>
    <w:rsid w:val="00395133"/>
    <w:rsid w:val="003953BE"/>
    <w:rsid w:val="00395496"/>
    <w:rsid w:val="003955BC"/>
    <w:rsid w:val="003957BB"/>
    <w:rsid w:val="00395BD4"/>
    <w:rsid w:val="003960A9"/>
    <w:rsid w:val="003962CD"/>
    <w:rsid w:val="003962EA"/>
    <w:rsid w:val="003963FF"/>
    <w:rsid w:val="003965C0"/>
    <w:rsid w:val="0039684C"/>
    <w:rsid w:val="00396894"/>
    <w:rsid w:val="003968E5"/>
    <w:rsid w:val="00396935"/>
    <w:rsid w:val="00396997"/>
    <w:rsid w:val="00396A4C"/>
    <w:rsid w:val="0039739C"/>
    <w:rsid w:val="0039743E"/>
    <w:rsid w:val="00397A06"/>
    <w:rsid w:val="00397A8D"/>
    <w:rsid w:val="00397CAC"/>
    <w:rsid w:val="00397D16"/>
    <w:rsid w:val="003A0403"/>
    <w:rsid w:val="003A0D0B"/>
    <w:rsid w:val="003A1301"/>
    <w:rsid w:val="003A1679"/>
    <w:rsid w:val="003A1B27"/>
    <w:rsid w:val="003A1EE5"/>
    <w:rsid w:val="003A21D7"/>
    <w:rsid w:val="003A235C"/>
    <w:rsid w:val="003A27BB"/>
    <w:rsid w:val="003A280A"/>
    <w:rsid w:val="003A297C"/>
    <w:rsid w:val="003A2ACC"/>
    <w:rsid w:val="003A2D04"/>
    <w:rsid w:val="003A2FE5"/>
    <w:rsid w:val="003A31E8"/>
    <w:rsid w:val="003A31F5"/>
    <w:rsid w:val="003A34AB"/>
    <w:rsid w:val="003A35D6"/>
    <w:rsid w:val="003A3902"/>
    <w:rsid w:val="003A3B12"/>
    <w:rsid w:val="003A43CA"/>
    <w:rsid w:val="003A4473"/>
    <w:rsid w:val="003A464E"/>
    <w:rsid w:val="003A4780"/>
    <w:rsid w:val="003A4C87"/>
    <w:rsid w:val="003A4E51"/>
    <w:rsid w:val="003A4F67"/>
    <w:rsid w:val="003A5077"/>
    <w:rsid w:val="003A5614"/>
    <w:rsid w:val="003A56A1"/>
    <w:rsid w:val="003A5B37"/>
    <w:rsid w:val="003A5BC5"/>
    <w:rsid w:val="003A5C82"/>
    <w:rsid w:val="003A5CF2"/>
    <w:rsid w:val="003A5D19"/>
    <w:rsid w:val="003A5E4A"/>
    <w:rsid w:val="003A5F4E"/>
    <w:rsid w:val="003A5FDA"/>
    <w:rsid w:val="003A6A4E"/>
    <w:rsid w:val="003A6DDA"/>
    <w:rsid w:val="003A72FF"/>
    <w:rsid w:val="003A782B"/>
    <w:rsid w:val="003A7A0A"/>
    <w:rsid w:val="003A7BD8"/>
    <w:rsid w:val="003A7FA2"/>
    <w:rsid w:val="003B03BF"/>
    <w:rsid w:val="003B07A8"/>
    <w:rsid w:val="003B0E9B"/>
    <w:rsid w:val="003B1620"/>
    <w:rsid w:val="003B1661"/>
    <w:rsid w:val="003B1919"/>
    <w:rsid w:val="003B2640"/>
    <w:rsid w:val="003B2A09"/>
    <w:rsid w:val="003B2E28"/>
    <w:rsid w:val="003B2E43"/>
    <w:rsid w:val="003B2E47"/>
    <w:rsid w:val="003B2FCF"/>
    <w:rsid w:val="003B30C2"/>
    <w:rsid w:val="003B317B"/>
    <w:rsid w:val="003B3CB7"/>
    <w:rsid w:val="003B3E0C"/>
    <w:rsid w:val="003B3EC4"/>
    <w:rsid w:val="003B3FD2"/>
    <w:rsid w:val="003B4059"/>
    <w:rsid w:val="003B43B0"/>
    <w:rsid w:val="003B4407"/>
    <w:rsid w:val="003B440E"/>
    <w:rsid w:val="003B453B"/>
    <w:rsid w:val="003B4DC8"/>
    <w:rsid w:val="003B4EE0"/>
    <w:rsid w:val="003B51D0"/>
    <w:rsid w:val="003B5254"/>
    <w:rsid w:val="003B533E"/>
    <w:rsid w:val="003B5747"/>
    <w:rsid w:val="003B5780"/>
    <w:rsid w:val="003B580F"/>
    <w:rsid w:val="003B5869"/>
    <w:rsid w:val="003B5DD1"/>
    <w:rsid w:val="003B6230"/>
    <w:rsid w:val="003B63DD"/>
    <w:rsid w:val="003B642F"/>
    <w:rsid w:val="003B673D"/>
    <w:rsid w:val="003B6822"/>
    <w:rsid w:val="003B6A7F"/>
    <w:rsid w:val="003B6C62"/>
    <w:rsid w:val="003B730A"/>
    <w:rsid w:val="003B7435"/>
    <w:rsid w:val="003B750C"/>
    <w:rsid w:val="003B7807"/>
    <w:rsid w:val="003B7840"/>
    <w:rsid w:val="003B7AF0"/>
    <w:rsid w:val="003B7C2B"/>
    <w:rsid w:val="003B7CC3"/>
    <w:rsid w:val="003B7F41"/>
    <w:rsid w:val="003C0183"/>
    <w:rsid w:val="003C04FC"/>
    <w:rsid w:val="003C0940"/>
    <w:rsid w:val="003C0B0E"/>
    <w:rsid w:val="003C1054"/>
    <w:rsid w:val="003C175D"/>
    <w:rsid w:val="003C1CFB"/>
    <w:rsid w:val="003C2324"/>
    <w:rsid w:val="003C2577"/>
    <w:rsid w:val="003C2BBD"/>
    <w:rsid w:val="003C2F98"/>
    <w:rsid w:val="003C2FA2"/>
    <w:rsid w:val="003C32A6"/>
    <w:rsid w:val="003C3379"/>
    <w:rsid w:val="003C3AE8"/>
    <w:rsid w:val="003C3BB5"/>
    <w:rsid w:val="003C3E77"/>
    <w:rsid w:val="003C3E86"/>
    <w:rsid w:val="003C4066"/>
    <w:rsid w:val="003C4264"/>
    <w:rsid w:val="003C432A"/>
    <w:rsid w:val="003C43EC"/>
    <w:rsid w:val="003C4448"/>
    <w:rsid w:val="003C46AD"/>
    <w:rsid w:val="003C4D1E"/>
    <w:rsid w:val="003C4D98"/>
    <w:rsid w:val="003C4E99"/>
    <w:rsid w:val="003C529F"/>
    <w:rsid w:val="003C58A0"/>
    <w:rsid w:val="003C5FC9"/>
    <w:rsid w:val="003C63D3"/>
    <w:rsid w:val="003C7449"/>
    <w:rsid w:val="003C7AD4"/>
    <w:rsid w:val="003C7AF1"/>
    <w:rsid w:val="003C7BE5"/>
    <w:rsid w:val="003D0022"/>
    <w:rsid w:val="003D0B52"/>
    <w:rsid w:val="003D0DD4"/>
    <w:rsid w:val="003D0E87"/>
    <w:rsid w:val="003D1093"/>
    <w:rsid w:val="003D11D2"/>
    <w:rsid w:val="003D1448"/>
    <w:rsid w:val="003D1621"/>
    <w:rsid w:val="003D184F"/>
    <w:rsid w:val="003D1ADC"/>
    <w:rsid w:val="003D1BB5"/>
    <w:rsid w:val="003D1D95"/>
    <w:rsid w:val="003D1EEC"/>
    <w:rsid w:val="003D1EF2"/>
    <w:rsid w:val="003D1F44"/>
    <w:rsid w:val="003D22D2"/>
    <w:rsid w:val="003D2CDC"/>
    <w:rsid w:val="003D3267"/>
    <w:rsid w:val="003D33E2"/>
    <w:rsid w:val="003D3537"/>
    <w:rsid w:val="003D35E6"/>
    <w:rsid w:val="003D3A06"/>
    <w:rsid w:val="003D3CB2"/>
    <w:rsid w:val="003D3D91"/>
    <w:rsid w:val="003D3EC2"/>
    <w:rsid w:val="003D3FAA"/>
    <w:rsid w:val="003D4362"/>
    <w:rsid w:val="003D453C"/>
    <w:rsid w:val="003D4708"/>
    <w:rsid w:val="003D472C"/>
    <w:rsid w:val="003D477A"/>
    <w:rsid w:val="003D4D86"/>
    <w:rsid w:val="003D5469"/>
    <w:rsid w:val="003D577D"/>
    <w:rsid w:val="003D5847"/>
    <w:rsid w:val="003D5A9A"/>
    <w:rsid w:val="003D5BDB"/>
    <w:rsid w:val="003D5E97"/>
    <w:rsid w:val="003D6100"/>
    <w:rsid w:val="003D614C"/>
    <w:rsid w:val="003D619A"/>
    <w:rsid w:val="003D6556"/>
    <w:rsid w:val="003D6739"/>
    <w:rsid w:val="003D6B90"/>
    <w:rsid w:val="003D7065"/>
    <w:rsid w:val="003D7078"/>
    <w:rsid w:val="003D7279"/>
    <w:rsid w:val="003D73D1"/>
    <w:rsid w:val="003D758E"/>
    <w:rsid w:val="003D7ABC"/>
    <w:rsid w:val="003D7C86"/>
    <w:rsid w:val="003D7CF9"/>
    <w:rsid w:val="003E01B9"/>
    <w:rsid w:val="003E0343"/>
    <w:rsid w:val="003E0352"/>
    <w:rsid w:val="003E05BD"/>
    <w:rsid w:val="003E0976"/>
    <w:rsid w:val="003E0A15"/>
    <w:rsid w:val="003E0C71"/>
    <w:rsid w:val="003E0C99"/>
    <w:rsid w:val="003E0EEB"/>
    <w:rsid w:val="003E11CE"/>
    <w:rsid w:val="003E14BE"/>
    <w:rsid w:val="003E182D"/>
    <w:rsid w:val="003E1937"/>
    <w:rsid w:val="003E1AFB"/>
    <w:rsid w:val="003E1F5B"/>
    <w:rsid w:val="003E213F"/>
    <w:rsid w:val="003E21CC"/>
    <w:rsid w:val="003E26B2"/>
    <w:rsid w:val="003E29B1"/>
    <w:rsid w:val="003E2B86"/>
    <w:rsid w:val="003E3046"/>
    <w:rsid w:val="003E30F1"/>
    <w:rsid w:val="003E3205"/>
    <w:rsid w:val="003E32E1"/>
    <w:rsid w:val="003E32FE"/>
    <w:rsid w:val="003E345C"/>
    <w:rsid w:val="003E34C2"/>
    <w:rsid w:val="003E3615"/>
    <w:rsid w:val="003E388D"/>
    <w:rsid w:val="003E3E7E"/>
    <w:rsid w:val="003E3F41"/>
    <w:rsid w:val="003E482B"/>
    <w:rsid w:val="003E50A1"/>
    <w:rsid w:val="003E5127"/>
    <w:rsid w:val="003E536E"/>
    <w:rsid w:val="003E542F"/>
    <w:rsid w:val="003E569A"/>
    <w:rsid w:val="003E574A"/>
    <w:rsid w:val="003E592F"/>
    <w:rsid w:val="003E5F33"/>
    <w:rsid w:val="003E6615"/>
    <w:rsid w:val="003E694D"/>
    <w:rsid w:val="003E6CD0"/>
    <w:rsid w:val="003E74C3"/>
    <w:rsid w:val="003E78A7"/>
    <w:rsid w:val="003E78C2"/>
    <w:rsid w:val="003E79F9"/>
    <w:rsid w:val="003E7C34"/>
    <w:rsid w:val="003F00B1"/>
    <w:rsid w:val="003F04F2"/>
    <w:rsid w:val="003F06E0"/>
    <w:rsid w:val="003F076E"/>
    <w:rsid w:val="003F083C"/>
    <w:rsid w:val="003F08C4"/>
    <w:rsid w:val="003F0949"/>
    <w:rsid w:val="003F0C38"/>
    <w:rsid w:val="003F0D7C"/>
    <w:rsid w:val="003F1223"/>
    <w:rsid w:val="003F12E9"/>
    <w:rsid w:val="003F177A"/>
    <w:rsid w:val="003F19F9"/>
    <w:rsid w:val="003F1AB9"/>
    <w:rsid w:val="003F1BBE"/>
    <w:rsid w:val="003F1C13"/>
    <w:rsid w:val="003F1D8C"/>
    <w:rsid w:val="003F1FD6"/>
    <w:rsid w:val="003F2353"/>
    <w:rsid w:val="003F26A6"/>
    <w:rsid w:val="003F26FE"/>
    <w:rsid w:val="003F2957"/>
    <w:rsid w:val="003F2A44"/>
    <w:rsid w:val="003F2ABB"/>
    <w:rsid w:val="003F2C11"/>
    <w:rsid w:val="003F2E97"/>
    <w:rsid w:val="003F2FFA"/>
    <w:rsid w:val="003F301F"/>
    <w:rsid w:val="003F3377"/>
    <w:rsid w:val="003F33B7"/>
    <w:rsid w:val="003F37FD"/>
    <w:rsid w:val="003F3854"/>
    <w:rsid w:val="003F39AE"/>
    <w:rsid w:val="003F3A52"/>
    <w:rsid w:val="003F3BF8"/>
    <w:rsid w:val="003F3E59"/>
    <w:rsid w:val="003F3EF1"/>
    <w:rsid w:val="003F409C"/>
    <w:rsid w:val="003F43AD"/>
    <w:rsid w:val="003F45B2"/>
    <w:rsid w:val="003F4679"/>
    <w:rsid w:val="003F48BF"/>
    <w:rsid w:val="003F4B62"/>
    <w:rsid w:val="003F51E7"/>
    <w:rsid w:val="003F5886"/>
    <w:rsid w:val="003F59F4"/>
    <w:rsid w:val="003F5B16"/>
    <w:rsid w:val="003F5CD7"/>
    <w:rsid w:val="003F5CD8"/>
    <w:rsid w:val="003F5FDD"/>
    <w:rsid w:val="003F6086"/>
    <w:rsid w:val="003F60E1"/>
    <w:rsid w:val="003F648C"/>
    <w:rsid w:val="003F6633"/>
    <w:rsid w:val="003F66FD"/>
    <w:rsid w:val="003F672A"/>
    <w:rsid w:val="003F6A02"/>
    <w:rsid w:val="003F7000"/>
    <w:rsid w:val="003F757E"/>
    <w:rsid w:val="003F764A"/>
    <w:rsid w:val="003F78A8"/>
    <w:rsid w:val="003F7DA7"/>
    <w:rsid w:val="003F7F49"/>
    <w:rsid w:val="0040032A"/>
    <w:rsid w:val="0040033C"/>
    <w:rsid w:val="004003A3"/>
    <w:rsid w:val="00400494"/>
    <w:rsid w:val="004004F6"/>
    <w:rsid w:val="0040057B"/>
    <w:rsid w:val="0040078F"/>
    <w:rsid w:val="004010AA"/>
    <w:rsid w:val="004010B0"/>
    <w:rsid w:val="004017DF"/>
    <w:rsid w:val="00401A68"/>
    <w:rsid w:val="00401B69"/>
    <w:rsid w:val="00401C52"/>
    <w:rsid w:val="0040214B"/>
    <w:rsid w:val="00402280"/>
    <w:rsid w:val="004024A0"/>
    <w:rsid w:val="00402AF6"/>
    <w:rsid w:val="00402B37"/>
    <w:rsid w:val="00402BA1"/>
    <w:rsid w:val="00402DC6"/>
    <w:rsid w:val="00403024"/>
    <w:rsid w:val="0040313C"/>
    <w:rsid w:val="00403462"/>
    <w:rsid w:val="0040351E"/>
    <w:rsid w:val="00403882"/>
    <w:rsid w:val="00403A03"/>
    <w:rsid w:val="004048D7"/>
    <w:rsid w:val="00404D94"/>
    <w:rsid w:val="00404DCD"/>
    <w:rsid w:val="0040548B"/>
    <w:rsid w:val="004054A8"/>
    <w:rsid w:val="004055FB"/>
    <w:rsid w:val="00405AE6"/>
    <w:rsid w:val="00405B7F"/>
    <w:rsid w:val="00405EA9"/>
    <w:rsid w:val="00405EBA"/>
    <w:rsid w:val="00406145"/>
    <w:rsid w:val="0040646D"/>
    <w:rsid w:val="00406500"/>
    <w:rsid w:val="0040667E"/>
    <w:rsid w:val="00406A86"/>
    <w:rsid w:val="00406AC1"/>
    <w:rsid w:val="00406FFC"/>
    <w:rsid w:val="00407441"/>
    <w:rsid w:val="004077D6"/>
    <w:rsid w:val="0040780E"/>
    <w:rsid w:val="00407867"/>
    <w:rsid w:val="00407A06"/>
    <w:rsid w:val="00407AD7"/>
    <w:rsid w:val="00407C0D"/>
    <w:rsid w:val="004104BE"/>
    <w:rsid w:val="00410817"/>
    <w:rsid w:val="00410883"/>
    <w:rsid w:val="00410A5C"/>
    <w:rsid w:val="00410C9B"/>
    <w:rsid w:val="00411033"/>
    <w:rsid w:val="00411317"/>
    <w:rsid w:val="004115E1"/>
    <w:rsid w:val="004116F3"/>
    <w:rsid w:val="004117A8"/>
    <w:rsid w:val="00411A53"/>
    <w:rsid w:val="00411BEF"/>
    <w:rsid w:val="00411DF8"/>
    <w:rsid w:val="00411F5D"/>
    <w:rsid w:val="004121E7"/>
    <w:rsid w:val="004125A4"/>
    <w:rsid w:val="00412C49"/>
    <w:rsid w:val="0041312D"/>
    <w:rsid w:val="00414334"/>
    <w:rsid w:val="004145D4"/>
    <w:rsid w:val="00414665"/>
    <w:rsid w:val="00414673"/>
    <w:rsid w:val="0041473B"/>
    <w:rsid w:val="0041478B"/>
    <w:rsid w:val="00414B30"/>
    <w:rsid w:val="00414C6B"/>
    <w:rsid w:val="00414E51"/>
    <w:rsid w:val="00414E5C"/>
    <w:rsid w:val="0041517D"/>
    <w:rsid w:val="00415187"/>
    <w:rsid w:val="0041518C"/>
    <w:rsid w:val="004151EC"/>
    <w:rsid w:val="004155C0"/>
    <w:rsid w:val="00415899"/>
    <w:rsid w:val="00415D9B"/>
    <w:rsid w:val="00416093"/>
    <w:rsid w:val="004162D3"/>
    <w:rsid w:val="0041632E"/>
    <w:rsid w:val="00416512"/>
    <w:rsid w:val="004167C7"/>
    <w:rsid w:val="004167DB"/>
    <w:rsid w:val="004168E9"/>
    <w:rsid w:val="00416CA7"/>
    <w:rsid w:val="00416CC7"/>
    <w:rsid w:val="00416D3C"/>
    <w:rsid w:val="00416E86"/>
    <w:rsid w:val="00417347"/>
    <w:rsid w:val="004173A0"/>
    <w:rsid w:val="0041747D"/>
    <w:rsid w:val="0041760B"/>
    <w:rsid w:val="00417775"/>
    <w:rsid w:val="004179E2"/>
    <w:rsid w:val="00417E60"/>
    <w:rsid w:val="004202E1"/>
    <w:rsid w:val="004203EF"/>
    <w:rsid w:val="00420435"/>
    <w:rsid w:val="004207C2"/>
    <w:rsid w:val="0042094B"/>
    <w:rsid w:val="00420F04"/>
    <w:rsid w:val="004210BA"/>
    <w:rsid w:val="004213A2"/>
    <w:rsid w:val="004213A6"/>
    <w:rsid w:val="0042148F"/>
    <w:rsid w:val="004214FC"/>
    <w:rsid w:val="00421870"/>
    <w:rsid w:val="00422800"/>
    <w:rsid w:val="004228C6"/>
    <w:rsid w:val="004228D5"/>
    <w:rsid w:val="00422D03"/>
    <w:rsid w:val="00422F30"/>
    <w:rsid w:val="00423099"/>
    <w:rsid w:val="0042347C"/>
    <w:rsid w:val="00423B58"/>
    <w:rsid w:val="00423CBD"/>
    <w:rsid w:val="00423CC2"/>
    <w:rsid w:val="004240A9"/>
    <w:rsid w:val="004241CE"/>
    <w:rsid w:val="00424200"/>
    <w:rsid w:val="00424279"/>
    <w:rsid w:val="00424564"/>
    <w:rsid w:val="00424649"/>
    <w:rsid w:val="00424D0A"/>
    <w:rsid w:val="00424E79"/>
    <w:rsid w:val="00424EEB"/>
    <w:rsid w:val="00424FA9"/>
    <w:rsid w:val="00425206"/>
    <w:rsid w:val="0042550F"/>
    <w:rsid w:val="0042558E"/>
    <w:rsid w:val="00425BA1"/>
    <w:rsid w:val="00426178"/>
    <w:rsid w:val="0042661C"/>
    <w:rsid w:val="00426822"/>
    <w:rsid w:val="00427271"/>
    <w:rsid w:val="00427396"/>
    <w:rsid w:val="004274B3"/>
    <w:rsid w:val="00427808"/>
    <w:rsid w:val="00427F27"/>
    <w:rsid w:val="0043009C"/>
    <w:rsid w:val="004300DB"/>
    <w:rsid w:val="00430294"/>
    <w:rsid w:val="004303AB"/>
    <w:rsid w:val="0043043D"/>
    <w:rsid w:val="0043044F"/>
    <w:rsid w:val="0043062E"/>
    <w:rsid w:val="00430734"/>
    <w:rsid w:val="0043076A"/>
    <w:rsid w:val="00430BDD"/>
    <w:rsid w:val="0043113F"/>
    <w:rsid w:val="004312DE"/>
    <w:rsid w:val="00431785"/>
    <w:rsid w:val="00431B17"/>
    <w:rsid w:val="00432048"/>
    <w:rsid w:val="0043223E"/>
    <w:rsid w:val="004323EB"/>
    <w:rsid w:val="00432540"/>
    <w:rsid w:val="00432D78"/>
    <w:rsid w:val="00432E48"/>
    <w:rsid w:val="00432ED2"/>
    <w:rsid w:val="004332B3"/>
    <w:rsid w:val="00433469"/>
    <w:rsid w:val="00433529"/>
    <w:rsid w:val="0043362C"/>
    <w:rsid w:val="0043376B"/>
    <w:rsid w:val="004337D5"/>
    <w:rsid w:val="00433875"/>
    <w:rsid w:val="00433C2A"/>
    <w:rsid w:val="00433C86"/>
    <w:rsid w:val="00433F36"/>
    <w:rsid w:val="00433FEE"/>
    <w:rsid w:val="004344BF"/>
    <w:rsid w:val="0043452F"/>
    <w:rsid w:val="00434660"/>
    <w:rsid w:val="004346DB"/>
    <w:rsid w:val="00434B15"/>
    <w:rsid w:val="00434B64"/>
    <w:rsid w:val="00435A59"/>
    <w:rsid w:val="00435CB8"/>
    <w:rsid w:val="00435F02"/>
    <w:rsid w:val="00436217"/>
    <w:rsid w:val="00436227"/>
    <w:rsid w:val="00436262"/>
    <w:rsid w:val="0043632B"/>
    <w:rsid w:val="00436533"/>
    <w:rsid w:val="00436624"/>
    <w:rsid w:val="00436E6C"/>
    <w:rsid w:val="0043704A"/>
    <w:rsid w:val="00437057"/>
    <w:rsid w:val="00437135"/>
    <w:rsid w:val="00437203"/>
    <w:rsid w:val="004375B3"/>
    <w:rsid w:val="00437760"/>
    <w:rsid w:val="00437B99"/>
    <w:rsid w:val="0044018D"/>
    <w:rsid w:val="00440360"/>
    <w:rsid w:val="004403F7"/>
    <w:rsid w:val="004408F9"/>
    <w:rsid w:val="00440C8C"/>
    <w:rsid w:val="004412FA"/>
    <w:rsid w:val="0044167F"/>
    <w:rsid w:val="004418E1"/>
    <w:rsid w:val="00441AE7"/>
    <w:rsid w:val="00441B4B"/>
    <w:rsid w:val="00441CBC"/>
    <w:rsid w:val="00441F98"/>
    <w:rsid w:val="0044207C"/>
    <w:rsid w:val="00442E9B"/>
    <w:rsid w:val="004438E4"/>
    <w:rsid w:val="00443B94"/>
    <w:rsid w:val="00443D0B"/>
    <w:rsid w:val="00443E1F"/>
    <w:rsid w:val="00443EC1"/>
    <w:rsid w:val="0044403E"/>
    <w:rsid w:val="004441D6"/>
    <w:rsid w:val="00444240"/>
    <w:rsid w:val="00444363"/>
    <w:rsid w:val="004443E1"/>
    <w:rsid w:val="00444FC2"/>
    <w:rsid w:val="0044566E"/>
    <w:rsid w:val="00445BBA"/>
    <w:rsid w:val="00446A96"/>
    <w:rsid w:val="00446C68"/>
    <w:rsid w:val="00446D05"/>
    <w:rsid w:val="00446F26"/>
    <w:rsid w:val="0044756C"/>
    <w:rsid w:val="00447666"/>
    <w:rsid w:val="00447725"/>
    <w:rsid w:val="004477FF"/>
    <w:rsid w:val="00447AC9"/>
    <w:rsid w:val="00447CE7"/>
    <w:rsid w:val="00447D1A"/>
    <w:rsid w:val="00447D60"/>
    <w:rsid w:val="004502B2"/>
    <w:rsid w:val="00450354"/>
    <w:rsid w:val="004503B6"/>
    <w:rsid w:val="00450452"/>
    <w:rsid w:val="0045047E"/>
    <w:rsid w:val="004504E9"/>
    <w:rsid w:val="00450BFF"/>
    <w:rsid w:val="00450CD9"/>
    <w:rsid w:val="00451421"/>
    <w:rsid w:val="00451433"/>
    <w:rsid w:val="004517BF"/>
    <w:rsid w:val="00451970"/>
    <w:rsid w:val="00451E80"/>
    <w:rsid w:val="00452434"/>
    <w:rsid w:val="00452537"/>
    <w:rsid w:val="00452631"/>
    <w:rsid w:val="00452912"/>
    <w:rsid w:val="00452EAE"/>
    <w:rsid w:val="00452EF2"/>
    <w:rsid w:val="00452FEC"/>
    <w:rsid w:val="00453264"/>
    <w:rsid w:val="004533E6"/>
    <w:rsid w:val="0045350E"/>
    <w:rsid w:val="0045382A"/>
    <w:rsid w:val="0045402E"/>
    <w:rsid w:val="00454068"/>
    <w:rsid w:val="0045496B"/>
    <w:rsid w:val="00454BBD"/>
    <w:rsid w:val="004551F2"/>
    <w:rsid w:val="0045521A"/>
    <w:rsid w:val="0045526D"/>
    <w:rsid w:val="004552A2"/>
    <w:rsid w:val="00455597"/>
    <w:rsid w:val="00455687"/>
    <w:rsid w:val="00456226"/>
    <w:rsid w:val="0045628F"/>
    <w:rsid w:val="004562B8"/>
    <w:rsid w:val="0045650E"/>
    <w:rsid w:val="004568D7"/>
    <w:rsid w:val="00456E0B"/>
    <w:rsid w:val="004574E7"/>
    <w:rsid w:val="004575B3"/>
    <w:rsid w:val="00457858"/>
    <w:rsid w:val="00457981"/>
    <w:rsid w:val="00457990"/>
    <w:rsid w:val="00457C7C"/>
    <w:rsid w:val="00460104"/>
    <w:rsid w:val="00460114"/>
    <w:rsid w:val="004602AC"/>
    <w:rsid w:val="00460D62"/>
    <w:rsid w:val="004613AF"/>
    <w:rsid w:val="0046147A"/>
    <w:rsid w:val="0046174C"/>
    <w:rsid w:val="00461CDE"/>
    <w:rsid w:val="00462036"/>
    <w:rsid w:val="004621D3"/>
    <w:rsid w:val="0046222A"/>
    <w:rsid w:val="00462914"/>
    <w:rsid w:val="00462B54"/>
    <w:rsid w:val="00462E6B"/>
    <w:rsid w:val="00463064"/>
    <w:rsid w:val="004630AA"/>
    <w:rsid w:val="0046334D"/>
    <w:rsid w:val="00463380"/>
    <w:rsid w:val="004633A5"/>
    <w:rsid w:val="004636C5"/>
    <w:rsid w:val="00463733"/>
    <w:rsid w:val="0046376E"/>
    <w:rsid w:val="004637AF"/>
    <w:rsid w:val="00463C36"/>
    <w:rsid w:val="00463DB5"/>
    <w:rsid w:val="00463FC4"/>
    <w:rsid w:val="004640FD"/>
    <w:rsid w:val="00464118"/>
    <w:rsid w:val="00464120"/>
    <w:rsid w:val="004649CD"/>
    <w:rsid w:val="00464C37"/>
    <w:rsid w:val="00465385"/>
    <w:rsid w:val="0046558A"/>
    <w:rsid w:val="004656CF"/>
    <w:rsid w:val="004657EE"/>
    <w:rsid w:val="00465D65"/>
    <w:rsid w:val="00465E91"/>
    <w:rsid w:val="00466317"/>
    <w:rsid w:val="00466750"/>
    <w:rsid w:val="00466791"/>
    <w:rsid w:val="00466805"/>
    <w:rsid w:val="0046685B"/>
    <w:rsid w:val="00466FC4"/>
    <w:rsid w:val="004670A0"/>
    <w:rsid w:val="004671FE"/>
    <w:rsid w:val="0046770A"/>
    <w:rsid w:val="00467758"/>
    <w:rsid w:val="00467A5C"/>
    <w:rsid w:val="00467ABD"/>
    <w:rsid w:val="00467E2B"/>
    <w:rsid w:val="00470BAE"/>
    <w:rsid w:val="00471411"/>
    <w:rsid w:val="004714AA"/>
    <w:rsid w:val="00471666"/>
    <w:rsid w:val="00471956"/>
    <w:rsid w:val="00471D36"/>
    <w:rsid w:val="00471DEC"/>
    <w:rsid w:val="00472461"/>
    <w:rsid w:val="004724BE"/>
    <w:rsid w:val="004727AD"/>
    <w:rsid w:val="00472B98"/>
    <w:rsid w:val="00472DEE"/>
    <w:rsid w:val="00473141"/>
    <w:rsid w:val="004732CA"/>
    <w:rsid w:val="0047390C"/>
    <w:rsid w:val="00473C3D"/>
    <w:rsid w:val="00473EBA"/>
    <w:rsid w:val="00474445"/>
    <w:rsid w:val="004744F9"/>
    <w:rsid w:val="0047451E"/>
    <w:rsid w:val="004747C9"/>
    <w:rsid w:val="00474835"/>
    <w:rsid w:val="00474EA2"/>
    <w:rsid w:val="00475A7D"/>
    <w:rsid w:val="00475B95"/>
    <w:rsid w:val="00475BFE"/>
    <w:rsid w:val="00475C23"/>
    <w:rsid w:val="00475C50"/>
    <w:rsid w:val="004762F3"/>
    <w:rsid w:val="00476858"/>
    <w:rsid w:val="00476936"/>
    <w:rsid w:val="00476F47"/>
    <w:rsid w:val="00476F50"/>
    <w:rsid w:val="00476FAD"/>
    <w:rsid w:val="00477042"/>
    <w:rsid w:val="0047711B"/>
    <w:rsid w:val="00477404"/>
    <w:rsid w:val="00477612"/>
    <w:rsid w:val="004776CA"/>
    <w:rsid w:val="00477C42"/>
    <w:rsid w:val="00477DBE"/>
    <w:rsid w:val="00480065"/>
    <w:rsid w:val="00480562"/>
    <w:rsid w:val="00480564"/>
    <w:rsid w:val="00480655"/>
    <w:rsid w:val="004808B8"/>
    <w:rsid w:val="004809B8"/>
    <w:rsid w:val="00480DD9"/>
    <w:rsid w:val="0048119A"/>
    <w:rsid w:val="00481708"/>
    <w:rsid w:val="004817E9"/>
    <w:rsid w:val="004818DD"/>
    <w:rsid w:val="00481CFE"/>
    <w:rsid w:val="00481F10"/>
    <w:rsid w:val="00481F39"/>
    <w:rsid w:val="004820FA"/>
    <w:rsid w:val="004821B9"/>
    <w:rsid w:val="004824F0"/>
    <w:rsid w:val="00482758"/>
    <w:rsid w:val="00482819"/>
    <w:rsid w:val="00482CAA"/>
    <w:rsid w:val="00483217"/>
    <w:rsid w:val="0048347E"/>
    <w:rsid w:val="0048367E"/>
    <w:rsid w:val="00483A69"/>
    <w:rsid w:val="0048434E"/>
    <w:rsid w:val="00484AA6"/>
    <w:rsid w:val="00484D05"/>
    <w:rsid w:val="0048517F"/>
    <w:rsid w:val="00485272"/>
    <w:rsid w:val="004852CA"/>
    <w:rsid w:val="00485301"/>
    <w:rsid w:val="00485601"/>
    <w:rsid w:val="00485612"/>
    <w:rsid w:val="00485751"/>
    <w:rsid w:val="00485A0F"/>
    <w:rsid w:val="00485CA9"/>
    <w:rsid w:val="00485DD4"/>
    <w:rsid w:val="00485F13"/>
    <w:rsid w:val="00486093"/>
    <w:rsid w:val="0048632D"/>
    <w:rsid w:val="00486C06"/>
    <w:rsid w:val="00486E2E"/>
    <w:rsid w:val="0048701F"/>
    <w:rsid w:val="004872BA"/>
    <w:rsid w:val="00487498"/>
    <w:rsid w:val="004874D9"/>
    <w:rsid w:val="004877D5"/>
    <w:rsid w:val="00487D40"/>
    <w:rsid w:val="00487D6B"/>
    <w:rsid w:val="004902A7"/>
    <w:rsid w:val="00490742"/>
    <w:rsid w:val="004908BF"/>
    <w:rsid w:val="00490A31"/>
    <w:rsid w:val="004910A6"/>
    <w:rsid w:val="00491575"/>
    <w:rsid w:val="004916CB"/>
    <w:rsid w:val="0049183D"/>
    <w:rsid w:val="00491880"/>
    <w:rsid w:val="00491A0F"/>
    <w:rsid w:val="00491D88"/>
    <w:rsid w:val="00491FDF"/>
    <w:rsid w:val="00492151"/>
    <w:rsid w:val="00492271"/>
    <w:rsid w:val="004925BF"/>
    <w:rsid w:val="004926AE"/>
    <w:rsid w:val="004927D8"/>
    <w:rsid w:val="004928BF"/>
    <w:rsid w:val="00493021"/>
    <w:rsid w:val="00493277"/>
    <w:rsid w:val="004935ED"/>
    <w:rsid w:val="00493631"/>
    <w:rsid w:val="00493BC9"/>
    <w:rsid w:val="00493BE7"/>
    <w:rsid w:val="004942B5"/>
    <w:rsid w:val="00494E80"/>
    <w:rsid w:val="0049508D"/>
    <w:rsid w:val="004958AC"/>
    <w:rsid w:val="00495944"/>
    <w:rsid w:val="00495997"/>
    <w:rsid w:val="00495D9C"/>
    <w:rsid w:val="00495FD4"/>
    <w:rsid w:val="00496037"/>
    <w:rsid w:val="0049605C"/>
    <w:rsid w:val="0049626C"/>
    <w:rsid w:val="004965C1"/>
    <w:rsid w:val="004965F7"/>
    <w:rsid w:val="00496605"/>
    <w:rsid w:val="004966F6"/>
    <w:rsid w:val="0049687E"/>
    <w:rsid w:val="004969AF"/>
    <w:rsid w:val="00496DA4"/>
    <w:rsid w:val="004970F8"/>
    <w:rsid w:val="00497552"/>
    <w:rsid w:val="004975AD"/>
    <w:rsid w:val="00497950"/>
    <w:rsid w:val="00497BFA"/>
    <w:rsid w:val="00497FBF"/>
    <w:rsid w:val="004A053D"/>
    <w:rsid w:val="004A06F9"/>
    <w:rsid w:val="004A0961"/>
    <w:rsid w:val="004A12B6"/>
    <w:rsid w:val="004A1635"/>
    <w:rsid w:val="004A1A01"/>
    <w:rsid w:val="004A1D47"/>
    <w:rsid w:val="004A1EDA"/>
    <w:rsid w:val="004A1FCC"/>
    <w:rsid w:val="004A2565"/>
    <w:rsid w:val="004A267A"/>
    <w:rsid w:val="004A2688"/>
    <w:rsid w:val="004A28CC"/>
    <w:rsid w:val="004A29BD"/>
    <w:rsid w:val="004A2F18"/>
    <w:rsid w:val="004A2FFD"/>
    <w:rsid w:val="004A3183"/>
    <w:rsid w:val="004A325C"/>
    <w:rsid w:val="004A3873"/>
    <w:rsid w:val="004A39C9"/>
    <w:rsid w:val="004A3B78"/>
    <w:rsid w:val="004A4036"/>
    <w:rsid w:val="004A40B0"/>
    <w:rsid w:val="004A417C"/>
    <w:rsid w:val="004A41FB"/>
    <w:rsid w:val="004A4309"/>
    <w:rsid w:val="004A46FF"/>
    <w:rsid w:val="004A4A56"/>
    <w:rsid w:val="004A4BFA"/>
    <w:rsid w:val="004A4C88"/>
    <w:rsid w:val="004A4CBD"/>
    <w:rsid w:val="004A5123"/>
    <w:rsid w:val="004A56B1"/>
    <w:rsid w:val="004A5A65"/>
    <w:rsid w:val="004A5F9D"/>
    <w:rsid w:val="004A6101"/>
    <w:rsid w:val="004A6166"/>
    <w:rsid w:val="004A63E5"/>
    <w:rsid w:val="004A6494"/>
    <w:rsid w:val="004A656A"/>
    <w:rsid w:val="004A66FC"/>
    <w:rsid w:val="004A67E9"/>
    <w:rsid w:val="004A687D"/>
    <w:rsid w:val="004A6896"/>
    <w:rsid w:val="004A6B13"/>
    <w:rsid w:val="004A6DB6"/>
    <w:rsid w:val="004A7048"/>
    <w:rsid w:val="004A7057"/>
    <w:rsid w:val="004A70F7"/>
    <w:rsid w:val="004A7200"/>
    <w:rsid w:val="004A73A0"/>
    <w:rsid w:val="004A742E"/>
    <w:rsid w:val="004A74D3"/>
    <w:rsid w:val="004A7616"/>
    <w:rsid w:val="004A7B16"/>
    <w:rsid w:val="004A7B5E"/>
    <w:rsid w:val="004A7B9F"/>
    <w:rsid w:val="004A7EFC"/>
    <w:rsid w:val="004B0498"/>
    <w:rsid w:val="004B0514"/>
    <w:rsid w:val="004B0834"/>
    <w:rsid w:val="004B0A0A"/>
    <w:rsid w:val="004B0B7E"/>
    <w:rsid w:val="004B0D70"/>
    <w:rsid w:val="004B0DA4"/>
    <w:rsid w:val="004B102D"/>
    <w:rsid w:val="004B1088"/>
    <w:rsid w:val="004B1125"/>
    <w:rsid w:val="004B12F1"/>
    <w:rsid w:val="004B1C4B"/>
    <w:rsid w:val="004B1DA3"/>
    <w:rsid w:val="004B1F04"/>
    <w:rsid w:val="004B2009"/>
    <w:rsid w:val="004B208D"/>
    <w:rsid w:val="004B2392"/>
    <w:rsid w:val="004B2722"/>
    <w:rsid w:val="004B2891"/>
    <w:rsid w:val="004B2C16"/>
    <w:rsid w:val="004B2C60"/>
    <w:rsid w:val="004B2CD4"/>
    <w:rsid w:val="004B2D06"/>
    <w:rsid w:val="004B2D30"/>
    <w:rsid w:val="004B2E53"/>
    <w:rsid w:val="004B33B3"/>
    <w:rsid w:val="004B370E"/>
    <w:rsid w:val="004B37D3"/>
    <w:rsid w:val="004B3804"/>
    <w:rsid w:val="004B382F"/>
    <w:rsid w:val="004B3B67"/>
    <w:rsid w:val="004B3BF2"/>
    <w:rsid w:val="004B3E57"/>
    <w:rsid w:val="004B44DC"/>
    <w:rsid w:val="004B4507"/>
    <w:rsid w:val="004B45C8"/>
    <w:rsid w:val="004B46BB"/>
    <w:rsid w:val="004B4928"/>
    <w:rsid w:val="004B52A7"/>
    <w:rsid w:val="004B545E"/>
    <w:rsid w:val="004B54D6"/>
    <w:rsid w:val="004B5C07"/>
    <w:rsid w:val="004B60CB"/>
    <w:rsid w:val="004B65B2"/>
    <w:rsid w:val="004B6673"/>
    <w:rsid w:val="004B6784"/>
    <w:rsid w:val="004B6BAA"/>
    <w:rsid w:val="004B6E81"/>
    <w:rsid w:val="004B6E89"/>
    <w:rsid w:val="004B74A4"/>
    <w:rsid w:val="004B7591"/>
    <w:rsid w:val="004B7652"/>
    <w:rsid w:val="004B7664"/>
    <w:rsid w:val="004B7850"/>
    <w:rsid w:val="004B7B95"/>
    <w:rsid w:val="004B7CB8"/>
    <w:rsid w:val="004C0650"/>
    <w:rsid w:val="004C07D9"/>
    <w:rsid w:val="004C10FE"/>
    <w:rsid w:val="004C12D1"/>
    <w:rsid w:val="004C14AA"/>
    <w:rsid w:val="004C1CB5"/>
    <w:rsid w:val="004C29CF"/>
    <w:rsid w:val="004C2DEE"/>
    <w:rsid w:val="004C2E34"/>
    <w:rsid w:val="004C2E79"/>
    <w:rsid w:val="004C2FAE"/>
    <w:rsid w:val="004C30EF"/>
    <w:rsid w:val="004C37DA"/>
    <w:rsid w:val="004C3B79"/>
    <w:rsid w:val="004C3CCE"/>
    <w:rsid w:val="004C4088"/>
    <w:rsid w:val="004C42E4"/>
    <w:rsid w:val="004C484D"/>
    <w:rsid w:val="004C4ABB"/>
    <w:rsid w:val="004C4C21"/>
    <w:rsid w:val="004C507A"/>
    <w:rsid w:val="004C50F1"/>
    <w:rsid w:val="004C5141"/>
    <w:rsid w:val="004C5197"/>
    <w:rsid w:val="004C5665"/>
    <w:rsid w:val="004C5C5F"/>
    <w:rsid w:val="004C5F4F"/>
    <w:rsid w:val="004C63BB"/>
    <w:rsid w:val="004C641F"/>
    <w:rsid w:val="004C661F"/>
    <w:rsid w:val="004C6639"/>
    <w:rsid w:val="004C6876"/>
    <w:rsid w:val="004C74EA"/>
    <w:rsid w:val="004C7986"/>
    <w:rsid w:val="004C7D58"/>
    <w:rsid w:val="004C7D92"/>
    <w:rsid w:val="004D0163"/>
    <w:rsid w:val="004D075D"/>
    <w:rsid w:val="004D07EB"/>
    <w:rsid w:val="004D0A49"/>
    <w:rsid w:val="004D0B88"/>
    <w:rsid w:val="004D0C27"/>
    <w:rsid w:val="004D0D2B"/>
    <w:rsid w:val="004D0DFB"/>
    <w:rsid w:val="004D15B5"/>
    <w:rsid w:val="004D19A7"/>
    <w:rsid w:val="004D1AB3"/>
    <w:rsid w:val="004D1C82"/>
    <w:rsid w:val="004D1F61"/>
    <w:rsid w:val="004D210D"/>
    <w:rsid w:val="004D21F3"/>
    <w:rsid w:val="004D228F"/>
    <w:rsid w:val="004D2819"/>
    <w:rsid w:val="004D281A"/>
    <w:rsid w:val="004D2A0A"/>
    <w:rsid w:val="004D2B7A"/>
    <w:rsid w:val="004D2E82"/>
    <w:rsid w:val="004D2F55"/>
    <w:rsid w:val="004D3041"/>
    <w:rsid w:val="004D31E0"/>
    <w:rsid w:val="004D3287"/>
    <w:rsid w:val="004D34A9"/>
    <w:rsid w:val="004D3571"/>
    <w:rsid w:val="004D39AA"/>
    <w:rsid w:val="004D3F61"/>
    <w:rsid w:val="004D44A3"/>
    <w:rsid w:val="004D479B"/>
    <w:rsid w:val="004D48FD"/>
    <w:rsid w:val="004D4CF4"/>
    <w:rsid w:val="004D4E8E"/>
    <w:rsid w:val="004D55D1"/>
    <w:rsid w:val="004D56AB"/>
    <w:rsid w:val="004D5B06"/>
    <w:rsid w:val="004D6348"/>
    <w:rsid w:val="004D6442"/>
    <w:rsid w:val="004D6797"/>
    <w:rsid w:val="004D6906"/>
    <w:rsid w:val="004D693C"/>
    <w:rsid w:val="004D6C8F"/>
    <w:rsid w:val="004D6EF5"/>
    <w:rsid w:val="004D7100"/>
    <w:rsid w:val="004D71CB"/>
    <w:rsid w:val="004D75C2"/>
    <w:rsid w:val="004D75C8"/>
    <w:rsid w:val="004D7660"/>
    <w:rsid w:val="004D76E1"/>
    <w:rsid w:val="004D7E55"/>
    <w:rsid w:val="004E094F"/>
    <w:rsid w:val="004E0B48"/>
    <w:rsid w:val="004E10E4"/>
    <w:rsid w:val="004E1357"/>
    <w:rsid w:val="004E147C"/>
    <w:rsid w:val="004E186D"/>
    <w:rsid w:val="004E269F"/>
    <w:rsid w:val="004E2879"/>
    <w:rsid w:val="004E2901"/>
    <w:rsid w:val="004E2C48"/>
    <w:rsid w:val="004E3A95"/>
    <w:rsid w:val="004E3B79"/>
    <w:rsid w:val="004E406C"/>
    <w:rsid w:val="004E4152"/>
    <w:rsid w:val="004E420A"/>
    <w:rsid w:val="004E4825"/>
    <w:rsid w:val="004E4899"/>
    <w:rsid w:val="004E4AAD"/>
    <w:rsid w:val="004E4F86"/>
    <w:rsid w:val="004E513E"/>
    <w:rsid w:val="004E55D2"/>
    <w:rsid w:val="004E59E1"/>
    <w:rsid w:val="004E6073"/>
    <w:rsid w:val="004E6318"/>
    <w:rsid w:val="004E6499"/>
    <w:rsid w:val="004E6719"/>
    <w:rsid w:val="004E6B7D"/>
    <w:rsid w:val="004E6B83"/>
    <w:rsid w:val="004E6DD8"/>
    <w:rsid w:val="004E6E63"/>
    <w:rsid w:val="004E7076"/>
    <w:rsid w:val="004E7104"/>
    <w:rsid w:val="004E7517"/>
    <w:rsid w:val="004E7519"/>
    <w:rsid w:val="004E75C5"/>
    <w:rsid w:val="004E769A"/>
    <w:rsid w:val="004E786B"/>
    <w:rsid w:val="004E7AEB"/>
    <w:rsid w:val="004E7C01"/>
    <w:rsid w:val="004F03D5"/>
    <w:rsid w:val="004F040E"/>
    <w:rsid w:val="004F0684"/>
    <w:rsid w:val="004F06A5"/>
    <w:rsid w:val="004F07A1"/>
    <w:rsid w:val="004F0F92"/>
    <w:rsid w:val="004F1173"/>
    <w:rsid w:val="004F148C"/>
    <w:rsid w:val="004F17C3"/>
    <w:rsid w:val="004F1ACF"/>
    <w:rsid w:val="004F1BA7"/>
    <w:rsid w:val="004F26A4"/>
    <w:rsid w:val="004F298D"/>
    <w:rsid w:val="004F2A15"/>
    <w:rsid w:val="004F2C66"/>
    <w:rsid w:val="004F2CB7"/>
    <w:rsid w:val="004F2F39"/>
    <w:rsid w:val="004F2F52"/>
    <w:rsid w:val="004F3156"/>
    <w:rsid w:val="004F31AE"/>
    <w:rsid w:val="004F32DC"/>
    <w:rsid w:val="004F341F"/>
    <w:rsid w:val="004F3516"/>
    <w:rsid w:val="004F383C"/>
    <w:rsid w:val="004F3A8E"/>
    <w:rsid w:val="004F3B60"/>
    <w:rsid w:val="004F3F7A"/>
    <w:rsid w:val="004F491F"/>
    <w:rsid w:val="004F4930"/>
    <w:rsid w:val="004F4A13"/>
    <w:rsid w:val="004F502A"/>
    <w:rsid w:val="004F53E2"/>
    <w:rsid w:val="004F585C"/>
    <w:rsid w:val="004F58D3"/>
    <w:rsid w:val="004F5CEF"/>
    <w:rsid w:val="004F5D2B"/>
    <w:rsid w:val="004F5E64"/>
    <w:rsid w:val="004F5F48"/>
    <w:rsid w:val="004F6230"/>
    <w:rsid w:val="004F628E"/>
    <w:rsid w:val="004F6439"/>
    <w:rsid w:val="004F65C1"/>
    <w:rsid w:val="004F6794"/>
    <w:rsid w:val="004F6A08"/>
    <w:rsid w:val="004F6C9E"/>
    <w:rsid w:val="004F6F2A"/>
    <w:rsid w:val="004F750C"/>
    <w:rsid w:val="004F7531"/>
    <w:rsid w:val="004F7F2F"/>
    <w:rsid w:val="0050005E"/>
    <w:rsid w:val="00500160"/>
    <w:rsid w:val="0050029B"/>
    <w:rsid w:val="005003BB"/>
    <w:rsid w:val="005003EC"/>
    <w:rsid w:val="00500586"/>
    <w:rsid w:val="005007BA"/>
    <w:rsid w:val="00500A3C"/>
    <w:rsid w:val="00500ACD"/>
    <w:rsid w:val="00500C36"/>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209"/>
    <w:rsid w:val="005024EA"/>
    <w:rsid w:val="005027DD"/>
    <w:rsid w:val="00502C17"/>
    <w:rsid w:val="00502C52"/>
    <w:rsid w:val="00503344"/>
    <w:rsid w:val="005034EB"/>
    <w:rsid w:val="00503797"/>
    <w:rsid w:val="0050390F"/>
    <w:rsid w:val="00503994"/>
    <w:rsid w:val="00503A82"/>
    <w:rsid w:val="00503AB4"/>
    <w:rsid w:val="00503C46"/>
    <w:rsid w:val="00504046"/>
    <w:rsid w:val="00504061"/>
    <w:rsid w:val="0050462E"/>
    <w:rsid w:val="00504793"/>
    <w:rsid w:val="00504A0B"/>
    <w:rsid w:val="00504A9A"/>
    <w:rsid w:val="00504B27"/>
    <w:rsid w:val="00504B28"/>
    <w:rsid w:val="00504DE0"/>
    <w:rsid w:val="00504E91"/>
    <w:rsid w:val="00504F2E"/>
    <w:rsid w:val="00505176"/>
    <w:rsid w:val="00505210"/>
    <w:rsid w:val="00505BAE"/>
    <w:rsid w:val="00505E22"/>
    <w:rsid w:val="005060F6"/>
    <w:rsid w:val="005062FE"/>
    <w:rsid w:val="00506956"/>
    <w:rsid w:val="00506973"/>
    <w:rsid w:val="005069BD"/>
    <w:rsid w:val="00506A35"/>
    <w:rsid w:val="00506F90"/>
    <w:rsid w:val="0050707B"/>
    <w:rsid w:val="00507243"/>
    <w:rsid w:val="005074E8"/>
    <w:rsid w:val="0050753C"/>
    <w:rsid w:val="00507B89"/>
    <w:rsid w:val="005100FA"/>
    <w:rsid w:val="00510184"/>
    <w:rsid w:val="00510370"/>
    <w:rsid w:val="005105DA"/>
    <w:rsid w:val="005109EB"/>
    <w:rsid w:val="00510A9A"/>
    <w:rsid w:val="00510FDF"/>
    <w:rsid w:val="00511267"/>
    <w:rsid w:val="00511662"/>
    <w:rsid w:val="005117F7"/>
    <w:rsid w:val="005118F5"/>
    <w:rsid w:val="00511AF0"/>
    <w:rsid w:val="00511C48"/>
    <w:rsid w:val="00511CE8"/>
    <w:rsid w:val="00511D3F"/>
    <w:rsid w:val="00511D63"/>
    <w:rsid w:val="00512025"/>
    <w:rsid w:val="00512677"/>
    <w:rsid w:val="005127C1"/>
    <w:rsid w:val="0051299B"/>
    <w:rsid w:val="00512BD8"/>
    <w:rsid w:val="00512CC3"/>
    <w:rsid w:val="00512FF9"/>
    <w:rsid w:val="0051313F"/>
    <w:rsid w:val="0051339F"/>
    <w:rsid w:val="00513553"/>
    <w:rsid w:val="00513557"/>
    <w:rsid w:val="005138B1"/>
    <w:rsid w:val="00513A1D"/>
    <w:rsid w:val="00513DC7"/>
    <w:rsid w:val="00513E6D"/>
    <w:rsid w:val="00513F21"/>
    <w:rsid w:val="00514161"/>
    <w:rsid w:val="00514559"/>
    <w:rsid w:val="00514685"/>
    <w:rsid w:val="005149D0"/>
    <w:rsid w:val="00514A33"/>
    <w:rsid w:val="00514A82"/>
    <w:rsid w:val="00515380"/>
    <w:rsid w:val="005153BE"/>
    <w:rsid w:val="005153F3"/>
    <w:rsid w:val="0051549E"/>
    <w:rsid w:val="005155DD"/>
    <w:rsid w:val="005155F1"/>
    <w:rsid w:val="00515B60"/>
    <w:rsid w:val="00515DC1"/>
    <w:rsid w:val="00516118"/>
    <w:rsid w:val="0051639F"/>
    <w:rsid w:val="00516C18"/>
    <w:rsid w:val="00516EF2"/>
    <w:rsid w:val="005171F2"/>
    <w:rsid w:val="005173F0"/>
    <w:rsid w:val="00517674"/>
    <w:rsid w:val="005176CA"/>
    <w:rsid w:val="0051773F"/>
    <w:rsid w:val="0051783F"/>
    <w:rsid w:val="0051788D"/>
    <w:rsid w:val="00517A74"/>
    <w:rsid w:val="00517B22"/>
    <w:rsid w:val="00520091"/>
    <w:rsid w:val="00520448"/>
    <w:rsid w:val="00520495"/>
    <w:rsid w:val="00520530"/>
    <w:rsid w:val="005206F3"/>
    <w:rsid w:val="00520D09"/>
    <w:rsid w:val="00520FFC"/>
    <w:rsid w:val="0052116B"/>
    <w:rsid w:val="00521244"/>
    <w:rsid w:val="005213EB"/>
    <w:rsid w:val="00521758"/>
    <w:rsid w:val="00521F7D"/>
    <w:rsid w:val="00522660"/>
    <w:rsid w:val="005227A8"/>
    <w:rsid w:val="00522940"/>
    <w:rsid w:val="00522967"/>
    <w:rsid w:val="00522A0D"/>
    <w:rsid w:val="0052312F"/>
    <w:rsid w:val="005235D1"/>
    <w:rsid w:val="00523634"/>
    <w:rsid w:val="00523654"/>
    <w:rsid w:val="005236C0"/>
    <w:rsid w:val="005239ED"/>
    <w:rsid w:val="00523C7A"/>
    <w:rsid w:val="00523DCF"/>
    <w:rsid w:val="00523EC1"/>
    <w:rsid w:val="00524457"/>
    <w:rsid w:val="0052445F"/>
    <w:rsid w:val="005244E9"/>
    <w:rsid w:val="00524A7D"/>
    <w:rsid w:val="00524E4E"/>
    <w:rsid w:val="00525268"/>
    <w:rsid w:val="00525367"/>
    <w:rsid w:val="0052536C"/>
    <w:rsid w:val="005253CA"/>
    <w:rsid w:val="005253FC"/>
    <w:rsid w:val="005256A7"/>
    <w:rsid w:val="005259C4"/>
    <w:rsid w:val="00525ACA"/>
    <w:rsid w:val="00525B2F"/>
    <w:rsid w:val="0052604A"/>
    <w:rsid w:val="005260B6"/>
    <w:rsid w:val="005260FD"/>
    <w:rsid w:val="0052638F"/>
    <w:rsid w:val="00526495"/>
    <w:rsid w:val="005269C5"/>
    <w:rsid w:val="00527084"/>
    <w:rsid w:val="005270FC"/>
    <w:rsid w:val="00527486"/>
    <w:rsid w:val="0052773D"/>
    <w:rsid w:val="00527841"/>
    <w:rsid w:val="005279AE"/>
    <w:rsid w:val="00527F6D"/>
    <w:rsid w:val="00530736"/>
    <w:rsid w:val="005308FF"/>
    <w:rsid w:val="005309FD"/>
    <w:rsid w:val="00530BB5"/>
    <w:rsid w:val="00530C32"/>
    <w:rsid w:val="00530DB1"/>
    <w:rsid w:val="005312A7"/>
    <w:rsid w:val="005315E7"/>
    <w:rsid w:val="005317B9"/>
    <w:rsid w:val="00531B3F"/>
    <w:rsid w:val="00531FA2"/>
    <w:rsid w:val="00532494"/>
    <w:rsid w:val="00532B13"/>
    <w:rsid w:val="00532BF8"/>
    <w:rsid w:val="00532CB2"/>
    <w:rsid w:val="00532D10"/>
    <w:rsid w:val="00532FA7"/>
    <w:rsid w:val="00533149"/>
    <w:rsid w:val="0053371D"/>
    <w:rsid w:val="00533B84"/>
    <w:rsid w:val="0053439A"/>
    <w:rsid w:val="0053450E"/>
    <w:rsid w:val="00534593"/>
    <w:rsid w:val="00534976"/>
    <w:rsid w:val="0053498F"/>
    <w:rsid w:val="00534A1C"/>
    <w:rsid w:val="00534C05"/>
    <w:rsid w:val="00534D03"/>
    <w:rsid w:val="00534D7D"/>
    <w:rsid w:val="00535026"/>
    <w:rsid w:val="005350DC"/>
    <w:rsid w:val="00535252"/>
    <w:rsid w:val="0053539E"/>
    <w:rsid w:val="00535C83"/>
    <w:rsid w:val="00535CB4"/>
    <w:rsid w:val="00535DFF"/>
    <w:rsid w:val="00536010"/>
    <w:rsid w:val="0053606A"/>
    <w:rsid w:val="00536237"/>
    <w:rsid w:val="00536268"/>
    <w:rsid w:val="00536864"/>
    <w:rsid w:val="00536896"/>
    <w:rsid w:val="00536AD5"/>
    <w:rsid w:val="00537146"/>
    <w:rsid w:val="00537481"/>
    <w:rsid w:val="00537904"/>
    <w:rsid w:val="00537A77"/>
    <w:rsid w:val="00537A7E"/>
    <w:rsid w:val="00537C63"/>
    <w:rsid w:val="00537D82"/>
    <w:rsid w:val="00540310"/>
    <w:rsid w:val="005408E1"/>
    <w:rsid w:val="00540A61"/>
    <w:rsid w:val="00540EB6"/>
    <w:rsid w:val="00540F9D"/>
    <w:rsid w:val="0054154D"/>
    <w:rsid w:val="00541A14"/>
    <w:rsid w:val="005420F8"/>
    <w:rsid w:val="0054211F"/>
    <w:rsid w:val="005422EE"/>
    <w:rsid w:val="005426EA"/>
    <w:rsid w:val="005427F2"/>
    <w:rsid w:val="00542D62"/>
    <w:rsid w:val="00542E34"/>
    <w:rsid w:val="0054339E"/>
    <w:rsid w:val="00543462"/>
    <w:rsid w:val="00543834"/>
    <w:rsid w:val="0054390B"/>
    <w:rsid w:val="00543A5B"/>
    <w:rsid w:val="00543F9C"/>
    <w:rsid w:val="00544300"/>
    <w:rsid w:val="00544774"/>
    <w:rsid w:val="0054494A"/>
    <w:rsid w:val="00544BF1"/>
    <w:rsid w:val="00544E73"/>
    <w:rsid w:val="00545290"/>
    <w:rsid w:val="00545351"/>
    <w:rsid w:val="00545C42"/>
    <w:rsid w:val="00545D06"/>
    <w:rsid w:val="00545DB7"/>
    <w:rsid w:val="00545DDB"/>
    <w:rsid w:val="00545F2D"/>
    <w:rsid w:val="005461AA"/>
    <w:rsid w:val="005462D0"/>
    <w:rsid w:val="00546AD0"/>
    <w:rsid w:val="00546C79"/>
    <w:rsid w:val="00546D39"/>
    <w:rsid w:val="00546F85"/>
    <w:rsid w:val="005472F3"/>
    <w:rsid w:val="0054735B"/>
    <w:rsid w:val="0054781D"/>
    <w:rsid w:val="00547A88"/>
    <w:rsid w:val="00547AED"/>
    <w:rsid w:val="0055000A"/>
    <w:rsid w:val="0055018D"/>
    <w:rsid w:val="0055036C"/>
    <w:rsid w:val="0055047F"/>
    <w:rsid w:val="005505BB"/>
    <w:rsid w:val="0055087D"/>
    <w:rsid w:val="00550AB0"/>
    <w:rsid w:val="00550CBF"/>
    <w:rsid w:val="00550E84"/>
    <w:rsid w:val="00551368"/>
    <w:rsid w:val="005513AC"/>
    <w:rsid w:val="0055141A"/>
    <w:rsid w:val="0055174D"/>
    <w:rsid w:val="00551759"/>
    <w:rsid w:val="00551F08"/>
    <w:rsid w:val="005524B0"/>
    <w:rsid w:val="005527D5"/>
    <w:rsid w:val="00552B0F"/>
    <w:rsid w:val="00552C3B"/>
    <w:rsid w:val="00552CD2"/>
    <w:rsid w:val="00552F7C"/>
    <w:rsid w:val="00552FCC"/>
    <w:rsid w:val="0055344F"/>
    <w:rsid w:val="00553893"/>
    <w:rsid w:val="00553B1F"/>
    <w:rsid w:val="00553D16"/>
    <w:rsid w:val="00553DFB"/>
    <w:rsid w:val="00554139"/>
    <w:rsid w:val="00554316"/>
    <w:rsid w:val="00554455"/>
    <w:rsid w:val="00554612"/>
    <w:rsid w:val="00554894"/>
    <w:rsid w:val="00554A84"/>
    <w:rsid w:val="00554F08"/>
    <w:rsid w:val="00554FFD"/>
    <w:rsid w:val="005555DB"/>
    <w:rsid w:val="0055584F"/>
    <w:rsid w:val="0055587F"/>
    <w:rsid w:val="00555AE0"/>
    <w:rsid w:val="00555AEC"/>
    <w:rsid w:val="00555B16"/>
    <w:rsid w:val="00555F09"/>
    <w:rsid w:val="00556028"/>
    <w:rsid w:val="005563C7"/>
    <w:rsid w:val="0055683F"/>
    <w:rsid w:val="00556EFB"/>
    <w:rsid w:val="00557220"/>
    <w:rsid w:val="00557296"/>
    <w:rsid w:val="005574A1"/>
    <w:rsid w:val="005577B0"/>
    <w:rsid w:val="00557A2E"/>
    <w:rsid w:val="00557B39"/>
    <w:rsid w:val="0056013B"/>
    <w:rsid w:val="00560192"/>
    <w:rsid w:val="0056035B"/>
    <w:rsid w:val="005608EF"/>
    <w:rsid w:val="00560B15"/>
    <w:rsid w:val="00561241"/>
    <w:rsid w:val="00561AB3"/>
    <w:rsid w:val="00562084"/>
    <w:rsid w:val="005623EA"/>
    <w:rsid w:val="005626AD"/>
    <w:rsid w:val="00562E48"/>
    <w:rsid w:val="00562EA1"/>
    <w:rsid w:val="005630B7"/>
    <w:rsid w:val="005632E4"/>
    <w:rsid w:val="0056375B"/>
    <w:rsid w:val="00563DF2"/>
    <w:rsid w:val="00563EE4"/>
    <w:rsid w:val="00564369"/>
    <w:rsid w:val="00564373"/>
    <w:rsid w:val="005643A2"/>
    <w:rsid w:val="00564B82"/>
    <w:rsid w:val="00564C58"/>
    <w:rsid w:val="00564FF6"/>
    <w:rsid w:val="00565333"/>
    <w:rsid w:val="0056564E"/>
    <w:rsid w:val="0056574F"/>
    <w:rsid w:val="005658BD"/>
    <w:rsid w:val="00565AA0"/>
    <w:rsid w:val="00565BB7"/>
    <w:rsid w:val="00565DB9"/>
    <w:rsid w:val="0056644C"/>
    <w:rsid w:val="005669BC"/>
    <w:rsid w:val="00566AD4"/>
    <w:rsid w:val="00566D15"/>
    <w:rsid w:val="00567154"/>
    <w:rsid w:val="00567562"/>
    <w:rsid w:val="005675DF"/>
    <w:rsid w:val="005679ED"/>
    <w:rsid w:val="00567BDA"/>
    <w:rsid w:val="00567BE3"/>
    <w:rsid w:val="00567C79"/>
    <w:rsid w:val="00567DE1"/>
    <w:rsid w:val="00567FFC"/>
    <w:rsid w:val="00570C86"/>
    <w:rsid w:val="00570E1A"/>
    <w:rsid w:val="00570EED"/>
    <w:rsid w:val="00570F18"/>
    <w:rsid w:val="0057107A"/>
    <w:rsid w:val="00571107"/>
    <w:rsid w:val="00571151"/>
    <w:rsid w:val="0057141A"/>
    <w:rsid w:val="005714A9"/>
    <w:rsid w:val="005716FC"/>
    <w:rsid w:val="005717F7"/>
    <w:rsid w:val="0057198F"/>
    <w:rsid w:val="00571D2A"/>
    <w:rsid w:val="00571F9E"/>
    <w:rsid w:val="00571FE8"/>
    <w:rsid w:val="00572199"/>
    <w:rsid w:val="005721FA"/>
    <w:rsid w:val="005723C9"/>
    <w:rsid w:val="00572465"/>
    <w:rsid w:val="005724DF"/>
    <w:rsid w:val="00572546"/>
    <w:rsid w:val="005725E3"/>
    <w:rsid w:val="005727BD"/>
    <w:rsid w:val="00572C2A"/>
    <w:rsid w:val="00572EF2"/>
    <w:rsid w:val="00573587"/>
    <w:rsid w:val="0057363E"/>
    <w:rsid w:val="005739C7"/>
    <w:rsid w:val="00573B54"/>
    <w:rsid w:val="00573F56"/>
    <w:rsid w:val="005744F6"/>
    <w:rsid w:val="00574B37"/>
    <w:rsid w:val="00574C0E"/>
    <w:rsid w:val="005754ED"/>
    <w:rsid w:val="00575AE0"/>
    <w:rsid w:val="00575B15"/>
    <w:rsid w:val="00575B53"/>
    <w:rsid w:val="00575BB4"/>
    <w:rsid w:val="00575CAC"/>
    <w:rsid w:val="00575DEF"/>
    <w:rsid w:val="00575F16"/>
    <w:rsid w:val="00576C5F"/>
    <w:rsid w:val="00577004"/>
    <w:rsid w:val="005771F0"/>
    <w:rsid w:val="0057740D"/>
    <w:rsid w:val="005774BA"/>
    <w:rsid w:val="005777D1"/>
    <w:rsid w:val="005778C8"/>
    <w:rsid w:val="005778EF"/>
    <w:rsid w:val="00577A25"/>
    <w:rsid w:val="00577A7F"/>
    <w:rsid w:val="00577BAA"/>
    <w:rsid w:val="0058013F"/>
    <w:rsid w:val="005801A4"/>
    <w:rsid w:val="00580A06"/>
    <w:rsid w:val="0058131B"/>
    <w:rsid w:val="005816FA"/>
    <w:rsid w:val="005818C7"/>
    <w:rsid w:val="00581F69"/>
    <w:rsid w:val="0058211D"/>
    <w:rsid w:val="0058248A"/>
    <w:rsid w:val="005826EA"/>
    <w:rsid w:val="00582DB1"/>
    <w:rsid w:val="0058358D"/>
    <w:rsid w:val="0058385F"/>
    <w:rsid w:val="00583A33"/>
    <w:rsid w:val="00583DAA"/>
    <w:rsid w:val="00583E24"/>
    <w:rsid w:val="00583F94"/>
    <w:rsid w:val="00583F96"/>
    <w:rsid w:val="00584042"/>
    <w:rsid w:val="0058453E"/>
    <w:rsid w:val="00584619"/>
    <w:rsid w:val="00584686"/>
    <w:rsid w:val="005847E4"/>
    <w:rsid w:val="00584BE4"/>
    <w:rsid w:val="00584BFC"/>
    <w:rsid w:val="00584DE4"/>
    <w:rsid w:val="005852F7"/>
    <w:rsid w:val="0058546C"/>
    <w:rsid w:val="005854C4"/>
    <w:rsid w:val="00585985"/>
    <w:rsid w:val="00585A79"/>
    <w:rsid w:val="00585D6F"/>
    <w:rsid w:val="005860AF"/>
    <w:rsid w:val="005867D2"/>
    <w:rsid w:val="0058687D"/>
    <w:rsid w:val="00586964"/>
    <w:rsid w:val="005869CB"/>
    <w:rsid w:val="005870E2"/>
    <w:rsid w:val="0058724E"/>
    <w:rsid w:val="005875A5"/>
    <w:rsid w:val="00587876"/>
    <w:rsid w:val="00587910"/>
    <w:rsid w:val="0058798E"/>
    <w:rsid w:val="00587FF4"/>
    <w:rsid w:val="00590000"/>
    <w:rsid w:val="0059013D"/>
    <w:rsid w:val="0059013F"/>
    <w:rsid w:val="00590781"/>
    <w:rsid w:val="00590862"/>
    <w:rsid w:val="005909A8"/>
    <w:rsid w:val="00590A94"/>
    <w:rsid w:val="00590D4E"/>
    <w:rsid w:val="00590E3D"/>
    <w:rsid w:val="005910E0"/>
    <w:rsid w:val="00591C16"/>
    <w:rsid w:val="005927F8"/>
    <w:rsid w:val="00592808"/>
    <w:rsid w:val="00592A0D"/>
    <w:rsid w:val="00592A8E"/>
    <w:rsid w:val="00592B45"/>
    <w:rsid w:val="005939E8"/>
    <w:rsid w:val="00593FA4"/>
    <w:rsid w:val="00594376"/>
    <w:rsid w:val="005944B6"/>
    <w:rsid w:val="00594A61"/>
    <w:rsid w:val="00594F1D"/>
    <w:rsid w:val="00594F6F"/>
    <w:rsid w:val="00595099"/>
    <w:rsid w:val="005953AD"/>
    <w:rsid w:val="005956B6"/>
    <w:rsid w:val="005956E3"/>
    <w:rsid w:val="00595894"/>
    <w:rsid w:val="00595996"/>
    <w:rsid w:val="00595C86"/>
    <w:rsid w:val="00595EF4"/>
    <w:rsid w:val="00596154"/>
    <w:rsid w:val="005963CC"/>
    <w:rsid w:val="00596841"/>
    <w:rsid w:val="00596861"/>
    <w:rsid w:val="00596A91"/>
    <w:rsid w:val="00596C9B"/>
    <w:rsid w:val="00596E19"/>
    <w:rsid w:val="00596E80"/>
    <w:rsid w:val="00597686"/>
    <w:rsid w:val="005978AA"/>
    <w:rsid w:val="0059794D"/>
    <w:rsid w:val="00597AA8"/>
    <w:rsid w:val="00597B0C"/>
    <w:rsid w:val="005A0217"/>
    <w:rsid w:val="005A02D7"/>
    <w:rsid w:val="005A07F1"/>
    <w:rsid w:val="005A096D"/>
    <w:rsid w:val="005A0E45"/>
    <w:rsid w:val="005A1113"/>
    <w:rsid w:val="005A1369"/>
    <w:rsid w:val="005A16FB"/>
    <w:rsid w:val="005A1986"/>
    <w:rsid w:val="005A1C71"/>
    <w:rsid w:val="005A1D90"/>
    <w:rsid w:val="005A2049"/>
    <w:rsid w:val="005A241E"/>
    <w:rsid w:val="005A27FB"/>
    <w:rsid w:val="005A28B4"/>
    <w:rsid w:val="005A2AC7"/>
    <w:rsid w:val="005A2BA0"/>
    <w:rsid w:val="005A2F72"/>
    <w:rsid w:val="005A2FEF"/>
    <w:rsid w:val="005A3592"/>
    <w:rsid w:val="005A38AA"/>
    <w:rsid w:val="005A3C3C"/>
    <w:rsid w:val="005A3C9B"/>
    <w:rsid w:val="005A3CF1"/>
    <w:rsid w:val="005A3E14"/>
    <w:rsid w:val="005A418F"/>
    <w:rsid w:val="005A42AC"/>
    <w:rsid w:val="005A46A3"/>
    <w:rsid w:val="005A46F6"/>
    <w:rsid w:val="005A472C"/>
    <w:rsid w:val="005A4869"/>
    <w:rsid w:val="005A4897"/>
    <w:rsid w:val="005A4A43"/>
    <w:rsid w:val="005A4C3D"/>
    <w:rsid w:val="005A4C76"/>
    <w:rsid w:val="005A51A0"/>
    <w:rsid w:val="005A5325"/>
    <w:rsid w:val="005A5557"/>
    <w:rsid w:val="005A573A"/>
    <w:rsid w:val="005A6138"/>
    <w:rsid w:val="005A61A7"/>
    <w:rsid w:val="005A61F3"/>
    <w:rsid w:val="005A627D"/>
    <w:rsid w:val="005A6F61"/>
    <w:rsid w:val="005A6F92"/>
    <w:rsid w:val="005A6FC8"/>
    <w:rsid w:val="005A6FED"/>
    <w:rsid w:val="005A7005"/>
    <w:rsid w:val="005A70E5"/>
    <w:rsid w:val="005A7323"/>
    <w:rsid w:val="005A7372"/>
    <w:rsid w:val="005A777A"/>
    <w:rsid w:val="005A7837"/>
    <w:rsid w:val="005A78B2"/>
    <w:rsid w:val="005A7A57"/>
    <w:rsid w:val="005A7AA4"/>
    <w:rsid w:val="005A7CE8"/>
    <w:rsid w:val="005B001E"/>
    <w:rsid w:val="005B0398"/>
    <w:rsid w:val="005B05E7"/>
    <w:rsid w:val="005B0AE8"/>
    <w:rsid w:val="005B0B39"/>
    <w:rsid w:val="005B0CDB"/>
    <w:rsid w:val="005B10EF"/>
    <w:rsid w:val="005B13CE"/>
    <w:rsid w:val="005B166A"/>
    <w:rsid w:val="005B1A25"/>
    <w:rsid w:val="005B1A62"/>
    <w:rsid w:val="005B1AFD"/>
    <w:rsid w:val="005B1B3E"/>
    <w:rsid w:val="005B1BC4"/>
    <w:rsid w:val="005B1D50"/>
    <w:rsid w:val="005B1E1A"/>
    <w:rsid w:val="005B1FE2"/>
    <w:rsid w:val="005B23A6"/>
    <w:rsid w:val="005B2836"/>
    <w:rsid w:val="005B2C40"/>
    <w:rsid w:val="005B2D3D"/>
    <w:rsid w:val="005B397D"/>
    <w:rsid w:val="005B3B14"/>
    <w:rsid w:val="005B3C66"/>
    <w:rsid w:val="005B3D11"/>
    <w:rsid w:val="005B411C"/>
    <w:rsid w:val="005B4344"/>
    <w:rsid w:val="005B4833"/>
    <w:rsid w:val="005B4BA3"/>
    <w:rsid w:val="005B4E4D"/>
    <w:rsid w:val="005B5538"/>
    <w:rsid w:val="005B57BF"/>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C01A8"/>
    <w:rsid w:val="005C050F"/>
    <w:rsid w:val="005C06F8"/>
    <w:rsid w:val="005C072C"/>
    <w:rsid w:val="005C08F5"/>
    <w:rsid w:val="005C098E"/>
    <w:rsid w:val="005C0A91"/>
    <w:rsid w:val="005C0E15"/>
    <w:rsid w:val="005C1023"/>
    <w:rsid w:val="005C1384"/>
    <w:rsid w:val="005C13B2"/>
    <w:rsid w:val="005C1403"/>
    <w:rsid w:val="005C17A1"/>
    <w:rsid w:val="005C17D4"/>
    <w:rsid w:val="005C1815"/>
    <w:rsid w:val="005C1AEC"/>
    <w:rsid w:val="005C1FC1"/>
    <w:rsid w:val="005C2063"/>
    <w:rsid w:val="005C27E3"/>
    <w:rsid w:val="005C28EF"/>
    <w:rsid w:val="005C2A46"/>
    <w:rsid w:val="005C33AA"/>
    <w:rsid w:val="005C37CB"/>
    <w:rsid w:val="005C39E9"/>
    <w:rsid w:val="005C3A4B"/>
    <w:rsid w:val="005C3BE8"/>
    <w:rsid w:val="005C3EF8"/>
    <w:rsid w:val="005C3FE3"/>
    <w:rsid w:val="005C43CC"/>
    <w:rsid w:val="005C43FB"/>
    <w:rsid w:val="005C459C"/>
    <w:rsid w:val="005C475A"/>
    <w:rsid w:val="005C4983"/>
    <w:rsid w:val="005C5020"/>
    <w:rsid w:val="005C5AB2"/>
    <w:rsid w:val="005C5C95"/>
    <w:rsid w:val="005C614F"/>
    <w:rsid w:val="005C62C1"/>
    <w:rsid w:val="005C7172"/>
    <w:rsid w:val="005C71FB"/>
    <w:rsid w:val="005C74C5"/>
    <w:rsid w:val="005C74EE"/>
    <w:rsid w:val="005C76CC"/>
    <w:rsid w:val="005C7775"/>
    <w:rsid w:val="005C7D43"/>
    <w:rsid w:val="005C7FCF"/>
    <w:rsid w:val="005D02FB"/>
    <w:rsid w:val="005D136C"/>
    <w:rsid w:val="005D1457"/>
    <w:rsid w:val="005D14B9"/>
    <w:rsid w:val="005D1967"/>
    <w:rsid w:val="005D1A9F"/>
    <w:rsid w:val="005D1C71"/>
    <w:rsid w:val="005D1D91"/>
    <w:rsid w:val="005D28CC"/>
    <w:rsid w:val="005D292F"/>
    <w:rsid w:val="005D2A87"/>
    <w:rsid w:val="005D3264"/>
    <w:rsid w:val="005D34EA"/>
    <w:rsid w:val="005D368B"/>
    <w:rsid w:val="005D3E8E"/>
    <w:rsid w:val="005D40A9"/>
    <w:rsid w:val="005D40E8"/>
    <w:rsid w:val="005D42BD"/>
    <w:rsid w:val="005D45B5"/>
    <w:rsid w:val="005D4661"/>
    <w:rsid w:val="005D4C57"/>
    <w:rsid w:val="005D4FE1"/>
    <w:rsid w:val="005D5075"/>
    <w:rsid w:val="005D50C0"/>
    <w:rsid w:val="005D52FA"/>
    <w:rsid w:val="005D5403"/>
    <w:rsid w:val="005D600F"/>
    <w:rsid w:val="005D6013"/>
    <w:rsid w:val="005D656C"/>
    <w:rsid w:val="005D6612"/>
    <w:rsid w:val="005D66F5"/>
    <w:rsid w:val="005D697E"/>
    <w:rsid w:val="005D6ACB"/>
    <w:rsid w:val="005D6D08"/>
    <w:rsid w:val="005D7088"/>
    <w:rsid w:val="005D76AE"/>
    <w:rsid w:val="005D76DE"/>
    <w:rsid w:val="005D7713"/>
    <w:rsid w:val="005D777B"/>
    <w:rsid w:val="005D77DE"/>
    <w:rsid w:val="005D7D29"/>
    <w:rsid w:val="005D7EBF"/>
    <w:rsid w:val="005E01A8"/>
    <w:rsid w:val="005E05A1"/>
    <w:rsid w:val="005E09E4"/>
    <w:rsid w:val="005E0D78"/>
    <w:rsid w:val="005E116F"/>
    <w:rsid w:val="005E1240"/>
    <w:rsid w:val="005E1726"/>
    <w:rsid w:val="005E20EB"/>
    <w:rsid w:val="005E235A"/>
    <w:rsid w:val="005E2513"/>
    <w:rsid w:val="005E25C0"/>
    <w:rsid w:val="005E266F"/>
    <w:rsid w:val="005E2BCF"/>
    <w:rsid w:val="005E2FA1"/>
    <w:rsid w:val="005E346C"/>
    <w:rsid w:val="005E366B"/>
    <w:rsid w:val="005E38DE"/>
    <w:rsid w:val="005E3A18"/>
    <w:rsid w:val="005E3B4C"/>
    <w:rsid w:val="005E3F34"/>
    <w:rsid w:val="005E421C"/>
    <w:rsid w:val="005E4241"/>
    <w:rsid w:val="005E4EF0"/>
    <w:rsid w:val="005E50E8"/>
    <w:rsid w:val="005E56C6"/>
    <w:rsid w:val="005E5734"/>
    <w:rsid w:val="005E5741"/>
    <w:rsid w:val="005E5829"/>
    <w:rsid w:val="005E5D9E"/>
    <w:rsid w:val="005E5EC3"/>
    <w:rsid w:val="005E602B"/>
    <w:rsid w:val="005E60D4"/>
    <w:rsid w:val="005E6150"/>
    <w:rsid w:val="005E61B6"/>
    <w:rsid w:val="005E61D7"/>
    <w:rsid w:val="005E6487"/>
    <w:rsid w:val="005E651F"/>
    <w:rsid w:val="005E664C"/>
    <w:rsid w:val="005E6693"/>
    <w:rsid w:val="005E6971"/>
    <w:rsid w:val="005E6D4E"/>
    <w:rsid w:val="005E73CE"/>
    <w:rsid w:val="005E76C5"/>
    <w:rsid w:val="005E77E3"/>
    <w:rsid w:val="005F0411"/>
    <w:rsid w:val="005F0616"/>
    <w:rsid w:val="005F0727"/>
    <w:rsid w:val="005F07DC"/>
    <w:rsid w:val="005F0C34"/>
    <w:rsid w:val="005F0EAB"/>
    <w:rsid w:val="005F0FB4"/>
    <w:rsid w:val="005F0FE0"/>
    <w:rsid w:val="005F11AF"/>
    <w:rsid w:val="005F13BD"/>
    <w:rsid w:val="005F1859"/>
    <w:rsid w:val="005F1AC8"/>
    <w:rsid w:val="005F1B25"/>
    <w:rsid w:val="005F21AF"/>
    <w:rsid w:val="005F21FB"/>
    <w:rsid w:val="005F2313"/>
    <w:rsid w:val="005F257C"/>
    <w:rsid w:val="005F25E2"/>
    <w:rsid w:val="005F2740"/>
    <w:rsid w:val="005F27E3"/>
    <w:rsid w:val="005F2B4F"/>
    <w:rsid w:val="005F347F"/>
    <w:rsid w:val="005F35AA"/>
    <w:rsid w:val="005F38CE"/>
    <w:rsid w:val="005F40DE"/>
    <w:rsid w:val="005F43ED"/>
    <w:rsid w:val="005F4421"/>
    <w:rsid w:val="005F47D3"/>
    <w:rsid w:val="005F4927"/>
    <w:rsid w:val="005F49F4"/>
    <w:rsid w:val="005F4ABD"/>
    <w:rsid w:val="005F4B7D"/>
    <w:rsid w:val="005F4D34"/>
    <w:rsid w:val="005F4DB6"/>
    <w:rsid w:val="005F4E2E"/>
    <w:rsid w:val="005F4E65"/>
    <w:rsid w:val="005F4F77"/>
    <w:rsid w:val="005F5286"/>
    <w:rsid w:val="005F5437"/>
    <w:rsid w:val="005F557D"/>
    <w:rsid w:val="005F56F3"/>
    <w:rsid w:val="005F58DB"/>
    <w:rsid w:val="005F59E5"/>
    <w:rsid w:val="005F5A0F"/>
    <w:rsid w:val="005F5C77"/>
    <w:rsid w:val="005F5EDF"/>
    <w:rsid w:val="005F6035"/>
    <w:rsid w:val="005F619A"/>
    <w:rsid w:val="005F61C5"/>
    <w:rsid w:val="005F63D8"/>
    <w:rsid w:val="005F64FB"/>
    <w:rsid w:val="005F670F"/>
    <w:rsid w:val="005F67EC"/>
    <w:rsid w:val="005F6A3F"/>
    <w:rsid w:val="005F6BBB"/>
    <w:rsid w:val="005F6C45"/>
    <w:rsid w:val="005F71EC"/>
    <w:rsid w:val="005F789F"/>
    <w:rsid w:val="005F7B5F"/>
    <w:rsid w:val="006000CD"/>
    <w:rsid w:val="006000FB"/>
    <w:rsid w:val="00600265"/>
    <w:rsid w:val="00600290"/>
    <w:rsid w:val="006006E4"/>
    <w:rsid w:val="00600754"/>
    <w:rsid w:val="00600E34"/>
    <w:rsid w:val="0060112E"/>
    <w:rsid w:val="0060119A"/>
    <w:rsid w:val="0060168C"/>
    <w:rsid w:val="0060188E"/>
    <w:rsid w:val="006022D0"/>
    <w:rsid w:val="0060251E"/>
    <w:rsid w:val="00602A68"/>
    <w:rsid w:val="00602DDE"/>
    <w:rsid w:val="00602E0C"/>
    <w:rsid w:val="0060339B"/>
    <w:rsid w:val="00603552"/>
    <w:rsid w:val="0060385B"/>
    <w:rsid w:val="00603DD3"/>
    <w:rsid w:val="0060458C"/>
    <w:rsid w:val="006046E4"/>
    <w:rsid w:val="00604BC5"/>
    <w:rsid w:val="00604BEF"/>
    <w:rsid w:val="00604D85"/>
    <w:rsid w:val="00605037"/>
    <w:rsid w:val="0060557B"/>
    <w:rsid w:val="0060577C"/>
    <w:rsid w:val="006058B4"/>
    <w:rsid w:val="006059B6"/>
    <w:rsid w:val="00605BBD"/>
    <w:rsid w:val="00605E04"/>
    <w:rsid w:val="00605E0D"/>
    <w:rsid w:val="00605FFE"/>
    <w:rsid w:val="00606050"/>
    <w:rsid w:val="006062E3"/>
    <w:rsid w:val="006063F2"/>
    <w:rsid w:val="0060650C"/>
    <w:rsid w:val="00606941"/>
    <w:rsid w:val="00606B37"/>
    <w:rsid w:val="00606FF6"/>
    <w:rsid w:val="00607252"/>
    <w:rsid w:val="00607624"/>
    <w:rsid w:val="00607C2E"/>
    <w:rsid w:val="00607EF8"/>
    <w:rsid w:val="00610137"/>
    <w:rsid w:val="0061038C"/>
    <w:rsid w:val="006106C1"/>
    <w:rsid w:val="006106F4"/>
    <w:rsid w:val="00610B28"/>
    <w:rsid w:val="00610E16"/>
    <w:rsid w:val="00610F52"/>
    <w:rsid w:val="00610FD8"/>
    <w:rsid w:val="0061124A"/>
    <w:rsid w:val="006112D0"/>
    <w:rsid w:val="0061167D"/>
    <w:rsid w:val="0061169D"/>
    <w:rsid w:val="00611737"/>
    <w:rsid w:val="00611752"/>
    <w:rsid w:val="006118D7"/>
    <w:rsid w:val="00611B07"/>
    <w:rsid w:val="00611B2B"/>
    <w:rsid w:val="00611C1D"/>
    <w:rsid w:val="00611C60"/>
    <w:rsid w:val="00611F0D"/>
    <w:rsid w:val="00612019"/>
    <w:rsid w:val="00612388"/>
    <w:rsid w:val="00612904"/>
    <w:rsid w:val="00612E32"/>
    <w:rsid w:val="00612EA9"/>
    <w:rsid w:val="00612FDD"/>
    <w:rsid w:val="006133A6"/>
    <w:rsid w:val="006134CA"/>
    <w:rsid w:val="006136FB"/>
    <w:rsid w:val="00613846"/>
    <w:rsid w:val="0061390A"/>
    <w:rsid w:val="00613ECE"/>
    <w:rsid w:val="0061423D"/>
    <w:rsid w:val="0061461E"/>
    <w:rsid w:val="00614646"/>
    <w:rsid w:val="006148C3"/>
    <w:rsid w:val="0061494C"/>
    <w:rsid w:val="00614B35"/>
    <w:rsid w:val="00614DE8"/>
    <w:rsid w:val="006152D6"/>
    <w:rsid w:val="006154EE"/>
    <w:rsid w:val="00615A35"/>
    <w:rsid w:val="006162F0"/>
    <w:rsid w:val="006165A9"/>
    <w:rsid w:val="00616755"/>
    <w:rsid w:val="006167A6"/>
    <w:rsid w:val="00616B8C"/>
    <w:rsid w:val="00616BC0"/>
    <w:rsid w:val="00616E9B"/>
    <w:rsid w:val="00617108"/>
    <w:rsid w:val="00617211"/>
    <w:rsid w:val="00617264"/>
    <w:rsid w:val="00617432"/>
    <w:rsid w:val="0061750E"/>
    <w:rsid w:val="006175A7"/>
    <w:rsid w:val="00617652"/>
    <w:rsid w:val="006177E7"/>
    <w:rsid w:val="0061784D"/>
    <w:rsid w:val="00617B8B"/>
    <w:rsid w:val="00617C18"/>
    <w:rsid w:val="00617C50"/>
    <w:rsid w:val="00617F79"/>
    <w:rsid w:val="00620231"/>
    <w:rsid w:val="00620694"/>
    <w:rsid w:val="006207B2"/>
    <w:rsid w:val="006207ED"/>
    <w:rsid w:val="00620AFF"/>
    <w:rsid w:val="00620B98"/>
    <w:rsid w:val="00620BE7"/>
    <w:rsid w:val="0062140E"/>
    <w:rsid w:val="00621DB7"/>
    <w:rsid w:val="00622143"/>
    <w:rsid w:val="0062216B"/>
    <w:rsid w:val="00622388"/>
    <w:rsid w:val="006223EC"/>
    <w:rsid w:val="00622669"/>
    <w:rsid w:val="0062286A"/>
    <w:rsid w:val="006228E1"/>
    <w:rsid w:val="00622B1A"/>
    <w:rsid w:val="00622E0B"/>
    <w:rsid w:val="00622EFD"/>
    <w:rsid w:val="00622FE1"/>
    <w:rsid w:val="006230E8"/>
    <w:rsid w:val="00623251"/>
    <w:rsid w:val="0062325B"/>
    <w:rsid w:val="00623438"/>
    <w:rsid w:val="006237DE"/>
    <w:rsid w:val="00623940"/>
    <w:rsid w:val="00623960"/>
    <w:rsid w:val="00623BD2"/>
    <w:rsid w:val="00623BFB"/>
    <w:rsid w:val="006240FF"/>
    <w:rsid w:val="0062416C"/>
    <w:rsid w:val="006241BC"/>
    <w:rsid w:val="00624470"/>
    <w:rsid w:val="00624510"/>
    <w:rsid w:val="006245A0"/>
    <w:rsid w:val="0062488E"/>
    <w:rsid w:val="006249B1"/>
    <w:rsid w:val="00624CAC"/>
    <w:rsid w:val="00624F33"/>
    <w:rsid w:val="00624F4E"/>
    <w:rsid w:val="00624F7C"/>
    <w:rsid w:val="0062513B"/>
    <w:rsid w:val="006253B7"/>
    <w:rsid w:val="006257B1"/>
    <w:rsid w:val="006257C9"/>
    <w:rsid w:val="00625C1A"/>
    <w:rsid w:val="00625C77"/>
    <w:rsid w:val="00625CE5"/>
    <w:rsid w:val="00625EE9"/>
    <w:rsid w:val="00626071"/>
    <w:rsid w:val="00626216"/>
    <w:rsid w:val="00626652"/>
    <w:rsid w:val="006267E9"/>
    <w:rsid w:val="00626C37"/>
    <w:rsid w:val="00626C39"/>
    <w:rsid w:val="00626F07"/>
    <w:rsid w:val="00626FCF"/>
    <w:rsid w:val="0062707D"/>
    <w:rsid w:val="006273D4"/>
    <w:rsid w:val="006274F5"/>
    <w:rsid w:val="006279D8"/>
    <w:rsid w:val="00630236"/>
    <w:rsid w:val="00630256"/>
    <w:rsid w:val="0063071F"/>
    <w:rsid w:val="0063075D"/>
    <w:rsid w:val="006309D8"/>
    <w:rsid w:val="00630C5E"/>
    <w:rsid w:val="00630CFB"/>
    <w:rsid w:val="00630F8D"/>
    <w:rsid w:val="00631655"/>
    <w:rsid w:val="00631873"/>
    <w:rsid w:val="00631891"/>
    <w:rsid w:val="006318C0"/>
    <w:rsid w:val="00631BCE"/>
    <w:rsid w:val="00631E00"/>
    <w:rsid w:val="00631E43"/>
    <w:rsid w:val="00632111"/>
    <w:rsid w:val="00632459"/>
    <w:rsid w:val="0063251C"/>
    <w:rsid w:val="006326DF"/>
    <w:rsid w:val="006327CF"/>
    <w:rsid w:val="0063287B"/>
    <w:rsid w:val="00632969"/>
    <w:rsid w:val="00632B0E"/>
    <w:rsid w:val="00632CB9"/>
    <w:rsid w:val="00632DD9"/>
    <w:rsid w:val="00632E50"/>
    <w:rsid w:val="00632FD8"/>
    <w:rsid w:val="00633771"/>
    <w:rsid w:val="00633813"/>
    <w:rsid w:val="00633C36"/>
    <w:rsid w:val="00633C83"/>
    <w:rsid w:val="0063426D"/>
    <w:rsid w:val="0063440B"/>
    <w:rsid w:val="0063461D"/>
    <w:rsid w:val="006347E7"/>
    <w:rsid w:val="006347F4"/>
    <w:rsid w:val="00634826"/>
    <w:rsid w:val="00634AA9"/>
    <w:rsid w:val="00634B42"/>
    <w:rsid w:val="00634D4F"/>
    <w:rsid w:val="00634D53"/>
    <w:rsid w:val="0063500F"/>
    <w:rsid w:val="00635027"/>
    <w:rsid w:val="006352E3"/>
    <w:rsid w:val="006354D6"/>
    <w:rsid w:val="00635560"/>
    <w:rsid w:val="006355C4"/>
    <w:rsid w:val="00635A2E"/>
    <w:rsid w:val="00635A45"/>
    <w:rsid w:val="00635C48"/>
    <w:rsid w:val="00635CB0"/>
    <w:rsid w:val="00636486"/>
    <w:rsid w:val="0063660C"/>
    <w:rsid w:val="00636664"/>
    <w:rsid w:val="00636694"/>
    <w:rsid w:val="00636EBB"/>
    <w:rsid w:val="00637170"/>
    <w:rsid w:val="00637208"/>
    <w:rsid w:val="006374A9"/>
    <w:rsid w:val="006374E0"/>
    <w:rsid w:val="00637652"/>
    <w:rsid w:val="00637764"/>
    <w:rsid w:val="00637C38"/>
    <w:rsid w:val="00637CBA"/>
    <w:rsid w:val="00637F90"/>
    <w:rsid w:val="00640576"/>
    <w:rsid w:val="0064059A"/>
    <w:rsid w:val="00640962"/>
    <w:rsid w:val="00640AC5"/>
    <w:rsid w:val="00640FDC"/>
    <w:rsid w:val="0064126C"/>
    <w:rsid w:val="006413AA"/>
    <w:rsid w:val="006416D2"/>
    <w:rsid w:val="00641A83"/>
    <w:rsid w:val="00641D62"/>
    <w:rsid w:val="00641D96"/>
    <w:rsid w:val="00641FE4"/>
    <w:rsid w:val="006422BF"/>
    <w:rsid w:val="006423AA"/>
    <w:rsid w:val="006427F8"/>
    <w:rsid w:val="00642B5B"/>
    <w:rsid w:val="00642E37"/>
    <w:rsid w:val="00642F08"/>
    <w:rsid w:val="0064319B"/>
    <w:rsid w:val="00643AF4"/>
    <w:rsid w:val="00643E35"/>
    <w:rsid w:val="00643F16"/>
    <w:rsid w:val="00644178"/>
    <w:rsid w:val="006441F6"/>
    <w:rsid w:val="0064422A"/>
    <w:rsid w:val="006449E4"/>
    <w:rsid w:val="00644A0A"/>
    <w:rsid w:val="00644A7B"/>
    <w:rsid w:val="00644D3A"/>
    <w:rsid w:val="00644DE9"/>
    <w:rsid w:val="00644FC4"/>
    <w:rsid w:val="00645140"/>
    <w:rsid w:val="0064516B"/>
    <w:rsid w:val="00645269"/>
    <w:rsid w:val="006455AF"/>
    <w:rsid w:val="00645BDE"/>
    <w:rsid w:val="00645E59"/>
    <w:rsid w:val="00645F5B"/>
    <w:rsid w:val="00646563"/>
    <w:rsid w:val="006465C3"/>
    <w:rsid w:val="0064669D"/>
    <w:rsid w:val="00646C6F"/>
    <w:rsid w:val="00646D22"/>
    <w:rsid w:val="006470C4"/>
    <w:rsid w:val="00647163"/>
    <w:rsid w:val="0064720C"/>
    <w:rsid w:val="0064722E"/>
    <w:rsid w:val="00647671"/>
    <w:rsid w:val="006478DF"/>
    <w:rsid w:val="00647A7F"/>
    <w:rsid w:val="00647A83"/>
    <w:rsid w:val="0065000E"/>
    <w:rsid w:val="00650010"/>
    <w:rsid w:val="00650559"/>
    <w:rsid w:val="00650941"/>
    <w:rsid w:val="00650C28"/>
    <w:rsid w:val="00650E6D"/>
    <w:rsid w:val="006510CE"/>
    <w:rsid w:val="006512D6"/>
    <w:rsid w:val="00651812"/>
    <w:rsid w:val="0065187C"/>
    <w:rsid w:val="0065196B"/>
    <w:rsid w:val="00651BBB"/>
    <w:rsid w:val="00651C59"/>
    <w:rsid w:val="00651D74"/>
    <w:rsid w:val="00652880"/>
    <w:rsid w:val="00652C3A"/>
    <w:rsid w:val="00652DB7"/>
    <w:rsid w:val="00652FCE"/>
    <w:rsid w:val="0065363B"/>
    <w:rsid w:val="0065394F"/>
    <w:rsid w:val="00653B1B"/>
    <w:rsid w:val="006541F5"/>
    <w:rsid w:val="006543BA"/>
    <w:rsid w:val="006548E8"/>
    <w:rsid w:val="00654926"/>
    <w:rsid w:val="0065499C"/>
    <w:rsid w:val="00654D72"/>
    <w:rsid w:val="00654EDD"/>
    <w:rsid w:val="006553F3"/>
    <w:rsid w:val="006556D1"/>
    <w:rsid w:val="006556D9"/>
    <w:rsid w:val="00655AEE"/>
    <w:rsid w:val="00655BB2"/>
    <w:rsid w:val="0065607A"/>
    <w:rsid w:val="00656319"/>
    <w:rsid w:val="006564CB"/>
    <w:rsid w:val="006565F7"/>
    <w:rsid w:val="006566BF"/>
    <w:rsid w:val="00656CDB"/>
    <w:rsid w:val="00656DA0"/>
    <w:rsid w:val="00656E97"/>
    <w:rsid w:val="00657123"/>
    <w:rsid w:val="00657189"/>
    <w:rsid w:val="0065724E"/>
    <w:rsid w:val="006576EC"/>
    <w:rsid w:val="00657AF6"/>
    <w:rsid w:val="00657F90"/>
    <w:rsid w:val="006600DB"/>
    <w:rsid w:val="0066042F"/>
    <w:rsid w:val="006605BF"/>
    <w:rsid w:val="006613C0"/>
    <w:rsid w:val="0066194E"/>
    <w:rsid w:val="0066195D"/>
    <w:rsid w:val="00661C46"/>
    <w:rsid w:val="0066202F"/>
    <w:rsid w:val="006622A8"/>
    <w:rsid w:val="006626BE"/>
    <w:rsid w:val="006630FC"/>
    <w:rsid w:val="00663147"/>
    <w:rsid w:val="00663344"/>
    <w:rsid w:val="006633EF"/>
    <w:rsid w:val="00663648"/>
    <w:rsid w:val="00663C93"/>
    <w:rsid w:val="00663DFB"/>
    <w:rsid w:val="006641E5"/>
    <w:rsid w:val="00664416"/>
    <w:rsid w:val="006644E1"/>
    <w:rsid w:val="006645EC"/>
    <w:rsid w:val="00664642"/>
    <w:rsid w:val="00664674"/>
    <w:rsid w:val="0066480D"/>
    <w:rsid w:val="00664C0C"/>
    <w:rsid w:val="00664D16"/>
    <w:rsid w:val="0066506E"/>
    <w:rsid w:val="006652D3"/>
    <w:rsid w:val="0066540D"/>
    <w:rsid w:val="00665888"/>
    <w:rsid w:val="00666CBE"/>
    <w:rsid w:val="00666F50"/>
    <w:rsid w:val="00667409"/>
    <w:rsid w:val="00667508"/>
    <w:rsid w:val="0066770F"/>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699"/>
    <w:rsid w:val="00671738"/>
    <w:rsid w:val="006719B2"/>
    <w:rsid w:val="00671FF4"/>
    <w:rsid w:val="00672C45"/>
    <w:rsid w:val="00672F79"/>
    <w:rsid w:val="0067319C"/>
    <w:rsid w:val="00673DC1"/>
    <w:rsid w:val="00673F42"/>
    <w:rsid w:val="00674042"/>
    <w:rsid w:val="00674348"/>
    <w:rsid w:val="006744B2"/>
    <w:rsid w:val="00674D58"/>
    <w:rsid w:val="00674E1E"/>
    <w:rsid w:val="006758C9"/>
    <w:rsid w:val="00675A5F"/>
    <w:rsid w:val="00676195"/>
    <w:rsid w:val="00676196"/>
    <w:rsid w:val="006764BC"/>
    <w:rsid w:val="006766DB"/>
    <w:rsid w:val="006769C4"/>
    <w:rsid w:val="00676C6F"/>
    <w:rsid w:val="0067711F"/>
    <w:rsid w:val="00677456"/>
    <w:rsid w:val="006774B0"/>
    <w:rsid w:val="00677627"/>
    <w:rsid w:val="006776C7"/>
    <w:rsid w:val="00677743"/>
    <w:rsid w:val="00677A67"/>
    <w:rsid w:val="00677A87"/>
    <w:rsid w:val="00677BD5"/>
    <w:rsid w:val="00677CD8"/>
    <w:rsid w:val="00677E3C"/>
    <w:rsid w:val="0068025E"/>
    <w:rsid w:val="0068051B"/>
    <w:rsid w:val="006805D9"/>
    <w:rsid w:val="006808F8"/>
    <w:rsid w:val="00680912"/>
    <w:rsid w:val="00680E8B"/>
    <w:rsid w:val="0068150F"/>
    <w:rsid w:val="006815C6"/>
    <w:rsid w:val="006818D0"/>
    <w:rsid w:val="006819A3"/>
    <w:rsid w:val="00681D51"/>
    <w:rsid w:val="00681E2F"/>
    <w:rsid w:val="006820CC"/>
    <w:rsid w:val="00682129"/>
    <w:rsid w:val="0068266C"/>
    <w:rsid w:val="00682AE5"/>
    <w:rsid w:val="00682E55"/>
    <w:rsid w:val="006830BD"/>
    <w:rsid w:val="0068340E"/>
    <w:rsid w:val="00683528"/>
    <w:rsid w:val="00683722"/>
    <w:rsid w:val="00683A83"/>
    <w:rsid w:val="00683D2F"/>
    <w:rsid w:val="00684044"/>
    <w:rsid w:val="006840B2"/>
    <w:rsid w:val="006843F6"/>
    <w:rsid w:val="006848FC"/>
    <w:rsid w:val="0068491F"/>
    <w:rsid w:val="006849B9"/>
    <w:rsid w:val="00684F4C"/>
    <w:rsid w:val="006851A2"/>
    <w:rsid w:val="0068563E"/>
    <w:rsid w:val="00685DE4"/>
    <w:rsid w:val="00686118"/>
    <w:rsid w:val="006861C0"/>
    <w:rsid w:val="00686511"/>
    <w:rsid w:val="00686596"/>
    <w:rsid w:val="0068687C"/>
    <w:rsid w:val="00686CC2"/>
    <w:rsid w:val="00686F00"/>
    <w:rsid w:val="006874C4"/>
    <w:rsid w:val="00687C97"/>
    <w:rsid w:val="00687D5A"/>
    <w:rsid w:val="00687ED5"/>
    <w:rsid w:val="00690324"/>
    <w:rsid w:val="006904C2"/>
    <w:rsid w:val="006904DD"/>
    <w:rsid w:val="00690524"/>
    <w:rsid w:val="00690889"/>
    <w:rsid w:val="00690A37"/>
    <w:rsid w:val="00690E71"/>
    <w:rsid w:val="006911C8"/>
    <w:rsid w:val="006913C2"/>
    <w:rsid w:val="006913EB"/>
    <w:rsid w:val="00691459"/>
    <w:rsid w:val="00691FC7"/>
    <w:rsid w:val="00692D12"/>
    <w:rsid w:val="00693112"/>
    <w:rsid w:val="00693137"/>
    <w:rsid w:val="00693531"/>
    <w:rsid w:val="00693842"/>
    <w:rsid w:val="00693888"/>
    <w:rsid w:val="00693C87"/>
    <w:rsid w:val="00693D3E"/>
    <w:rsid w:val="0069457A"/>
    <w:rsid w:val="006949A7"/>
    <w:rsid w:val="00694B2A"/>
    <w:rsid w:val="00694B65"/>
    <w:rsid w:val="00694C69"/>
    <w:rsid w:val="00694D53"/>
    <w:rsid w:val="00694E58"/>
    <w:rsid w:val="00694FD4"/>
    <w:rsid w:val="00695160"/>
    <w:rsid w:val="006951CE"/>
    <w:rsid w:val="006951E5"/>
    <w:rsid w:val="006951FF"/>
    <w:rsid w:val="00695278"/>
    <w:rsid w:val="00695B5A"/>
    <w:rsid w:val="00695BA5"/>
    <w:rsid w:val="00695D1E"/>
    <w:rsid w:val="00695FCA"/>
    <w:rsid w:val="00696335"/>
    <w:rsid w:val="006964F6"/>
    <w:rsid w:val="00696A4D"/>
    <w:rsid w:val="00696AFB"/>
    <w:rsid w:val="00696C70"/>
    <w:rsid w:val="006970F6"/>
    <w:rsid w:val="00697411"/>
    <w:rsid w:val="00697A9C"/>
    <w:rsid w:val="00697AC9"/>
    <w:rsid w:val="00697D19"/>
    <w:rsid w:val="006A0052"/>
    <w:rsid w:val="006A05C7"/>
    <w:rsid w:val="006A08CA"/>
    <w:rsid w:val="006A09FF"/>
    <w:rsid w:val="006A0E43"/>
    <w:rsid w:val="006A102D"/>
    <w:rsid w:val="006A11E4"/>
    <w:rsid w:val="006A15CF"/>
    <w:rsid w:val="006A16F0"/>
    <w:rsid w:val="006A20A4"/>
    <w:rsid w:val="006A236E"/>
    <w:rsid w:val="006A2498"/>
    <w:rsid w:val="006A29FF"/>
    <w:rsid w:val="006A2AB9"/>
    <w:rsid w:val="006A2DB4"/>
    <w:rsid w:val="006A2F5E"/>
    <w:rsid w:val="006A350E"/>
    <w:rsid w:val="006A414D"/>
    <w:rsid w:val="006A41F8"/>
    <w:rsid w:val="006A42A5"/>
    <w:rsid w:val="006A451E"/>
    <w:rsid w:val="006A45BB"/>
    <w:rsid w:val="006A4E52"/>
    <w:rsid w:val="006A4FC8"/>
    <w:rsid w:val="006A50F1"/>
    <w:rsid w:val="006A517B"/>
    <w:rsid w:val="006A55E1"/>
    <w:rsid w:val="006A603D"/>
    <w:rsid w:val="006A607B"/>
    <w:rsid w:val="006A61EC"/>
    <w:rsid w:val="006A6296"/>
    <w:rsid w:val="006A646E"/>
    <w:rsid w:val="006A68DC"/>
    <w:rsid w:val="006A6E27"/>
    <w:rsid w:val="006A6EAC"/>
    <w:rsid w:val="006A6FB8"/>
    <w:rsid w:val="006A72B0"/>
    <w:rsid w:val="006A74E5"/>
    <w:rsid w:val="006A7AB4"/>
    <w:rsid w:val="006B02C4"/>
    <w:rsid w:val="006B04FE"/>
    <w:rsid w:val="006B0523"/>
    <w:rsid w:val="006B05D4"/>
    <w:rsid w:val="006B075C"/>
    <w:rsid w:val="006B0856"/>
    <w:rsid w:val="006B0894"/>
    <w:rsid w:val="006B1318"/>
    <w:rsid w:val="006B162C"/>
    <w:rsid w:val="006B18AF"/>
    <w:rsid w:val="006B18C5"/>
    <w:rsid w:val="006B1932"/>
    <w:rsid w:val="006B1B85"/>
    <w:rsid w:val="006B1F47"/>
    <w:rsid w:val="006B1FDA"/>
    <w:rsid w:val="006B24CD"/>
    <w:rsid w:val="006B3601"/>
    <w:rsid w:val="006B36AE"/>
    <w:rsid w:val="006B3980"/>
    <w:rsid w:val="006B3E4D"/>
    <w:rsid w:val="006B417B"/>
    <w:rsid w:val="006B4449"/>
    <w:rsid w:val="006B474F"/>
    <w:rsid w:val="006B4BAD"/>
    <w:rsid w:val="006B4C0C"/>
    <w:rsid w:val="006B4C3D"/>
    <w:rsid w:val="006B4EAB"/>
    <w:rsid w:val="006B5091"/>
    <w:rsid w:val="006B50B8"/>
    <w:rsid w:val="006B50F9"/>
    <w:rsid w:val="006B52AE"/>
    <w:rsid w:val="006B5676"/>
    <w:rsid w:val="006B5729"/>
    <w:rsid w:val="006B5756"/>
    <w:rsid w:val="006B578D"/>
    <w:rsid w:val="006B5A61"/>
    <w:rsid w:val="006B5C4C"/>
    <w:rsid w:val="006B5D79"/>
    <w:rsid w:val="006B5FBC"/>
    <w:rsid w:val="006B64E8"/>
    <w:rsid w:val="006B654C"/>
    <w:rsid w:val="006B6AEF"/>
    <w:rsid w:val="006B6B0F"/>
    <w:rsid w:val="006B6DA1"/>
    <w:rsid w:val="006B6E5D"/>
    <w:rsid w:val="006B7387"/>
    <w:rsid w:val="006B76C2"/>
    <w:rsid w:val="006B7877"/>
    <w:rsid w:val="006B7CBC"/>
    <w:rsid w:val="006B7CD2"/>
    <w:rsid w:val="006C02CD"/>
    <w:rsid w:val="006C06A9"/>
    <w:rsid w:val="006C0B6C"/>
    <w:rsid w:val="006C0D14"/>
    <w:rsid w:val="006C112F"/>
    <w:rsid w:val="006C132E"/>
    <w:rsid w:val="006C13A3"/>
    <w:rsid w:val="006C157B"/>
    <w:rsid w:val="006C1822"/>
    <w:rsid w:val="006C21B0"/>
    <w:rsid w:val="006C21F1"/>
    <w:rsid w:val="006C265F"/>
    <w:rsid w:val="006C2ABA"/>
    <w:rsid w:val="006C2B1D"/>
    <w:rsid w:val="006C2B59"/>
    <w:rsid w:val="006C2C86"/>
    <w:rsid w:val="006C2C8B"/>
    <w:rsid w:val="006C2D1A"/>
    <w:rsid w:val="006C3045"/>
    <w:rsid w:val="006C3113"/>
    <w:rsid w:val="006C34A1"/>
    <w:rsid w:val="006C3686"/>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346"/>
    <w:rsid w:val="006C6532"/>
    <w:rsid w:val="006C6678"/>
    <w:rsid w:val="006C66B4"/>
    <w:rsid w:val="006C69B9"/>
    <w:rsid w:val="006C6BF7"/>
    <w:rsid w:val="006C6ED1"/>
    <w:rsid w:val="006C6F68"/>
    <w:rsid w:val="006C7FB8"/>
    <w:rsid w:val="006C7FF1"/>
    <w:rsid w:val="006D02AA"/>
    <w:rsid w:val="006D0831"/>
    <w:rsid w:val="006D0F89"/>
    <w:rsid w:val="006D11D9"/>
    <w:rsid w:val="006D1A50"/>
    <w:rsid w:val="006D1D17"/>
    <w:rsid w:val="006D1DFE"/>
    <w:rsid w:val="006D20A4"/>
    <w:rsid w:val="006D2391"/>
    <w:rsid w:val="006D2560"/>
    <w:rsid w:val="006D2BB6"/>
    <w:rsid w:val="006D2CB1"/>
    <w:rsid w:val="006D328B"/>
    <w:rsid w:val="006D3620"/>
    <w:rsid w:val="006D37AA"/>
    <w:rsid w:val="006D385B"/>
    <w:rsid w:val="006D3BCB"/>
    <w:rsid w:val="006D41CE"/>
    <w:rsid w:val="006D4496"/>
    <w:rsid w:val="006D460E"/>
    <w:rsid w:val="006D472A"/>
    <w:rsid w:val="006D47D1"/>
    <w:rsid w:val="006D4CA2"/>
    <w:rsid w:val="006D5176"/>
    <w:rsid w:val="006D5201"/>
    <w:rsid w:val="006D5313"/>
    <w:rsid w:val="006D535C"/>
    <w:rsid w:val="006D5510"/>
    <w:rsid w:val="006D55C0"/>
    <w:rsid w:val="006D57FB"/>
    <w:rsid w:val="006D5820"/>
    <w:rsid w:val="006D5886"/>
    <w:rsid w:val="006D5DCC"/>
    <w:rsid w:val="006D5F9A"/>
    <w:rsid w:val="006D65A2"/>
    <w:rsid w:val="006D6703"/>
    <w:rsid w:val="006D6944"/>
    <w:rsid w:val="006D6989"/>
    <w:rsid w:val="006D6C95"/>
    <w:rsid w:val="006D6F24"/>
    <w:rsid w:val="006D72C4"/>
    <w:rsid w:val="006D74ED"/>
    <w:rsid w:val="006D7534"/>
    <w:rsid w:val="006D78EB"/>
    <w:rsid w:val="006D7C5D"/>
    <w:rsid w:val="006D7C6D"/>
    <w:rsid w:val="006D7D0D"/>
    <w:rsid w:val="006D7D1E"/>
    <w:rsid w:val="006D7E25"/>
    <w:rsid w:val="006E03A8"/>
    <w:rsid w:val="006E053D"/>
    <w:rsid w:val="006E058C"/>
    <w:rsid w:val="006E0922"/>
    <w:rsid w:val="006E0B0D"/>
    <w:rsid w:val="006E0E6F"/>
    <w:rsid w:val="006E0ED9"/>
    <w:rsid w:val="006E0EF4"/>
    <w:rsid w:val="006E0F5D"/>
    <w:rsid w:val="006E0FA4"/>
    <w:rsid w:val="006E13A6"/>
    <w:rsid w:val="006E13C3"/>
    <w:rsid w:val="006E1629"/>
    <w:rsid w:val="006E16F2"/>
    <w:rsid w:val="006E1CFE"/>
    <w:rsid w:val="006E2008"/>
    <w:rsid w:val="006E2218"/>
    <w:rsid w:val="006E2304"/>
    <w:rsid w:val="006E2429"/>
    <w:rsid w:val="006E2656"/>
    <w:rsid w:val="006E278E"/>
    <w:rsid w:val="006E28FF"/>
    <w:rsid w:val="006E2BB3"/>
    <w:rsid w:val="006E34B7"/>
    <w:rsid w:val="006E3848"/>
    <w:rsid w:val="006E38A2"/>
    <w:rsid w:val="006E3D01"/>
    <w:rsid w:val="006E3DA4"/>
    <w:rsid w:val="006E4021"/>
    <w:rsid w:val="006E402D"/>
    <w:rsid w:val="006E42CD"/>
    <w:rsid w:val="006E440A"/>
    <w:rsid w:val="006E4654"/>
    <w:rsid w:val="006E4690"/>
    <w:rsid w:val="006E4714"/>
    <w:rsid w:val="006E48EE"/>
    <w:rsid w:val="006E4A43"/>
    <w:rsid w:val="006E4B4C"/>
    <w:rsid w:val="006E50E1"/>
    <w:rsid w:val="006E5147"/>
    <w:rsid w:val="006E5269"/>
    <w:rsid w:val="006E52EB"/>
    <w:rsid w:val="006E5889"/>
    <w:rsid w:val="006E5934"/>
    <w:rsid w:val="006E5BC2"/>
    <w:rsid w:val="006E5D74"/>
    <w:rsid w:val="006E5F40"/>
    <w:rsid w:val="006E6779"/>
    <w:rsid w:val="006E6BC2"/>
    <w:rsid w:val="006E6CE7"/>
    <w:rsid w:val="006E704F"/>
    <w:rsid w:val="006E744A"/>
    <w:rsid w:val="006E77A5"/>
    <w:rsid w:val="006E77BB"/>
    <w:rsid w:val="006E780C"/>
    <w:rsid w:val="006E7BD2"/>
    <w:rsid w:val="006E7EF3"/>
    <w:rsid w:val="006E7FB6"/>
    <w:rsid w:val="006F015F"/>
    <w:rsid w:val="006F020F"/>
    <w:rsid w:val="006F0247"/>
    <w:rsid w:val="006F061C"/>
    <w:rsid w:val="006F0800"/>
    <w:rsid w:val="006F08FA"/>
    <w:rsid w:val="006F0A30"/>
    <w:rsid w:val="006F1024"/>
    <w:rsid w:val="006F129F"/>
    <w:rsid w:val="006F13E0"/>
    <w:rsid w:val="006F147C"/>
    <w:rsid w:val="006F1488"/>
    <w:rsid w:val="006F1F36"/>
    <w:rsid w:val="006F2356"/>
    <w:rsid w:val="006F2625"/>
    <w:rsid w:val="006F26B4"/>
    <w:rsid w:val="006F2A0D"/>
    <w:rsid w:val="006F2CCE"/>
    <w:rsid w:val="006F2D0A"/>
    <w:rsid w:val="006F2D7F"/>
    <w:rsid w:val="006F319D"/>
    <w:rsid w:val="006F3549"/>
    <w:rsid w:val="006F3ABE"/>
    <w:rsid w:val="006F3C1F"/>
    <w:rsid w:val="006F41F0"/>
    <w:rsid w:val="006F42DC"/>
    <w:rsid w:val="006F45A4"/>
    <w:rsid w:val="006F474D"/>
    <w:rsid w:val="006F4805"/>
    <w:rsid w:val="006F4C65"/>
    <w:rsid w:val="006F4CC9"/>
    <w:rsid w:val="006F4FB4"/>
    <w:rsid w:val="006F54BA"/>
    <w:rsid w:val="006F5A7C"/>
    <w:rsid w:val="006F5CC2"/>
    <w:rsid w:val="006F5F1C"/>
    <w:rsid w:val="006F6303"/>
    <w:rsid w:val="006F6316"/>
    <w:rsid w:val="006F64C5"/>
    <w:rsid w:val="006F65A2"/>
    <w:rsid w:val="006F6710"/>
    <w:rsid w:val="006F6885"/>
    <w:rsid w:val="006F69EC"/>
    <w:rsid w:val="006F6C31"/>
    <w:rsid w:val="006F74B5"/>
    <w:rsid w:val="006F7A56"/>
    <w:rsid w:val="006F7DEF"/>
    <w:rsid w:val="00700CF2"/>
    <w:rsid w:val="00700E7A"/>
    <w:rsid w:val="00700F78"/>
    <w:rsid w:val="007011CC"/>
    <w:rsid w:val="0070150E"/>
    <w:rsid w:val="007016DD"/>
    <w:rsid w:val="00701735"/>
    <w:rsid w:val="00701CC3"/>
    <w:rsid w:val="00701F86"/>
    <w:rsid w:val="00702381"/>
    <w:rsid w:val="007024FB"/>
    <w:rsid w:val="00702577"/>
    <w:rsid w:val="00702ED0"/>
    <w:rsid w:val="00702F8D"/>
    <w:rsid w:val="00702FE8"/>
    <w:rsid w:val="00703238"/>
    <w:rsid w:val="00703253"/>
    <w:rsid w:val="007032EF"/>
    <w:rsid w:val="00703F05"/>
    <w:rsid w:val="007043D6"/>
    <w:rsid w:val="007043DF"/>
    <w:rsid w:val="0070465C"/>
    <w:rsid w:val="00704788"/>
    <w:rsid w:val="00704C5B"/>
    <w:rsid w:val="00704C83"/>
    <w:rsid w:val="00705212"/>
    <w:rsid w:val="007055E4"/>
    <w:rsid w:val="00705DB8"/>
    <w:rsid w:val="00705F50"/>
    <w:rsid w:val="0070625C"/>
    <w:rsid w:val="007066F3"/>
    <w:rsid w:val="007068A9"/>
    <w:rsid w:val="00706929"/>
    <w:rsid w:val="00706C8C"/>
    <w:rsid w:val="0070746A"/>
    <w:rsid w:val="0070748A"/>
    <w:rsid w:val="007076A2"/>
    <w:rsid w:val="00707A4C"/>
    <w:rsid w:val="00707A98"/>
    <w:rsid w:val="00707BFE"/>
    <w:rsid w:val="00707E5B"/>
    <w:rsid w:val="00707FE1"/>
    <w:rsid w:val="00710349"/>
    <w:rsid w:val="0071035A"/>
    <w:rsid w:val="0071049B"/>
    <w:rsid w:val="0071109F"/>
    <w:rsid w:val="00711412"/>
    <w:rsid w:val="00711738"/>
    <w:rsid w:val="0071179B"/>
    <w:rsid w:val="007117A8"/>
    <w:rsid w:val="00711C71"/>
    <w:rsid w:val="00711D57"/>
    <w:rsid w:val="007121D4"/>
    <w:rsid w:val="007126E8"/>
    <w:rsid w:val="00712B89"/>
    <w:rsid w:val="00713225"/>
    <w:rsid w:val="007136D6"/>
    <w:rsid w:val="0071380D"/>
    <w:rsid w:val="007139B2"/>
    <w:rsid w:val="00713B79"/>
    <w:rsid w:val="00713BB3"/>
    <w:rsid w:val="007140E8"/>
    <w:rsid w:val="007141F4"/>
    <w:rsid w:val="0071426C"/>
    <w:rsid w:val="00714972"/>
    <w:rsid w:val="00714F97"/>
    <w:rsid w:val="0071529D"/>
    <w:rsid w:val="0071548F"/>
    <w:rsid w:val="0071551D"/>
    <w:rsid w:val="00715DE5"/>
    <w:rsid w:val="007167C5"/>
    <w:rsid w:val="0071682C"/>
    <w:rsid w:val="00716852"/>
    <w:rsid w:val="00716E9E"/>
    <w:rsid w:val="00716FE6"/>
    <w:rsid w:val="0071717E"/>
    <w:rsid w:val="007171E9"/>
    <w:rsid w:val="0071749D"/>
    <w:rsid w:val="007175A7"/>
    <w:rsid w:val="0071796B"/>
    <w:rsid w:val="00717B3E"/>
    <w:rsid w:val="00720232"/>
    <w:rsid w:val="007205B5"/>
    <w:rsid w:val="007205E1"/>
    <w:rsid w:val="0072095F"/>
    <w:rsid w:val="007209AD"/>
    <w:rsid w:val="0072108E"/>
    <w:rsid w:val="0072108F"/>
    <w:rsid w:val="007215D5"/>
    <w:rsid w:val="007215E5"/>
    <w:rsid w:val="007216B7"/>
    <w:rsid w:val="00721767"/>
    <w:rsid w:val="00721826"/>
    <w:rsid w:val="00721A20"/>
    <w:rsid w:val="00721A80"/>
    <w:rsid w:val="00721B6D"/>
    <w:rsid w:val="00721C59"/>
    <w:rsid w:val="00721C77"/>
    <w:rsid w:val="007223D1"/>
    <w:rsid w:val="0072299A"/>
    <w:rsid w:val="00722B70"/>
    <w:rsid w:val="00722D6F"/>
    <w:rsid w:val="00723062"/>
    <w:rsid w:val="007231DD"/>
    <w:rsid w:val="00723770"/>
    <w:rsid w:val="007241BE"/>
    <w:rsid w:val="00724786"/>
    <w:rsid w:val="0072512A"/>
    <w:rsid w:val="00725356"/>
    <w:rsid w:val="007255CF"/>
    <w:rsid w:val="007257FC"/>
    <w:rsid w:val="00725966"/>
    <w:rsid w:val="00725E91"/>
    <w:rsid w:val="007261CF"/>
    <w:rsid w:val="00726384"/>
    <w:rsid w:val="007264B1"/>
    <w:rsid w:val="00726BB1"/>
    <w:rsid w:val="00726C80"/>
    <w:rsid w:val="00726F11"/>
    <w:rsid w:val="00726FDC"/>
    <w:rsid w:val="00727529"/>
    <w:rsid w:val="00727930"/>
    <w:rsid w:val="00727AAD"/>
    <w:rsid w:val="00727E08"/>
    <w:rsid w:val="007303CD"/>
    <w:rsid w:val="0073066C"/>
    <w:rsid w:val="007306A6"/>
    <w:rsid w:val="0073072C"/>
    <w:rsid w:val="0073113E"/>
    <w:rsid w:val="00731309"/>
    <w:rsid w:val="0073130B"/>
    <w:rsid w:val="00731769"/>
    <w:rsid w:val="007317EC"/>
    <w:rsid w:val="007319F8"/>
    <w:rsid w:val="00731EE6"/>
    <w:rsid w:val="0073211A"/>
    <w:rsid w:val="007324FC"/>
    <w:rsid w:val="0073271E"/>
    <w:rsid w:val="00732A8E"/>
    <w:rsid w:val="00732C26"/>
    <w:rsid w:val="00732C2F"/>
    <w:rsid w:val="00732D7D"/>
    <w:rsid w:val="00733081"/>
    <w:rsid w:val="00733288"/>
    <w:rsid w:val="0073347A"/>
    <w:rsid w:val="0073356D"/>
    <w:rsid w:val="0073359C"/>
    <w:rsid w:val="00733B8D"/>
    <w:rsid w:val="00734249"/>
    <w:rsid w:val="007343D5"/>
    <w:rsid w:val="00734420"/>
    <w:rsid w:val="00734D16"/>
    <w:rsid w:val="00734F40"/>
    <w:rsid w:val="00734FA3"/>
    <w:rsid w:val="00735025"/>
    <w:rsid w:val="007355A6"/>
    <w:rsid w:val="00735C36"/>
    <w:rsid w:val="00735F43"/>
    <w:rsid w:val="007360BE"/>
    <w:rsid w:val="00736675"/>
    <w:rsid w:val="007368D0"/>
    <w:rsid w:val="00736915"/>
    <w:rsid w:val="00736B10"/>
    <w:rsid w:val="00736E5C"/>
    <w:rsid w:val="007371C6"/>
    <w:rsid w:val="007371D7"/>
    <w:rsid w:val="00737503"/>
    <w:rsid w:val="00737B70"/>
    <w:rsid w:val="00737E19"/>
    <w:rsid w:val="00737F87"/>
    <w:rsid w:val="00740368"/>
    <w:rsid w:val="00740410"/>
    <w:rsid w:val="00740A71"/>
    <w:rsid w:val="00740E94"/>
    <w:rsid w:val="00740FA6"/>
    <w:rsid w:val="00740FE7"/>
    <w:rsid w:val="00741167"/>
    <w:rsid w:val="0074146C"/>
    <w:rsid w:val="007417A1"/>
    <w:rsid w:val="007419AA"/>
    <w:rsid w:val="00741AEB"/>
    <w:rsid w:val="007420C7"/>
    <w:rsid w:val="0074223A"/>
    <w:rsid w:val="00742328"/>
    <w:rsid w:val="00742532"/>
    <w:rsid w:val="00742648"/>
    <w:rsid w:val="00742797"/>
    <w:rsid w:val="00742CE4"/>
    <w:rsid w:val="00743047"/>
    <w:rsid w:val="007439CC"/>
    <w:rsid w:val="00743CAC"/>
    <w:rsid w:val="00743CC3"/>
    <w:rsid w:val="00743E88"/>
    <w:rsid w:val="00743F25"/>
    <w:rsid w:val="00744015"/>
    <w:rsid w:val="00744041"/>
    <w:rsid w:val="0074436B"/>
    <w:rsid w:val="0074440C"/>
    <w:rsid w:val="007446F3"/>
    <w:rsid w:val="00744E10"/>
    <w:rsid w:val="007450A5"/>
    <w:rsid w:val="007453BE"/>
    <w:rsid w:val="007453E9"/>
    <w:rsid w:val="0074585B"/>
    <w:rsid w:val="007458D5"/>
    <w:rsid w:val="00745C92"/>
    <w:rsid w:val="00745D12"/>
    <w:rsid w:val="007460DA"/>
    <w:rsid w:val="0074676F"/>
    <w:rsid w:val="0074680F"/>
    <w:rsid w:val="00747040"/>
    <w:rsid w:val="00747126"/>
    <w:rsid w:val="00747297"/>
    <w:rsid w:val="00747616"/>
    <w:rsid w:val="007476A0"/>
    <w:rsid w:val="007477C5"/>
    <w:rsid w:val="0074792C"/>
    <w:rsid w:val="00747938"/>
    <w:rsid w:val="00747A5B"/>
    <w:rsid w:val="00747AC9"/>
    <w:rsid w:val="00747B4B"/>
    <w:rsid w:val="00747F92"/>
    <w:rsid w:val="00750DD7"/>
    <w:rsid w:val="00750EC3"/>
    <w:rsid w:val="00750FCF"/>
    <w:rsid w:val="007512B3"/>
    <w:rsid w:val="00751551"/>
    <w:rsid w:val="00751594"/>
    <w:rsid w:val="007515D1"/>
    <w:rsid w:val="007517DA"/>
    <w:rsid w:val="00751B95"/>
    <w:rsid w:val="0075204A"/>
    <w:rsid w:val="007521C4"/>
    <w:rsid w:val="0075259C"/>
    <w:rsid w:val="0075286E"/>
    <w:rsid w:val="007529D4"/>
    <w:rsid w:val="00752BEB"/>
    <w:rsid w:val="00752D13"/>
    <w:rsid w:val="00752DD8"/>
    <w:rsid w:val="007530E6"/>
    <w:rsid w:val="0075312C"/>
    <w:rsid w:val="007532FA"/>
    <w:rsid w:val="0075343A"/>
    <w:rsid w:val="00753671"/>
    <w:rsid w:val="00753757"/>
    <w:rsid w:val="0075377A"/>
    <w:rsid w:val="00753A38"/>
    <w:rsid w:val="00753C98"/>
    <w:rsid w:val="00753D0A"/>
    <w:rsid w:val="007541E4"/>
    <w:rsid w:val="00754243"/>
    <w:rsid w:val="0075469A"/>
    <w:rsid w:val="007552BE"/>
    <w:rsid w:val="00755467"/>
    <w:rsid w:val="00755817"/>
    <w:rsid w:val="00755B12"/>
    <w:rsid w:val="00755D93"/>
    <w:rsid w:val="00755DCB"/>
    <w:rsid w:val="00755E5C"/>
    <w:rsid w:val="0075609B"/>
    <w:rsid w:val="007569E3"/>
    <w:rsid w:val="00757035"/>
    <w:rsid w:val="00757186"/>
    <w:rsid w:val="007575FE"/>
    <w:rsid w:val="007578E1"/>
    <w:rsid w:val="00757A6A"/>
    <w:rsid w:val="00757CF3"/>
    <w:rsid w:val="0076006D"/>
    <w:rsid w:val="00760768"/>
    <w:rsid w:val="00760971"/>
    <w:rsid w:val="00760A30"/>
    <w:rsid w:val="00760BCC"/>
    <w:rsid w:val="0076106B"/>
    <w:rsid w:val="007616D9"/>
    <w:rsid w:val="00761830"/>
    <w:rsid w:val="00761A7B"/>
    <w:rsid w:val="00761B62"/>
    <w:rsid w:val="00761BBA"/>
    <w:rsid w:val="007621FF"/>
    <w:rsid w:val="00762AFB"/>
    <w:rsid w:val="007630F5"/>
    <w:rsid w:val="00763275"/>
    <w:rsid w:val="00763388"/>
    <w:rsid w:val="00763479"/>
    <w:rsid w:val="00763481"/>
    <w:rsid w:val="007637BC"/>
    <w:rsid w:val="00763942"/>
    <w:rsid w:val="007639D9"/>
    <w:rsid w:val="00763F16"/>
    <w:rsid w:val="007640AF"/>
    <w:rsid w:val="0076413B"/>
    <w:rsid w:val="0076440A"/>
    <w:rsid w:val="0076475B"/>
    <w:rsid w:val="00764B31"/>
    <w:rsid w:val="00764B5D"/>
    <w:rsid w:val="00764D00"/>
    <w:rsid w:val="00764D52"/>
    <w:rsid w:val="00764FD5"/>
    <w:rsid w:val="007655A9"/>
    <w:rsid w:val="007656A1"/>
    <w:rsid w:val="007656CA"/>
    <w:rsid w:val="00765956"/>
    <w:rsid w:val="00765A07"/>
    <w:rsid w:val="00765A27"/>
    <w:rsid w:val="00765BA8"/>
    <w:rsid w:val="00766007"/>
    <w:rsid w:val="007663B1"/>
    <w:rsid w:val="007664F7"/>
    <w:rsid w:val="00766616"/>
    <w:rsid w:val="00766672"/>
    <w:rsid w:val="00766C89"/>
    <w:rsid w:val="00767193"/>
    <w:rsid w:val="007673C8"/>
    <w:rsid w:val="00767768"/>
    <w:rsid w:val="0076784F"/>
    <w:rsid w:val="007679D0"/>
    <w:rsid w:val="00767B59"/>
    <w:rsid w:val="00767BF3"/>
    <w:rsid w:val="00767D9C"/>
    <w:rsid w:val="00767FFC"/>
    <w:rsid w:val="0077018F"/>
    <w:rsid w:val="00770A13"/>
    <w:rsid w:val="00770A26"/>
    <w:rsid w:val="00770FA5"/>
    <w:rsid w:val="00771608"/>
    <w:rsid w:val="0077163A"/>
    <w:rsid w:val="00771774"/>
    <w:rsid w:val="007717E4"/>
    <w:rsid w:val="00771FB5"/>
    <w:rsid w:val="007724A7"/>
    <w:rsid w:val="007726FA"/>
    <w:rsid w:val="00772881"/>
    <w:rsid w:val="00772945"/>
    <w:rsid w:val="00772A49"/>
    <w:rsid w:val="007730BE"/>
    <w:rsid w:val="007731BC"/>
    <w:rsid w:val="0077330B"/>
    <w:rsid w:val="00773328"/>
    <w:rsid w:val="00773481"/>
    <w:rsid w:val="0077357C"/>
    <w:rsid w:val="00773913"/>
    <w:rsid w:val="00773C3D"/>
    <w:rsid w:val="007741E7"/>
    <w:rsid w:val="0077444E"/>
    <w:rsid w:val="00774647"/>
    <w:rsid w:val="007746ED"/>
    <w:rsid w:val="00774814"/>
    <w:rsid w:val="00774B93"/>
    <w:rsid w:val="00774EAF"/>
    <w:rsid w:val="00774FC7"/>
    <w:rsid w:val="00775159"/>
    <w:rsid w:val="00775231"/>
    <w:rsid w:val="007752A0"/>
    <w:rsid w:val="007753C1"/>
    <w:rsid w:val="007754C3"/>
    <w:rsid w:val="0077554D"/>
    <w:rsid w:val="00775567"/>
    <w:rsid w:val="007757C6"/>
    <w:rsid w:val="0077582D"/>
    <w:rsid w:val="00775C40"/>
    <w:rsid w:val="00775C59"/>
    <w:rsid w:val="0077629F"/>
    <w:rsid w:val="0077645D"/>
    <w:rsid w:val="00776542"/>
    <w:rsid w:val="00776749"/>
    <w:rsid w:val="00776D3C"/>
    <w:rsid w:val="00776D7A"/>
    <w:rsid w:val="00776E2E"/>
    <w:rsid w:val="007771BD"/>
    <w:rsid w:val="00777442"/>
    <w:rsid w:val="00777451"/>
    <w:rsid w:val="007774A7"/>
    <w:rsid w:val="007779A3"/>
    <w:rsid w:val="00777ADC"/>
    <w:rsid w:val="00777FD1"/>
    <w:rsid w:val="007802E7"/>
    <w:rsid w:val="007807AA"/>
    <w:rsid w:val="007809CD"/>
    <w:rsid w:val="00780B1A"/>
    <w:rsid w:val="00780C82"/>
    <w:rsid w:val="00780D45"/>
    <w:rsid w:val="00780F3F"/>
    <w:rsid w:val="007812E7"/>
    <w:rsid w:val="00781315"/>
    <w:rsid w:val="0078159F"/>
    <w:rsid w:val="007819ED"/>
    <w:rsid w:val="00781A97"/>
    <w:rsid w:val="00781B75"/>
    <w:rsid w:val="00781E7D"/>
    <w:rsid w:val="00782065"/>
    <w:rsid w:val="00782419"/>
    <w:rsid w:val="007824BC"/>
    <w:rsid w:val="00782D2D"/>
    <w:rsid w:val="00782DFC"/>
    <w:rsid w:val="00782EC4"/>
    <w:rsid w:val="00782EEE"/>
    <w:rsid w:val="00783153"/>
    <w:rsid w:val="00783420"/>
    <w:rsid w:val="00783A74"/>
    <w:rsid w:val="00783AE5"/>
    <w:rsid w:val="007843D8"/>
    <w:rsid w:val="0078461B"/>
    <w:rsid w:val="007847C3"/>
    <w:rsid w:val="00784B98"/>
    <w:rsid w:val="00784D1B"/>
    <w:rsid w:val="007851B6"/>
    <w:rsid w:val="0078539C"/>
    <w:rsid w:val="00785777"/>
    <w:rsid w:val="00785ABD"/>
    <w:rsid w:val="00785C83"/>
    <w:rsid w:val="007862A7"/>
    <w:rsid w:val="007864DA"/>
    <w:rsid w:val="00786B34"/>
    <w:rsid w:val="00786ED8"/>
    <w:rsid w:val="00787491"/>
    <w:rsid w:val="0078759B"/>
    <w:rsid w:val="00787807"/>
    <w:rsid w:val="00787A15"/>
    <w:rsid w:val="00787CF3"/>
    <w:rsid w:val="00787D20"/>
    <w:rsid w:val="00787FD1"/>
    <w:rsid w:val="0079001F"/>
    <w:rsid w:val="00790362"/>
    <w:rsid w:val="007904EA"/>
    <w:rsid w:val="0079065C"/>
    <w:rsid w:val="00790767"/>
    <w:rsid w:val="00790B5F"/>
    <w:rsid w:val="0079108A"/>
    <w:rsid w:val="007911B6"/>
    <w:rsid w:val="0079175F"/>
    <w:rsid w:val="00791BF5"/>
    <w:rsid w:val="007920FE"/>
    <w:rsid w:val="00792431"/>
    <w:rsid w:val="0079271D"/>
    <w:rsid w:val="00792872"/>
    <w:rsid w:val="00792DA1"/>
    <w:rsid w:val="007930B7"/>
    <w:rsid w:val="00793237"/>
    <w:rsid w:val="00793541"/>
    <w:rsid w:val="00793A67"/>
    <w:rsid w:val="00793E35"/>
    <w:rsid w:val="007940B7"/>
    <w:rsid w:val="007946AA"/>
    <w:rsid w:val="00794D41"/>
    <w:rsid w:val="00794E6A"/>
    <w:rsid w:val="00794F5F"/>
    <w:rsid w:val="00795008"/>
    <w:rsid w:val="007953AE"/>
    <w:rsid w:val="007954CF"/>
    <w:rsid w:val="00795730"/>
    <w:rsid w:val="007958E5"/>
    <w:rsid w:val="00795DF5"/>
    <w:rsid w:val="00795E2E"/>
    <w:rsid w:val="007964AE"/>
    <w:rsid w:val="0079666B"/>
    <w:rsid w:val="0079691E"/>
    <w:rsid w:val="007969E4"/>
    <w:rsid w:val="00796BE3"/>
    <w:rsid w:val="00796CD0"/>
    <w:rsid w:val="00796E5B"/>
    <w:rsid w:val="00796E96"/>
    <w:rsid w:val="00797093"/>
    <w:rsid w:val="007970C0"/>
    <w:rsid w:val="0079736E"/>
    <w:rsid w:val="00797649"/>
    <w:rsid w:val="0079776F"/>
    <w:rsid w:val="00797CD7"/>
    <w:rsid w:val="007A0003"/>
    <w:rsid w:val="007A0131"/>
    <w:rsid w:val="007A04E1"/>
    <w:rsid w:val="007A06CB"/>
    <w:rsid w:val="007A06D7"/>
    <w:rsid w:val="007A08CD"/>
    <w:rsid w:val="007A08CE"/>
    <w:rsid w:val="007A092C"/>
    <w:rsid w:val="007A0BC8"/>
    <w:rsid w:val="007A0C51"/>
    <w:rsid w:val="007A0F3F"/>
    <w:rsid w:val="007A1364"/>
    <w:rsid w:val="007A1785"/>
    <w:rsid w:val="007A1889"/>
    <w:rsid w:val="007A1939"/>
    <w:rsid w:val="007A1F2D"/>
    <w:rsid w:val="007A2286"/>
    <w:rsid w:val="007A2399"/>
    <w:rsid w:val="007A2485"/>
    <w:rsid w:val="007A24A0"/>
    <w:rsid w:val="007A2720"/>
    <w:rsid w:val="007A2769"/>
    <w:rsid w:val="007A2824"/>
    <w:rsid w:val="007A28EC"/>
    <w:rsid w:val="007A2938"/>
    <w:rsid w:val="007A2CCB"/>
    <w:rsid w:val="007A2DB0"/>
    <w:rsid w:val="007A2E83"/>
    <w:rsid w:val="007A332C"/>
    <w:rsid w:val="007A350D"/>
    <w:rsid w:val="007A35AC"/>
    <w:rsid w:val="007A3B9A"/>
    <w:rsid w:val="007A3FC1"/>
    <w:rsid w:val="007A4171"/>
    <w:rsid w:val="007A41A1"/>
    <w:rsid w:val="007A41B9"/>
    <w:rsid w:val="007A4377"/>
    <w:rsid w:val="007A4637"/>
    <w:rsid w:val="007A48CA"/>
    <w:rsid w:val="007A4909"/>
    <w:rsid w:val="007A4AB2"/>
    <w:rsid w:val="007A4E13"/>
    <w:rsid w:val="007A58DD"/>
    <w:rsid w:val="007A5E68"/>
    <w:rsid w:val="007A602B"/>
    <w:rsid w:val="007A63C9"/>
    <w:rsid w:val="007A6CFC"/>
    <w:rsid w:val="007A6ECE"/>
    <w:rsid w:val="007A71CE"/>
    <w:rsid w:val="007A7442"/>
    <w:rsid w:val="007A76F6"/>
    <w:rsid w:val="007A7825"/>
    <w:rsid w:val="007A78BC"/>
    <w:rsid w:val="007A7925"/>
    <w:rsid w:val="007A7E8C"/>
    <w:rsid w:val="007B08C9"/>
    <w:rsid w:val="007B0A22"/>
    <w:rsid w:val="007B0CAC"/>
    <w:rsid w:val="007B0E20"/>
    <w:rsid w:val="007B14FD"/>
    <w:rsid w:val="007B15A6"/>
    <w:rsid w:val="007B166E"/>
    <w:rsid w:val="007B18D5"/>
    <w:rsid w:val="007B1B6D"/>
    <w:rsid w:val="007B1BF7"/>
    <w:rsid w:val="007B1C8B"/>
    <w:rsid w:val="007B1D37"/>
    <w:rsid w:val="007B1DA8"/>
    <w:rsid w:val="007B265A"/>
    <w:rsid w:val="007B27BE"/>
    <w:rsid w:val="007B2892"/>
    <w:rsid w:val="007B2CF1"/>
    <w:rsid w:val="007B2FD6"/>
    <w:rsid w:val="007B321C"/>
    <w:rsid w:val="007B33E5"/>
    <w:rsid w:val="007B36BF"/>
    <w:rsid w:val="007B3C14"/>
    <w:rsid w:val="007B3D0B"/>
    <w:rsid w:val="007B3DF2"/>
    <w:rsid w:val="007B454A"/>
    <w:rsid w:val="007B46A6"/>
    <w:rsid w:val="007B4A55"/>
    <w:rsid w:val="007B4A59"/>
    <w:rsid w:val="007B4C73"/>
    <w:rsid w:val="007B4D42"/>
    <w:rsid w:val="007B4E45"/>
    <w:rsid w:val="007B51AA"/>
    <w:rsid w:val="007B5433"/>
    <w:rsid w:val="007B5502"/>
    <w:rsid w:val="007B5651"/>
    <w:rsid w:val="007B577C"/>
    <w:rsid w:val="007B598C"/>
    <w:rsid w:val="007B5A2F"/>
    <w:rsid w:val="007B5B27"/>
    <w:rsid w:val="007B5B32"/>
    <w:rsid w:val="007B5C75"/>
    <w:rsid w:val="007B610F"/>
    <w:rsid w:val="007B629E"/>
    <w:rsid w:val="007B63CF"/>
    <w:rsid w:val="007B6A10"/>
    <w:rsid w:val="007B6AEE"/>
    <w:rsid w:val="007B713D"/>
    <w:rsid w:val="007B745C"/>
    <w:rsid w:val="007B7472"/>
    <w:rsid w:val="007B7573"/>
    <w:rsid w:val="007B7A13"/>
    <w:rsid w:val="007B7AAB"/>
    <w:rsid w:val="007B7FB2"/>
    <w:rsid w:val="007C03BB"/>
    <w:rsid w:val="007C06B2"/>
    <w:rsid w:val="007C0AE8"/>
    <w:rsid w:val="007C0D0E"/>
    <w:rsid w:val="007C124F"/>
    <w:rsid w:val="007C141A"/>
    <w:rsid w:val="007C148F"/>
    <w:rsid w:val="007C1D9D"/>
    <w:rsid w:val="007C229C"/>
    <w:rsid w:val="007C28CF"/>
    <w:rsid w:val="007C2941"/>
    <w:rsid w:val="007C29D7"/>
    <w:rsid w:val="007C2A9E"/>
    <w:rsid w:val="007C2FC6"/>
    <w:rsid w:val="007C31CB"/>
    <w:rsid w:val="007C3215"/>
    <w:rsid w:val="007C34DE"/>
    <w:rsid w:val="007C38B5"/>
    <w:rsid w:val="007C3BD6"/>
    <w:rsid w:val="007C404B"/>
    <w:rsid w:val="007C40FB"/>
    <w:rsid w:val="007C4187"/>
    <w:rsid w:val="007C41A0"/>
    <w:rsid w:val="007C456E"/>
    <w:rsid w:val="007C4726"/>
    <w:rsid w:val="007C4A68"/>
    <w:rsid w:val="007C4BAE"/>
    <w:rsid w:val="007C4BEE"/>
    <w:rsid w:val="007C4D64"/>
    <w:rsid w:val="007C4EF0"/>
    <w:rsid w:val="007C4FAE"/>
    <w:rsid w:val="007C53F0"/>
    <w:rsid w:val="007C5BA9"/>
    <w:rsid w:val="007C5EFE"/>
    <w:rsid w:val="007C62AC"/>
    <w:rsid w:val="007C667A"/>
    <w:rsid w:val="007C6A89"/>
    <w:rsid w:val="007C6B71"/>
    <w:rsid w:val="007C6C8F"/>
    <w:rsid w:val="007C6D50"/>
    <w:rsid w:val="007C6F2E"/>
    <w:rsid w:val="007C73CF"/>
    <w:rsid w:val="007C74DC"/>
    <w:rsid w:val="007C764E"/>
    <w:rsid w:val="007C77C5"/>
    <w:rsid w:val="007C7CB7"/>
    <w:rsid w:val="007C7E37"/>
    <w:rsid w:val="007D01AF"/>
    <w:rsid w:val="007D044C"/>
    <w:rsid w:val="007D0521"/>
    <w:rsid w:val="007D05CF"/>
    <w:rsid w:val="007D0AAA"/>
    <w:rsid w:val="007D10C8"/>
    <w:rsid w:val="007D1155"/>
    <w:rsid w:val="007D1269"/>
    <w:rsid w:val="007D13DB"/>
    <w:rsid w:val="007D1406"/>
    <w:rsid w:val="007D1D3B"/>
    <w:rsid w:val="007D1DF0"/>
    <w:rsid w:val="007D20B0"/>
    <w:rsid w:val="007D24CF"/>
    <w:rsid w:val="007D2A15"/>
    <w:rsid w:val="007D2D22"/>
    <w:rsid w:val="007D3165"/>
    <w:rsid w:val="007D32B3"/>
    <w:rsid w:val="007D3560"/>
    <w:rsid w:val="007D361F"/>
    <w:rsid w:val="007D3DF2"/>
    <w:rsid w:val="007D3EB6"/>
    <w:rsid w:val="007D4068"/>
    <w:rsid w:val="007D4284"/>
    <w:rsid w:val="007D435F"/>
    <w:rsid w:val="007D4621"/>
    <w:rsid w:val="007D47A8"/>
    <w:rsid w:val="007D4982"/>
    <w:rsid w:val="007D4B05"/>
    <w:rsid w:val="007D4D87"/>
    <w:rsid w:val="007D4E55"/>
    <w:rsid w:val="007D55AE"/>
    <w:rsid w:val="007D5696"/>
    <w:rsid w:val="007D5787"/>
    <w:rsid w:val="007D578C"/>
    <w:rsid w:val="007D5960"/>
    <w:rsid w:val="007D5A97"/>
    <w:rsid w:val="007D6002"/>
    <w:rsid w:val="007D606A"/>
    <w:rsid w:val="007D646C"/>
    <w:rsid w:val="007D6496"/>
    <w:rsid w:val="007D6566"/>
    <w:rsid w:val="007D65F6"/>
    <w:rsid w:val="007D6C0C"/>
    <w:rsid w:val="007D6D31"/>
    <w:rsid w:val="007D6E29"/>
    <w:rsid w:val="007D7882"/>
    <w:rsid w:val="007D7A47"/>
    <w:rsid w:val="007D7C3C"/>
    <w:rsid w:val="007D7D31"/>
    <w:rsid w:val="007E025A"/>
    <w:rsid w:val="007E035A"/>
    <w:rsid w:val="007E0521"/>
    <w:rsid w:val="007E06EC"/>
    <w:rsid w:val="007E0D25"/>
    <w:rsid w:val="007E0D30"/>
    <w:rsid w:val="007E114E"/>
    <w:rsid w:val="007E1533"/>
    <w:rsid w:val="007E15F0"/>
    <w:rsid w:val="007E1664"/>
    <w:rsid w:val="007E17FA"/>
    <w:rsid w:val="007E2965"/>
    <w:rsid w:val="007E2B82"/>
    <w:rsid w:val="007E2B8D"/>
    <w:rsid w:val="007E2DD3"/>
    <w:rsid w:val="007E324B"/>
    <w:rsid w:val="007E33B9"/>
    <w:rsid w:val="007E3460"/>
    <w:rsid w:val="007E3588"/>
    <w:rsid w:val="007E369C"/>
    <w:rsid w:val="007E36ED"/>
    <w:rsid w:val="007E378E"/>
    <w:rsid w:val="007E42E6"/>
    <w:rsid w:val="007E46BF"/>
    <w:rsid w:val="007E487F"/>
    <w:rsid w:val="007E4A0D"/>
    <w:rsid w:val="007E4B2D"/>
    <w:rsid w:val="007E4C3F"/>
    <w:rsid w:val="007E4E6E"/>
    <w:rsid w:val="007E4EEB"/>
    <w:rsid w:val="007E5388"/>
    <w:rsid w:val="007E538B"/>
    <w:rsid w:val="007E54E0"/>
    <w:rsid w:val="007E587D"/>
    <w:rsid w:val="007E58C0"/>
    <w:rsid w:val="007E5CE8"/>
    <w:rsid w:val="007E5F81"/>
    <w:rsid w:val="007E6447"/>
    <w:rsid w:val="007E64E0"/>
    <w:rsid w:val="007E6757"/>
    <w:rsid w:val="007E68C0"/>
    <w:rsid w:val="007E6A77"/>
    <w:rsid w:val="007E6D75"/>
    <w:rsid w:val="007E6D9B"/>
    <w:rsid w:val="007E6DE7"/>
    <w:rsid w:val="007E7124"/>
    <w:rsid w:val="007E71E9"/>
    <w:rsid w:val="007E74E3"/>
    <w:rsid w:val="007E76CB"/>
    <w:rsid w:val="007E7721"/>
    <w:rsid w:val="007E7B1C"/>
    <w:rsid w:val="007E7C5C"/>
    <w:rsid w:val="007E7CA9"/>
    <w:rsid w:val="007E7CB2"/>
    <w:rsid w:val="007E7CF2"/>
    <w:rsid w:val="007E7F88"/>
    <w:rsid w:val="007F02B2"/>
    <w:rsid w:val="007F02C7"/>
    <w:rsid w:val="007F032B"/>
    <w:rsid w:val="007F0B35"/>
    <w:rsid w:val="007F0CBE"/>
    <w:rsid w:val="007F10CC"/>
    <w:rsid w:val="007F12E0"/>
    <w:rsid w:val="007F160D"/>
    <w:rsid w:val="007F1618"/>
    <w:rsid w:val="007F16AF"/>
    <w:rsid w:val="007F1701"/>
    <w:rsid w:val="007F1873"/>
    <w:rsid w:val="007F1BFB"/>
    <w:rsid w:val="007F1D06"/>
    <w:rsid w:val="007F1E13"/>
    <w:rsid w:val="007F1ECD"/>
    <w:rsid w:val="007F2648"/>
    <w:rsid w:val="007F2C72"/>
    <w:rsid w:val="007F2EB2"/>
    <w:rsid w:val="007F2F62"/>
    <w:rsid w:val="007F2F7E"/>
    <w:rsid w:val="007F3034"/>
    <w:rsid w:val="007F344C"/>
    <w:rsid w:val="007F3745"/>
    <w:rsid w:val="007F4208"/>
    <w:rsid w:val="007F4779"/>
    <w:rsid w:val="007F4EC6"/>
    <w:rsid w:val="007F5287"/>
    <w:rsid w:val="007F52CA"/>
    <w:rsid w:val="007F5799"/>
    <w:rsid w:val="007F5A11"/>
    <w:rsid w:val="007F5BF1"/>
    <w:rsid w:val="007F5E36"/>
    <w:rsid w:val="007F61C1"/>
    <w:rsid w:val="007F62F3"/>
    <w:rsid w:val="007F65B4"/>
    <w:rsid w:val="007F66F4"/>
    <w:rsid w:val="007F68DC"/>
    <w:rsid w:val="007F68DF"/>
    <w:rsid w:val="007F6B28"/>
    <w:rsid w:val="007F6D6C"/>
    <w:rsid w:val="007F6EF3"/>
    <w:rsid w:val="007F70B9"/>
    <w:rsid w:val="007F7137"/>
    <w:rsid w:val="007F7292"/>
    <w:rsid w:val="007F77C3"/>
    <w:rsid w:val="007F77FC"/>
    <w:rsid w:val="007F7A75"/>
    <w:rsid w:val="007F7C48"/>
    <w:rsid w:val="007F7ECC"/>
    <w:rsid w:val="0080006E"/>
    <w:rsid w:val="00800462"/>
    <w:rsid w:val="0080048C"/>
    <w:rsid w:val="0080062E"/>
    <w:rsid w:val="00800AD5"/>
    <w:rsid w:val="00800E62"/>
    <w:rsid w:val="00800F35"/>
    <w:rsid w:val="008010D7"/>
    <w:rsid w:val="0080128D"/>
    <w:rsid w:val="0080147D"/>
    <w:rsid w:val="008016CA"/>
    <w:rsid w:val="0080170B"/>
    <w:rsid w:val="008017B6"/>
    <w:rsid w:val="00801DB0"/>
    <w:rsid w:val="00802A65"/>
    <w:rsid w:val="00802DF1"/>
    <w:rsid w:val="00803432"/>
    <w:rsid w:val="00803443"/>
    <w:rsid w:val="008036C0"/>
    <w:rsid w:val="00803758"/>
    <w:rsid w:val="00804131"/>
    <w:rsid w:val="00804144"/>
    <w:rsid w:val="008041DB"/>
    <w:rsid w:val="008041DE"/>
    <w:rsid w:val="0080450E"/>
    <w:rsid w:val="00804530"/>
    <w:rsid w:val="00804625"/>
    <w:rsid w:val="008048F5"/>
    <w:rsid w:val="00804A6F"/>
    <w:rsid w:val="00804B1E"/>
    <w:rsid w:val="00804D52"/>
    <w:rsid w:val="00805159"/>
    <w:rsid w:val="0080516A"/>
    <w:rsid w:val="0080520D"/>
    <w:rsid w:val="00805930"/>
    <w:rsid w:val="00805AB5"/>
    <w:rsid w:val="00805D9C"/>
    <w:rsid w:val="008061D6"/>
    <w:rsid w:val="0080646D"/>
    <w:rsid w:val="0080680D"/>
    <w:rsid w:val="0080696F"/>
    <w:rsid w:val="00807013"/>
    <w:rsid w:val="00807138"/>
    <w:rsid w:val="0080786A"/>
    <w:rsid w:val="00807AA3"/>
    <w:rsid w:val="00807F10"/>
    <w:rsid w:val="00810139"/>
    <w:rsid w:val="00810552"/>
    <w:rsid w:val="0081059C"/>
    <w:rsid w:val="008105B3"/>
    <w:rsid w:val="008111CF"/>
    <w:rsid w:val="00811488"/>
    <w:rsid w:val="008116ED"/>
    <w:rsid w:val="0081183D"/>
    <w:rsid w:val="00811A5F"/>
    <w:rsid w:val="00811C9E"/>
    <w:rsid w:val="00811CEA"/>
    <w:rsid w:val="00811D79"/>
    <w:rsid w:val="0081260E"/>
    <w:rsid w:val="008127B7"/>
    <w:rsid w:val="008127F9"/>
    <w:rsid w:val="00812A4B"/>
    <w:rsid w:val="00812C05"/>
    <w:rsid w:val="00812DF0"/>
    <w:rsid w:val="00812FA4"/>
    <w:rsid w:val="008130B3"/>
    <w:rsid w:val="008130C4"/>
    <w:rsid w:val="0081322A"/>
    <w:rsid w:val="008133AD"/>
    <w:rsid w:val="0081367C"/>
    <w:rsid w:val="008137B6"/>
    <w:rsid w:val="00813A02"/>
    <w:rsid w:val="00813B8D"/>
    <w:rsid w:val="00813C26"/>
    <w:rsid w:val="00813DC9"/>
    <w:rsid w:val="0081416E"/>
    <w:rsid w:val="0081423C"/>
    <w:rsid w:val="00814693"/>
    <w:rsid w:val="00814746"/>
    <w:rsid w:val="008148C2"/>
    <w:rsid w:val="0081493E"/>
    <w:rsid w:val="00814B3A"/>
    <w:rsid w:val="00814D2B"/>
    <w:rsid w:val="00814FFC"/>
    <w:rsid w:val="00815055"/>
    <w:rsid w:val="00815152"/>
    <w:rsid w:val="008151CC"/>
    <w:rsid w:val="0081521F"/>
    <w:rsid w:val="008153C9"/>
    <w:rsid w:val="00815617"/>
    <w:rsid w:val="00815E12"/>
    <w:rsid w:val="00815EC8"/>
    <w:rsid w:val="008162AB"/>
    <w:rsid w:val="008164EB"/>
    <w:rsid w:val="008168B1"/>
    <w:rsid w:val="008169C0"/>
    <w:rsid w:val="008169E7"/>
    <w:rsid w:val="00816E7C"/>
    <w:rsid w:val="00816F0A"/>
    <w:rsid w:val="00817493"/>
    <w:rsid w:val="0081766B"/>
    <w:rsid w:val="00817976"/>
    <w:rsid w:val="00817A08"/>
    <w:rsid w:val="00817A68"/>
    <w:rsid w:val="00817F23"/>
    <w:rsid w:val="00820071"/>
    <w:rsid w:val="008200E8"/>
    <w:rsid w:val="0082014D"/>
    <w:rsid w:val="00820281"/>
    <w:rsid w:val="008203C0"/>
    <w:rsid w:val="00820A4A"/>
    <w:rsid w:val="00820ADD"/>
    <w:rsid w:val="00820BC4"/>
    <w:rsid w:val="0082130E"/>
    <w:rsid w:val="00821747"/>
    <w:rsid w:val="00821C6A"/>
    <w:rsid w:val="00821DB6"/>
    <w:rsid w:val="00821EE3"/>
    <w:rsid w:val="00822048"/>
    <w:rsid w:val="0082204B"/>
    <w:rsid w:val="00822492"/>
    <w:rsid w:val="0082253F"/>
    <w:rsid w:val="00822894"/>
    <w:rsid w:val="00822A45"/>
    <w:rsid w:val="00822C58"/>
    <w:rsid w:val="00822D96"/>
    <w:rsid w:val="00823027"/>
    <w:rsid w:val="0082353F"/>
    <w:rsid w:val="00823A8B"/>
    <w:rsid w:val="00823AEB"/>
    <w:rsid w:val="00823C4B"/>
    <w:rsid w:val="00823E40"/>
    <w:rsid w:val="00823E43"/>
    <w:rsid w:val="00823F22"/>
    <w:rsid w:val="00824703"/>
    <w:rsid w:val="008247EE"/>
    <w:rsid w:val="008249A1"/>
    <w:rsid w:val="00824AD4"/>
    <w:rsid w:val="00824B24"/>
    <w:rsid w:val="00824E21"/>
    <w:rsid w:val="008252C7"/>
    <w:rsid w:val="008253BF"/>
    <w:rsid w:val="00825933"/>
    <w:rsid w:val="00825DDA"/>
    <w:rsid w:val="0082604B"/>
    <w:rsid w:val="00826220"/>
    <w:rsid w:val="008264F4"/>
    <w:rsid w:val="00826747"/>
    <w:rsid w:val="008267DA"/>
    <w:rsid w:val="00826C83"/>
    <w:rsid w:val="00826D47"/>
    <w:rsid w:val="00826F3A"/>
    <w:rsid w:val="00827368"/>
    <w:rsid w:val="008276A5"/>
    <w:rsid w:val="00827AAC"/>
    <w:rsid w:val="00827C83"/>
    <w:rsid w:val="00827D6E"/>
    <w:rsid w:val="00827DC0"/>
    <w:rsid w:val="00827DEF"/>
    <w:rsid w:val="00827E79"/>
    <w:rsid w:val="00827F0B"/>
    <w:rsid w:val="00827F65"/>
    <w:rsid w:val="00827F81"/>
    <w:rsid w:val="00830040"/>
    <w:rsid w:val="0083010F"/>
    <w:rsid w:val="008302B7"/>
    <w:rsid w:val="00830340"/>
    <w:rsid w:val="008303A5"/>
    <w:rsid w:val="00830A36"/>
    <w:rsid w:val="00830B1C"/>
    <w:rsid w:val="00830F45"/>
    <w:rsid w:val="0083115E"/>
    <w:rsid w:val="00831279"/>
    <w:rsid w:val="008314BF"/>
    <w:rsid w:val="00831864"/>
    <w:rsid w:val="00831997"/>
    <w:rsid w:val="00831BCF"/>
    <w:rsid w:val="00831C03"/>
    <w:rsid w:val="00831FC2"/>
    <w:rsid w:val="008321B9"/>
    <w:rsid w:val="0083256E"/>
    <w:rsid w:val="0083269B"/>
    <w:rsid w:val="00832B42"/>
    <w:rsid w:val="00832BB0"/>
    <w:rsid w:val="00832D79"/>
    <w:rsid w:val="00832F98"/>
    <w:rsid w:val="008330FE"/>
    <w:rsid w:val="008333AF"/>
    <w:rsid w:val="008337D2"/>
    <w:rsid w:val="0083380E"/>
    <w:rsid w:val="00833B23"/>
    <w:rsid w:val="00833DDB"/>
    <w:rsid w:val="00833E6F"/>
    <w:rsid w:val="00833F3F"/>
    <w:rsid w:val="00834161"/>
    <w:rsid w:val="0083438F"/>
    <w:rsid w:val="00834608"/>
    <w:rsid w:val="008346F0"/>
    <w:rsid w:val="008349B6"/>
    <w:rsid w:val="00834C54"/>
    <w:rsid w:val="0083508E"/>
    <w:rsid w:val="008352B8"/>
    <w:rsid w:val="0083582D"/>
    <w:rsid w:val="00835B07"/>
    <w:rsid w:val="00835F6A"/>
    <w:rsid w:val="0083608A"/>
    <w:rsid w:val="0083639B"/>
    <w:rsid w:val="00836D98"/>
    <w:rsid w:val="0083793B"/>
    <w:rsid w:val="00837AA4"/>
    <w:rsid w:val="008407C6"/>
    <w:rsid w:val="00840A83"/>
    <w:rsid w:val="00840CA5"/>
    <w:rsid w:val="00840DF9"/>
    <w:rsid w:val="00841531"/>
    <w:rsid w:val="00841533"/>
    <w:rsid w:val="00841AD5"/>
    <w:rsid w:val="00841B13"/>
    <w:rsid w:val="00841E92"/>
    <w:rsid w:val="00842AB6"/>
    <w:rsid w:val="00842E09"/>
    <w:rsid w:val="00843016"/>
    <w:rsid w:val="00843059"/>
    <w:rsid w:val="00843577"/>
    <w:rsid w:val="00843710"/>
    <w:rsid w:val="008439E4"/>
    <w:rsid w:val="00843B24"/>
    <w:rsid w:val="00843E6F"/>
    <w:rsid w:val="008441CE"/>
    <w:rsid w:val="008443E7"/>
    <w:rsid w:val="00844890"/>
    <w:rsid w:val="00844A90"/>
    <w:rsid w:val="00844E7A"/>
    <w:rsid w:val="00844F39"/>
    <w:rsid w:val="00844F83"/>
    <w:rsid w:val="0084524A"/>
    <w:rsid w:val="00845487"/>
    <w:rsid w:val="00845499"/>
    <w:rsid w:val="00845611"/>
    <w:rsid w:val="008456CE"/>
    <w:rsid w:val="00845881"/>
    <w:rsid w:val="00845887"/>
    <w:rsid w:val="00845E05"/>
    <w:rsid w:val="008460D6"/>
    <w:rsid w:val="0084636E"/>
    <w:rsid w:val="008466F4"/>
    <w:rsid w:val="00846B04"/>
    <w:rsid w:val="00846C00"/>
    <w:rsid w:val="00846E05"/>
    <w:rsid w:val="00846E4A"/>
    <w:rsid w:val="00846FC9"/>
    <w:rsid w:val="00847682"/>
    <w:rsid w:val="00847A80"/>
    <w:rsid w:val="00847C2B"/>
    <w:rsid w:val="00847EB1"/>
    <w:rsid w:val="00850128"/>
    <w:rsid w:val="008503D0"/>
    <w:rsid w:val="00850531"/>
    <w:rsid w:val="00850581"/>
    <w:rsid w:val="00850832"/>
    <w:rsid w:val="00851046"/>
    <w:rsid w:val="00851100"/>
    <w:rsid w:val="00851111"/>
    <w:rsid w:val="0085127C"/>
    <w:rsid w:val="00851654"/>
    <w:rsid w:val="00851657"/>
    <w:rsid w:val="008517FA"/>
    <w:rsid w:val="00851AF5"/>
    <w:rsid w:val="00851DAA"/>
    <w:rsid w:val="00851E0E"/>
    <w:rsid w:val="00851E3A"/>
    <w:rsid w:val="00851EA9"/>
    <w:rsid w:val="00851FAD"/>
    <w:rsid w:val="00851FB5"/>
    <w:rsid w:val="008521DB"/>
    <w:rsid w:val="008522D5"/>
    <w:rsid w:val="008523B5"/>
    <w:rsid w:val="00852677"/>
    <w:rsid w:val="00852704"/>
    <w:rsid w:val="00852766"/>
    <w:rsid w:val="008527D1"/>
    <w:rsid w:val="00852A40"/>
    <w:rsid w:val="00852B97"/>
    <w:rsid w:val="00852DB9"/>
    <w:rsid w:val="00852EC6"/>
    <w:rsid w:val="008533EE"/>
    <w:rsid w:val="00853970"/>
    <w:rsid w:val="0085404B"/>
    <w:rsid w:val="0085404C"/>
    <w:rsid w:val="00854332"/>
    <w:rsid w:val="008543AB"/>
    <w:rsid w:val="00854670"/>
    <w:rsid w:val="00854724"/>
    <w:rsid w:val="00854DAA"/>
    <w:rsid w:val="008550CB"/>
    <w:rsid w:val="00855513"/>
    <w:rsid w:val="0085567A"/>
    <w:rsid w:val="00855761"/>
    <w:rsid w:val="008558BB"/>
    <w:rsid w:val="00855AB9"/>
    <w:rsid w:val="00855B60"/>
    <w:rsid w:val="00855D4D"/>
    <w:rsid w:val="00855E0B"/>
    <w:rsid w:val="008560B9"/>
    <w:rsid w:val="008561E8"/>
    <w:rsid w:val="008566C0"/>
    <w:rsid w:val="0085677D"/>
    <w:rsid w:val="00856A20"/>
    <w:rsid w:val="00856D81"/>
    <w:rsid w:val="008570DB"/>
    <w:rsid w:val="0085710F"/>
    <w:rsid w:val="0085718B"/>
    <w:rsid w:val="00857897"/>
    <w:rsid w:val="00857A69"/>
    <w:rsid w:val="0086020D"/>
    <w:rsid w:val="008603CB"/>
    <w:rsid w:val="00860793"/>
    <w:rsid w:val="008608A3"/>
    <w:rsid w:val="0086092E"/>
    <w:rsid w:val="00860B4C"/>
    <w:rsid w:val="00860D6C"/>
    <w:rsid w:val="00860DEC"/>
    <w:rsid w:val="00860E13"/>
    <w:rsid w:val="008612B7"/>
    <w:rsid w:val="008614ED"/>
    <w:rsid w:val="0086165D"/>
    <w:rsid w:val="0086169D"/>
    <w:rsid w:val="00861B3D"/>
    <w:rsid w:val="00861B8D"/>
    <w:rsid w:val="00861BBE"/>
    <w:rsid w:val="00861E01"/>
    <w:rsid w:val="00862196"/>
    <w:rsid w:val="008622FB"/>
    <w:rsid w:val="0086242C"/>
    <w:rsid w:val="008626B9"/>
    <w:rsid w:val="00862721"/>
    <w:rsid w:val="00862BB2"/>
    <w:rsid w:val="0086362C"/>
    <w:rsid w:val="008638DF"/>
    <w:rsid w:val="0086396F"/>
    <w:rsid w:val="00863A17"/>
    <w:rsid w:val="00863F43"/>
    <w:rsid w:val="0086447F"/>
    <w:rsid w:val="008645C2"/>
    <w:rsid w:val="008647DE"/>
    <w:rsid w:val="00864A8A"/>
    <w:rsid w:val="00864B95"/>
    <w:rsid w:val="00864DEB"/>
    <w:rsid w:val="00864E48"/>
    <w:rsid w:val="0086549E"/>
    <w:rsid w:val="008656A2"/>
    <w:rsid w:val="00865737"/>
    <w:rsid w:val="00865C7A"/>
    <w:rsid w:val="00865E72"/>
    <w:rsid w:val="00865F33"/>
    <w:rsid w:val="00866142"/>
    <w:rsid w:val="00866277"/>
    <w:rsid w:val="0086631B"/>
    <w:rsid w:val="0086663F"/>
    <w:rsid w:val="00866788"/>
    <w:rsid w:val="008667B8"/>
    <w:rsid w:val="008668F6"/>
    <w:rsid w:val="00866A85"/>
    <w:rsid w:val="00866EFA"/>
    <w:rsid w:val="00867003"/>
    <w:rsid w:val="00867488"/>
    <w:rsid w:val="00867D2C"/>
    <w:rsid w:val="00867DA2"/>
    <w:rsid w:val="00870122"/>
    <w:rsid w:val="008701D5"/>
    <w:rsid w:val="008705D6"/>
    <w:rsid w:val="0087060D"/>
    <w:rsid w:val="00870BFB"/>
    <w:rsid w:val="00870C2B"/>
    <w:rsid w:val="008712E0"/>
    <w:rsid w:val="008713BA"/>
    <w:rsid w:val="00871AC7"/>
    <w:rsid w:val="00871C23"/>
    <w:rsid w:val="00871C8A"/>
    <w:rsid w:val="00871C95"/>
    <w:rsid w:val="00871D98"/>
    <w:rsid w:val="00871DDA"/>
    <w:rsid w:val="00872175"/>
    <w:rsid w:val="00872295"/>
    <w:rsid w:val="008723B7"/>
    <w:rsid w:val="0087279D"/>
    <w:rsid w:val="008727F1"/>
    <w:rsid w:val="00873620"/>
    <w:rsid w:val="00873BDE"/>
    <w:rsid w:val="00873C67"/>
    <w:rsid w:val="00873EFF"/>
    <w:rsid w:val="008740C3"/>
    <w:rsid w:val="008740F7"/>
    <w:rsid w:val="00874159"/>
    <w:rsid w:val="008747A6"/>
    <w:rsid w:val="00874ABD"/>
    <w:rsid w:val="00874DB0"/>
    <w:rsid w:val="00874E64"/>
    <w:rsid w:val="0087510F"/>
    <w:rsid w:val="00875969"/>
    <w:rsid w:val="00875A5A"/>
    <w:rsid w:val="00875A72"/>
    <w:rsid w:val="00875BE0"/>
    <w:rsid w:val="008760EF"/>
    <w:rsid w:val="00876567"/>
    <w:rsid w:val="0087674F"/>
    <w:rsid w:val="0087696F"/>
    <w:rsid w:val="00876A39"/>
    <w:rsid w:val="00876A72"/>
    <w:rsid w:val="00876B8D"/>
    <w:rsid w:val="00876F19"/>
    <w:rsid w:val="00877051"/>
    <w:rsid w:val="008771EA"/>
    <w:rsid w:val="00877277"/>
    <w:rsid w:val="008773A1"/>
    <w:rsid w:val="008773BC"/>
    <w:rsid w:val="00877727"/>
    <w:rsid w:val="00877B1A"/>
    <w:rsid w:val="00877E7E"/>
    <w:rsid w:val="00877E9C"/>
    <w:rsid w:val="00877F44"/>
    <w:rsid w:val="008800D3"/>
    <w:rsid w:val="00880122"/>
    <w:rsid w:val="00880159"/>
    <w:rsid w:val="00880C56"/>
    <w:rsid w:val="00880D8E"/>
    <w:rsid w:val="00880F1A"/>
    <w:rsid w:val="0088141F"/>
    <w:rsid w:val="008816A8"/>
    <w:rsid w:val="00881707"/>
    <w:rsid w:val="0088179E"/>
    <w:rsid w:val="00881ADB"/>
    <w:rsid w:val="00881B11"/>
    <w:rsid w:val="00881B16"/>
    <w:rsid w:val="00881C85"/>
    <w:rsid w:val="00882181"/>
    <w:rsid w:val="0088236F"/>
    <w:rsid w:val="00882748"/>
    <w:rsid w:val="00882BE0"/>
    <w:rsid w:val="00882D12"/>
    <w:rsid w:val="008831D1"/>
    <w:rsid w:val="008836E6"/>
    <w:rsid w:val="00883B56"/>
    <w:rsid w:val="00883CA4"/>
    <w:rsid w:val="00883E2B"/>
    <w:rsid w:val="00883EC1"/>
    <w:rsid w:val="00883EE2"/>
    <w:rsid w:val="008841C5"/>
    <w:rsid w:val="00884EA2"/>
    <w:rsid w:val="008853B4"/>
    <w:rsid w:val="008853C7"/>
    <w:rsid w:val="00885825"/>
    <w:rsid w:val="00885B9B"/>
    <w:rsid w:val="00885EA4"/>
    <w:rsid w:val="00886030"/>
    <w:rsid w:val="00886501"/>
    <w:rsid w:val="00886531"/>
    <w:rsid w:val="00886CDD"/>
    <w:rsid w:val="00886F36"/>
    <w:rsid w:val="00886F38"/>
    <w:rsid w:val="00886FF6"/>
    <w:rsid w:val="0088706A"/>
    <w:rsid w:val="0088724C"/>
    <w:rsid w:val="00887462"/>
    <w:rsid w:val="008879A9"/>
    <w:rsid w:val="00887A37"/>
    <w:rsid w:val="00887E1E"/>
    <w:rsid w:val="00887E56"/>
    <w:rsid w:val="008910B6"/>
    <w:rsid w:val="008914FB"/>
    <w:rsid w:val="008915B6"/>
    <w:rsid w:val="00891886"/>
    <w:rsid w:val="00891D47"/>
    <w:rsid w:val="0089214D"/>
    <w:rsid w:val="008922AD"/>
    <w:rsid w:val="00892B2D"/>
    <w:rsid w:val="00892B82"/>
    <w:rsid w:val="00892C0D"/>
    <w:rsid w:val="0089348F"/>
    <w:rsid w:val="00893708"/>
    <w:rsid w:val="008939EB"/>
    <w:rsid w:val="00893B0D"/>
    <w:rsid w:val="00893BC2"/>
    <w:rsid w:val="00893C0D"/>
    <w:rsid w:val="00893D72"/>
    <w:rsid w:val="00894081"/>
    <w:rsid w:val="00894125"/>
    <w:rsid w:val="00894143"/>
    <w:rsid w:val="0089435A"/>
    <w:rsid w:val="00894781"/>
    <w:rsid w:val="0089485F"/>
    <w:rsid w:val="00894A50"/>
    <w:rsid w:val="00894E3A"/>
    <w:rsid w:val="008950EF"/>
    <w:rsid w:val="008954F9"/>
    <w:rsid w:val="008955E7"/>
    <w:rsid w:val="00895653"/>
    <w:rsid w:val="008957DD"/>
    <w:rsid w:val="00895A8B"/>
    <w:rsid w:val="00896449"/>
    <w:rsid w:val="00897194"/>
    <w:rsid w:val="0089724F"/>
    <w:rsid w:val="00897363"/>
    <w:rsid w:val="0089754C"/>
    <w:rsid w:val="00897856"/>
    <w:rsid w:val="00897B5E"/>
    <w:rsid w:val="00897BC6"/>
    <w:rsid w:val="00897D8B"/>
    <w:rsid w:val="00897DC3"/>
    <w:rsid w:val="008A002A"/>
    <w:rsid w:val="008A014D"/>
    <w:rsid w:val="008A02EC"/>
    <w:rsid w:val="008A0E11"/>
    <w:rsid w:val="008A12ED"/>
    <w:rsid w:val="008A15E8"/>
    <w:rsid w:val="008A1B0F"/>
    <w:rsid w:val="008A1B2D"/>
    <w:rsid w:val="008A1C2F"/>
    <w:rsid w:val="008A20DA"/>
    <w:rsid w:val="008A21C0"/>
    <w:rsid w:val="008A28B1"/>
    <w:rsid w:val="008A298B"/>
    <w:rsid w:val="008A2D0B"/>
    <w:rsid w:val="008A2D18"/>
    <w:rsid w:val="008A3163"/>
    <w:rsid w:val="008A35AD"/>
    <w:rsid w:val="008A36C1"/>
    <w:rsid w:val="008A381C"/>
    <w:rsid w:val="008A3CC4"/>
    <w:rsid w:val="008A3F51"/>
    <w:rsid w:val="008A4019"/>
    <w:rsid w:val="008A4079"/>
    <w:rsid w:val="008A436D"/>
    <w:rsid w:val="008A4424"/>
    <w:rsid w:val="008A4748"/>
    <w:rsid w:val="008A4D27"/>
    <w:rsid w:val="008A4F69"/>
    <w:rsid w:val="008A511D"/>
    <w:rsid w:val="008A534C"/>
    <w:rsid w:val="008A53E3"/>
    <w:rsid w:val="008A5616"/>
    <w:rsid w:val="008A581A"/>
    <w:rsid w:val="008A5FB5"/>
    <w:rsid w:val="008A612D"/>
    <w:rsid w:val="008A6395"/>
    <w:rsid w:val="008A6B2C"/>
    <w:rsid w:val="008A6B43"/>
    <w:rsid w:val="008A6D58"/>
    <w:rsid w:val="008A71E4"/>
    <w:rsid w:val="008A71FC"/>
    <w:rsid w:val="008A7878"/>
    <w:rsid w:val="008A78FA"/>
    <w:rsid w:val="008A7C16"/>
    <w:rsid w:val="008A7CA8"/>
    <w:rsid w:val="008A7FE2"/>
    <w:rsid w:val="008B0164"/>
    <w:rsid w:val="008B0254"/>
    <w:rsid w:val="008B044E"/>
    <w:rsid w:val="008B0526"/>
    <w:rsid w:val="008B0B71"/>
    <w:rsid w:val="008B0F41"/>
    <w:rsid w:val="008B1778"/>
    <w:rsid w:val="008B1ABF"/>
    <w:rsid w:val="008B1F61"/>
    <w:rsid w:val="008B1F63"/>
    <w:rsid w:val="008B20E3"/>
    <w:rsid w:val="008B22E8"/>
    <w:rsid w:val="008B259C"/>
    <w:rsid w:val="008B261F"/>
    <w:rsid w:val="008B2636"/>
    <w:rsid w:val="008B287D"/>
    <w:rsid w:val="008B2B14"/>
    <w:rsid w:val="008B2BEE"/>
    <w:rsid w:val="008B3612"/>
    <w:rsid w:val="008B3745"/>
    <w:rsid w:val="008B3750"/>
    <w:rsid w:val="008B3C5E"/>
    <w:rsid w:val="008B3D87"/>
    <w:rsid w:val="008B4026"/>
    <w:rsid w:val="008B406E"/>
    <w:rsid w:val="008B4093"/>
    <w:rsid w:val="008B40F2"/>
    <w:rsid w:val="008B575F"/>
    <w:rsid w:val="008B5C8F"/>
    <w:rsid w:val="008B5DD6"/>
    <w:rsid w:val="008B5F16"/>
    <w:rsid w:val="008B6048"/>
    <w:rsid w:val="008B6B1E"/>
    <w:rsid w:val="008B6CDC"/>
    <w:rsid w:val="008B6D45"/>
    <w:rsid w:val="008B6F7C"/>
    <w:rsid w:val="008B7183"/>
    <w:rsid w:val="008B7451"/>
    <w:rsid w:val="008B745B"/>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818"/>
    <w:rsid w:val="008C184B"/>
    <w:rsid w:val="008C18BC"/>
    <w:rsid w:val="008C1ADE"/>
    <w:rsid w:val="008C1B45"/>
    <w:rsid w:val="008C1E2C"/>
    <w:rsid w:val="008C226D"/>
    <w:rsid w:val="008C26ED"/>
    <w:rsid w:val="008C28D0"/>
    <w:rsid w:val="008C2BB5"/>
    <w:rsid w:val="008C2D97"/>
    <w:rsid w:val="008C3436"/>
    <w:rsid w:val="008C343F"/>
    <w:rsid w:val="008C36BD"/>
    <w:rsid w:val="008C39E1"/>
    <w:rsid w:val="008C3B3A"/>
    <w:rsid w:val="008C3C63"/>
    <w:rsid w:val="008C3C64"/>
    <w:rsid w:val="008C3ECD"/>
    <w:rsid w:val="008C4206"/>
    <w:rsid w:val="008C43E2"/>
    <w:rsid w:val="008C4581"/>
    <w:rsid w:val="008C4808"/>
    <w:rsid w:val="008C489E"/>
    <w:rsid w:val="008C4FA9"/>
    <w:rsid w:val="008C504D"/>
    <w:rsid w:val="008C59DF"/>
    <w:rsid w:val="008C5D76"/>
    <w:rsid w:val="008C5EE3"/>
    <w:rsid w:val="008C6266"/>
    <w:rsid w:val="008C62BD"/>
    <w:rsid w:val="008C6604"/>
    <w:rsid w:val="008C6829"/>
    <w:rsid w:val="008C6B32"/>
    <w:rsid w:val="008C6E40"/>
    <w:rsid w:val="008C6F52"/>
    <w:rsid w:val="008C7138"/>
    <w:rsid w:val="008C73B9"/>
    <w:rsid w:val="008C7584"/>
    <w:rsid w:val="008C79A1"/>
    <w:rsid w:val="008C7B57"/>
    <w:rsid w:val="008C7BFC"/>
    <w:rsid w:val="008C7C57"/>
    <w:rsid w:val="008D0369"/>
    <w:rsid w:val="008D0519"/>
    <w:rsid w:val="008D064E"/>
    <w:rsid w:val="008D0902"/>
    <w:rsid w:val="008D0CEF"/>
    <w:rsid w:val="008D0ED4"/>
    <w:rsid w:val="008D100D"/>
    <w:rsid w:val="008D1497"/>
    <w:rsid w:val="008D15B5"/>
    <w:rsid w:val="008D15D0"/>
    <w:rsid w:val="008D16AB"/>
    <w:rsid w:val="008D1C1A"/>
    <w:rsid w:val="008D1D02"/>
    <w:rsid w:val="008D1FB9"/>
    <w:rsid w:val="008D1FBB"/>
    <w:rsid w:val="008D2099"/>
    <w:rsid w:val="008D2457"/>
    <w:rsid w:val="008D248E"/>
    <w:rsid w:val="008D264B"/>
    <w:rsid w:val="008D32FC"/>
    <w:rsid w:val="008D335A"/>
    <w:rsid w:val="008D348B"/>
    <w:rsid w:val="008D361F"/>
    <w:rsid w:val="008D389E"/>
    <w:rsid w:val="008D3C94"/>
    <w:rsid w:val="008D4269"/>
    <w:rsid w:val="008D446C"/>
    <w:rsid w:val="008D4629"/>
    <w:rsid w:val="008D4658"/>
    <w:rsid w:val="008D46EE"/>
    <w:rsid w:val="008D4A17"/>
    <w:rsid w:val="008D4E5B"/>
    <w:rsid w:val="008D55CC"/>
    <w:rsid w:val="008D55D1"/>
    <w:rsid w:val="008D5705"/>
    <w:rsid w:val="008D577B"/>
    <w:rsid w:val="008D635F"/>
    <w:rsid w:val="008D6600"/>
    <w:rsid w:val="008D6782"/>
    <w:rsid w:val="008D6C04"/>
    <w:rsid w:val="008D6D34"/>
    <w:rsid w:val="008D7132"/>
    <w:rsid w:val="008D7CD8"/>
    <w:rsid w:val="008D7EE9"/>
    <w:rsid w:val="008E006C"/>
    <w:rsid w:val="008E027A"/>
    <w:rsid w:val="008E0629"/>
    <w:rsid w:val="008E07EB"/>
    <w:rsid w:val="008E097D"/>
    <w:rsid w:val="008E111A"/>
    <w:rsid w:val="008E14F9"/>
    <w:rsid w:val="008E15C7"/>
    <w:rsid w:val="008E1619"/>
    <w:rsid w:val="008E1B8E"/>
    <w:rsid w:val="008E1BF5"/>
    <w:rsid w:val="008E1E99"/>
    <w:rsid w:val="008E1FC2"/>
    <w:rsid w:val="008E2136"/>
    <w:rsid w:val="008E220B"/>
    <w:rsid w:val="008E22F5"/>
    <w:rsid w:val="008E230B"/>
    <w:rsid w:val="008E2602"/>
    <w:rsid w:val="008E27A2"/>
    <w:rsid w:val="008E28D9"/>
    <w:rsid w:val="008E2BE4"/>
    <w:rsid w:val="008E2CBC"/>
    <w:rsid w:val="008E2D39"/>
    <w:rsid w:val="008E2D87"/>
    <w:rsid w:val="008E3191"/>
    <w:rsid w:val="008E345C"/>
    <w:rsid w:val="008E34A3"/>
    <w:rsid w:val="008E3547"/>
    <w:rsid w:val="008E35BE"/>
    <w:rsid w:val="008E36A1"/>
    <w:rsid w:val="008E3803"/>
    <w:rsid w:val="008E3B3E"/>
    <w:rsid w:val="008E3B97"/>
    <w:rsid w:val="008E3ED5"/>
    <w:rsid w:val="008E41BE"/>
    <w:rsid w:val="008E4254"/>
    <w:rsid w:val="008E456A"/>
    <w:rsid w:val="008E49F3"/>
    <w:rsid w:val="008E4A5B"/>
    <w:rsid w:val="008E4FAE"/>
    <w:rsid w:val="008E5047"/>
    <w:rsid w:val="008E5175"/>
    <w:rsid w:val="008E53A2"/>
    <w:rsid w:val="008E573A"/>
    <w:rsid w:val="008E5780"/>
    <w:rsid w:val="008E5786"/>
    <w:rsid w:val="008E58F0"/>
    <w:rsid w:val="008E5B20"/>
    <w:rsid w:val="008E5B82"/>
    <w:rsid w:val="008E6113"/>
    <w:rsid w:val="008E62D2"/>
    <w:rsid w:val="008E66B3"/>
    <w:rsid w:val="008E68E5"/>
    <w:rsid w:val="008E6B4E"/>
    <w:rsid w:val="008E6B79"/>
    <w:rsid w:val="008E6CE6"/>
    <w:rsid w:val="008E6DC0"/>
    <w:rsid w:val="008E6E05"/>
    <w:rsid w:val="008E72EE"/>
    <w:rsid w:val="008E7455"/>
    <w:rsid w:val="008E7970"/>
    <w:rsid w:val="008E7B40"/>
    <w:rsid w:val="008E7C34"/>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255"/>
    <w:rsid w:val="008F22BD"/>
    <w:rsid w:val="008F258F"/>
    <w:rsid w:val="008F2847"/>
    <w:rsid w:val="008F2F39"/>
    <w:rsid w:val="008F2F7D"/>
    <w:rsid w:val="008F328D"/>
    <w:rsid w:val="008F344E"/>
    <w:rsid w:val="008F36E2"/>
    <w:rsid w:val="008F377B"/>
    <w:rsid w:val="008F3BD2"/>
    <w:rsid w:val="008F3C4B"/>
    <w:rsid w:val="008F4088"/>
    <w:rsid w:val="008F43F5"/>
    <w:rsid w:val="008F4823"/>
    <w:rsid w:val="008F4835"/>
    <w:rsid w:val="008F48F6"/>
    <w:rsid w:val="008F4E23"/>
    <w:rsid w:val="008F4FC9"/>
    <w:rsid w:val="008F50A6"/>
    <w:rsid w:val="008F51DA"/>
    <w:rsid w:val="008F56DE"/>
    <w:rsid w:val="008F5B26"/>
    <w:rsid w:val="008F5BA0"/>
    <w:rsid w:val="008F5D89"/>
    <w:rsid w:val="008F5E4C"/>
    <w:rsid w:val="008F60FC"/>
    <w:rsid w:val="008F610F"/>
    <w:rsid w:val="008F61A0"/>
    <w:rsid w:val="008F621C"/>
    <w:rsid w:val="008F67CC"/>
    <w:rsid w:val="008F6AD6"/>
    <w:rsid w:val="008F6FB5"/>
    <w:rsid w:val="008F7C11"/>
    <w:rsid w:val="00900259"/>
    <w:rsid w:val="0090050B"/>
    <w:rsid w:val="009007FC"/>
    <w:rsid w:val="00900B47"/>
    <w:rsid w:val="00900C35"/>
    <w:rsid w:val="00901012"/>
    <w:rsid w:val="009011CE"/>
    <w:rsid w:val="009017A1"/>
    <w:rsid w:val="00901CFA"/>
    <w:rsid w:val="00901D41"/>
    <w:rsid w:val="0090252A"/>
    <w:rsid w:val="0090258C"/>
    <w:rsid w:val="009025AB"/>
    <w:rsid w:val="00902C00"/>
    <w:rsid w:val="00902CA5"/>
    <w:rsid w:val="00902D4F"/>
    <w:rsid w:val="009030E3"/>
    <w:rsid w:val="009034B9"/>
    <w:rsid w:val="009034E7"/>
    <w:rsid w:val="0090366D"/>
    <w:rsid w:val="00903FB3"/>
    <w:rsid w:val="00904690"/>
    <w:rsid w:val="00904A82"/>
    <w:rsid w:val="00905336"/>
    <w:rsid w:val="009054CF"/>
    <w:rsid w:val="009060FF"/>
    <w:rsid w:val="009066DC"/>
    <w:rsid w:val="009066E7"/>
    <w:rsid w:val="00906E22"/>
    <w:rsid w:val="0090728D"/>
    <w:rsid w:val="00907441"/>
    <w:rsid w:val="00907583"/>
    <w:rsid w:val="0090758F"/>
    <w:rsid w:val="0090766F"/>
    <w:rsid w:val="0090779A"/>
    <w:rsid w:val="0090780A"/>
    <w:rsid w:val="009102B4"/>
    <w:rsid w:val="0091052B"/>
    <w:rsid w:val="009105FF"/>
    <w:rsid w:val="00910715"/>
    <w:rsid w:val="009107FF"/>
    <w:rsid w:val="0091091D"/>
    <w:rsid w:val="00910FA8"/>
    <w:rsid w:val="00911327"/>
    <w:rsid w:val="009114D0"/>
    <w:rsid w:val="009119B3"/>
    <w:rsid w:val="00911BCB"/>
    <w:rsid w:val="00911F16"/>
    <w:rsid w:val="00911F7E"/>
    <w:rsid w:val="00911FC9"/>
    <w:rsid w:val="009122DB"/>
    <w:rsid w:val="00912848"/>
    <w:rsid w:val="00912B56"/>
    <w:rsid w:val="00912C6F"/>
    <w:rsid w:val="00912D22"/>
    <w:rsid w:val="00912E6B"/>
    <w:rsid w:val="00913341"/>
    <w:rsid w:val="009133D4"/>
    <w:rsid w:val="009136D9"/>
    <w:rsid w:val="00913B07"/>
    <w:rsid w:val="00913F98"/>
    <w:rsid w:val="00914643"/>
    <w:rsid w:val="009148F2"/>
    <w:rsid w:val="00914D25"/>
    <w:rsid w:val="00914D48"/>
    <w:rsid w:val="00915512"/>
    <w:rsid w:val="00915935"/>
    <w:rsid w:val="00915BA5"/>
    <w:rsid w:val="00916223"/>
    <w:rsid w:val="009163A0"/>
    <w:rsid w:val="0091647A"/>
    <w:rsid w:val="009165A9"/>
    <w:rsid w:val="009165C7"/>
    <w:rsid w:val="0091696F"/>
    <w:rsid w:val="009169F8"/>
    <w:rsid w:val="00916C99"/>
    <w:rsid w:val="00916EE9"/>
    <w:rsid w:val="009170BE"/>
    <w:rsid w:val="00917159"/>
    <w:rsid w:val="00917210"/>
    <w:rsid w:val="00917C84"/>
    <w:rsid w:val="00917D6B"/>
    <w:rsid w:val="0092027B"/>
    <w:rsid w:val="00920ACE"/>
    <w:rsid w:val="00920FCF"/>
    <w:rsid w:val="0092119F"/>
    <w:rsid w:val="009218A2"/>
    <w:rsid w:val="0092191B"/>
    <w:rsid w:val="00921D86"/>
    <w:rsid w:val="00921FE8"/>
    <w:rsid w:val="0092241F"/>
    <w:rsid w:val="009224A3"/>
    <w:rsid w:val="009224B7"/>
    <w:rsid w:val="0092261B"/>
    <w:rsid w:val="009227C3"/>
    <w:rsid w:val="00922DB3"/>
    <w:rsid w:val="00922E3B"/>
    <w:rsid w:val="00922FD8"/>
    <w:rsid w:val="00922FEA"/>
    <w:rsid w:val="009230B4"/>
    <w:rsid w:val="009230F6"/>
    <w:rsid w:val="00923190"/>
    <w:rsid w:val="00923261"/>
    <w:rsid w:val="009233CC"/>
    <w:rsid w:val="00923509"/>
    <w:rsid w:val="00923551"/>
    <w:rsid w:val="00923633"/>
    <w:rsid w:val="00923651"/>
    <w:rsid w:val="00923766"/>
    <w:rsid w:val="00923C11"/>
    <w:rsid w:val="00923D5B"/>
    <w:rsid w:val="009240D8"/>
    <w:rsid w:val="009240FF"/>
    <w:rsid w:val="0092448E"/>
    <w:rsid w:val="00924502"/>
    <w:rsid w:val="00924875"/>
    <w:rsid w:val="00924AA7"/>
    <w:rsid w:val="00924EC9"/>
    <w:rsid w:val="0092506C"/>
    <w:rsid w:val="0092518C"/>
    <w:rsid w:val="0092523D"/>
    <w:rsid w:val="0092571D"/>
    <w:rsid w:val="0092586A"/>
    <w:rsid w:val="009259B7"/>
    <w:rsid w:val="00925EF6"/>
    <w:rsid w:val="00925F7F"/>
    <w:rsid w:val="009260FB"/>
    <w:rsid w:val="0092624E"/>
    <w:rsid w:val="00926354"/>
    <w:rsid w:val="009264CA"/>
    <w:rsid w:val="00926F34"/>
    <w:rsid w:val="00927038"/>
    <w:rsid w:val="0092785A"/>
    <w:rsid w:val="0092789F"/>
    <w:rsid w:val="00927A08"/>
    <w:rsid w:val="00927F26"/>
    <w:rsid w:val="00927FCB"/>
    <w:rsid w:val="009303C3"/>
    <w:rsid w:val="0093066B"/>
    <w:rsid w:val="0093069F"/>
    <w:rsid w:val="00930745"/>
    <w:rsid w:val="00930812"/>
    <w:rsid w:val="00930948"/>
    <w:rsid w:val="00930A39"/>
    <w:rsid w:val="00930A74"/>
    <w:rsid w:val="00930C47"/>
    <w:rsid w:val="00930E1C"/>
    <w:rsid w:val="00930EA1"/>
    <w:rsid w:val="009310EB"/>
    <w:rsid w:val="00931112"/>
    <w:rsid w:val="00931338"/>
    <w:rsid w:val="009316A4"/>
    <w:rsid w:val="0093176E"/>
    <w:rsid w:val="00931852"/>
    <w:rsid w:val="00931B5E"/>
    <w:rsid w:val="00932100"/>
    <w:rsid w:val="00932509"/>
    <w:rsid w:val="00932929"/>
    <w:rsid w:val="0093293E"/>
    <w:rsid w:val="00932983"/>
    <w:rsid w:val="009329B0"/>
    <w:rsid w:val="009329B2"/>
    <w:rsid w:val="00932CE6"/>
    <w:rsid w:val="009332E2"/>
    <w:rsid w:val="00933817"/>
    <w:rsid w:val="00933A23"/>
    <w:rsid w:val="00933A35"/>
    <w:rsid w:val="00933B69"/>
    <w:rsid w:val="00933DB5"/>
    <w:rsid w:val="00933FE3"/>
    <w:rsid w:val="0093473A"/>
    <w:rsid w:val="00934B9E"/>
    <w:rsid w:val="00934EAC"/>
    <w:rsid w:val="009350E4"/>
    <w:rsid w:val="009354E5"/>
    <w:rsid w:val="00935753"/>
    <w:rsid w:val="009359DF"/>
    <w:rsid w:val="00935A5A"/>
    <w:rsid w:val="00935E34"/>
    <w:rsid w:val="0093603E"/>
    <w:rsid w:val="009360D7"/>
    <w:rsid w:val="009362C9"/>
    <w:rsid w:val="009370DA"/>
    <w:rsid w:val="009371A4"/>
    <w:rsid w:val="0093743C"/>
    <w:rsid w:val="00937498"/>
    <w:rsid w:val="00937509"/>
    <w:rsid w:val="0093753F"/>
    <w:rsid w:val="00937758"/>
    <w:rsid w:val="00937935"/>
    <w:rsid w:val="00937E54"/>
    <w:rsid w:val="009404D7"/>
    <w:rsid w:val="009405A4"/>
    <w:rsid w:val="009407AA"/>
    <w:rsid w:val="00940AD1"/>
    <w:rsid w:val="00940E50"/>
    <w:rsid w:val="00941026"/>
    <w:rsid w:val="00941536"/>
    <w:rsid w:val="00941754"/>
    <w:rsid w:val="00941769"/>
    <w:rsid w:val="00941805"/>
    <w:rsid w:val="00941D13"/>
    <w:rsid w:val="00942058"/>
    <w:rsid w:val="0094218A"/>
    <w:rsid w:val="00942226"/>
    <w:rsid w:val="0094237F"/>
    <w:rsid w:val="00942387"/>
    <w:rsid w:val="00942560"/>
    <w:rsid w:val="0094276D"/>
    <w:rsid w:val="00942943"/>
    <w:rsid w:val="00942A1E"/>
    <w:rsid w:val="00942A5C"/>
    <w:rsid w:val="0094380C"/>
    <w:rsid w:val="0094385A"/>
    <w:rsid w:val="009438FE"/>
    <w:rsid w:val="00943986"/>
    <w:rsid w:val="00943AD9"/>
    <w:rsid w:val="00943AE3"/>
    <w:rsid w:val="00943B7B"/>
    <w:rsid w:val="00944236"/>
    <w:rsid w:val="00944491"/>
    <w:rsid w:val="00944614"/>
    <w:rsid w:val="00944959"/>
    <w:rsid w:val="00944EAE"/>
    <w:rsid w:val="0094508D"/>
    <w:rsid w:val="0094517F"/>
    <w:rsid w:val="009451A4"/>
    <w:rsid w:val="0094553C"/>
    <w:rsid w:val="00945613"/>
    <w:rsid w:val="009457B0"/>
    <w:rsid w:val="00945892"/>
    <w:rsid w:val="00945D86"/>
    <w:rsid w:val="00945EF3"/>
    <w:rsid w:val="00946019"/>
    <w:rsid w:val="0094626F"/>
    <w:rsid w:val="009462D2"/>
    <w:rsid w:val="009468EE"/>
    <w:rsid w:val="0094692B"/>
    <w:rsid w:val="00946A1D"/>
    <w:rsid w:val="00946C7A"/>
    <w:rsid w:val="00946DC1"/>
    <w:rsid w:val="00946F33"/>
    <w:rsid w:val="009476AB"/>
    <w:rsid w:val="009479A6"/>
    <w:rsid w:val="00947B24"/>
    <w:rsid w:val="00947E56"/>
    <w:rsid w:val="00950A20"/>
    <w:rsid w:val="00950CD5"/>
    <w:rsid w:val="00950D16"/>
    <w:rsid w:val="0095118D"/>
    <w:rsid w:val="0095144C"/>
    <w:rsid w:val="009515F4"/>
    <w:rsid w:val="0095165B"/>
    <w:rsid w:val="009518D0"/>
    <w:rsid w:val="00951BD0"/>
    <w:rsid w:val="009521A7"/>
    <w:rsid w:val="00952548"/>
    <w:rsid w:val="00952844"/>
    <w:rsid w:val="00952AD0"/>
    <w:rsid w:val="009530B5"/>
    <w:rsid w:val="009531B5"/>
    <w:rsid w:val="00953825"/>
    <w:rsid w:val="009538AE"/>
    <w:rsid w:val="009538C2"/>
    <w:rsid w:val="00953D79"/>
    <w:rsid w:val="00953D91"/>
    <w:rsid w:val="00954003"/>
    <w:rsid w:val="00954148"/>
    <w:rsid w:val="009542ED"/>
    <w:rsid w:val="0095434A"/>
    <w:rsid w:val="009544FA"/>
    <w:rsid w:val="00954939"/>
    <w:rsid w:val="009553DD"/>
    <w:rsid w:val="0095554D"/>
    <w:rsid w:val="00955943"/>
    <w:rsid w:val="009559B8"/>
    <w:rsid w:val="00955AC4"/>
    <w:rsid w:val="00955B8C"/>
    <w:rsid w:val="00955DF3"/>
    <w:rsid w:val="0095654C"/>
    <w:rsid w:val="0095661D"/>
    <w:rsid w:val="0095686C"/>
    <w:rsid w:val="009569C4"/>
    <w:rsid w:val="00956C4E"/>
    <w:rsid w:val="00956D03"/>
    <w:rsid w:val="0095751D"/>
    <w:rsid w:val="00957569"/>
    <w:rsid w:val="00957A77"/>
    <w:rsid w:val="00957D5D"/>
    <w:rsid w:val="00957E28"/>
    <w:rsid w:val="0096002A"/>
    <w:rsid w:val="00960541"/>
    <w:rsid w:val="009608B3"/>
    <w:rsid w:val="00960937"/>
    <w:rsid w:val="00960CF3"/>
    <w:rsid w:val="009612C7"/>
    <w:rsid w:val="00961623"/>
    <w:rsid w:val="009619B3"/>
    <w:rsid w:val="00961F98"/>
    <w:rsid w:val="00961F9F"/>
    <w:rsid w:val="00961FF0"/>
    <w:rsid w:val="00962323"/>
    <w:rsid w:val="009623F5"/>
    <w:rsid w:val="009626AC"/>
    <w:rsid w:val="0096297B"/>
    <w:rsid w:val="00962A2D"/>
    <w:rsid w:val="00962E68"/>
    <w:rsid w:val="009633D7"/>
    <w:rsid w:val="009637F5"/>
    <w:rsid w:val="00963959"/>
    <w:rsid w:val="00963ACD"/>
    <w:rsid w:val="00963B85"/>
    <w:rsid w:val="00963E01"/>
    <w:rsid w:val="00964320"/>
    <w:rsid w:val="00964723"/>
    <w:rsid w:val="00964A1C"/>
    <w:rsid w:val="00964A79"/>
    <w:rsid w:val="00964C14"/>
    <w:rsid w:val="00964CF1"/>
    <w:rsid w:val="00964E70"/>
    <w:rsid w:val="00964FE2"/>
    <w:rsid w:val="009652D5"/>
    <w:rsid w:val="00966130"/>
    <w:rsid w:val="00966501"/>
    <w:rsid w:val="00966C16"/>
    <w:rsid w:val="00966D01"/>
    <w:rsid w:val="009673BF"/>
    <w:rsid w:val="0096761A"/>
    <w:rsid w:val="009677F8"/>
    <w:rsid w:val="0097036B"/>
    <w:rsid w:val="0097054C"/>
    <w:rsid w:val="009705FE"/>
    <w:rsid w:val="0097072E"/>
    <w:rsid w:val="00970910"/>
    <w:rsid w:val="00970C46"/>
    <w:rsid w:val="00970D1A"/>
    <w:rsid w:val="00970E55"/>
    <w:rsid w:val="00970EF1"/>
    <w:rsid w:val="00970F09"/>
    <w:rsid w:val="00970F7A"/>
    <w:rsid w:val="00971046"/>
    <w:rsid w:val="00971146"/>
    <w:rsid w:val="009713E2"/>
    <w:rsid w:val="009713EB"/>
    <w:rsid w:val="009717F0"/>
    <w:rsid w:val="0097198B"/>
    <w:rsid w:val="00971AA1"/>
    <w:rsid w:val="00971C3A"/>
    <w:rsid w:val="00971DC0"/>
    <w:rsid w:val="00971F58"/>
    <w:rsid w:val="00972278"/>
    <w:rsid w:val="009723EC"/>
    <w:rsid w:val="009725F2"/>
    <w:rsid w:val="00972636"/>
    <w:rsid w:val="009727C1"/>
    <w:rsid w:val="00972847"/>
    <w:rsid w:val="00972916"/>
    <w:rsid w:val="00972A9A"/>
    <w:rsid w:val="00972AFF"/>
    <w:rsid w:val="00972B99"/>
    <w:rsid w:val="009735FB"/>
    <w:rsid w:val="0097374B"/>
    <w:rsid w:val="00973857"/>
    <w:rsid w:val="00973C85"/>
    <w:rsid w:val="0097429B"/>
    <w:rsid w:val="0097430E"/>
    <w:rsid w:val="00974381"/>
    <w:rsid w:val="009746C6"/>
    <w:rsid w:val="009749F7"/>
    <w:rsid w:val="00974F27"/>
    <w:rsid w:val="009757B3"/>
    <w:rsid w:val="00975B8C"/>
    <w:rsid w:val="0097600B"/>
    <w:rsid w:val="0097601D"/>
    <w:rsid w:val="009766B7"/>
    <w:rsid w:val="0097691F"/>
    <w:rsid w:val="009769C3"/>
    <w:rsid w:val="00977263"/>
    <w:rsid w:val="00977A34"/>
    <w:rsid w:val="00977D75"/>
    <w:rsid w:val="00980643"/>
    <w:rsid w:val="00980982"/>
    <w:rsid w:val="009809DC"/>
    <w:rsid w:val="00980F1D"/>
    <w:rsid w:val="00981126"/>
    <w:rsid w:val="0098193C"/>
    <w:rsid w:val="00981A1A"/>
    <w:rsid w:val="00981C05"/>
    <w:rsid w:val="00981E75"/>
    <w:rsid w:val="00981FD3"/>
    <w:rsid w:val="009821BF"/>
    <w:rsid w:val="009821F9"/>
    <w:rsid w:val="00982435"/>
    <w:rsid w:val="00982559"/>
    <w:rsid w:val="00982627"/>
    <w:rsid w:val="009826B5"/>
    <w:rsid w:val="00982719"/>
    <w:rsid w:val="00982745"/>
    <w:rsid w:val="00982A95"/>
    <w:rsid w:val="00982EB6"/>
    <w:rsid w:val="0098307E"/>
    <w:rsid w:val="00983096"/>
    <w:rsid w:val="00983243"/>
    <w:rsid w:val="0098338D"/>
    <w:rsid w:val="009833ED"/>
    <w:rsid w:val="00983A0F"/>
    <w:rsid w:val="00983C31"/>
    <w:rsid w:val="00983DFB"/>
    <w:rsid w:val="00983E7E"/>
    <w:rsid w:val="00983EF1"/>
    <w:rsid w:val="0098401C"/>
    <w:rsid w:val="00984140"/>
    <w:rsid w:val="009841C1"/>
    <w:rsid w:val="0098461A"/>
    <w:rsid w:val="009849EA"/>
    <w:rsid w:val="00984A1E"/>
    <w:rsid w:val="00984E8C"/>
    <w:rsid w:val="00985121"/>
    <w:rsid w:val="0098513A"/>
    <w:rsid w:val="00985E04"/>
    <w:rsid w:val="00986381"/>
    <w:rsid w:val="009865DA"/>
    <w:rsid w:val="009866A4"/>
    <w:rsid w:val="00987008"/>
    <w:rsid w:val="00987347"/>
    <w:rsid w:val="00987389"/>
    <w:rsid w:val="009873A1"/>
    <w:rsid w:val="009874D7"/>
    <w:rsid w:val="0098765E"/>
    <w:rsid w:val="00987A6D"/>
    <w:rsid w:val="00987BAC"/>
    <w:rsid w:val="00987BB1"/>
    <w:rsid w:val="00987C50"/>
    <w:rsid w:val="00987D08"/>
    <w:rsid w:val="00987E76"/>
    <w:rsid w:val="00990169"/>
    <w:rsid w:val="009902F9"/>
    <w:rsid w:val="009905FF"/>
    <w:rsid w:val="00990672"/>
    <w:rsid w:val="00990B1E"/>
    <w:rsid w:val="00990C1C"/>
    <w:rsid w:val="00990CF1"/>
    <w:rsid w:val="00990D40"/>
    <w:rsid w:val="00990F98"/>
    <w:rsid w:val="00991386"/>
    <w:rsid w:val="00991675"/>
    <w:rsid w:val="009919C2"/>
    <w:rsid w:val="00992008"/>
    <w:rsid w:val="00992411"/>
    <w:rsid w:val="009928FE"/>
    <w:rsid w:val="00992A0D"/>
    <w:rsid w:val="00992B05"/>
    <w:rsid w:val="00992BBD"/>
    <w:rsid w:val="00992BC7"/>
    <w:rsid w:val="0099330C"/>
    <w:rsid w:val="00993387"/>
    <w:rsid w:val="00993EC9"/>
    <w:rsid w:val="00993F9C"/>
    <w:rsid w:val="009940CC"/>
    <w:rsid w:val="00994540"/>
    <w:rsid w:val="0099478E"/>
    <w:rsid w:val="0099499F"/>
    <w:rsid w:val="009949B1"/>
    <w:rsid w:val="00994A0D"/>
    <w:rsid w:val="00994B8D"/>
    <w:rsid w:val="0099513F"/>
    <w:rsid w:val="00995563"/>
    <w:rsid w:val="0099566F"/>
    <w:rsid w:val="00995D8B"/>
    <w:rsid w:val="00995F67"/>
    <w:rsid w:val="0099606C"/>
    <w:rsid w:val="00996409"/>
    <w:rsid w:val="00996499"/>
    <w:rsid w:val="009965BC"/>
    <w:rsid w:val="00996750"/>
    <w:rsid w:val="0099699D"/>
    <w:rsid w:val="009969D4"/>
    <w:rsid w:val="00996ACD"/>
    <w:rsid w:val="00996BB0"/>
    <w:rsid w:val="00996C28"/>
    <w:rsid w:val="00996D00"/>
    <w:rsid w:val="00996D57"/>
    <w:rsid w:val="0099752F"/>
    <w:rsid w:val="00997B48"/>
    <w:rsid w:val="00997C44"/>
    <w:rsid w:val="009A00EB"/>
    <w:rsid w:val="009A0382"/>
    <w:rsid w:val="009A03DC"/>
    <w:rsid w:val="009A0481"/>
    <w:rsid w:val="009A058D"/>
    <w:rsid w:val="009A0C2E"/>
    <w:rsid w:val="009A0FD4"/>
    <w:rsid w:val="009A1683"/>
    <w:rsid w:val="009A16C3"/>
    <w:rsid w:val="009A2217"/>
    <w:rsid w:val="009A228E"/>
    <w:rsid w:val="009A2700"/>
    <w:rsid w:val="009A2C57"/>
    <w:rsid w:val="009A2C92"/>
    <w:rsid w:val="009A3215"/>
    <w:rsid w:val="009A3290"/>
    <w:rsid w:val="009A34D9"/>
    <w:rsid w:val="009A35F7"/>
    <w:rsid w:val="009A388E"/>
    <w:rsid w:val="009A3D6B"/>
    <w:rsid w:val="009A41A1"/>
    <w:rsid w:val="009A48BF"/>
    <w:rsid w:val="009A4EB6"/>
    <w:rsid w:val="009A5525"/>
    <w:rsid w:val="009A567A"/>
    <w:rsid w:val="009A619F"/>
    <w:rsid w:val="009A689F"/>
    <w:rsid w:val="009A6BA7"/>
    <w:rsid w:val="009A6CF3"/>
    <w:rsid w:val="009A7199"/>
    <w:rsid w:val="009A74E4"/>
    <w:rsid w:val="009A76F7"/>
    <w:rsid w:val="009A7999"/>
    <w:rsid w:val="009A7BFF"/>
    <w:rsid w:val="009B0134"/>
    <w:rsid w:val="009B04EC"/>
    <w:rsid w:val="009B0655"/>
    <w:rsid w:val="009B08A0"/>
    <w:rsid w:val="009B0C00"/>
    <w:rsid w:val="009B0E88"/>
    <w:rsid w:val="009B1A42"/>
    <w:rsid w:val="009B1A57"/>
    <w:rsid w:val="009B1EE0"/>
    <w:rsid w:val="009B2020"/>
    <w:rsid w:val="009B24F2"/>
    <w:rsid w:val="009B252F"/>
    <w:rsid w:val="009B2785"/>
    <w:rsid w:val="009B2DBA"/>
    <w:rsid w:val="009B3059"/>
    <w:rsid w:val="009B3133"/>
    <w:rsid w:val="009B3504"/>
    <w:rsid w:val="009B3585"/>
    <w:rsid w:val="009B35FF"/>
    <w:rsid w:val="009B366F"/>
    <w:rsid w:val="009B38BC"/>
    <w:rsid w:val="009B3B56"/>
    <w:rsid w:val="009B42DD"/>
    <w:rsid w:val="009B43BF"/>
    <w:rsid w:val="009B449D"/>
    <w:rsid w:val="009B4693"/>
    <w:rsid w:val="009B4752"/>
    <w:rsid w:val="009B4A2D"/>
    <w:rsid w:val="009B4A90"/>
    <w:rsid w:val="009B4E5F"/>
    <w:rsid w:val="009B4EEB"/>
    <w:rsid w:val="009B540B"/>
    <w:rsid w:val="009B542C"/>
    <w:rsid w:val="009B54E0"/>
    <w:rsid w:val="009B56F9"/>
    <w:rsid w:val="009B58B0"/>
    <w:rsid w:val="009B591D"/>
    <w:rsid w:val="009B5A07"/>
    <w:rsid w:val="009B5AE0"/>
    <w:rsid w:val="009B5CD6"/>
    <w:rsid w:val="009B60E0"/>
    <w:rsid w:val="009B64D1"/>
    <w:rsid w:val="009B655D"/>
    <w:rsid w:val="009B6884"/>
    <w:rsid w:val="009B6BC6"/>
    <w:rsid w:val="009B6EAB"/>
    <w:rsid w:val="009B74D3"/>
    <w:rsid w:val="009B757A"/>
    <w:rsid w:val="009B77F3"/>
    <w:rsid w:val="009C065D"/>
    <w:rsid w:val="009C09C4"/>
    <w:rsid w:val="009C0D78"/>
    <w:rsid w:val="009C10F2"/>
    <w:rsid w:val="009C1363"/>
    <w:rsid w:val="009C14A4"/>
    <w:rsid w:val="009C16B9"/>
    <w:rsid w:val="009C18B8"/>
    <w:rsid w:val="009C1B3C"/>
    <w:rsid w:val="009C1B99"/>
    <w:rsid w:val="009C1E01"/>
    <w:rsid w:val="009C1E0B"/>
    <w:rsid w:val="009C2259"/>
    <w:rsid w:val="009C26C9"/>
    <w:rsid w:val="009C2871"/>
    <w:rsid w:val="009C2C5B"/>
    <w:rsid w:val="009C2EC7"/>
    <w:rsid w:val="009C2F02"/>
    <w:rsid w:val="009C2F9A"/>
    <w:rsid w:val="009C3B0C"/>
    <w:rsid w:val="009C3F2C"/>
    <w:rsid w:val="009C442C"/>
    <w:rsid w:val="009C47FA"/>
    <w:rsid w:val="009C4851"/>
    <w:rsid w:val="009C4884"/>
    <w:rsid w:val="009C4A9D"/>
    <w:rsid w:val="009C4AD3"/>
    <w:rsid w:val="009C4D91"/>
    <w:rsid w:val="009C4DB3"/>
    <w:rsid w:val="009C4DF4"/>
    <w:rsid w:val="009C52A7"/>
    <w:rsid w:val="009C5421"/>
    <w:rsid w:val="009C56C2"/>
    <w:rsid w:val="009C57A4"/>
    <w:rsid w:val="009C5AFF"/>
    <w:rsid w:val="009C601F"/>
    <w:rsid w:val="009C61A0"/>
    <w:rsid w:val="009C62F8"/>
    <w:rsid w:val="009C6A32"/>
    <w:rsid w:val="009C7091"/>
    <w:rsid w:val="009C73C5"/>
    <w:rsid w:val="009C73C7"/>
    <w:rsid w:val="009C73CB"/>
    <w:rsid w:val="009C73E9"/>
    <w:rsid w:val="009C7951"/>
    <w:rsid w:val="009C7B7D"/>
    <w:rsid w:val="009C7BA0"/>
    <w:rsid w:val="009D03E1"/>
    <w:rsid w:val="009D0418"/>
    <w:rsid w:val="009D057F"/>
    <w:rsid w:val="009D0581"/>
    <w:rsid w:val="009D07C3"/>
    <w:rsid w:val="009D08F1"/>
    <w:rsid w:val="009D0946"/>
    <w:rsid w:val="009D097D"/>
    <w:rsid w:val="009D09FF"/>
    <w:rsid w:val="009D0D3A"/>
    <w:rsid w:val="009D0F03"/>
    <w:rsid w:val="009D1544"/>
    <w:rsid w:val="009D15C6"/>
    <w:rsid w:val="009D17B9"/>
    <w:rsid w:val="009D1A67"/>
    <w:rsid w:val="009D1E97"/>
    <w:rsid w:val="009D1ED1"/>
    <w:rsid w:val="009D1F69"/>
    <w:rsid w:val="009D2362"/>
    <w:rsid w:val="009D23F9"/>
    <w:rsid w:val="009D25CD"/>
    <w:rsid w:val="009D2610"/>
    <w:rsid w:val="009D2788"/>
    <w:rsid w:val="009D38F7"/>
    <w:rsid w:val="009D3DD0"/>
    <w:rsid w:val="009D406F"/>
    <w:rsid w:val="009D515E"/>
    <w:rsid w:val="009D535F"/>
    <w:rsid w:val="009D545A"/>
    <w:rsid w:val="009D558A"/>
    <w:rsid w:val="009D5BCD"/>
    <w:rsid w:val="009D5BF0"/>
    <w:rsid w:val="009D5E81"/>
    <w:rsid w:val="009D61C5"/>
    <w:rsid w:val="009D6235"/>
    <w:rsid w:val="009D6321"/>
    <w:rsid w:val="009D6606"/>
    <w:rsid w:val="009D669A"/>
    <w:rsid w:val="009D68F9"/>
    <w:rsid w:val="009D6B83"/>
    <w:rsid w:val="009D6B9B"/>
    <w:rsid w:val="009D6CDA"/>
    <w:rsid w:val="009D6D44"/>
    <w:rsid w:val="009D7225"/>
    <w:rsid w:val="009D762E"/>
    <w:rsid w:val="009D7B68"/>
    <w:rsid w:val="009D7C1B"/>
    <w:rsid w:val="009E00EA"/>
    <w:rsid w:val="009E01D7"/>
    <w:rsid w:val="009E02E3"/>
    <w:rsid w:val="009E037D"/>
    <w:rsid w:val="009E0494"/>
    <w:rsid w:val="009E0593"/>
    <w:rsid w:val="009E0CC9"/>
    <w:rsid w:val="009E0F4D"/>
    <w:rsid w:val="009E10D6"/>
    <w:rsid w:val="009E11F6"/>
    <w:rsid w:val="009E165F"/>
    <w:rsid w:val="009E18E6"/>
    <w:rsid w:val="009E1CC8"/>
    <w:rsid w:val="009E1CCF"/>
    <w:rsid w:val="009E1F4C"/>
    <w:rsid w:val="009E1F85"/>
    <w:rsid w:val="009E2030"/>
    <w:rsid w:val="009E220A"/>
    <w:rsid w:val="009E22FA"/>
    <w:rsid w:val="009E2305"/>
    <w:rsid w:val="009E2454"/>
    <w:rsid w:val="009E2622"/>
    <w:rsid w:val="009E2768"/>
    <w:rsid w:val="009E2AC0"/>
    <w:rsid w:val="009E2D9C"/>
    <w:rsid w:val="009E2E6B"/>
    <w:rsid w:val="009E3DA4"/>
    <w:rsid w:val="009E3F46"/>
    <w:rsid w:val="009E3FA9"/>
    <w:rsid w:val="009E40B8"/>
    <w:rsid w:val="009E44DA"/>
    <w:rsid w:val="009E4744"/>
    <w:rsid w:val="009E47E0"/>
    <w:rsid w:val="009E4878"/>
    <w:rsid w:val="009E490B"/>
    <w:rsid w:val="009E4C7C"/>
    <w:rsid w:val="009E4CB5"/>
    <w:rsid w:val="009E4CBA"/>
    <w:rsid w:val="009E4EC9"/>
    <w:rsid w:val="009E4FA3"/>
    <w:rsid w:val="009E5414"/>
    <w:rsid w:val="009E5542"/>
    <w:rsid w:val="009E58B0"/>
    <w:rsid w:val="009E5D00"/>
    <w:rsid w:val="009E5D5A"/>
    <w:rsid w:val="009E5D6F"/>
    <w:rsid w:val="009E67F6"/>
    <w:rsid w:val="009E6876"/>
    <w:rsid w:val="009E6D30"/>
    <w:rsid w:val="009E6DB6"/>
    <w:rsid w:val="009E727F"/>
    <w:rsid w:val="009E784E"/>
    <w:rsid w:val="009E7F68"/>
    <w:rsid w:val="009F009A"/>
    <w:rsid w:val="009F0630"/>
    <w:rsid w:val="009F0975"/>
    <w:rsid w:val="009F0984"/>
    <w:rsid w:val="009F0B36"/>
    <w:rsid w:val="009F1180"/>
    <w:rsid w:val="009F153A"/>
    <w:rsid w:val="009F15F8"/>
    <w:rsid w:val="009F1758"/>
    <w:rsid w:val="009F1C84"/>
    <w:rsid w:val="009F2114"/>
    <w:rsid w:val="009F2262"/>
    <w:rsid w:val="009F27B9"/>
    <w:rsid w:val="009F28E2"/>
    <w:rsid w:val="009F299F"/>
    <w:rsid w:val="009F2C2D"/>
    <w:rsid w:val="009F3315"/>
    <w:rsid w:val="009F3377"/>
    <w:rsid w:val="009F3BCC"/>
    <w:rsid w:val="009F4171"/>
    <w:rsid w:val="009F42E8"/>
    <w:rsid w:val="009F441E"/>
    <w:rsid w:val="009F4583"/>
    <w:rsid w:val="009F47CE"/>
    <w:rsid w:val="009F4A66"/>
    <w:rsid w:val="009F4ADA"/>
    <w:rsid w:val="009F4BA8"/>
    <w:rsid w:val="009F4DDD"/>
    <w:rsid w:val="009F527D"/>
    <w:rsid w:val="009F5858"/>
    <w:rsid w:val="009F6239"/>
    <w:rsid w:val="009F6658"/>
    <w:rsid w:val="009F6803"/>
    <w:rsid w:val="009F6A0D"/>
    <w:rsid w:val="009F6BF2"/>
    <w:rsid w:val="009F6C05"/>
    <w:rsid w:val="009F7100"/>
    <w:rsid w:val="009F7294"/>
    <w:rsid w:val="009F734C"/>
    <w:rsid w:val="009F746A"/>
    <w:rsid w:val="009F7C9B"/>
    <w:rsid w:val="009F7E8C"/>
    <w:rsid w:val="009F7FB3"/>
    <w:rsid w:val="00A0027E"/>
    <w:rsid w:val="00A00807"/>
    <w:rsid w:val="00A00973"/>
    <w:rsid w:val="00A00BA5"/>
    <w:rsid w:val="00A00BC8"/>
    <w:rsid w:val="00A00F3D"/>
    <w:rsid w:val="00A0119E"/>
    <w:rsid w:val="00A017A8"/>
    <w:rsid w:val="00A01999"/>
    <w:rsid w:val="00A01AAD"/>
    <w:rsid w:val="00A01B15"/>
    <w:rsid w:val="00A01BA3"/>
    <w:rsid w:val="00A01EAA"/>
    <w:rsid w:val="00A0255A"/>
    <w:rsid w:val="00A028E5"/>
    <w:rsid w:val="00A02F04"/>
    <w:rsid w:val="00A02F91"/>
    <w:rsid w:val="00A02FD1"/>
    <w:rsid w:val="00A0313B"/>
    <w:rsid w:val="00A03371"/>
    <w:rsid w:val="00A03D17"/>
    <w:rsid w:val="00A03D76"/>
    <w:rsid w:val="00A03F67"/>
    <w:rsid w:val="00A04253"/>
    <w:rsid w:val="00A04712"/>
    <w:rsid w:val="00A0488A"/>
    <w:rsid w:val="00A04CFA"/>
    <w:rsid w:val="00A04D9F"/>
    <w:rsid w:val="00A05069"/>
    <w:rsid w:val="00A050D7"/>
    <w:rsid w:val="00A0534B"/>
    <w:rsid w:val="00A0604D"/>
    <w:rsid w:val="00A0638A"/>
    <w:rsid w:val="00A064F9"/>
    <w:rsid w:val="00A0687E"/>
    <w:rsid w:val="00A069D1"/>
    <w:rsid w:val="00A06E2E"/>
    <w:rsid w:val="00A070B7"/>
    <w:rsid w:val="00A074B7"/>
    <w:rsid w:val="00A0775A"/>
    <w:rsid w:val="00A07991"/>
    <w:rsid w:val="00A079A5"/>
    <w:rsid w:val="00A07ACD"/>
    <w:rsid w:val="00A07B27"/>
    <w:rsid w:val="00A07F1F"/>
    <w:rsid w:val="00A1008B"/>
    <w:rsid w:val="00A104CE"/>
    <w:rsid w:val="00A1051F"/>
    <w:rsid w:val="00A106AC"/>
    <w:rsid w:val="00A1092B"/>
    <w:rsid w:val="00A10CDE"/>
    <w:rsid w:val="00A1105E"/>
    <w:rsid w:val="00A1135A"/>
    <w:rsid w:val="00A11545"/>
    <w:rsid w:val="00A115AE"/>
    <w:rsid w:val="00A11DCF"/>
    <w:rsid w:val="00A11EAA"/>
    <w:rsid w:val="00A12304"/>
    <w:rsid w:val="00A1260B"/>
    <w:rsid w:val="00A12ABA"/>
    <w:rsid w:val="00A12C2B"/>
    <w:rsid w:val="00A12DE8"/>
    <w:rsid w:val="00A12F1D"/>
    <w:rsid w:val="00A12FE0"/>
    <w:rsid w:val="00A13311"/>
    <w:rsid w:val="00A136A5"/>
    <w:rsid w:val="00A139FC"/>
    <w:rsid w:val="00A13A89"/>
    <w:rsid w:val="00A13E76"/>
    <w:rsid w:val="00A14080"/>
    <w:rsid w:val="00A143E1"/>
    <w:rsid w:val="00A143F0"/>
    <w:rsid w:val="00A14598"/>
    <w:rsid w:val="00A14748"/>
    <w:rsid w:val="00A14887"/>
    <w:rsid w:val="00A14D67"/>
    <w:rsid w:val="00A14DE8"/>
    <w:rsid w:val="00A150BE"/>
    <w:rsid w:val="00A152E5"/>
    <w:rsid w:val="00A1547E"/>
    <w:rsid w:val="00A157A6"/>
    <w:rsid w:val="00A15882"/>
    <w:rsid w:val="00A15BD1"/>
    <w:rsid w:val="00A15F04"/>
    <w:rsid w:val="00A15F6E"/>
    <w:rsid w:val="00A160A9"/>
    <w:rsid w:val="00A1680D"/>
    <w:rsid w:val="00A168D9"/>
    <w:rsid w:val="00A16927"/>
    <w:rsid w:val="00A16CA1"/>
    <w:rsid w:val="00A16EA7"/>
    <w:rsid w:val="00A1716C"/>
    <w:rsid w:val="00A1738E"/>
    <w:rsid w:val="00A1749D"/>
    <w:rsid w:val="00A176FF"/>
    <w:rsid w:val="00A17AD2"/>
    <w:rsid w:val="00A17CC1"/>
    <w:rsid w:val="00A20767"/>
    <w:rsid w:val="00A208F3"/>
    <w:rsid w:val="00A20F07"/>
    <w:rsid w:val="00A218FA"/>
    <w:rsid w:val="00A2190F"/>
    <w:rsid w:val="00A21962"/>
    <w:rsid w:val="00A21B20"/>
    <w:rsid w:val="00A21D6F"/>
    <w:rsid w:val="00A21DA9"/>
    <w:rsid w:val="00A21DDD"/>
    <w:rsid w:val="00A21EDD"/>
    <w:rsid w:val="00A22037"/>
    <w:rsid w:val="00A222CC"/>
    <w:rsid w:val="00A22693"/>
    <w:rsid w:val="00A22BA1"/>
    <w:rsid w:val="00A23718"/>
    <w:rsid w:val="00A23764"/>
    <w:rsid w:val="00A238F3"/>
    <w:rsid w:val="00A23AB0"/>
    <w:rsid w:val="00A2410F"/>
    <w:rsid w:val="00A241A2"/>
    <w:rsid w:val="00A241A5"/>
    <w:rsid w:val="00A24393"/>
    <w:rsid w:val="00A24949"/>
    <w:rsid w:val="00A24979"/>
    <w:rsid w:val="00A2507A"/>
    <w:rsid w:val="00A25767"/>
    <w:rsid w:val="00A25BFC"/>
    <w:rsid w:val="00A25D3B"/>
    <w:rsid w:val="00A266C5"/>
    <w:rsid w:val="00A26704"/>
    <w:rsid w:val="00A26B02"/>
    <w:rsid w:val="00A26B03"/>
    <w:rsid w:val="00A26C43"/>
    <w:rsid w:val="00A26D60"/>
    <w:rsid w:val="00A26E70"/>
    <w:rsid w:val="00A26EE8"/>
    <w:rsid w:val="00A2712F"/>
    <w:rsid w:val="00A27303"/>
    <w:rsid w:val="00A27448"/>
    <w:rsid w:val="00A278DB"/>
    <w:rsid w:val="00A3020D"/>
    <w:rsid w:val="00A3027A"/>
    <w:rsid w:val="00A3052D"/>
    <w:rsid w:val="00A308B2"/>
    <w:rsid w:val="00A309C6"/>
    <w:rsid w:val="00A30BC0"/>
    <w:rsid w:val="00A30C55"/>
    <w:rsid w:val="00A30F98"/>
    <w:rsid w:val="00A3115A"/>
    <w:rsid w:val="00A313F8"/>
    <w:rsid w:val="00A31557"/>
    <w:rsid w:val="00A31657"/>
    <w:rsid w:val="00A31734"/>
    <w:rsid w:val="00A31778"/>
    <w:rsid w:val="00A317A3"/>
    <w:rsid w:val="00A3187D"/>
    <w:rsid w:val="00A319DB"/>
    <w:rsid w:val="00A31BF1"/>
    <w:rsid w:val="00A31C8F"/>
    <w:rsid w:val="00A31E8E"/>
    <w:rsid w:val="00A3227D"/>
    <w:rsid w:val="00A3264F"/>
    <w:rsid w:val="00A326F2"/>
    <w:rsid w:val="00A3277F"/>
    <w:rsid w:val="00A32AFC"/>
    <w:rsid w:val="00A32E4E"/>
    <w:rsid w:val="00A33019"/>
    <w:rsid w:val="00A3301F"/>
    <w:rsid w:val="00A333F6"/>
    <w:rsid w:val="00A336E7"/>
    <w:rsid w:val="00A33BAE"/>
    <w:rsid w:val="00A33D3C"/>
    <w:rsid w:val="00A3430F"/>
    <w:rsid w:val="00A3443F"/>
    <w:rsid w:val="00A34538"/>
    <w:rsid w:val="00A347CC"/>
    <w:rsid w:val="00A34882"/>
    <w:rsid w:val="00A348ED"/>
    <w:rsid w:val="00A349DD"/>
    <w:rsid w:val="00A34A3D"/>
    <w:rsid w:val="00A34D12"/>
    <w:rsid w:val="00A354E8"/>
    <w:rsid w:val="00A3553E"/>
    <w:rsid w:val="00A357C1"/>
    <w:rsid w:val="00A358C4"/>
    <w:rsid w:val="00A35ACA"/>
    <w:rsid w:val="00A35B65"/>
    <w:rsid w:val="00A36400"/>
    <w:rsid w:val="00A3647F"/>
    <w:rsid w:val="00A36493"/>
    <w:rsid w:val="00A36842"/>
    <w:rsid w:val="00A36C43"/>
    <w:rsid w:val="00A36C9C"/>
    <w:rsid w:val="00A372A5"/>
    <w:rsid w:val="00A37574"/>
    <w:rsid w:val="00A377A5"/>
    <w:rsid w:val="00A378A5"/>
    <w:rsid w:val="00A40042"/>
    <w:rsid w:val="00A40325"/>
    <w:rsid w:val="00A4034F"/>
    <w:rsid w:val="00A4089E"/>
    <w:rsid w:val="00A40FE5"/>
    <w:rsid w:val="00A4102B"/>
    <w:rsid w:val="00A4103C"/>
    <w:rsid w:val="00A4109C"/>
    <w:rsid w:val="00A415E6"/>
    <w:rsid w:val="00A41726"/>
    <w:rsid w:val="00A41B00"/>
    <w:rsid w:val="00A41D03"/>
    <w:rsid w:val="00A41D53"/>
    <w:rsid w:val="00A42026"/>
    <w:rsid w:val="00A42320"/>
    <w:rsid w:val="00A427D6"/>
    <w:rsid w:val="00A42AF7"/>
    <w:rsid w:val="00A42BED"/>
    <w:rsid w:val="00A42D88"/>
    <w:rsid w:val="00A42EFE"/>
    <w:rsid w:val="00A4327B"/>
    <w:rsid w:val="00A436AF"/>
    <w:rsid w:val="00A43C68"/>
    <w:rsid w:val="00A43EF4"/>
    <w:rsid w:val="00A44066"/>
    <w:rsid w:val="00A445E5"/>
    <w:rsid w:val="00A44625"/>
    <w:rsid w:val="00A4480E"/>
    <w:rsid w:val="00A44C91"/>
    <w:rsid w:val="00A44EA7"/>
    <w:rsid w:val="00A44FED"/>
    <w:rsid w:val="00A451A0"/>
    <w:rsid w:val="00A4542B"/>
    <w:rsid w:val="00A45D10"/>
    <w:rsid w:val="00A45FF3"/>
    <w:rsid w:val="00A4602B"/>
    <w:rsid w:val="00A464C8"/>
    <w:rsid w:val="00A47281"/>
    <w:rsid w:val="00A4765F"/>
    <w:rsid w:val="00A47868"/>
    <w:rsid w:val="00A4796D"/>
    <w:rsid w:val="00A47A82"/>
    <w:rsid w:val="00A47B13"/>
    <w:rsid w:val="00A47B26"/>
    <w:rsid w:val="00A47D63"/>
    <w:rsid w:val="00A47ECE"/>
    <w:rsid w:val="00A50205"/>
    <w:rsid w:val="00A50328"/>
    <w:rsid w:val="00A5049E"/>
    <w:rsid w:val="00A504C0"/>
    <w:rsid w:val="00A505DE"/>
    <w:rsid w:val="00A5083E"/>
    <w:rsid w:val="00A50CDF"/>
    <w:rsid w:val="00A50D3F"/>
    <w:rsid w:val="00A50D81"/>
    <w:rsid w:val="00A50D97"/>
    <w:rsid w:val="00A50DBB"/>
    <w:rsid w:val="00A50E62"/>
    <w:rsid w:val="00A5102B"/>
    <w:rsid w:val="00A51164"/>
    <w:rsid w:val="00A51818"/>
    <w:rsid w:val="00A51A3F"/>
    <w:rsid w:val="00A52389"/>
    <w:rsid w:val="00A525F4"/>
    <w:rsid w:val="00A52857"/>
    <w:rsid w:val="00A529E8"/>
    <w:rsid w:val="00A5314F"/>
    <w:rsid w:val="00A531BB"/>
    <w:rsid w:val="00A5327C"/>
    <w:rsid w:val="00A53A7F"/>
    <w:rsid w:val="00A53AE7"/>
    <w:rsid w:val="00A53D70"/>
    <w:rsid w:val="00A53E12"/>
    <w:rsid w:val="00A53E29"/>
    <w:rsid w:val="00A53F6A"/>
    <w:rsid w:val="00A54056"/>
    <w:rsid w:val="00A54439"/>
    <w:rsid w:val="00A549DA"/>
    <w:rsid w:val="00A54D0F"/>
    <w:rsid w:val="00A5578B"/>
    <w:rsid w:val="00A558F9"/>
    <w:rsid w:val="00A55B2C"/>
    <w:rsid w:val="00A56AC9"/>
    <w:rsid w:val="00A56BB6"/>
    <w:rsid w:val="00A56C71"/>
    <w:rsid w:val="00A56CDF"/>
    <w:rsid w:val="00A5721C"/>
    <w:rsid w:val="00A57434"/>
    <w:rsid w:val="00A574FA"/>
    <w:rsid w:val="00A578A1"/>
    <w:rsid w:val="00A57D71"/>
    <w:rsid w:val="00A57EB4"/>
    <w:rsid w:val="00A60563"/>
    <w:rsid w:val="00A60A26"/>
    <w:rsid w:val="00A60BB9"/>
    <w:rsid w:val="00A60CF4"/>
    <w:rsid w:val="00A6114D"/>
    <w:rsid w:val="00A611D9"/>
    <w:rsid w:val="00A61239"/>
    <w:rsid w:val="00A61446"/>
    <w:rsid w:val="00A6146C"/>
    <w:rsid w:val="00A614EB"/>
    <w:rsid w:val="00A614EC"/>
    <w:rsid w:val="00A6165A"/>
    <w:rsid w:val="00A61705"/>
    <w:rsid w:val="00A61C94"/>
    <w:rsid w:val="00A61E6C"/>
    <w:rsid w:val="00A61F47"/>
    <w:rsid w:val="00A61FFD"/>
    <w:rsid w:val="00A62293"/>
    <w:rsid w:val="00A62781"/>
    <w:rsid w:val="00A629F8"/>
    <w:rsid w:val="00A62D5D"/>
    <w:rsid w:val="00A62FC9"/>
    <w:rsid w:val="00A63036"/>
    <w:rsid w:val="00A6304E"/>
    <w:rsid w:val="00A63293"/>
    <w:rsid w:val="00A63410"/>
    <w:rsid w:val="00A63D22"/>
    <w:rsid w:val="00A63F85"/>
    <w:rsid w:val="00A64769"/>
    <w:rsid w:val="00A64BBE"/>
    <w:rsid w:val="00A65106"/>
    <w:rsid w:val="00A652CC"/>
    <w:rsid w:val="00A654E7"/>
    <w:rsid w:val="00A655A8"/>
    <w:rsid w:val="00A6591E"/>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033"/>
    <w:rsid w:val="00A70402"/>
    <w:rsid w:val="00A707BB"/>
    <w:rsid w:val="00A7083F"/>
    <w:rsid w:val="00A70D18"/>
    <w:rsid w:val="00A70D1C"/>
    <w:rsid w:val="00A7102C"/>
    <w:rsid w:val="00A7113E"/>
    <w:rsid w:val="00A714FB"/>
    <w:rsid w:val="00A716BA"/>
    <w:rsid w:val="00A71A6C"/>
    <w:rsid w:val="00A71AC7"/>
    <w:rsid w:val="00A722A2"/>
    <w:rsid w:val="00A72432"/>
    <w:rsid w:val="00A72AA2"/>
    <w:rsid w:val="00A7319A"/>
    <w:rsid w:val="00A73704"/>
    <w:rsid w:val="00A73D7D"/>
    <w:rsid w:val="00A73E86"/>
    <w:rsid w:val="00A74064"/>
    <w:rsid w:val="00A740A9"/>
    <w:rsid w:val="00A74260"/>
    <w:rsid w:val="00A743F8"/>
    <w:rsid w:val="00A74599"/>
    <w:rsid w:val="00A7483E"/>
    <w:rsid w:val="00A748F0"/>
    <w:rsid w:val="00A74934"/>
    <w:rsid w:val="00A74B9B"/>
    <w:rsid w:val="00A74F50"/>
    <w:rsid w:val="00A7503E"/>
    <w:rsid w:val="00A750EE"/>
    <w:rsid w:val="00A75272"/>
    <w:rsid w:val="00A75892"/>
    <w:rsid w:val="00A759D5"/>
    <w:rsid w:val="00A75A1F"/>
    <w:rsid w:val="00A76305"/>
    <w:rsid w:val="00A766E4"/>
    <w:rsid w:val="00A766FF"/>
    <w:rsid w:val="00A76A9B"/>
    <w:rsid w:val="00A76AAA"/>
    <w:rsid w:val="00A76BFF"/>
    <w:rsid w:val="00A77C21"/>
    <w:rsid w:val="00A77D6D"/>
    <w:rsid w:val="00A8014C"/>
    <w:rsid w:val="00A808DB"/>
    <w:rsid w:val="00A8098E"/>
    <w:rsid w:val="00A80B2C"/>
    <w:rsid w:val="00A80B3C"/>
    <w:rsid w:val="00A80FF2"/>
    <w:rsid w:val="00A81252"/>
    <w:rsid w:val="00A81487"/>
    <w:rsid w:val="00A8154A"/>
    <w:rsid w:val="00A81A2A"/>
    <w:rsid w:val="00A81A94"/>
    <w:rsid w:val="00A81D28"/>
    <w:rsid w:val="00A81D45"/>
    <w:rsid w:val="00A8211A"/>
    <w:rsid w:val="00A8223B"/>
    <w:rsid w:val="00A82534"/>
    <w:rsid w:val="00A825D0"/>
    <w:rsid w:val="00A82948"/>
    <w:rsid w:val="00A82A15"/>
    <w:rsid w:val="00A82BA1"/>
    <w:rsid w:val="00A82C5B"/>
    <w:rsid w:val="00A8329D"/>
    <w:rsid w:val="00A83398"/>
    <w:rsid w:val="00A8364E"/>
    <w:rsid w:val="00A838B7"/>
    <w:rsid w:val="00A83ACF"/>
    <w:rsid w:val="00A83B4F"/>
    <w:rsid w:val="00A843C4"/>
    <w:rsid w:val="00A8451D"/>
    <w:rsid w:val="00A845F6"/>
    <w:rsid w:val="00A84D50"/>
    <w:rsid w:val="00A84E12"/>
    <w:rsid w:val="00A84FB7"/>
    <w:rsid w:val="00A85346"/>
    <w:rsid w:val="00A858EE"/>
    <w:rsid w:val="00A85D0F"/>
    <w:rsid w:val="00A85EDA"/>
    <w:rsid w:val="00A86039"/>
    <w:rsid w:val="00A860BF"/>
    <w:rsid w:val="00A860F3"/>
    <w:rsid w:val="00A86222"/>
    <w:rsid w:val="00A864E4"/>
    <w:rsid w:val="00A86C7B"/>
    <w:rsid w:val="00A86E2E"/>
    <w:rsid w:val="00A87332"/>
    <w:rsid w:val="00A8755F"/>
    <w:rsid w:val="00A878B9"/>
    <w:rsid w:val="00A87BC8"/>
    <w:rsid w:val="00A87DD8"/>
    <w:rsid w:val="00A87FF6"/>
    <w:rsid w:val="00A9004F"/>
    <w:rsid w:val="00A9017F"/>
    <w:rsid w:val="00A90503"/>
    <w:rsid w:val="00A90B83"/>
    <w:rsid w:val="00A90E38"/>
    <w:rsid w:val="00A9108B"/>
    <w:rsid w:val="00A9119A"/>
    <w:rsid w:val="00A911F3"/>
    <w:rsid w:val="00A92037"/>
    <w:rsid w:val="00A927C2"/>
    <w:rsid w:val="00A9289F"/>
    <w:rsid w:val="00A92A22"/>
    <w:rsid w:val="00A92A30"/>
    <w:rsid w:val="00A92A48"/>
    <w:rsid w:val="00A92CC1"/>
    <w:rsid w:val="00A93036"/>
    <w:rsid w:val="00A93636"/>
    <w:rsid w:val="00A93749"/>
    <w:rsid w:val="00A9396C"/>
    <w:rsid w:val="00A93DAA"/>
    <w:rsid w:val="00A94304"/>
    <w:rsid w:val="00A9453E"/>
    <w:rsid w:val="00A949AE"/>
    <w:rsid w:val="00A94C15"/>
    <w:rsid w:val="00A94EFC"/>
    <w:rsid w:val="00A94F3E"/>
    <w:rsid w:val="00A9501B"/>
    <w:rsid w:val="00A951CD"/>
    <w:rsid w:val="00A9522D"/>
    <w:rsid w:val="00A95263"/>
    <w:rsid w:val="00A95300"/>
    <w:rsid w:val="00A956B1"/>
    <w:rsid w:val="00A95932"/>
    <w:rsid w:val="00A95A19"/>
    <w:rsid w:val="00A95D13"/>
    <w:rsid w:val="00A95DED"/>
    <w:rsid w:val="00A961DE"/>
    <w:rsid w:val="00A961E1"/>
    <w:rsid w:val="00A962F1"/>
    <w:rsid w:val="00A9663C"/>
    <w:rsid w:val="00A9681E"/>
    <w:rsid w:val="00A96A38"/>
    <w:rsid w:val="00A96E4B"/>
    <w:rsid w:val="00A97294"/>
    <w:rsid w:val="00A97431"/>
    <w:rsid w:val="00A97670"/>
    <w:rsid w:val="00A976F9"/>
    <w:rsid w:val="00A97948"/>
    <w:rsid w:val="00A97A25"/>
    <w:rsid w:val="00A97B74"/>
    <w:rsid w:val="00A97E96"/>
    <w:rsid w:val="00AA007A"/>
    <w:rsid w:val="00AA0235"/>
    <w:rsid w:val="00AA02FE"/>
    <w:rsid w:val="00AA0CF5"/>
    <w:rsid w:val="00AA0D6A"/>
    <w:rsid w:val="00AA0D7D"/>
    <w:rsid w:val="00AA0E8A"/>
    <w:rsid w:val="00AA12B3"/>
    <w:rsid w:val="00AA12C5"/>
    <w:rsid w:val="00AA1491"/>
    <w:rsid w:val="00AA1660"/>
    <w:rsid w:val="00AA19F6"/>
    <w:rsid w:val="00AA1C89"/>
    <w:rsid w:val="00AA1C93"/>
    <w:rsid w:val="00AA1E89"/>
    <w:rsid w:val="00AA255D"/>
    <w:rsid w:val="00AA274B"/>
    <w:rsid w:val="00AA2B3E"/>
    <w:rsid w:val="00AA353F"/>
    <w:rsid w:val="00AA35B4"/>
    <w:rsid w:val="00AA3603"/>
    <w:rsid w:val="00AA363B"/>
    <w:rsid w:val="00AA3B49"/>
    <w:rsid w:val="00AA3B57"/>
    <w:rsid w:val="00AA3B63"/>
    <w:rsid w:val="00AA3E87"/>
    <w:rsid w:val="00AA41AB"/>
    <w:rsid w:val="00AA46F0"/>
    <w:rsid w:val="00AA49D9"/>
    <w:rsid w:val="00AA4D52"/>
    <w:rsid w:val="00AA4DB7"/>
    <w:rsid w:val="00AA4DD2"/>
    <w:rsid w:val="00AA4E64"/>
    <w:rsid w:val="00AA5069"/>
    <w:rsid w:val="00AA5443"/>
    <w:rsid w:val="00AA57CD"/>
    <w:rsid w:val="00AA5A43"/>
    <w:rsid w:val="00AA5C0C"/>
    <w:rsid w:val="00AA5CF6"/>
    <w:rsid w:val="00AA5E6E"/>
    <w:rsid w:val="00AA5F1A"/>
    <w:rsid w:val="00AA607B"/>
    <w:rsid w:val="00AA635C"/>
    <w:rsid w:val="00AA6586"/>
    <w:rsid w:val="00AA66EC"/>
    <w:rsid w:val="00AA685A"/>
    <w:rsid w:val="00AA6C3C"/>
    <w:rsid w:val="00AA7225"/>
    <w:rsid w:val="00AA73C3"/>
    <w:rsid w:val="00AA73CB"/>
    <w:rsid w:val="00AA7568"/>
    <w:rsid w:val="00AA756E"/>
    <w:rsid w:val="00AA75F7"/>
    <w:rsid w:val="00AA763E"/>
    <w:rsid w:val="00AA7713"/>
    <w:rsid w:val="00AA7DB5"/>
    <w:rsid w:val="00AA7DEE"/>
    <w:rsid w:val="00AA7E3A"/>
    <w:rsid w:val="00AB0015"/>
    <w:rsid w:val="00AB067C"/>
    <w:rsid w:val="00AB073E"/>
    <w:rsid w:val="00AB0950"/>
    <w:rsid w:val="00AB0989"/>
    <w:rsid w:val="00AB09B3"/>
    <w:rsid w:val="00AB0AAB"/>
    <w:rsid w:val="00AB0EE4"/>
    <w:rsid w:val="00AB13AF"/>
    <w:rsid w:val="00AB14AE"/>
    <w:rsid w:val="00AB14D7"/>
    <w:rsid w:val="00AB164D"/>
    <w:rsid w:val="00AB16B0"/>
    <w:rsid w:val="00AB194A"/>
    <w:rsid w:val="00AB1A13"/>
    <w:rsid w:val="00AB1AB0"/>
    <w:rsid w:val="00AB1BD9"/>
    <w:rsid w:val="00AB1D66"/>
    <w:rsid w:val="00AB240C"/>
    <w:rsid w:val="00AB24C5"/>
    <w:rsid w:val="00AB25BF"/>
    <w:rsid w:val="00AB2690"/>
    <w:rsid w:val="00AB29E8"/>
    <w:rsid w:val="00AB2E87"/>
    <w:rsid w:val="00AB3173"/>
    <w:rsid w:val="00AB31BC"/>
    <w:rsid w:val="00AB35E1"/>
    <w:rsid w:val="00AB3D27"/>
    <w:rsid w:val="00AB3D7C"/>
    <w:rsid w:val="00AB3FBA"/>
    <w:rsid w:val="00AB424B"/>
    <w:rsid w:val="00AB465F"/>
    <w:rsid w:val="00AB47DC"/>
    <w:rsid w:val="00AB4963"/>
    <w:rsid w:val="00AB4E79"/>
    <w:rsid w:val="00AB4E9F"/>
    <w:rsid w:val="00AB506E"/>
    <w:rsid w:val="00AB50B6"/>
    <w:rsid w:val="00AB5493"/>
    <w:rsid w:val="00AB54D6"/>
    <w:rsid w:val="00AB5666"/>
    <w:rsid w:val="00AB59FB"/>
    <w:rsid w:val="00AB5A02"/>
    <w:rsid w:val="00AB5CDF"/>
    <w:rsid w:val="00AB60E2"/>
    <w:rsid w:val="00AB63B3"/>
    <w:rsid w:val="00AB6B3F"/>
    <w:rsid w:val="00AB6E87"/>
    <w:rsid w:val="00AB6FFE"/>
    <w:rsid w:val="00AB7A2F"/>
    <w:rsid w:val="00AB7B65"/>
    <w:rsid w:val="00AB7F64"/>
    <w:rsid w:val="00AC00C4"/>
    <w:rsid w:val="00AC0291"/>
    <w:rsid w:val="00AC0529"/>
    <w:rsid w:val="00AC07DD"/>
    <w:rsid w:val="00AC0A1D"/>
    <w:rsid w:val="00AC0B0B"/>
    <w:rsid w:val="00AC0B91"/>
    <w:rsid w:val="00AC0CE2"/>
    <w:rsid w:val="00AC11D0"/>
    <w:rsid w:val="00AC126F"/>
    <w:rsid w:val="00AC1526"/>
    <w:rsid w:val="00AC1736"/>
    <w:rsid w:val="00AC190C"/>
    <w:rsid w:val="00AC1C55"/>
    <w:rsid w:val="00AC1D2B"/>
    <w:rsid w:val="00AC1E68"/>
    <w:rsid w:val="00AC1EFC"/>
    <w:rsid w:val="00AC210F"/>
    <w:rsid w:val="00AC27FF"/>
    <w:rsid w:val="00AC2924"/>
    <w:rsid w:val="00AC2A31"/>
    <w:rsid w:val="00AC2AD1"/>
    <w:rsid w:val="00AC2F92"/>
    <w:rsid w:val="00AC3010"/>
    <w:rsid w:val="00AC315E"/>
    <w:rsid w:val="00AC319E"/>
    <w:rsid w:val="00AC328F"/>
    <w:rsid w:val="00AC35FD"/>
    <w:rsid w:val="00AC3685"/>
    <w:rsid w:val="00AC3D80"/>
    <w:rsid w:val="00AC3F70"/>
    <w:rsid w:val="00AC42ED"/>
    <w:rsid w:val="00AC446F"/>
    <w:rsid w:val="00AC4659"/>
    <w:rsid w:val="00AC48B8"/>
    <w:rsid w:val="00AC4BB9"/>
    <w:rsid w:val="00AC4BDB"/>
    <w:rsid w:val="00AC5B1B"/>
    <w:rsid w:val="00AC5D5A"/>
    <w:rsid w:val="00AC5D6E"/>
    <w:rsid w:val="00AC5EA8"/>
    <w:rsid w:val="00AC624F"/>
    <w:rsid w:val="00AC66DC"/>
    <w:rsid w:val="00AC6BCD"/>
    <w:rsid w:val="00AC6C7E"/>
    <w:rsid w:val="00AC6F02"/>
    <w:rsid w:val="00AC6F7A"/>
    <w:rsid w:val="00AC71D8"/>
    <w:rsid w:val="00AC71FB"/>
    <w:rsid w:val="00AC7665"/>
    <w:rsid w:val="00AC7812"/>
    <w:rsid w:val="00AC79CC"/>
    <w:rsid w:val="00AC7D5E"/>
    <w:rsid w:val="00AC7D89"/>
    <w:rsid w:val="00AD0326"/>
    <w:rsid w:val="00AD058F"/>
    <w:rsid w:val="00AD06BC"/>
    <w:rsid w:val="00AD09B3"/>
    <w:rsid w:val="00AD0ADC"/>
    <w:rsid w:val="00AD0CF7"/>
    <w:rsid w:val="00AD0D4D"/>
    <w:rsid w:val="00AD0EBA"/>
    <w:rsid w:val="00AD129A"/>
    <w:rsid w:val="00AD1ABF"/>
    <w:rsid w:val="00AD1C47"/>
    <w:rsid w:val="00AD21A1"/>
    <w:rsid w:val="00AD222C"/>
    <w:rsid w:val="00AD2294"/>
    <w:rsid w:val="00AD2AC9"/>
    <w:rsid w:val="00AD30A0"/>
    <w:rsid w:val="00AD33FA"/>
    <w:rsid w:val="00AD34F4"/>
    <w:rsid w:val="00AD353F"/>
    <w:rsid w:val="00AD386C"/>
    <w:rsid w:val="00AD3F5E"/>
    <w:rsid w:val="00AD3FC6"/>
    <w:rsid w:val="00AD4113"/>
    <w:rsid w:val="00AD47D6"/>
    <w:rsid w:val="00AD47E6"/>
    <w:rsid w:val="00AD494E"/>
    <w:rsid w:val="00AD4BE5"/>
    <w:rsid w:val="00AD4D25"/>
    <w:rsid w:val="00AD4EBC"/>
    <w:rsid w:val="00AD4ED4"/>
    <w:rsid w:val="00AD50AD"/>
    <w:rsid w:val="00AD5515"/>
    <w:rsid w:val="00AD5A30"/>
    <w:rsid w:val="00AD5EEC"/>
    <w:rsid w:val="00AD5F24"/>
    <w:rsid w:val="00AD5FE2"/>
    <w:rsid w:val="00AD60DF"/>
    <w:rsid w:val="00AD6131"/>
    <w:rsid w:val="00AD6315"/>
    <w:rsid w:val="00AD63B0"/>
    <w:rsid w:val="00AD66BE"/>
    <w:rsid w:val="00AD675E"/>
    <w:rsid w:val="00AD6AD3"/>
    <w:rsid w:val="00AD6D52"/>
    <w:rsid w:val="00AD6E42"/>
    <w:rsid w:val="00AD722A"/>
    <w:rsid w:val="00AD7286"/>
    <w:rsid w:val="00AD7D7B"/>
    <w:rsid w:val="00AD7F4A"/>
    <w:rsid w:val="00AD7FE9"/>
    <w:rsid w:val="00AE0356"/>
    <w:rsid w:val="00AE04BC"/>
    <w:rsid w:val="00AE0961"/>
    <w:rsid w:val="00AE09FB"/>
    <w:rsid w:val="00AE0A2D"/>
    <w:rsid w:val="00AE0B90"/>
    <w:rsid w:val="00AE10F7"/>
    <w:rsid w:val="00AE1529"/>
    <w:rsid w:val="00AE19CF"/>
    <w:rsid w:val="00AE1B01"/>
    <w:rsid w:val="00AE20B2"/>
    <w:rsid w:val="00AE28E4"/>
    <w:rsid w:val="00AE2AF7"/>
    <w:rsid w:val="00AE2B5B"/>
    <w:rsid w:val="00AE2D21"/>
    <w:rsid w:val="00AE3037"/>
    <w:rsid w:val="00AE309D"/>
    <w:rsid w:val="00AE313D"/>
    <w:rsid w:val="00AE343B"/>
    <w:rsid w:val="00AE3455"/>
    <w:rsid w:val="00AE34D5"/>
    <w:rsid w:val="00AE3739"/>
    <w:rsid w:val="00AE3A1E"/>
    <w:rsid w:val="00AE3AA3"/>
    <w:rsid w:val="00AE3D37"/>
    <w:rsid w:val="00AE4395"/>
    <w:rsid w:val="00AE4673"/>
    <w:rsid w:val="00AE4AC3"/>
    <w:rsid w:val="00AE4DDD"/>
    <w:rsid w:val="00AE5105"/>
    <w:rsid w:val="00AE516E"/>
    <w:rsid w:val="00AE51DA"/>
    <w:rsid w:val="00AE578C"/>
    <w:rsid w:val="00AE57E6"/>
    <w:rsid w:val="00AE5886"/>
    <w:rsid w:val="00AE5DFB"/>
    <w:rsid w:val="00AE5F32"/>
    <w:rsid w:val="00AE5F4E"/>
    <w:rsid w:val="00AE6898"/>
    <w:rsid w:val="00AE68F7"/>
    <w:rsid w:val="00AE69A7"/>
    <w:rsid w:val="00AE69E3"/>
    <w:rsid w:val="00AE6B1E"/>
    <w:rsid w:val="00AE6CD0"/>
    <w:rsid w:val="00AE6EE3"/>
    <w:rsid w:val="00AE734F"/>
    <w:rsid w:val="00AE7661"/>
    <w:rsid w:val="00AE7F77"/>
    <w:rsid w:val="00AF0308"/>
    <w:rsid w:val="00AF04DC"/>
    <w:rsid w:val="00AF067A"/>
    <w:rsid w:val="00AF07B2"/>
    <w:rsid w:val="00AF109E"/>
    <w:rsid w:val="00AF12C6"/>
    <w:rsid w:val="00AF18AB"/>
    <w:rsid w:val="00AF1A2D"/>
    <w:rsid w:val="00AF2656"/>
    <w:rsid w:val="00AF294A"/>
    <w:rsid w:val="00AF2C0B"/>
    <w:rsid w:val="00AF2DBC"/>
    <w:rsid w:val="00AF2FCC"/>
    <w:rsid w:val="00AF300E"/>
    <w:rsid w:val="00AF3824"/>
    <w:rsid w:val="00AF387A"/>
    <w:rsid w:val="00AF3D60"/>
    <w:rsid w:val="00AF3DFE"/>
    <w:rsid w:val="00AF3E0C"/>
    <w:rsid w:val="00AF3E8F"/>
    <w:rsid w:val="00AF4019"/>
    <w:rsid w:val="00AF4170"/>
    <w:rsid w:val="00AF4707"/>
    <w:rsid w:val="00AF4787"/>
    <w:rsid w:val="00AF4DBF"/>
    <w:rsid w:val="00AF4FD5"/>
    <w:rsid w:val="00AF54D5"/>
    <w:rsid w:val="00AF5780"/>
    <w:rsid w:val="00AF57E0"/>
    <w:rsid w:val="00AF57EE"/>
    <w:rsid w:val="00AF5A7E"/>
    <w:rsid w:val="00AF5ACD"/>
    <w:rsid w:val="00AF5AEB"/>
    <w:rsid w:val="00AF5E33"/>
    <w:rsid w:val="00AF6110"/>
    <w:rsid w:val="00AF6226"/>
    <w:rsid w:val="00AF63E9"/>
    <w:rsid w:val="00AF6425"/>
    <w:rsid w:val="00AF646E"/>
    <w:rsid w:val="00AF685D"/>
    <w:rsid w:val="00AF6883"/>
    <w:rsid w:val="00AF6AC6"/>
    <w:rsid w:val="00AF7095"/>
    <w:rsid w:val="00AF70D8"/>
    <w:rsid w:val="00AF719C"/>
    <w:rsid w:val="00AF71C9"/>
    <w:rsid w:val="00AF72E9"/>
    <w:rsid w:val="00AF732D"/>
    <w:rsid w:val="00AF76BC"/>
    <w:rsid w:val="00AF7D99"/>
    <w:rsid w:val="00AF7E82"/>
    <w:rsid w:val="00AF7E93"/>
    <w:rsid w:val="00B00014"/>
    <w:rsid w:val="00B00460"/>
    <w:rsid w:val="00B00611"/>
    <w:rsid w:val="00B013E3"/>
    <w:rsid w:val="00B01560"/>
    <w:rsid w:val="00B01F1E"/>
    <w:rsid w:val="00B01F1F"/>
    <w:rsid w:val="00B02141"/>
    <w:rsid w:val="00B02B88"/>
    <w:rsid w:val="00B02DD8"/>
    <w:rsid w:val="00B03037"/>
    <w:rsid w:val="00B0334E"/>
    <w:rsid w:val="00B03484"/>
    <w:rsid w:val="00B03719"/>
    <w:rsid w:val="00B037A7"/>
    <w:rsid w:val="00B03819"/>
    <w:rsid w:val="00B03A5A"/>
    <w:rsid w:val="00B03A82"/>
    <w:rsid w:val="00B03CED"/>
    <w:rsid w:val="00B04354"/>
    <w:rsid w:val="00B0461C"/>
    <w:rsid w:val="00B04663"/>
    <w:rsid w:val="00B048DB"/>
    <w:rsid w:val="00B049C5"/>
    <w:rsid w:val="00B04DD4"/>
    <w:rsid w:val="00B04FD7"/>
    <w:rsid w:val="00B05316"/>
    <w:rsid w:val="00B05649"/>
    <w:rsid w:val="00B05686"/>
    <w:rsid w:val="00B060AD"/>
    <w:rsid w:val="00B06224"/>
    <w:rsid w:val="00B065B9"/>
    <w:rsid w:val="00B0684A"/>
    <w:rsid w:val="00B06BA4"/>
    <w:rsid w:val="00B06BDC"/>
    <w:rsid w:val="00B06C9E"/>
    <w:rsid w:val="00B0770C"/>
    <w:rsid w:val="00B07D14"/>
    <w:rsid w:val="00B07DB8"/>
    <w:rsid w:val="00B1004E"/>
    <w:rsid w:val="00B10087"/>
    <w:rsid w:val="00B10118"/>
    <w:rsid w:val="00B101C7"/>
    <w:rsid w:val="00B101E6"/>
    <w:rsid w:val="00B10367"/>
    <w:rsid w:val="00B10737"/>
    <w:rsid w:val="00B10AFD"/>
    <w:rsid w:val="00B10D0C"/>
    <w:rsid w:val="00B10D51"/>
    <w:rsid w:val="00B10D6B"/>
    <w:rsid w:val="00B10F0B"/>
    <w:rsid w:val="00B1136C"/>
    <w:rsid w:val="00B11706"/>
    <w:rsid w:val="00B11924"/>
    <w:rsid w:val="00B11B7E"/>
    <w:rsid w:val="00B11BAA"/>
    <w:rsid w:val="00B11BCB"/>
    <w:rsid w:val="00B11D09"/>
    <w:rsid w:val="00B11E11"/>
    <w:rsid w:val="00B11E5A"/>
    <w:rsid w:val="00B122B6"/>
    <w:rsid w:val="00B1232A"/>
    <w:rsid w:val="00B13013"/>
    <w:rsid w:val="00B130FC"/>
    <w:rsid w:val="00B1325A"/>
    <w:rsid w:val="00B1372B"/>
    <w:rsid w:val="00B139F4"/>
    <w:rsid w:val="00B13C94"/>
    <w:rsid w:val="00B13DCB"/>
    <w:rsid w:val="00B13F25"/>
    <w:rsid w:val="00B14231"/>
    <w:rsid w:val="00B148B2"/>
    <w:rsid w:val="00B14BB1"/>
    <w:rsid w:val="00B154F0"/>
    <w:rsid w:val="00B156C9"/>
    <w:rsid w:val="00B157A5"/>
    <w:rsid w:val="00B157B6"/>
    <w:rsid w:val="00B15B1B"/>
    <w:rsid w:val="00B15BA3"/>
    <w:rsid w:val="00B15BAF"/>
    <w:rsid w:val="00B15DFC"/>
    <w:rsid w:val="00B15ED6"/>
    <w:rsid w:val="00B160CA"/>
    <w:rsid w:val="00B16126"/>
    <w:rsid w:val="00B16420"/>
    <w:rsid w:val="00B164E0"/>
    <w:rsid w:val="00B167AE"/>
    <w:rsid w:val="00B16B30"/>
    <w:rsid w:val="00B16BCB"/>
    <w:rsid w:val="00B16D7F"/>
    <w:rsid w:val="00B16E9D"/>
    <w:rsid w:val="00B17050"/>
    <w:rsid w:val="00B17334"/>
    <w:rsid w:val="00B17D28"/>
    <w:rsid w:val="00B17E8E"/>
    <w:rsid w:val="00B17FBC"/>
    <w:rsid w:val="00B20286"/>
    <w:rsid w:val="00B20C13"/>
    <w:rsid w:val="00B20CCB"/>
    <w:rsid w:val="00B20E88"/>
    <w:rsid w:val="00B20F98"/>
    <w:rsid w:val="00B21276"/>
    <w:rsid w:val="00B21C84"/>
    <w:rsid w:val="00B22173"/>
    <w:rsid w:val="00B221B5"/>
    <w:rsid w:val="00B2234B"/>
    <w:rsid w:val="00B223D4"/>
    <w:rsid w:val="00B223EF"/>
    <w:rsid w:val="00B2283A"/>
    <w:rsid w:val="00B2324E"/>
    <w:rsid w:val="00B23571"/>
    <w:rsid w:val="00B238E4"/>
    <w:rsid w:val="00B23A6B"/>
    <w:rsid w:val="00B23C92"/>
    <w:rsid w:val="00B240CC"/>
    <w:rsid w:val="00B2419C"/>
    <w:rsid w:val="00B243B0"/>
    <w:rsid w:val="00B2462E"/>
    <w:rsid w:val="00B24673"/>
    <w:rsid w:val="00B2484E"/>
    <w:rsid w:val="00B249FC"/>
    <w:rsid w:val="00B24B95"/>
    <w:rsid w:val="00B24CE9"/>
    <w:rsid w:val="00B25147"/>
    <w:rsid w:val="00B25380"/>
    <w:rsid w:val="00B254B8"/>
    <w:rsid w:val="00B25999"/>
    <w:rsid w:val="00B259DE"/>
    <w:rsid w:val="00B25C8C"/>
    <w:rsid w:val="00B265A7"/>
    <w:rsid w:val="00B268A9"/>
    <w:rsid w:val="00B271A5"/>
    <w:rsid w:val="00B27212"/>
    <w:rsid w:val="00B27740"/>
    <w:rsid w:val="00B27825"/>
    <w:rsid w:val="00B2795D"/>
    <w:rsid w:val="00B27975"/>
    <w:rsid w:val="00B27FC2"/>
    <w:rsid w:val="00B31035"/>
    <w:rsid w:val="00B31277"/>
    <w:rsid w:val="00B31552"/>
    <w:rsid w:val="00B317E7"/>
    <w:rsid w:val="00B3196C"/>
    <w:rsid w:val="00B31A96"/>
    <w:rsid w:val="00B31C0F"/>
    <w:rsid w:val="00B32051"/>
    <w:rsid w:val="00B323B0"/>
    <w:rsid w:val="00B324E4"/>
    <w:rsid w:val="00B328AA"/>
    <w:rsid w:val="00B32B64"/>
    <w:rsid w:val="00B32FB1"/>
    <w:rsid w:val="00B33195"/>
    <w:rsid w:val="00B3348C"/>
    <w:rsid w:val="00B338FB"/>
    <w:rsid w:val="00B33A0F"/>
    <w:rsid w:val="00B33A57"/>
    <w:rsid w:val="00B34083"/>
    <w:rsid w:val="00B34226"/>
    <w:rsid w:val="00B34744"/>
    <w:rsid w:val="00B34BD6"/>
    <w:rsid w:val="00B34BE6"/>
    <w:rsid w:val="00B34C57"/>
    <w:rsid w:val="00B34F90"/>
    <w:rsid w:val="00B34FFF"/>
    <w:rsid w:val="00B35056"/>
    <w:rsid w:val="00B3514C"/>
    <w:rsid w:val="00B35392"/>
    <w:rsid w:val="00B357A0"/>
    <w:rsid w:val="00B35BC4"/>
    <w:rsid w:val="00B366F2"/>
    <w:rsid w:val="00B36704"/>
    <w:rsid w:val="00B3678D"/>
    <w:rsid w:val="00B3693B"/>
    <w:rsid w:val="00B36C36"/>
    <w:rsid w:val="00B36E16"/>
    <w:rsid w:val="00B37514"/>
    <w:rsid w:val="00B37696"/>
    <w:rsid w:val="00B37728"/>
    <w:rsid w:val="00B37935"/>
    <w:rsid w:val="00B37B45"/>
    <w:rsid w:val="00B37E37"/>
    <w:rsid w:val="00B37E88"/>
    <w:rsid w:val="00B4020A"/>
    <w:rsid w:val="00B402B8"/>
    <w:rsid w:val="00B404C4"/>
    <w:rsid w:val="00B407C6"/>
    <w:rsid w:val="00B40949"/>
    <w:rsid w:val="00B40A42"/>
    <w:rsid w:val="00B41288"/>
    <w:rsid w:val="00B41B52"/>
    <w:rsid w:val="00B41E51"/>
    <w:rsid w:val="00B427EB"/>
    <w:rsid w:val="00B4291E"/>
    <w:rsid w:val="00B4296B"/>
    <w:rsid w:val="00B42ADE"/>
    <w:rsid w:val="00B42EA7"/>
    <w:rsid w:val="00B432C6"/>
    <w:rsid w:val="00B4338B"/>
    <w:rsid w:val="00B4341D"/>
    <w:rsid w:val="00B435E3"/>
    <w:rsid w:val="00B43827"/>
    <w:rsid w:val="00B43855"/>
    <w:rsid w:val="00B43C7F"/>
    <w:rsid w:val="00B43D87"/>
    <w:rsid w:val="00B43E03"/>
    <w:rsid w:val="00B43E60"/>
    <w:rsid w:val="00B43EEA"/>
    <w:rsid w:val="00B44205"/>
    <w:rsid w:val="00B444AF"/>
    <w:rsid w:val="00B4451E"/>
    <w:rsid w:val="00B449E9"/>
    <w:rsid w:val="00B44F50"/>
    <w:rsid w:val="00B44F9C"/>
    <w:rsid w:val="00B450AB"/>
    <w:rsid w:val="00B450AF"/>
    <w:rsid w:val="00B452D4"/>
    <w:rsid w:val="00B45373"/>
    <w:rsid w:val="00B4540F"/>
    <w:rsid w:val="00B4541C"/>
    <w:rsid w:val="00B45702"/>
    <w:rsid w:val="00B458E7"/>
    <w:rsid w:val="00B45C64"/>
    <w:rsid w:val="00B45DB8"/>
    <w:rsid w:val="00B46207"/>
    <w:rsid w:val="00B466F6"/>
    <w:rsid w:val="00B4678F"/>
    <w:rsid w:val="00B46799"/>
    <w:rsid w:val="00B46A32"/>
    <w:rsid w:val="00B46B29"/>
    <w:rsid w:val="00B46C50"/>
    <w:rsid w:val="00B46DB2"/>
    <w:rsid w:val="00B46EF4"/>
    <w:rsid w:val="00B46FE3"/>
    <w:rsid w:val="00B47298"/>
    <w:rsid w:val="00B476E0"/>
    <w:rsid w:val="00B47896"/>
    <w:rsid w:val="00B47954"/>
    <w:rsid w:val="00B47BF7"/>
    <w:rsid w:val="00B47C01"/>
    <w:rsid w:val="00B504E5"/>
    <w:rsid w:val="00B50765"/>
    <w:rsid w:val="00B50A40"/>
    <w:rsid w:val="00B50E9E"/>
    <w:rsid w:val="00B51177"/>
    <w:rsid w:val="00B514BB"/>
    <w:rsid w:val="00B51B04"/>
    <w:rsid w:val="00B51B18"/>
    <w:rsid w:val="00B51D59"/>
    <w:rsid w:val="00B5230B"/>
    <w:rsid w:val="00B524B1"/>
    <w:rsid w:val="00B527CD"/>
    <w:rsid w:val="00B528DF"/>
    <w:rsid w:val="00B529FF"/>
    <w:rsid w:val="00B52ABC"/>
    <w:rsid w:val="00B52BE4"/>
    <w:rsid w:val="00B52E18"/>
    <w:rsid w:val="00B53547"/>
    <w:rsid w:val="00B53597"/>
    <w:rsid w:val="00B53784"/>
    <w:rsid w:val="00B537EF"/>
    <w:rsid w:val="00B54690"/>
    <w:rsid w:val="00B5494B"/>
    <w:rsid w:val="00B54A2D"/>
    <w:rsid w:val="00B54C75"/>
    <w:rsid w:val="00B550D8"/>
    <w:rsid w:val="00B55114"/>
    <w:rsid w:val="00B5524F"/>
    <w:rsid w:val="00B55322"/>
    <w:rsid w:val="00B55869"/>
    <w:rsid w:val="00B5597A"/>
    <w:rsid w:val="00B55D3E"/>
    <w:rsid w:val="00B5641C"/>
    <w:rsid w:val="00B5661D"/>
    <w:rsid w:val="00B56F38"/>
    <w:rsid w:val="00B5711C"/>
    <w:rsid w:val="00B57642"/>
    <w:rsid w:val="00B5791A"/>
    <w:rsid w:val="00B57921"/>
    <w:rsid w:val="00B57938"/>
    <w:rsid w:val="00B57B7B"/>
    <w:rsid w:val="00B57B8D"/>
    <w:rsid w:val="00B57F4A"/>
    <w:rsid w:val="00B60122"/>
    <w:rsid w:val="00B60BF9"/>
    <w:rsid w:val="00B610F4"/>
    <w:rsid w:val="00B61373"/>
    <w:rsid w:val="00B6141E"/>
    <w:rsid w:val="00B61570"/>
    <w:rsid w:val="00B61619"/>
    <w:rsid w:val="00B619F4"/>
    <w:rsid w:val="00B61A01"/>
    <w:rsid w:val="00B61A18"/>
    <w:rsid w:val="00B61C26"/>
    <w:rsid w:val="00B61F4E"/>
    <w:rsid w:val="00B62021"/>
    <w:rsid w:val="00B62590"/>
    <w:rsid w:val="00B626C0"/>
    <w:rsid w:val="00B62700"/>
    <w:rsid w:val="00B62AA6"/>
    <w:rsid w:val="00B62F20"/>
    <w:rsid w:val="00B6327D"/>
    <w:rsid w:val="00B632FF"/>
    <w:rsid w:val="00B6393A"/>
    <w:rsid w:val="00B63970"/>
    <w:rsid w:val="00B646A9"/>
    <w:rsid w:val="00B64AA0"/>
    <w:rsid w:val="00B64B07"/>
    <w:rsid w:val="00B64C7F"/>
    <w:rsid w:val="00B651B5"/>
    <w:rsid w:val="00B6525E"/>
    <w:rsid w:val="00B65AF3"/>
    <w:rsid w:val="00B66185"/>
    <w:rsid w:val="00B662F6"/>
    <w:rsid w:val="00B6634B"/>
    <w:rsid w:val="00B66367"/>
    <w:rsid w:val="00B66381"/>
    <w:rsid w:val="00B663F1"/>
    <w:rsid w:val="00B6684C"/>
    <w:rsid w:val="00B670BA"/>
    <w:rsid w:val="00B67271"/>
    <w:rsid w:val="00B6729F"/>
    <w:rsid w:val="00B676E1"/>
    <w:rsid w:val="00B7006C"/>
    <w:rsid w:val="00B7025D"/>
    <w:rsid w:val="00B70591"/>
    <w:rsid w:val="00B706E2"/>
    <w:rsid w:val="00B70761"/>
    <w:rsid w:val="00B70A8C"/>
    <w:rsid w:val="00B720D4"/>
    <w:rsid w:val="00B721B4"/>
    <w:rsid w:val="00B7222D"/>
    <w:rsid w:val="00B7267A"/>
    <w:rsid w:val="00B72988"/>
    <w:rsid w:val="00B730C2"/>
    <w:rsid w:val="00B7361F"/>
    <w:rsid w:val="00B73788"/>
    <w:rsid w:val="00B73D0A"/>
    <w:rsid w:val="00B74238"/>
    <w:rsid w:val="00B742DF"/>
    <w:rsid w:val="00B74BA0"/>
    <w:rsid w:val="00B74BE3"/>
    <w:rsid w:val="00B74E9A"/>
    <w:rsid w:val="00B754A4"/>
    <w:rsid w:val="00B754EE"/>
    <w:rsid w:val="00B755ED"/>
    <w:rsid w:val="00B75608"/>
    <w:rsid w:val="00B75682"/>
    <w:rsid w:val="00B757F1"/>
    <w:rsid w:val="00B758A7"/>
    <w:rsid w:val="00B759AA"/>
    <w:rsid w:val="00B75B25"/>
    <w:rsid w:val="00B75B4F"/>
    <w:rsid w:val="00B75C44"/>
    <w:rsid w:val="00B75DB8"/>
    <w:rsid w:val="00B760B4"/>
    <w:rsid w:val="00B76292"/>
    <w:rsid w:val="00B768C2"/>
    <w:rsid w:val="00B76BDD"/>
    <w:rsid w:val="00B76C7B"/>
    <w:rsid w:val="00B76D3B"/>
    <w:rsid w:val="00B76DBB"/>
    <w:rsid w:val="00B77729"/>
    <w:rsid w:val="00B7798A"/>
    <w:rsid w:val="00B77B49"/>
    <w:rsid w:val="00B77BBF"/>
    <w:rsid w:val="00B77D2C"/>
    <w:rsid w:val="00B77F1D"/>
    <w:rsid w:val="00B77F57"/>
    <w:rsid w:val="00B8001C"/>
    <w:rsid w:val="00B806CA"/>
    <w:rsid w:val="00B80772"/>
    <w:rsid w:val="00B80B50"/>
    <w:rsid w:val="00B80C21"/>
    <w:rsid w:val="00B812BB"/>
    <w:rsid w:val="00B81389"/>
    <w:rsid w:val="00B81AA6"/>
    <w:rsid w:val="00B81C48"/>
    <w:rsid w:val="00B81E49"/>
    <w:rsid w:val="00B81F24"/>
    <w:rsid w:val="00B820C0"/>
    <w:rsid w:val="00B823A7"/>
    <w:rsid w:val="00B82567"/>
    <w:rsid w:val="00B82627"/>
    <w:rsid w:val="00B82827"/>
    <w:rsid w:val="00B82C01"/>
    <w:rsid w:val="00B82D02"/>
    <w:rsid w:val="00B831E5"/>
    <w:rsid w:val="00B83298"/>
    <w:rsid w:val="00B83403"/>
    <w:rsid w:val="00B8358F"/>
    <w:rsid w:val="00B8394B"/>
    <w:rsid w:val="00B83A4B"/>
    <w:rsid w:val="00B841DF"/>
    <w:rsid w:val="00B84331"/>
    <w:rsid w:val="00B8464D"/>
    <w:rsid w:val="00B84913"/>
    <w:rsid w:val="00B84A8E"/>
    <w:rsid w:val="00B84B30"/>
    <w:rsid w:val="00B84B6C"/>
    <w:rsid w:val="00B84DB6"/>
    <w:rsid w:val="00B84EED"/>
    <w:rsid w:val="00B84F29"/>
    <w:rsid w:val="00B84F2C"/>
    <w:rsid w:val="00B85271"/>
    <w:rsid w:val="00B8528E"/>
    <w:rsid w:val="00B853FF"/>
    <w:rsid w:val="00B85986"/>
    <w:rsid w:val="00B8624B"/>
    <w:rsid w:val="00B86591"/>
    <w:rsid w:val="00B86804"/>
    <w:rsid w:val="00B8693B"/>
    <w:rsid w:val="00B86978"/>
    <w:rsid w:val="00B86AF9"/>
    <w:rsid w:val="00B871F0"/>
    <w:rsid w:val="00B87403"/>
    <w:rsid w:val="00B8751C"/>
    <w:rsid w:val="00B87802"/>
    <w:rsid w:val="00B878BC"/>
    <w:rsid w:val="00B87951"/>
    <w:rsid w:val="00B879CE"/>
    <w:rsid w:val="00B87AFE"/>
    <w:rsid w:val="00B87BCE"/>
    <w:rsid w:val="00B908B4"/>
    <w:rsid w:val="00B90A0B"/>
    <w:rsid w:val="00B90AA7"/>
    <w:rsid w:val="00B90D03"/>
    <w:rsid w:val="00B910F7"/>
    <w:rsid w:val="00B911AD"/>
    <w:rsid w:val="00B9137B"/>
    <w:rsid w:val="00B91453"/>
    <w:rsid w:val="00B918B3"/>
    <w:rsid w:val="00B91A26"/>
    <w:rsid w:val="00B9230F"/>
    <w:rsid w:val="00B923CA"/>
    <w:rsid w:val="00B925CD"/>
    <w:rsid w:val="00B92825"/>
    <w:rsid w:val="00B92B39"/>
    <w:rsid w:val="00B93311"/>
    <w:rsid w:val="00B934EA"/>
    <w:rsid w:val="00B93798"/>
    <w:rsid w:val="00B937BA"/>
    <w:rsid w:val="00B93809"/>
    <w:rsid w:val="00B938DC"/>
    <w:rsid w:val="00B93C7F"/>
    <w:rsid w:val="00B940D0"/>
    <w:rsid w:val="00B941ED"/>
    <w:rsid w:val="00B94335"/>
    <w:rsid w:val="00B944A0"/>
    <w:rsid w:val="00B94569"/>
    <w:rsid w:val="00B94763"/>
    <w:rsid w:val="00B94879"/>
    <w:rsid w:val="00B94887"/>
    <w:rsid w:val="00B94CDC"/>
    <w:rsid w:val="00B94D92"/>
    <w:rsid w:val="00B95273"/>
    <w:rsid w:val="00B957B9"/>
    <w:rsid w:val="00B95AD0"/>
    <w:rsid w:val="00B95FBC"/>
    <w:rsid w:val="00B9655A"/>
    <w:rsid w:val="00B96777"/>
    <w:rsid w:val="00B96A15"/>
    <w:rsid w:val="00B96B5F"/>
    <w:rsid w:val="00B96CDE"/>
    <w:rsid w:val="00B96E12"/>
    <w:rsid w:val="00B97943"/>
    <w:rsid w:val="00B979EE"/>
    <w:rsid w:val="00B97A8A"/>
    <w:rsid w:val="00B97ACA"/>
    <w:rsid w:val="00B97AD7"/>
    <w:rsid w:val="00BA0002"/>
    <w:rsid w:val="00BA0033"/>
    <w:rsid w:val="00BA00B5"/>
    <w:rsid w:val="00BA012A"/>
    <w:rsid w:val="00BA0152"/>
    <w:rsid w:val="00BA0888"/>
    <w:rsid w:val="00BA0B59"/>
    <w:rsid w:val="00BA0D13"/>
    <w:rsid w:val="00BA0FC7"/>
    <w:rsid w:val="00BA12A2"/>
    <w:rsid w:val="00BA168B"/>
    <w:rsid w:val="00BA17DE"/>
    <w:rsid w:val="00BA1810"/>
    <w:rsid w:val="00BA18C8"/>
    <w:rsid w:val="00BA1BAD"/>
    <w:rsid w:val="00BA1C38"/>
    <w:rsid w:val="00BA206E"/>
    <w:rsid w:val="00BA230D"/>
    <w:rsid w:val="00BA23CC"/>
    <w:rsid w:val="00BA24E0"/>
    <w:rsid w:val="00BA24EC"/>
    <w:rsid w:val="00BA26EC"/>
    <w:rsid w:val="00BA2837"/>
    <w:rsid w:val="00BA2858"/>
    <w:rsid w:val="00BA2952"/>
    <w:rsid w:val="00BA2C0F"/>
    <w:rsid w:val="00BA2C95"/>
    <w:rsid w:val="00BA2F9B"/>
    <w:rsid w:val="00BA303A"/>
    <w:rsid w:val="00BA32B2"/>
    <w:rsid w:val="00BA3359"/>
    <w:rsid w:val="00BA35C7"/>
    <w:rsid w:val="00BA3717"/>
    <w:rsid w:val="00BA386D"/>
    <w:rsid w:val="00BA38F6"/>
    <w:rsid w:val="00BA3B5C"/>
    <w:rsid w:val="00BA3DA3"/>
    <w:rsid w:val="00BA40EA"/>
    <w:rsid w:val="00BA4717"/>
    <w:rsid w:val="00BA49D0"/>
    <w:rsid w:val="00BA4C59"/>
    <w:rsid w:val="00BA4C9E"/>
    <w:rsid w:val="00BA4EC4"/>
    <w:rsid w:val="00BA519A"/>
    <w:rsid w:val="00BA55A6"/>
    <w:rsid w:val="00BA56C3"/>
    <w:rsid w:val="00BA58A4"/>
    <w:rsid w:val="00BA60C8"/>
    <w:rsid w:val="00BA659D"/>
    <w:rsid w:val="00BA65E5"/>
    <w:rsid w:val="00BA68D1"/>
    <w:rsid w:val="00BA6BD2"/>
    <w:rsid w:val="00BA6CEE"/>
    <w:rsid w:val="00BA70B4"/>
    <w:rsid w:val="00BA73C2"/>
    <w:rsid w:val="00BA75E4"/>
    <w:rsid w:val="00BA7903"/>
    <w:rsid w:val="00BA7A62"/>
    <w:rsid w:val="00BA7D37"/>
    <w:rsid w:val="00BA7DB3"/>
    <w:rsid w:val="00BB0386"/>
    <w:rsid w:val="00BB09DF"/>
    <w:rsid w:val="00BB0D58"/>
    <w:rsid w:val="00BB0F75"/>
    <w:rsid w:val="00BB128A"/>
    <w:rsid w:val="00BB13D3"/>
    <w:rsid w:val="00BB15D7"/>
    <w:rsid w:val="00BB1B43"/>
    <w:rsid w:val="00BB1B4C"/>
    <w:rsid w:val="00BB1FF7"/>
    <w:rsid w:val="00BB2028"/>
    <w:rsid w:val="00BB210A"/>
    <w:rsid w:val="00BB225F"/>
    <w:rsid w:val="00BB239A"/>
    <w:rsid w:val="00BB2638"/>
    <w:rsid w:val="00BB27DE"/>
    <w:rsid w:val="00BB2952"/>
    <w:rsid w:val="00BB2AA1"/>
    <w:rsid w:val="00BB2ACB"/>
    <w:rsid w:val="00BB2B29"/>
    <w:rsid w:val="00BB2BBC"/>
    <w:rsid w:val="00BB33A2"/>
    <w:rsid w:val="00BB36E3"/>
    <w:rsid w:val="00BB3FC5"/>
    <w:rsid w:val="00BB4069"/>
    <w:rsid w:val="00BB4226"/>
    <w:rsid w:val="00BB4456"/>
    <w:rsid w:val="00BB4627"/>
    <w:rsid w:val="00BB48D2"/>
    <w:rsid w:val="00BB4A61"/>
    <w:rsid w:val="00BB4BCA"/>
    <w:rsid w:val="00BB4C11"/>
    <w:rsid w:val="00BB4D49"/>
    <w:rsid w:val="00BB5370"/>
    <w:rsid w:val="00BB551D"/>
    <w:rsid w:val="00BB5D8E"/>
    <w:rsid w:val="00BB60A2"/>
    <w:rsid w:val="00BB6281"/>
    <w:rsid w:val="00BB64D6"/>
    <w:rsid w:val="00BB65B7"/>
    <w:rsid w:val="00BB6B54"/>
    <w:rsid w:val="00BB702E"/>
    <w:rsid w:val="00BB7270"/>
    <w:rsid w:val="00BB7751"/>
    <w:rsid w:val="00BB7B9C"/>
    <w:rsid w:val="00BC0212"/>
    <w:rsid w:val="00BC09FB"/>
    <w:rsid w:val="00BC0A2C"/>
    <w:rsid w:val="00BC0A61"/>
    <w:rsid w:val="00BC11AE"/>
    <w:rsid w:val="00BC1E27"/>
    <w:rsid w:val="00BC1E8B"/>
    <w:rsid w:val="00BC2098"/>
    <w:rsid w:val="00BC20C8"/>
    <w:rsid w:val="00BC24D8"/>
    <w:rsid w:val="00BC2605"/>
    <w:rsid w:val="00BC2790"/>
    <w:rsid w:val="00BC28D1"/>
    <w:rsid w:val="00BC2B3B"/>
    <w:rsid w:val="00BC2B7D"/>
    <w:rsid w:val="00BC2EFC"/>
    <w:rsid w:val="00BC31AA"/>
    <w:rsid w:val="00BC31FF"/>
    <w:rsid w:val="00BC3232"/>
    <w:rsid w:val="00BC3270"/>
    <w:rsid w:val="00BC36A7"/>
    <w:rsid w:val="00BC39FC"/>
    <w:rsid w:val="00BC3A6A"/>
    <w:rsid w:val="00BC3E92"/>
    <w:rsid w:val="00BC4008"/>
    <w:rsid w:val="00BC4198"/>
    <w:rsid w:val="00BC4579"/>
    <w:rsid w:val="00BC463D"/>
    <w:rsid w:val="00BC4661"/>
    <w:rsid w:val="00BC47AE"/>
    <w:rsid w:val="00BC4858"/>
    <w:rsid w:val="00BC49B1"/>
    <w:rsid w:val="00BC4AB2"/>
    <w:rsid w:val="00BC4ACA"/>
    <w:rsid w:val="00BC4F8B"/>
    <w:rsid w:val="00BC5602"/>
    <w:rsid w:val="00BC5632"/>
    <w:rsid w:val="00BC5672"/>
    <w:rsid w:val="00BC5799"/>
    <w:rsid w:val="00BC5F5D"/>
    <w:rsid w:val="00BC6254"/>
    <w:rsid w:val="00BC65C6"/>
    <w:rsid w:val="00BC695E"/>
    <w:rsid w:val="00BC6C8B"/>
    <w:rsid w:val="00BC6E8B"/>
    <w:rsid w:val="00BC6EBC"/>
    <w:rsid w:val="00BC72DD"/>
    <w:rsid w:val="00BC7606"/>
    <w:rsid w:val="00BC79D1"/>
    <w:rsid w:val="00BC7D96"/>
    <w:rsid w:val="00BC7EB3"/>
    <w:rsid w:val="00BD01BF"/>
    <w:rsid w:val="00BD0271"/>
    <w:rsid w:val="00BD0518"/>
    <w:rsid w:val="00BD0B1B"/>
    <w:rsid w:val="00BD0BB6"/>
    <w:rsid w:val="00BD0E82"/>
    <w:rsid w:val="00BD11D4"/>
    <w:rsid w:val="00BD13E7"/>
    <w:rsid w:val="00BD1464"/>
    <w:rsid w:val="00BD165F"/>
    <w:rsid w:val="00BD1940"/>
    <w:rsid w:val="00BD1BDE"/>
    <w:rsid w:val="00BD1D09"/>
    <w:rsid w:val="00BD21B0"/>
    <w:rsid w:val="00BD2274"/>
    <w:rsid w:val="00BD2337"/>
    <w:rsid w:val="00BD2562"/>
    <w:rsid w:val="00BD2853"/>
    <w:rsid w:val="00BD2A30"/>
    <w:rsid w:val="00BD2E11"/>
    <w:rsid w:val="00BD2E91"/>
    <w:rsid w:val="00BD2F79"/>
    <w:rsid w:val="00BD38FC"/>
    <w:rsid w:val="00BD3D24"/>
    <w:rsid w:val="00BD469D"/>
    <w:rsid w:val="00BD49FD"/>
    <w:rsid w:val="00BD4A85"/>
    <w:rsid w:val="00BD4B1A"/>
    <w:rsid w:val="00BD52DA"/>
    <w:rsid w:val="00BD5554"/>
    <w:rsid w:val="00BD55C2"/>
    <w:rsid w:val="00BD5C5C"/>
    <w:rsid w:val="00BD62E0"/>
    <w:rsid w:val="00BD63D3"/>
    <w:rsid w:val="00BD640F"/>
    <w:rsid w:val="00BD648F"/>
    <w:rsid w:val="00BD6551"/>
    <w:rsid w:val="00BD67FF"/>
    <w:rsid w:val="00BD6893"/>
    <w:rsid w:val="00BD6A77"/>
    <w:rsid w:val="00BD6C77"/>
    <w:rsid w:val="00BD6C86"/>
    <w:rsid w:val="00BD6EEE"/>
    <w:rsid w:val="00BD7802"/>
    <w:rsid w:val="00BD7B2F"/>
    <w:rsid w:val="00BD7B3E"/>
    <w:rsid w:val="00BD7BAB"/>
    <w:rsid w:val="00BD7C26"/>
    <w:rsid w:val="00BD7DD8"/>
    <w:rsid w:val="00BE0854"/>
    <w:rsid w:val="00BE0C60"/>
    <w:rsid w:val="00BE0CA9"/>
    <w:rsid w:val="00BE1650"/>
    <w:rsid w:val="00BE1FDD"/>
    <w:rsid w:val="00BE206D"/>
    <w:rsid w:val="00BE24E5"/>
    <w:rsid w:val="00BE264F"/>
    <w:rsid w:val="00BE27F2"/>
    <w:rsid w:val="00BE2855"/>
    <w:rsid w:val="00BE2ACF"/>
    <w:rsid w:val="00BE2FE9"/>
    <w:rsid w:val="00BE36E0"/>
    <w:rsid w:val="00BE3CCE"/>
    <w:rsid w:val="00BE3E6B"/>
    <w:rsid w:val="00BE409A"/>
    <w:rsid w:val="00BE42D0"/>
    <w:rsid w:val="00BE4642"/>
    <w:rsid w:val="00BE4768"/>
    <w:rsid w:val="00BE48AD"/>
    <w:rsid w:val="00BE491C"/>
    <w:rsid w:val="00BE4D48"/>
    <w:rsid w:val="00BE53C1"/>
    <w:rsid w:val="00BE5447"/>
    <w:rsid w:val="00BE55AE"/>
    <w:rsid w:val="00BE58E7"/>
    <w:rsid w:val="00BE59A1"/>
    <w:rsid w:val="00BE5A5F"/>
    <w:rsid w:val="00BE5B83"/>
    <w:rsid w:val="00BE6000"/>
    <w:rsid w:val="00BE63AF"/>
    <w:rsid w:val="00BE6B6C"/>
    <w:rsid w:val="00BE6EC8"/>
    <w:rsid w:val="00BE6FA7"/>
    <w:rsid w:val="00BE71AE"/>
    <w:rsid w:val="00BE7238"/>
    <w:rsid w:val="00BE7398"/>
    <w:rsid w:val="00BE7465"/>
    <w:rsid w:val="00BE769B"/>
    <w:rsid w:val="00BE79C3"/>
    <w:rsid w:val="00BE7C40"/>
    <w:rsid w:val="00BE7FBD"/>
    <w:rsid w:val="00BF01CB"/>
    <w:rsid w:val="00BF02A3"/>
    <w:rsid w:val="00BF0594"/>
    <w:rsid w:val="00BF0838"/>
    <w:rsid w:val="00BF0BA7"/>
    <w:rsid w:val="00BF0BD7"/>
    <w:rsid w:val="00BF0C46"/>
    <w:rsid w:val="00BF0CD1"/>
    <w:rsid w:val="00BF0D9D"/>
    <w:rsid w:val="00BF1734"/>
    <w:rsid w:val="00BF1AF1"/>
    <w:rsid w:val="00BF1CBD"/>
    <w:rsid w:val="00BF1E04"/>
    <w:rsid w:val="00BF1FD8"/>
    <w:rsid w:val="00BF20E8"/>
    <w:rsid w:val="00BF2C44"/>
    <w:rsid w:val="00BF2D81"/>
    <w:rsid w:val="00BF2FE1"/>
    <w:rsid w:val="00BF31AB"/>
    <w:rsid w:val="00BF3782"/>
    <w:rsid w:val="00BF38CD"/>
    <w:rsid w:val="00BF38DC"/>
    <w:rsid w:val="00BF3BCA"/>
    <w:rsid w:val="00BF4876"/>
    <w:rsid w:val="00BF4DE8"/>
    <w:rsid w:val="00BF5000"/>
    <w:rsid w:val="00BF5997"/>
    <w:rsid w:val="00BF59CA"/>
    <w:rsid w:val="00BF5BDD"/>
    <w:rsid w:val="00BF5C35"/>
    <w:rsid w:val="00BF5C7E"/>
    <w:rsid w:val="00BF5E06"/>
    <w:rsid w:val="00BF6050"/>
    <w:rsid w:val="00BF63B6"/>
    <w:rsid w:val="00BF6504"/>
    <w:rsid w:val="00BF66EE"/>
    <w:rsid w:val="00BF67C2"/>
    <w:rsid w:val="00BF71A3"/>
    <w:rsid w:val="00BF7292"/>
    <w:rsid w:val="00BF75A1"/>
    <w:rsid w:val="00BF7647"/>
    <w:rsid w:val="00BF7680"/>
    <w:rsid w:val="00BF796C"/>
    <w:rsid w:val="00BF7A2C"/>
    <w:rsid w:val="00BF7A2E"/>
    <w:rsid w:val="00BF7A78"/>
    <w:rsid w:val="00BF7BD2"/>
    <w:rsid w:val="00BF7E8C"/>
    <w:rsid w:val="00C0018A"/>
    <w:rsid w:val="00C0037D"/>
    <w:rsid w:val="00C003B9"/>
    <w:rsid w:val="00C00905"/>
    <w:rsid w:val="00C00A7C"/>
    <w:rsid w:val="00C0104C"/>
    <w:rsid w:val="00C01170"/>
    <w:rsid w:val="00C0156D"/>
    <w:rsid w:val="00C01892"/>
    <w:rsid w:val="00C01BBB"/>
    <w:rsid w:val="00C01FD1"/>
    <w:rsid w:val="00C024A5"/>
    <w:rsid w:val="00C02842"/>
    <w:rsid w:val="00C02CE1"/>
    <w:rsid w:val="00C02D1E"/>
    <w:rsid w:val="00C02DAA"/>
    <w:rsid w:val="00C0300A"/>
    <w:rsid w:val="00C0314D"/>
    <w:rsid w:val="00C0331F"/>
    <w:rsid w:val="00C035B5"/>
    <w:rsid w:val="00C036AC"/>
    <w:rsid w:val="00C03865"/>
    <w:rsid w:val="00C03A65"/>
    <w:rsid w:val="00C03D5A"/>
    <w:rsid w:val="00C04935"/>
    <w:rsid w:val="00C04A19"/>
    <w:rsid w:val="00C04B64"/>
    <w:rsid w:val="00C04DC9"/>
    <w:rsid w:val="00C05276"/>
    <w:rsid w:val="00C054A3"/>
    <w:rsid w:val="00C05579"/>
    <w:rsid w:val="00C05622"/>
    <w:rsid w:val="00C05851"/>
    <w:rsid w:val="00C05ECD"/>
    <w:rsid w:val="00C05EED"/>
    <w:rsid w:val="00C060EA"/>
    <w:rsid w:val="00C06BEC"/>
    <w:rsid w:val="00C0758D"/>
    <w:rsid w:val="00C07620"/>
    <w:rsid w:val="00C076BB"/>
    <w:rsid w:val="00C077C5"/>
    <w:rsid w:val="00C07AB6"/>
    <w:rsid w:val="00C07ACB"/>
    <w:rsid w:val="00C102F3"/>
    <w:rsid w:val="00C10336"/>
    <w:rsid w:val="00C106B8"/>
    <w:rsid w:val="00C109BB"/>
    <w:rsid w:val="00C10AFD"/>
    <w:rsid w:val="00C10B22"/>
    <w:rsid w:val="00C10C3F"/>
    <w:rsid w:val="00C10C52"/>
    <w:rsid w:val="00C114E0"/>
    <w:rsid w:val="00C11623"/>
    <w:rsid w:val="00C1172F"/>
    <w:rsid w:val="00C119A0"/>
    <w:rsid w:val="00C11A92"/>
    <w:rsid w:val="00C11ABD"/>
    <w:rsid w:val="00C12098"/>
    <w:rsid w:val="00C129D9"/>
    <w:rsid w:val="00C12B60"/>
    <w:rsid w:val="00C12BE9"/>
    <w:rsid w:val="00C13089"/>
    <w:rsid w:val="00C131B0"/>
    <w:rsid w:val="00C131DC"/>
    <w:rsid w:val="00C134DA"/>
    <w:rsid w:val="00C13C06"/>
    <w:rsid w:val="00C13C90"/>
    <w:rsid w:val="00C13CF2"/>
    <w:rsid w:val="00C13D1B"/>
    <w:rsid w:val="00C146D8"/>
    <w:rsid w:val="00C14F19"/>
    <w:rsid w:val="00C14FB2"/>
    <w:rsid w:val="00C15205"/>
    <w:rsid w:val="00C1575F"/>
    <w:rsid w:val="00C15790"/>
    <w:rsid w:val="00C15B0C"/>
    <w:rsid w:val="00C15DE5"/>
    <w:rsid w:val="00C16621"/>
    <w:rsid w:val="00C168CF"/>
    <w:rsid w:val="00C16912"/>
    <w:rsid w:val="00C16A8D"/>
    <w:rsid w:val="00C16F78"/>
    <w:rsid w:val="00C17007"/>
    <w:rsid w:val="00C17204"/>
    <w:rsid w:val="00C17304"/>
    <w:rsid w:val="00C1748F"/>
    <w:rsid w:val="00C176AC"/>
    <w:rsid w:val="00C17CE1"/>
    <w:rsid w:val="00C20339"/>
    <w:rsid w:val="00C2055E"/>
    <w:rsid w:val="00C2058B"/>
    <w:rsid w:val="00C20668"/>
    <w:rsid w:val="00C208B8"/>
    <w:rsid w:val="00C209AD"/>
    <w:rsid w:val="00C20B13"/>
    <w:rsid w:val="00C2103A"/>
    <w:rsid w:val="00C2164B"/>
    <w:rsid w:val="00C21807"/>
    <w:rsid w:val="00C21DA3"/>
    <w:rsid w:val="00C21DC9"/>
    <w:rsid w:val="00C21EF9"/>
    <w:rsid w:val="00C21FE6"/>
    <w:rsid w:val="00C221C0"/>
    <w:rsid w:val="00C222A1"/>
    <w:rsid w:val="00C222F7"/>
    <w:rsid w:val="00C22397"/>
    <w:rsid w:val="00C224E3"/>
    <w:rsid w:val="00C22AAB"/>
    <w:rsid w:val="00C22ECB"/>
    <w:rsid w:val="00C232B2"/>
    <w:rsid w:val="00C232EA"/>
    <w:rsid w:val="00C23BB4"/>
    <w:rsid w:val="00C23F47"/>
    <w:rsid w:val="00C242C1"/>
    <w:rsid w:val="00C24589"/>
    <w:rsid w:val="00C246F3"/>
    <w:rsid w:val="00C24707"/>
    <w:rsid w:val="00C24792"/>
    <w:rsid w:val="00C24839"/>
    <w:rsid w:val="00C24CF5"/>
    <w:rsid w:val="00C24D35"/>
    <w:rsid w:val="00C2525E"/>
    <w:rsid w:val="00C25309"/>
    <w:rsid w:val="00C2560A"/>
    <w:rsid w:val="00C2584D"/>
    <w:rsid w:val="00C25F77"/>
    <w:rsid w:val="00C26159"/>
    <w:rsid w:val="00C2629C"/>
    <w:rsid w:val="00C262ED"/>
    <w:rsid w:val="00C265C9"/>
    <w:rsid w:val="00C26968"/>
    <w:rsid w:val="00C26A69"/>
    <w:rsid w:val="00C26F90"/>
    <w:rsid w:val="00C27037"/>
    <w:rsid w:val="00C271C2"/>
    <w:rsid w:val="00C27C23"/>
    <w:rsid w:val="00C27D9B"/>
    <w:rsid w:val="00C30019"/>
    <w:rsid w:val="00C301CF"/>
    <w:rsid w:val="00C309E6"/>
    <w:rsid w:val="00C30A5F"/>
    <w:rsid w:val="00C30B6D"/>
    <w:rsid w:val="00C30C46"/>
    <w:rsid w:val="00C30D30"/>
    <w:rsid w:val="00C311E2"/>
    <w:rsid w:val="00C31439"/>
    <w:rsid w:val="00C31460"/>
    <w:rsid w:val="00C31612"/>
    <w:rsid w:val="00C31808"/>
    <w:rsid w:val="00C31ACA"/>
    <w:rsid w:val="00C31D03"/>
    <w:rsid w:val="00C31D26"/>
    <w:rsid w:val="00C31E09"/>
    <w:rsid w:val="00C31E1D"/>
    <w:rsid w:val="00C32064"/>
    <w:rsid w:val="00C3223A"/>
    <w:rsid w:val="00C32CA7"/>
    <w:rsid w:val="00C32E58"/>
    <w:rsid w:val="00C330B7"/>
    <w:rsid w:val="00C33172"/>
    <w:rsid w:val="00C33183"/>
    <w:rsid w:val="00C335FD"/>
    <w:rsid w:val="00C33706"/>
    <w:rsid w:val="00C337C5"/>
    <w:rsid w:val="00C33A05"/>
    <w:rsid w:val="00C33B39"/>
    <w:rsid w:val="00C33CF5"/>
    <w:rsid w:val="00C33F14"/>
    <w:rsid w:val="00C34021"/>
    <w:rsid w:val="00C34541"/>
    <w:rsid w:val="00C34760"/>
    <w:rsid w:val="00C34D0A"/>
    <w:rsid w:val="00C35028"/>
    <w:rsid w:val="00C3565C"/>
    <w:rsid w:val="00C357EA"/>
    <w:rsid w:val="00C35941"/>
    <w:rsid w:val="00C35A3D"/>
    <w:rsid w:val="00C35BCA"/>
    <w:rsid w:val="00C3616F"/>
    <w:rsid w:val="00C36691"/>
    <w:rsid w:val="00C366C6"/>
    <w:rsid w:val="00C36A9F"/>
    <w:rsid w:val="00C36BDD"/>
    <w:rsid w:val="00C37287"/>
    <w:rsid w:val="00C374C1"/>
    <w:rsid w:val="00C37611"/>
    <w:rsid w:val="00C37666"/>
    <w:rsid w:val="00C37810"/>
    <w:rsid w:val="00C37B9E"/>
    <w:rsid w:val="00C37CF3"/>
    <w:rsid w:val="00C40013"/>
    <w:rsid w:val="00C40756"/>
    <w:rsid w:val="00C411E9"/>
    <w:rsid w:val="00C41326"/>
    <w:rsid w:val="00C416FD"/>
    <w:rsid w:val="00C417CC"/>
    <w:rsid w:val="00C417F5"/>
    <w:rsid w:val="00C41AFB"/>
    <w:rsid w:val="00C41C84"/>
    <w:rsid w:val="00C41DF7"/>
    <w:rsid w:val="00C41E33"/>
    <w:rsid w:val="00C41F79"/>
    <w:rsid w:val="00C42087"/>
    <w:rsid w:val="00C424DF"/>
    <w:rsid w:val="00C426CE"/>
    <w:rsid w:val="00C428FF"/>
    <w:rsid w:val="00C42C84"/>
    <w:rsid w:val="00C42CB1"/>
    <w:rsid w:val="00C42FAA"/>
    <w:rsid w:val="00C43051"/>
    <w:rsid w:val="00C43314"/>
    <w:rsid w:val="00C43EA9"/>
    <w:rsid w:val="00C4403C"/>
    <w:rsid w:val="00C444BD"/>
    <w:rsid w:val="00C4473A"/>
    <w:rsid w:val="00C447C2"/>
    <w:rsid w:val="00C44D46"/>
    <w:rsid w:val="00C44DED"/>
    <w:rsid w:val="00C4522F"/>
    <w:rsid w:val="00C45289"/>
    <w:rsid w:val="00C4532A"/>
    <w:rsid w:val="00C454D9"/>
    <w:rsid w:val="00C45525"/>
    <w:rsid w:val="00C45537"/>
    <w:rsid w:val="00C45779"/>
    <w:rsid w:val="00C457BA"/>
    <w:rsid w:val="00C45B1E"/>
    <w:rsid w:val="00C45C60"/>
    <w:rsid w:val="00C4684C"/>
    <w:rsid w:val="00C468A7"/>
    <w:rsid w:val="00C469F2"/>
    <w:rsid w:val="00C46A19"/>
    <w:rsid w:val="00C46D29"/>
    <w:rsid w:val="00C46E19"/>
    <w:rsid w:val="00C47541"/>
    <w:rsid w:val="00C475C7"/>
    <w:rsid w:val="00C47601"/>
    <w:rsid w:val="00C47CBC"/>
    <w:rsid w:val="00C47DF2"/>
    <w:rsid w:val="00C50976"/>
    <w:rsid w:val="00C50AAE"/>
    <w:rsid w:val="00C5119C"/>
    <w:rsid w:val="00C51591"/>
    <w:rsid w:val="00C515B0"/>
    <w:rsid w:val="00C51702"/>
    <w:rsid w:val="00C5171D"/>
    <w:rsid w:val="00C517ED"/>
    <w:rsid w:val="00C51957"/>
    <w:rsid w:val="00C51B08"/>
    <w:rsid w:val="00C51BA8"/>
    <w:rsid w:val="00C51C23"/>
    <w:rsid w:val="00C51C57"/>
    <w:rsid w:val="00C51DB8"/>
    <w:rsid w:val="00C51FF9"/>
    <w:rsid w:val="00C52681"/>
    <w:rsid w:val="00C5298A"/>
    <w:rsid w:val="00C5304F"/>
    <w:rsid w:val="00C5338A"/>
    <w:rsid w:val="00C53513"/>
    <w:rsid w:val="00C53730"/>
    <w:rsid w:val="00C5383F"/>
    <w:rsid w:val="00C53A96"/>
    <w:rsid w:val="00C53E49"/>
    <w:rsid w:val="00C540B9"/>
    <w:rsid w:val="00C54398"/>
    <w:rsid w:val="00C54411"/>
    <w:rsid w:val="00C54909"/>
    <w:rsid w:val="00C54BBA"/>
    <w:rsid w:val="00C54CC3"/>
    <w:rsid w:val="00C54D6E"/>
    <w:rsid w:val="00C54EE3"/>
    <w:rsid w:val="00C552F9"/>
    <w:rsid w:val="00C554D4"/>
    <w:rsid w:val="00C554D9"/>
    <w:rsid w:val="00C556B6"/>
    <w:rsid w:val="00C55BE7"/>
    <w:rsid w:val="00C560DB"/>
    <w:rsid w:val="00C56532"/>
    <w:rsid w:val="00C56D39"/>
    <w:rsid w:val="00C56E6C"/>
    <w:rsid w:val="00C57155"/>
    <w:rsid w:val="00C5715C"/>
    <w:rsid w:val="00C57A92"/>
    <w:rsid w:val="00C57C0D"/>
    <w:rsid w:val="00C57E63"/>
    <w:rsid w:val="00C6069B"/>
    <w:rsid w:val="00C607D1"/>
    <w:rsid w:val="00C60A86"/>
    <w:rsid w:val="00C60BF9"/>
    <w:rsid w:val="00C60CB5"/>
    <w:rsid w:val="00C60D11"/>
    <w:rsid w:val="00C60E2E"/>
    <w:rsid w:val="00C60FBF"/>
    <w:rsid w:val="00C61109"/>
    <w:rsid w:val="00C61324"/>
    <w:rsid w:val="00C61453"/>
    <w:rsid w:val="00C616EE"/>
    <w:rsid w:val="00C6183D"/>
    <w:rsid w:val="00C61AB2"/>
    <w:rsid w:val="00C61B02"/>
    <w:rsid w:val="00C61E90"/>
    <w:rsid w:val="00C61F1C"/>
    <w:rsid w:val="00C61FD2"/>
    <w:rsid w:val="00C620D4"/>
    <w:rsid w:val="00C6222B"/>
    <w:rsid w:val="00C6276A"/>
    <w:rsid w:val="00C62798"/>
    <w:rsid w:val="00C6297B"/>
    <w:rsid w:val="00C62AB4"/>
    <w:rsid w:val="00C62EE3"/>
    <w:rsid w:val="00C632B5"/>
    <w:rsid w:val="00C635D5"/>
    <w:rsid w:val="00C639DD"/>
    <w:rsid w:val="00C63BFA"/>
    <w:rsid w:val="00C64208"/>
    <w:rsid w:val="00C643EB"/>
    <w:rsid w:val="00C644C4"/>
    <w:rsid w:val="00C644F2"/>
    <w:rsid w:val="00C64544"/>
    <w:rsid w:val="00C645FD"/>
    <w:rsid w:val="00C64696"/>
    <w:rsid w:val="00C64868"/>
    <w:rsid w:val="00C64DA3"/>
    <w:rsid w:val="00C64E8C"/>
    <w:rsid w:val="00C6500F"/>
    <w:rsid w:val="00C6539B"/>
    <w:rsid w:val="00C6540F"/>
    <w:rsid w:val="00C65840"/>
    <w:rsid w:val="00C65920"/>
    <w:rsid w:val="00C65D1A"/>
    <w:rsid w:val="00C65D6D"/>
    <w:rsid w:val="00C65FF3"/>
    <w:rsid w:val="00C6642E"/>
    <w:rsid w:val="00C66494"/>
    <w:rsid w:val="00C66676"/>
    <w:rsid w:val="00C666B9"/>
    <w:rsid w:val="00C66B7F"/>
    <w:rsid w:val="00C66E98"/>
    <w:rsid w:val="00C670FC"/>
    <w:rsid w:val="00C67631"/>
    <w:rsid w:val="00C67D8C"/>
    <w:rsid w:val="00C70072"/>
    <w:rsid w:val="00C70130"/>
    <w:rsid w:val="00C702A2"/>
    <w:rsid w:val="00C70370"/>
    <w:rsid w:val="00C70585"/>
    <w:rsid w:val="00C70975"/>
    <w:rsid w:val="00C709F0"/>
    <w:rsid w:val="00C70DFB"/>
    <w:rsid w:val="00C71490"/>
    <w:rsid w:val="00C71783"/>
    <w:rsid w:val="00C7198C"/>
    <w:rsid w:val="00C719A2"/>
    <w:rsid w:val="00C71DC7"/>
    <w:rsid w:val="00C71F6D"/>
    <w:rsid w:val="00C72165"/>
    <w:rsid w:val="00C72184"/>
    <w:rsid w:val="00C72773"/>
    <w:rsid w:val="00C72A19"/>
    <w:rsid w:val="00C72B86"/>
    <w:rsid w:val="00C72B8E"/>
    <w:rsid w:val="00C72D7B"/>
    <w:rsid w:val="00C732EF"/>
    <w:rsid w:val="00C733BE"/>
    <w:rsid w:val="00C73AB0"/>
    <w:rsid w:val="00C73D66"/>
    <w:rsid w:val="00C74167"/>
    <w:rsid w:val="00C741D2"/>
    <w:rsid w:val="00C7486E"/>
    <w:rsid w:val="00C74929"/>
    <w:rsid w:val="00C74967"/>
    <w:rsid w:val="00C74AEE"/>
    <w:rsid w:val="00C74D98"/>
    <w:rsid w:val="00C75357"/>
    <w:rsid w:val="00C7574B"/>
    <w:rsid w:val="00C757AE"/>
    <w:rsid w:val="00C758BD"/>
    <w:rsid w:val="00C75A6D"/>
    <w:rsid w:val="00C75CEB"/>
    <w:rsid w:val="00C76268"/>
    <w:rsid w:val="00C76624"/>
    <w:rsid w:val="00C76661"/>
    <w:rsid w:val="00C7692D"/>
    <w:rsid w:val="00C76AAF"/>
    <w:rsid w:val="00C76C46"/>
    <w:rsid w:val="00C76E35"/>
    <w:rsid w:val="00C77321"/>
    <w:rsid w:val="00C77478"/>
    <w:rsid w:val="00C774A1"/>
    <w:rsid w:val="00C775A0"/>
    <w:rsid w:val="00C805C2"/>
    <w:rsid w:val="00C80C41"/>
    <w:rsid w:val="00C80CEF"/>
    <w:rsid w:val="00C80D23"/>
    <w:rsid w:val="00C80E40"/>
    <w:rsid w:val="00C81120"/>
    <w:rsid w:val="00C81432"/>
    <w:rsid w:val="00C81757"/>
    <w:rsid w:val="00C828B8"/>
    <w:rsid w:val="00C82994"/>
    <w:rsid w:val="00C82D77"/>
    <w:rsid w:val="00C82E07"/>
    <w:rsid w:val="00C82EC5"/>
    <w:rsid w:val="00C83041"/>
    <w:rsid w:val="00C8358C"/>
    <w:rsid w:val="00C838C3"/>
    <w:rsid w:val="00C8452A"/>
    <w:rsid w:val="00C848A7"/>
    <w:rsid w:val="00C849C0"/>
    <w:rsid w:val="00C84C73"/>
    <w:rsid w:val="00C84F2E"/>
    <w:rsid w:val="00C85035"/>
    <w:rsid w:val="00C851F6"/>
    <w:rsid w:val="00C858FF"/>
    <w:rsid w:val="00C85AE0"/>
    <w:rsid w:val="00C85E30"/>
    <w:rsid w:val="00C867E1"/>
    <w:rsid w:val="00C86BFA"/>
    <w:rsid w:val="00C86E8E"/>
    <w:rsid w:val="00C86FBB"/>
    <w:rsid w:val="00C8712F"/>
    <w:rsid w:val="00C8737F"/>
    <w:rsid w:val="00C876A0"/>
    <w:rsid w:val="00C878CA"/>
    <w:rsid w:val="00C87AF2"/>
    <w:rsid w:val="00C87B57"/>
    <w:rsid w:val="00C87F1B"/>
    <w:rsid w:val="00C87FC6"/>
    <w:rsid w:val="00C9048E"/>
    <w:rsid w:val="00C908C6"/>
    <w:rsid w:val="00C90B42"/>
    <w:rsid w:val="00C91074"/>
    <w:rsid w:val="00C916EA"/>
    <w:rsid w:val="00C9182B"/>
    <w:rsid w:val="00C91C5F"/>
    <w:rsid w:val="00C91D46"/>
    <w:rsid w:val="00C9213E"/>
    <w:rsid w:val="00C9255D"/>
    <w:rsid w:val="00C92653"/>
    <w:rsid w:val="00C9296C"/>
    <w:rsid w:val="00C92DFF"/>
    <w:rsid w:val="00C93384"/>
    <w:rsid w:val="00C93B23"/>
    <w:rsid w:val="00C93FD8"/>
    <w:rsid w:val="00C94170"/>
    <w:rsid w:val="00C945C2"/>
    <w:rsid w:val="00C946B2"/>
    <w:rsid w:val="00C946F6"/>
    <w:rsid w:val="00C9475D"/>
    <w:rsid w:val="00C94B1E"/>
    <w:rsid w:val="00C95056"/>
    <w:rsid w:val="00C95115"/>
    <w:rsid w:val="00C95179"/>
    <w:rsid w:val="00C951FD"/>
    <w:rsid w:val="00C952C3"/>
    <w:rsid w:val="00C9536E"/>
    <w:rsid w:val="00C95A15"/>
    <w:rsid w:val="00C95A37"/>
    <w:rsid w:val="00C95D21"/>
    <w:rsid w:val="00C95EB1"/>
    <w:rsid w:val="00C961DD"/>
    <w:rsid w:val="00C962F3"/>
    <w:rsid w:val="00C963BF"/>
    <w:rsid w:val="00C96516"/>
    <w:rsid w:val="00C970A1"/>
    <w:rsid w:val="00C97397"/>
    <w:rsid w:val="00C975E6"/>
    <w:rsid w:val="00C977ED"/>
    <w:rsid w:val="00C978FE"/>
    <w:rsid w:val="00C97D48"/>
    <w:rsid w:val="00C97EAC"/>
    <w:rsid w:val="00CA0272"/>
    <w:rsid w:val="00CA0520"/>
    <w:rsid w:val="00CA0C2D"/>
    <w:rsid w:val="00CA0E9B"/>
    <w:rsid w:val="00CA10D0"/>
    <w:rsid w:val="00CA1333"/>
    <w:rsid w:val="00CA13DE"/>
    <w:rsid w:val="00CA1458"/>
    <w:rsid w:val="00CA175E"/>
    <w:rsid w:val="00CA19A9"/>
    <w:rsid w:val="00CA1A47"/>
    <w:rsid w:val="00CA1B16"/>
    <w:rsid w:val="00CA1E12"/>
    <w:rsid w:val="00CA1E51"/>
    <w:rsid w:val="00CA21A9"/>
    <w:rsid w:val="00CA29F8"/>
    <w:rsid w:val="00CA2BF6"/>
    <w:rsid w:val="00CA2F6F"/>
    <w:rsid w:val="00CA325B"/>
    <w:rsid w:val="00CA42B3"/>
    <w:rsid w:val="00CA43F9"/>
    <w:rsid w:val="00CA4458"/>
    <w:rsid w:val="00CA45FC"/>
    <w:rsid w:val="00CA481F"/>
    <w:rsid w:val="00CA487E"/>
    <w:rsid w:val="00CA4D51"/>
    <w:rsid w:val="00CA516C"/>
    <w:rsid w:val="00CA52B2"/>
    <w:rsid w:val="00CA56C5"/>
    <w:rsid w:val="00CA59C2"/>
    <w:rsid w:val="00CA5C47"/>
    <w:rsid w:val="00CA5C82"/>
    <w:rsid w:val="00CA61BF"/>
    <w:rsid w:val="00CA62EE"/>
    <w:rsid w:val="00CA65EF"/>
    <w:rsid w:val="00CA660E"/>
    <w:rsid w:val="00CA6647"/>
    <w:rsid w:val="00CA679A"/>
    <w:rsid w:val="00CA67AE"/>
    <w:rsid w:val="00CA7414"/>
    <w:rsid w:val="00CA7632"/>
    <w:rsid w:val="00CA7682"/>
    <w:rsid w:val="00CA7854"/>
    <w:rsid w:val="00CA7A75"/>
    <w:rsid w:val="00CA7E03"/>
    <w:rsid w:val="00CA7F28"/>
    <w:rsid w:val="00CA7F39"/>
    <w:rsid w:val="00CB00EA"/>
    <w:rsid w:val="00CB0125"/>
    <w:rsid w:val="00CB01EF"/>
    <w:rsid w:val="00CB01F6"/>
    <w:rsid w:val="00CB0217"/>
    <w:rsid w:val="00CB029E"/>
    <w:rsid w:val="00CB0768"/>
    <w:rsid w:val="00CB0A1F"/>
    <w:rsid w:val="00CB0CE9"/>
    <w:rsid w:val="00CB0E59"/>
    <w:rsid w:val="00CB131F"/>
    <w:rsid w:val="00CB1320"/>
    <w:rsid w:val="00CB1568"/>
    <w:rsid w:val="00CB16C4"/>
    <w:rsid w:val="00CB1873"/>
    <w:rsid w:val="00CB1A00"/>
    <w:rsid w:val="00CB1E02"/>
    <w:rsid w:val="00CB2121"/>
    <w:rsid w:val="00CB21AF"/>
    <w:rsid w:val="00CB221C"/>
    <w:rsid w:val="00CB2476"/>
    <w:rsid w:val="00CB2E15"/>
    <w:rsid w:val="00CB3077"/>
    <w:rsid w:val="00CB33D0"/>
    <w:rsid w:val="00CB3555"/>
    <w:rsid w:val="00CB3693"/>
    <w:rsid w:val="00CB372C"/>
    <w:rsid w:val="00CB3E69"/>
    <w:rsid w:val="00CB434C"/>
    <w:rsid w:val="00CB439C"/>
    <w:rsid w:val="00CB452B"/>
    <w:rsid w:val="00CB4900"/>
    <w:rsid w:val="00CB4DC2"/>
    <w:rsid w:val="00CB4DCD"/>
    <w:rsid w:val="00CB4E4B"/>
    <w:rsid w:val="00CB4F2D"/>
    <w:rsid w:val="00CB51DB"/>
    <w:rsid w:val="00CB53F8"/>
    <w:rsid w:val="00CB544A"/>
    <w:rsid w:val="00CB5B34"/>
    <w:rsid w:val="00CB5B3F"/>
    <w:rsid w:val="00CB5E59"/>
    <w:rsid w:val="00CB5FF4"/>
    <w:rsid w:val="00CB603C"/>
    <w:rsid w:val="00CB6272"/>
    <w:rsid w:val="00CB69BA"/>
    <w:rsid w:val="00CB6B3F"/>
    <w:rsid w:val="00CB6C9D"/>
    <w:rsid w:val="00CB7399"/>
    <w:rsid w:val="00CB73E9"/>
    <w:rsid w:val="00CB7418"/>
    <w:rsid w:val="00CB7A7D"/>
    <w:rsid w:val="00CB7C49"/>
    <w:rsid w:val="00CB7E81"/>
    <w:rsid w:val="00CB7EC4"/>
    <w:rsid w:val="00CC0047"/>
    <w:rsid w:val="00CC01EB"/>
    <w:rsid w:val="00CC0670"/>
    <w:rsid w:val="00CC0719"/>
    <w:rsid w:val="00CC0743"/>
    <w:rsid w:val="00CC083D"/>
    <w:rsid w:val="00CC0BBE"/>
    <w:rsid w:val="00CC100B"/>
    <w:rsid w:val="00CC117D"/>
    <w:rsid w:val="00CC1311"/>
    <w:rsid w:val="00CC1690"/>
    <w:rsid w:val="00CC1969"/>
    <w:rsid w:val="00CC19DE"/>
    <w:rsid w:val="00CC2213"/>
    <w:rsid w:val="00CC2221"/>
    <w:rsid w:val="00CC23B3"/>
    <w:rsid w:val="00CC27FE"/>
    <w:rsid w:val="00CC2A78"/>
    <w:rsid w:val="00CC2D98"/>
    <w:rsid w:val="00CC2E06"/>
    <w:rsid w:val="00CC3066"/>
    <w:rsid w:val="00CC316E"/>
    <w:rsid w:val="00CC323B"/>
    <w:rsid w:val="00CC3272"/>
    <w:rsid w:val="00CC3370"/>
    <w:rsid w:val="00CC3509"/>
    <w:rsid w:val="00CC367D"/>
    <w:rsid w:val="00CC39CE"/>
    <w:rsid w:val="00CC3A33"/>
    <w:rsid w:val="00CC3D23"/>
    <w:rsid w:val="00CC4210"/>
    <w:rsid w:val="00CC4238"/>
    <w:rsid w:val="00CC44A0"/>
    <w:rsid w:val="00CC44F1"/>
    <w:rsid w:val="00CC44FE"/>
    <w:rsid w:val="00CC4893"/>
    <w:rsid w:val="00CC4921"/>
    <w:rsid w:val="00CC4AFB"/>
    <w:rsid w:val="00CC4E78"/>
    <w:rsid w:val="00CC5227"/>
    <w:rsid w:val="00CC5431"/>
    <w:rsid w:val="00CC55DB"/>
    <w:rsid w:val="00CC56D4"/>
    <w:rsid w:val="00CC5A23"/>
    <w:rsid w:val="00CC5BA3"/>
    <w:rsid w:val="00CC5C87"/>
    <w:rsid w:val="00CC639E"/>
    <w:rsid w:val="00CC644D"/>
    <w:rsid w:val="00CC658D"/>
    <w:rsid w:val="00CC665A"/>
    <w:rsid w:val="00CC671B"/>
    <w:rsid w:val="00CC67EC"/>
    <w:rsid w:val="00CC6C47"/>
    <w:rsid w:val="00CC6EA2"/>
    <w:rsid w:val="00CC6FB8"/>
    <w:rsid w:val="00CC718D"/>
    <w:rsid w:val="00CC7210"/>
    <w:rsid w:val="00CC74A2"/>
    <w:rsid w:val="00CC7667"/>
    <w:rsid w:val="00CC779C"/>
    <w:rsid w:val="00CC79C1"/>
    <w:rsid w:val="00CC7F36"/>
    <w:rsid w:val="00CD0492"/>
    <w:rsid w:val="00CD0518"/>
    <w:rsid w:val="00CD0593"/>
    <w:rsid w:val="00CD07CA"/>
    <w:rsid w:val="00CD07DE"/>
    <w:rsid w:val="00CD09F1"/>
    <w:rsid w:val="00CD107A"/>
    <w:rsid w:val="00CD113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3D2"/>
    <w:rsid w:val="00CD38E3"/>
    <w:rsid w:val="00CD3B66"/>
    <w:rsid w:val="00CD3CAB"/>
    <w:rsid w:val="00CD401F"/>
    <w:rsid w:val="00CD45A3"/>
    <w:rsid w:val="00CD4817"/>
    <w:rsid w:val="00CD48D0"/>
    <w:rsid w:val="00CD4CB3"/>
    <w:rsid w:val="00CD4F23"/>
    <w:rsid w:val="00CD4FC6"/>
    <w:rsid w:val="00CD520E"/>
    <w:rsid w:val="00CD5217"/>
    <w:rsid w:val="00CD5562"/>
    <w:rsid w:val="00CD558B"/>
    <w:rsid w:val="00CD55B3"/>
    <w:rsid w:val="00CD59D9"/>
    <w:rsid w:val="00CD5A05"/>
    <w:rsid w:val="00CD5B7D"/>
    <w:rsid w:val="00CD5D9A"/>
    <w:rsid w:val="00CD5F3B"/>
    <w:rsid w:val="00CD69CA"/>
    <w:rsid w:val="00CD6ABC"/>
    <w:rsid w:val="00CD750A"/>
    <w:rsid w:val="00CD7B85"/>
    <w:rsid w:val="00CD7CD0"/>
    <w:rsid w:val="00CD7E16"/>
    <w:rsid w:val="00CD7EE5"/>
    <w:rsid w:val="00CD7FD7"/>
    <w:rsid w:val="00CE0097"/>
    <w:rsid w:val="00CE04A0"/>
    <w:rsid w:val="00CE04BA"/>
    <w:rsid w:val="00CE06BD"/>
    <w:rsid w:val="00CE07A2"/>
    <w:rsid w:val="00CE0855"/>
    <w:rsid w:val="00CE0A2D"/>
    <w:rsid w:val="00CE1AAD"/>
    <w:rsid w:val="00CE23B9"/>
    <w:rsid w:val="00CE2598"/>
    <w:rsid w:val="00CE2729"/>
    <w:rsid w:val="00CE3042"/>
    <w:rsid w:val="00CE30A7"/>
    <w:rsid w:val="00CE30B0"/>
    <w:rsid w:val="00CE30E6"/>
    <w:rsid w:val="00CE31DA"/>
    <w:rsid w:val="00CE333D"/>
    <w:rsid w:val="00CE341F"/>
    <w:rsid w:val="00CE345F"/>
    <w:rsid w:val="00CE34DC"/>
    <w:rsid w:val="00CE368B"/>
    <w:rsid w:val="00CE36DD"/>
    <w:rsid w:val="00CE3BF2"/>
    <w:rsid w:val="00CE3E8F"/>
    <w:rsid w:val="00CE3F11"/>
    <w:rsid w:val="00CE4BBB"/>
    <w:rsid w:val="00CE4D3C"/>
    <w:rsid w:val="00CE5899"/>
    <w:rsid w:val="00CE593C"/>
    <w:rsid w:val="00CE5968"/>
    <w:rsid w:val="00CE5E98"/>
    <w:rsid w:val="00CE5F30"/>
    <w:rsid w:val="00CE60CD"/>
    <w:rsid w:val="00CE69FC"/>
    <w:rsid w:val="00CE6CC6"/>
    <w:rsid w:val="00CE6E7E"/>
    <w:rsid w:val="00CE6E81"/>
    <w:rsid w:val="00CE784C"/>
    <w:rsid w:val="00CF0219"/>
    <w:rsid w:val="00CF03A1"/>
    <w:rsid w:val="00CF04B4"/>
    <w:rsid w:val="00CF05DB"/>
    <w:rsid w:val="00CF0983"/>
    <w:rsid w:val="00CF0B33"/>
    <w:rsid w:val="00CF0B8C"/>
    <w:rsid w:val="00CF0E65"/>
    <w:rsid w:val="00CF0FB5"/>
    <w:rsid w:val="00CF0FC4"/>
    <w:rsid w:val="00CF1089"/>
    <w:rsid w:val="00CF1C79"/>
    <w:rsid w:val="00CF1D89"/>
    <w:rsid w:val="00CF1FC0"/>
    <w:rsid w:val="00CF2157"/>
    <w:rsid w:val="00CF26C2"/>
    <w:rsid w:val="00CF2708"/>
    <w:rsid w:val="00CF2773"/>
    <w:rsid w:val="00CF282D"/>
    <w:rsid w:val="00CF2932"/>
    <w:rsid w:val="00CF2C08"/>
    <w:rsid w:val="00CF2C97"/>
    <w:rsid w:val="00CF2D6B"/>
    <w:rsid w:val="00CF2F64"/>
    <w:rsid w:val="00CF311A"/>
    <w:rsid w:val="00CF3150"/>
    <w:rsid w:val="00CF3359"/>
    <w:rsid w:val="00CF3400"/>
    <w:rsid w:val="00CF35FC"/>
    <w:rsid w:val="00CF3607"/>
    <w:rsid w:val="00CF3779"/>
    <w:rsid w:val="00CF379F"/>
    <w:rsid w:val="00CF3DEA"/>
    <w:rsid w:val="00CF41BF"/>
    <w:rsid w:val="00CF42DF"/>
    <w:rsid w:val="00CF4307"/>
    <w:rsid w:val="00CF45B3"/>
    <w:rsid w:val="00CF45C5"/>
    <w:rsid w:val="00CF4CB3"/>
    <w:rsid w:val="00CF543C"/>
    <w:rsid w:val="00CF570D"/>
    <w:rsid w:val="00CF61DD"/>
    <w:rsid w:val="00CF64CF"/>
    <w:rsid w:val="00CF65FE"/>
    <w:rsid w:val="00CF6B0D"/>
    <w:rsid w:val="00CF75BE"/>
    <w:rsid w:val="00CF79A2"/>
    <w:rsid w:val="00CF7F2C"/>
    <w:rsid w:val="00CF7FAF"/>
    <w:rsid w:val="00D0008E"/>
    <w:rsid w:val="00D003AB"/>
    <w:rsid w:val="00D005AC"/>
    <w:rsid w:val="00D007CD"/>
    <w:rsid w:val="00D009E6"/>
    <w:rsid w:val="00D00A45"/>
    <w:rsid w:val="00D00EEC"/>
    <w:rsid w:val="00D01453"/>
    <w:rsid w:val="00D01693"/>
    <w:rsid w:val="00D018FE"/>
    <w:rsid w:val="00D01954"/>
    <w:rsid w:val="00D01A40"/>
    <w:rsid w:val="00D01ED5"/>
    <w:rsid w:val="00D02084"/>
    <w:rsid w:val="00D021F0"/>
    <w:rsid w:val="00D02271"/>
    <w:rsid w:val="00D02368"/>
    <w:rsid w:val="00D02456"/>
    <w:rsid w:val="00D026BC"/>
    <w:rsid w:val="00D0274E"/>
    <w:rsid w:val="00D02ACF"/>
    <w:rsid w:val="00D02AD7"/>
    <w:rsid w:val="00D02C47"/>
    <w:rsid w:val="00D03458"/>
    <w:rsid w:val="00D03E7A"/>
    <w:rsid w:val="00D04827"/>
    <w:rsid w:val="00D04ABD"/>
    <w:rsid w:val="00D04EFF"/>
    <w:rsid w:val="00D051A6"/>
    <w:rsid w:val="00D051E5"/>
    <w:rsid w:val="00D05245"/>
    <w:rsid w:val="00D05307"/>
    <w:rsid w:val="00D0557D"/>
    <w:rsid w:val="00D05669"/>
    <w:rsid w:val="00D05EC0"/>
    <w:rsid w:val="00D060AE"/>
    <w:rsid w:val="00D06878"/>
    <w:rsid w:val="00D06A55"/>
    <w:rsid w:val="00D06CBF"/>
    <w:rsid w:val="00D0713C"/>
    <w:rsid w:val="00D078C6"/>
    <w:rsid w:val="00D07D6A"/>
    <w:rsid w:val="00D07FB4"/>
    <w:rsid w:val="00D1036E"/>
    <w:rsid w:val="00D1060A"/>
    <w:rsid w:val="00D107E7"/>
    <w:rsid w:val="00D10C53"/>
    <w:rsid w:val="00D10D0E"/>
    <w:rsid w:val="00D10E7B"/>
    <w:rsid w:val="00D10E91"/>
    <w:rsid w:val="00D1105A"/>
    <w:rsid w:val="00D11290"/>
    <w:rsid w:val="00D1137B"/>
    <w:rsid w:val="00D119C5"/>
    <w:rsid w:val="00D11DB6"/>
    <w:rsid w:val="00D11F2D"/>
    <w:rsid w:val="00D12482"/>
    <w:rsid w:val="00D12700"/>
    <w:rsid w:val="00D12848"/>
    <w:rsid w:val="00D1285F"/>
    <w:rsid w:val="00D1298F"/>
    <w:rsid w:val="00D12BB7"/>
    <w:rsid w:val="00D132D5"/>
    <w:rsid w:val="00D13621"/>
    <w:rsid w:val="00D13C7E"/>
    <w:rsid w:val="00D13E53"/>
    <w:rsid w:val="00D13F72"/>
    <w:rsid w:val="00D13FD7"/>
    <w:rsid w:val="00D144EE"/>
    <w:rsid w:val="00D151DA"/>
    <w:rsid w:val="00D151EA"/>
    <w:rsid w:val="00D15303"/>
    <w:rsid w:val="00D158C8"/>
    <w:rsid w:val="00D16051"/>
    <w:rsid w:val="00D160F7"/>
    <w:rsid w:val="00D161AC"/>
    <w:rsid w:val="00D16297"/>
    <w:rsid w:val="00D168DB"/>
    <w:rsid w:val="00D16EF2"/>
    <w:rsid w:val="00D17788"/>
    <w:rsid w:val="00D17E95"/>
    <w:rsid w:val="00D20039"/>
    <w:rsid w:val="00D20461"/>
    <w:rsid w:val="00D20B75"/>
    <w:rsid w:val="00D20EB0"/>
    <w:rsid w:val="00D21163"/>
    <w:rsid w:val="00D21254"/>
    <w:rsid w:val="00D2148E"/>
    <w:rsid w:val="00D216F5"/>
    <w:rsid w:val="00D218BB"/>
    <w:rsid w:val="00D21A6E"/>
    <w:rsid w:val="00D21FA8"/>
    <w:rsid w:val="00D22062"/>
    <w:rsid w:val="00D220EF"/>
    <w:rsid w:val="00D22166"/>
    <w:rsid w:val="00D22525"/>
    <w:rsid w:val="00D225D3"/>
    <w:rsid w:val="00D22675"/>
    <w:rsid w:val="00D22B80"/>
    <w:rsid w:val="00D22B8A"/>
    <w:rsid w:val="00D22F6C"/>
    <w:rsid w:val="00D2332A"/>
    <w:rsid w:val="00D233CF"/>
    <w:rsid w:val="00D235CD"/>
    <w:rsid w:val="00D236B7"/>
    <w:rsid w:val="00D23BE3"/>
    <w:rsid w:val="00D23E48"/>
    <w:rsid w:val="00D240C8"/>
    <w:rsid w:val="00D244BE"/>
    <w:rsid w:val="00D244CE"/>
    <w:rsid w:val="00D24537"/>
    <w:rsid w:val="00D24640"/>
    <w:rsid w:val="00D246B2"/>
    <w:rsid w:val="00D2482F"/>
    <w:rsid w:val="00D24B50"/>
    <w:rsid w:val="00D24B54"/>
    <w:rsid w:val="00D24FA5"/>
    <w:rsid w:val="00D25352"/>
    <w:rsid w:val="00D25410"/>
    <w:rsid w:val="00D255C5"/>
    <w:rsid w:val="00D25964"/>
    <w:rsid w:val="00D25A33"/>
    <w:rsid w:val="00D25AEA"/>
    <w:rsid w:val="00D25EC9"/>
    <w:rsid w:val="00D25FED"/>
    <w:rsid w:val="00D263FE"/>
    <w:rsid w:val="00D268D9"/>
    <w:rsid w:val="00D2692A"/>
    <w:rsid w:val="00D26A83"/>
    <w:rsid w:val="00D26D2F"/>
    <w:rsid w:val="00D26F36"/>
    <w:rsid w:val="00D27232"/>
    <w:rsid w:val="00D278E5"/>
    <w:rsid w:val="00D278F4"/>
    <w:rsid w:val="00D27B83"/>
    <w:rsid w:val="00D27F2D"/>
    <w:rsid w:val="00D300E9"/>
    <w:rsid w:val="00D30118"/>
    <w:rsid w:val="00D30334"/>
    <w:rsid w:val="00D304CF"/>
    <w:rsid w:val="00D30762"/>
    <w:rsid w:val="00D3090A"/>
    <w:rsid w:val="00D30927"/>
    <w:rsid w:val="00D30FEE"/>
    <w:rsid w:val="00D310F3"/>
    <w:rsid w:val="00D3111E"/>
    <w:rsid w:val="00D31221"/>
    <w:rsid w:val="00D31318"/>
    <w:rsid w:val="00D316A8"/>
    <w:rsid w:val="00D316DF"/>
    <w:rsid w:val="00D31700"/>
    <w:rsid w:val="00D31851"/>
    <w:rsid w:val="00D31F8D"/>
    <w:rsid w:val="00D323F9"/>
    <w:rsid w:val="00D32449"/>
    <w:rsid w:val="00D32664"/>
    <w:rsid w:val="00D326D0"/>
    <w:rsid w:val="00D32D36"/>
    <w:rsid w:val="00D32E15"/>
    <w:rsid w:val="00D32FA5"/>
    <w:rsid w:val="00D3300B"/>
    <w:rsid w:val="00D336AD"/>
    <w:rsid w:val="00D339DE"/>
    <w:rsid w:val="00D33C32"/>
    <w:rsid w:val="00D33EBE"/>
    <w:rsid w:val="00D3404F"/>
    <w:rsid w:val="00D34058"/>
    <w:rsid w:val="00D34376"/>
    <w:rsid w:val="00D34615"/>
    <w:rsid w:val="00D34B8B"/>
    <w:rsid w:val="00D34BDD"/>
    <w:rsid w:val="00D351C6"/>
    <w:rsid w:val="00D35357"/>
    <w:rsid w:val="00D353B4"/>
    <w:rsid w:val="00D35755"/>
    <w:rsid w:val="00D35E91"/>
    <w:rsid w:val="00D35FE9"/>
    <w:rsid w:val="00D361D9"/>
    <w:rsid w:val="00D363A5"/>
    <w:rsid w:val="00D36498"/>
    <w:rsid w:val="00D36CB6"/>
    <w:rsid w:val="00D36CFB"/>
    <w:rsid w:val="00D36F25"/>
    <w:rsid w:val="00D373FF"/>
    <w:rsid w:val="00D3741F"/>
    <w:rsid w:val="00D375EF"/>
    <w:rsid w:val="00D37CBF"/>
    <w:rsid w:val="00D37ECC"/>
    <w:rsid w:val="00D401AB"/>
    <w:rsid w:val="00D401C6"/>
    <w:rsid w:val="00D4049E"/>
    <w:rsid w:val="00D40508"/>
    <w:rsid w:val="00D406B2"/>
    <w:rsid w:val="00D40B95"/>
    <w:rsid w:val="00D40EAE"/>
    <w:rsid w:val="00D40F09"/>
    <w:rsid w:val="00D4109C"/>
    <w:rsid w:val="00D4111E"/>
    <w:rsid w:val="00D414C7"/>
    <w:rsid w:val="00D417D1"/>
    <w:rsid w:val="00D418D5"/>
    <w:rsid w:val="00D41A59"/>
    <w:rsid w:val="00D41AFD"/>
    <w:rsid w:val="00D41CF9"/>
    <w:rsid w:val="00D41E77"/>
    <w:rsid w:val="00D42072"/>
    <w:rsid w:val="00D424A6"/>
    <w:rsid w:val="00D424B3"/>
    <w:rsid w:val="00D426D8"/>
    <w:rsid w:val="00D4281E"/>
    <w:rsid w:val="00D42B97"/>
    <w:rsid w:val="00D43096"/>
    <w:rsid w:val="00D43B5E"/>
    <w:rsid w:val="00D43BC4"/>
    <w:rsid w:val="00D43D89"/>
    <w:rsid w:val="00D43DE4"/>
    <w:rsid w:val="00D43F83"/>
    <w:rsid w:val="00D4421F"/>
    <w:rsid w:val="00D44715"/>
    <w:rsid w:val="00D44DEF"/>
    <w:rsid w:val="00D44FC7"/>
    <w:rsid w:val="00D45001"/>
    <w:rsid w:val="00D4513D"/>
    <w:rsid w:val="00D458E5"/>
    <w:rsid w:val="00D45A7A"/>
    <w:rsid w:val="00D45DA9"/>
    <w:rsid w:val="00D45DEB"/>
    <w:rsid w:val="00D4610D"/>
    <w:rsid w:val="00D463A2"/>
    <w:rsid w:val="00D463B1"/>
    <w:rsid w:val="00D46593"/>
    <w:rsid w:val="00D46852"/>
    <w:rsid w:val="00D469D9"/>
    <w:rsid w:val="00D46AB2"/>
    <w:rsid w:val="00D46C90"/>
    <w:rsid w:val="00D46D50"/>
    <w:rsid w:val="00D471ED"/>
    <w:rsid w:val="00D472D9"/>
    <w:rsid w:val="00D47331"/>
    <w:rsid w:val="00D47815"/>
    <w:rsid w:val="00D47860"/>
    <w:rsid w:val="00D478D0"/>
    <w:rsid w:val="00D47A4F"/>
    <w:rsid w:val="00D47D2C"/>
    <w:rsid w:val="00D500D3"/>
    <w:rsid w:val="00D501AA"/>
    <w:rsid w:val="00D501FA"/>
    <w:rsid w:val="00D50344"/>
    <w:rsid w:val="00D503A5"/>
    <w:rsid w:val="00D5040B"/>
    <w:rsid w:val="00D5050B"/>
    <w:rsid w:val="00D5069A"/>
    <w:rsid w:val="00D51419"/>
    <w:rsid w:val="00D51477"/>
    <w:rsid w:val="00D5163E"/>
    <w:rsid w:val="00D51647"/>
    <w:rsid w:val="00D516BD"/>
    <w:rsid w:val="00D51810"/>
    <w:rsid w:val="00D5186C"/>
    <w:rsid w:val="00D518A7"/>
    <w:rsid w:val="00D51F0F"/>
    <w:rsid w:val="00D52283"/>
    <w:rsid w:val="00D526F8"/>
    <w:rsid w:val="00D5276E"/>
    <w:rsid w:val="00D527C8"/>
    <w:rsid w:val="00D5287C"/>
    <w:rsid w:val="00D52B7E"/>
    <w:rsid w:val="00D52BBB"/>
    <w:rsid w:val="00D52BD8"/>
    <w:rsid w:val="00D52E6A"/>
    <w:rsid w:val="00D53509"/>
    <w:rsid w:val="00D53637"/>
    <w:rsid w:val="00D5376F"/>
    <w:rsid w:val="00D5392D"/>
    <w:rsid w:val="00D53953"/>
    <w:rsid w:val="00D5396D"/>
    <w:rsid w:val="00D53BC0"/>
    <w:rsid w:val="00D53CE6"/>
    <w:rsid w:val="00D53DCC"/>
    <w:rsid w:val="00D54840"/>
    <w:rsid w:val="00D54B50"/>
    <w:rsid w:val="00D54F2E"/>
    <w:rsid w:val="00D5517F"/>
    <w:rsid w:val="00D552EE"/>
    <w:rsid w:val="00D55400"/>
    <w:rsid w:val="00D5567E"/>
    <w:rsid w:val="00D557F0"/>
    <w:rsid w:val="00D55928"/>
    <w:rsid w:val="00D55AF0"/>
    <w:rsid w:val="00D55E07"/>
    <w:rsid w:val="00D55E99"/>
    <w:rsid w:val="00D55F0F"/>
    <w:rsid w:val="00D56441"/>
    <w:rsid w:val="00D5648E"/>
    <w:rsid w:val="00D565D4"/>
    <w:rsid w:val="00D567A6"/>
    <w:rsid w:val="00D56B70"/>
    <w:rsid w:val="00D56EE7"/>
    <w:rsid w:val="00D56F15"/>
    <w:rsid w:val="00D5713D"/>
    <w:rsid w:val="00D57180"/>
    <w:rsid w:val="00D573EC"/>
    <w:rsid w:val="00D577B7"/>
    <w:rsid w:val="00D578F0"/>
    <w:rsid w:val="00D57AB1"/>
    <w:rsid w:val="00D57B11"/>
    <w:rsid w:val="00D6014D"/>
    <w:rsid w:val="00D60157"/>
    <w:rsid w:val="00D6030A"/>
    <w:rsid w:val="00D60326"/>
    <w:rsid w:val="00D60805"/>
    <w:rsid w:val="00D60A87"/>
    <w:rsid w:val="00D60D6E"/>
    <w:rsid w:val="00D61217"/>
    <w:rsid w:val="00D614B7"/>
    <w:rsid w:val="00D616C5"/>
    <w:rsid w:val="00D6173B"/>
    <w:rsid w:val="00D61981"/>
    <w:rsid w:val="00D619FD"/>
    <w:rsid w:val="00D61B5A"/>
    <w:rsid w:val="00D61F17"/>
    <w:rsid w:val="00D6253E"/>
    <w:rsid w:val="00D62DB6"/>
    <w:rsid w:val="00D62F7C"/>
    <w:rsid w:val="00D63447"/>
    <w:rsid w:val="00D6347A"/>
    <w:rsid w:val="00D6356D"/>
    <w:rsid w:val="00D635CE"/>
    <w:rsid w:val="00D636D3"/>
    <w:rsid w:val="00D637C8"/>
    <w:rsid w:val="00D63934"/>
    <w:rsid w:val="00D63B98"/>
    <w:rsid w:val="00D63C25"/>
    <w:rsid w:val="00D63E85"/>
    <w:rsid w:val="00D64059"/>
    <w:rsid w:val="00D6428D"/>
    <w:rsid w:val="00D64347"/>
    <w:rsid w:val="00D6437F"/>
    <w:rsid w:val="00D643CE"/>
    <w:rsid w:val="00D644C2"/>
    <w:rsid w:val="00D64667"/>
    <w:rsid w:val="00D64833"/>
    <w:rsid w:val="00D6517F"/>
    <w:rsid w:val="00D65425"/>
    <w:rsid w:val="00D6553D"/>
    <w:rsid w:val="00D655E5"/>
    <w:rsid w:val="00D656EB"/>
    <w:rsid w:val="00D65AF1"/>
    <w:rsid w:val="00D65D96"/>
    <w:rsid w:val="00D65F20"/>
    <w:rsid w:val="00D66181"/>
    <w:rsid w:val="00D66362"/>
    <w:rsid w:val="00D66469"/>
    <w:rsid w:val="00D6686E"/>
    <w:rsid w:val="00D66BA4"/>
    <w:rsid w:val="00D66BCC"/>
    <w:rsid w:val="00D66CFF"/>
    <w:rsid w:val="00D66D34"/>
    <w:rsid w:val="00D66FF0"/>
    <w:rsid w:val="00D67178"/>
    <w:rsid w:val="00D673CF"/>
    <w:rsid w:val="00D679FD"/>
    <w:rsid w:val="00D67EB3"/>
    <w:rsid w:val="00D700AA"/>
    <w:rsid w:val="00D701E8"/>
    <w:rsid w:val="00D70222"/>
    <w:rsid w:val="00D703B9"/>
    <w:rsid w:val="00D7059D"/>
    <w:rsid w:val="00D707A9"/>
    <w:rsid w:val="00D708E9"/>
    <w:rsid w:val="00D71026"/>
    <w:rsid w:val="00D71365"/>
    <w:rsid w:val="00D71404"/>
    <w:rsid w:val="00D7149A"/>
    <w:rsid w:val="00D71528"/>
    <w:rsid w:val="00D715B2"/>
    <w:rsid w:val="00D71A50"/>
    <w:rsid w:val="00D71AAA"/>
    <w:rsid w:val="00D720DF"/>
    <w:rsid w:val="00D721E0"/>
    <w:rsid w:val="00D72287"/>
    <w:rsid w:val="00D724D4"/>
    <w:rsid w:val="00D7250F"/>
    <w:rsid w:val="00D72544"/>
    <w:rsid w:val="00D725EA"/>
    <w:rsid w:val="00D729C5"/>
    <w:rsid w:val="00D72A83"/>
    <w:rsid w:val="00D72BCA"/>
    <w:rsid w:val="00D72BF1"/>
    <w:rsid w:val="00D72CBF"/>
    <w:rsid w:val="00D72FDC"/>
    <w:rsid w:val="00D730B0"/>
    <w:rsid w:val="00D73385"/>
    <w:rsid w:val="00D73744"/>
    <w:rsid w:val="00D749C1"/>
    <w:rsid w:val="00D74D67"/>
    <w:rsid w:val="00D7506D"/>
    <w:rsid w:val="00D754A8"/>
    <w:rsid w:val="00D7563F"/>
    <w:rsid w:val="00D75B70"/>
    <w:rsid w:val="00D75EF8"/>
    <w:rsid w:val="00D76269"/>
    <w:rsid w:val="00D765A0"/>
    <w:rsid w:val="00D76684"/>
    <w:rsid w:val="00D766AA"/>
    <w:rsid w:val="00D76998"/>
    <w:rsid w:val="00D76AB5"/>
    <w:rsid w:val="00D76C19"/>
    <w:rsid w:val="00D771FD"/>
    <w:rsid w:val="00D773BE"/>
    <w:rsid w:val="00D7796D"/>
    <w:rsid w:val="00D77AA9"/>
    <w:rsid w:val="00D77FDB"/>
    <w:rsid w:val="00D800F7"/>
    <w:rsid w:val="00D80176"/>
    <w:rsid w:val="00D806EA"/>
    <w:rsid w:val="00D80855"/>
    <w:rsid w:val="00D80B1A"/>
    <w:rsid w:val="00D80C06"/>
    <w:rsid w:val="00D8111F"/>
    <w:rsid w:val="00D812C7"/>
    <w:rsid w:val="00D81455"/>
    <w:rsid w:val="00D81B18"/>
    <w:rsid w:val="00D81FFF"/>
    <w:rsid w:val="00D82253"/>
    <w:rsid w:val="00D824BE"/>
    <w:rsid w:val="00D82666"/>
    <w:rsid w:val="00D828B4"/>
    <w:rsid w:val="00D83120"/>
    <w:rsid w:val="00D831DB"/>
    <w:rsid w:val="00D8327F"/>
    <w:rsid w:val="00D83541"/>
    <w:rsid w:val="00D836EA"/>
    <w:rsid w:val="00D836F8"/>
    <w:rsid w:val="00D83768"/>
    <w:rsid w:val="00D8435E"/>
    <w:rsid w:val="00D843EB"/>
    <w:rsid w:val="00D84648"/>
    <w:rsid w:val="00D8466B"/>
    <w:rsid w:val="00D8487E"/>
    <w:rsid w:val="00D848AC"/>
    <w:rsid w:val="00D84B4D"/>
    <w:rsid w:val="00D84D05"/>
    <w:rsid w:val="00D8501A"/>
    <w:rsid w:val="00D854FC"/>
    <w:rsid w:val="00D856AF"/>
    <w:rsid w:val="00D85D17"/>
    <w:rsid w:val="00D85F1D"/>
    <w:rsid w:val="00D86281"/>
    <w:rsid w:val="00D86421"/>
    <w:rsid w:val="00D865F5"/>
    <w:rsid w:val="00D86620"/>
    <w:rsid w:val="00D866A4"/>
    <w:rsid w:val="00D86757"/>
    <w:rsid w:val="00D86BED"/>
    <w:rsid w:val="00D86D03"/>
    <w:rsid w:val="00D86F9B"/>
    <w:rsid w:val="00D870DC"/>
    <w:rsid w:val="00D873DC"/>
    <w:rsid w:val="00D87453"/>
    <w:rsid w:val="00D87926"/>
    <w:rsid w:val="00D8794E"/>
    <w:rsid w:val="00D87C14"/>
    <w:rsid w:val="00D901AD"/>
    <w:rsid w:val="00D903DE"/>
    <w:rsid w:val="00D906D9"/>
    <w:rsid w:val="00D90B2E"/>
    <w:rsid w:val="00D91390"/>
    <w:rsid w:val="00D91540"/>
    <w:rsid w:val="00D91B3E"/>
    <w:rsid w:val="00D91CD2"/>
    <w:rsid w:val="00D91F6E"/>
    <w:rsid w:val="00D92148"/>
    <w:rsid w:val="00D9223B"/>
    <w:rsid w:val="00D922E4"/>
    <w:rsid w:val="00D924CB"/>
    <w:rsid w:val="00D927AC"/>
    <w:rsid w:val="00D92832"/>
    <w:rsid w:val="00D92847"/>
    <w:rsid w:val="00D92A3A"/>
    <w:rsid w:val="00D93201"/>
    <w:rsid w:val="00D93281"/>
    <w:rsid w:val="00D9355C"/>
    <w:rsid w:val="00D939A2"/>
    <w:rsid w:val="00D93A16"/>
    <w:rsid w:val="00D93B28"/>
    <w:rsid w:val="00D93B89"/>
    <w:rsid w:val="00D93C1B"/>
    <w:rsid w:val="00D93CD5"/>
    <w:rsid w:val="00D93D55"/>
    <w:rsid w:val="00D93E19"/>
    <w:rsid w:val="00D94187"/>
    <w:rsid w:val="00D945AB"/>
    <w:rsid w:val="00D9461F"/>
    <w:rsid w:val="00D948F7"/>
    <w:rsid w:val="00D9496D"/>
    <w:rsid w:val="00D94D79"/>
    <w:rsid w:val="00D94E49"/>
    <w:rsid w:val="00D9500A"/>
    <w:rsid w:val="00D9549D"/>
    <w:rsid w:val="00D95520"/>
    <w:rsid w:val="00D9567A"/>
    <w:rsid w:val="00D95B1A"/>
    <w:rsid w:val="00D95D36"/>
    <w:rsid w:val="00D9606B"/>
    <w:rsid w:val="00D96288"/>
    <w:rsid w:val="00D96356"/>
    <w:rsid w:val="00D9645D"/>
    <w:rsid w:val="00D96699"/>
    <w:rsid w:val="00D969F1"/>
    <w:rsid w:val="00D96DBC"/>
    <w:rsid w:val="00D96DCC"/>
    <w:rsid w:val="00D96E5F"/>
    <w:rsid w:val="00D96ED8"/>
    <w:rsid w:val="00D97252"/>
    <w:rsid w:val="00D975AB"/>
    <w:rsid w:val="00D978D2"/>
    <w:rsid w:val="00D97BEF"/>
    <w:rsid w:val="00D97CAF"/>
    <w:rsid w:val="00D97F9A"/>
    <w:rsid w:val="00DA004C"/>
    <w:rsid w:val="00DA05D8"/>
    <w:rsid w:val="00DA0768"/>
    <w:rsid w:val="00DA076C"/>
    <w:rsid w:val="00DA0A56"/>
    <w:rsid w:val="00DA0E91"/>
    <w:rsid w:val="00DA161A"/>
    <w:rsid w:val="00DA16A0"/>
    <w:rsid w:val="00DA1C73"/>
    <w:rsid w:val="00DA1C94"/>
    <w:rsid w:val="00DA1CD0"/>
    <w:rsid w:val="00DA20A3"/>
    <w:rsid w:val="00DA20EF"/>
    <w:rsid w:val="00DA2220"/>
    <w:rsid w:val="00DA2358"/>
    <w:rsid w:val="00DA2886"/>
    <w:rsid w:val="00DA2B6D"/>
    <w:rsid w:val="00DA2C18"/>
    <w:rsid w:val="00DA2F74"/>
    <w:rsid w:val="00DA32A5"/>
    <w:rsid w:val="00DA341D"/>
    <w:rsid w:val="00DA3494"/>
    <w:rsid w:val="00DA3633"/>
    <w:rsid w:val="00DA371D"/>
    <w:rsid w:val="00DA3A39"/>
    <w:rsid w:val="00DA3C5F"/>
    <w:rsid w:val="00DA3E2F"/>
    <w:rsid w:val="00DA3EEE"/>
    <w:rsid w:val="00DA4039"/>
    <w:rsid w:val="00DA4258"/>
    <w:rsid w:val="00DA42A4"/>
    <w:rsid w:val="00DA43A0"/>
    <w:rsid w:val="00DA46CD"/>
    <w:rsid w:val="00DA475F"/>
    <w:rsid w:val="00DA4850"/>
    <w:rsid w:val="00DA4968"/>
    <w:rsid w:val="00DA4F7F"/>
    <w:rsid w:val="00DA51EE"/>
    <w:rsid w:val="00DA5A94"/>
    <w:rsid w:val="00DA6163"/>
    <w:rsid w:val="00DA6514"/>
    <w:rsid w:val="00DA6824"/>
    <w:rsid w:val="00DA6A04"/>
    <w:rsid w:val="00DA6C16"/>
    <w:rsid w:val="00DA70F2"/>
    <w:rsid w:val="00DA7191"/>
    <w:rsid w:val="00DA752A"/>
    <w:rsid w:val="00DA7597"/>
    <w:rsid w:val="00DA7634"/>
    <w:rsid w:val="00DA7727"/>
    <w:rsid w:val="00DA7863"/>
    <w:rsid w:val="00DA7953"/>
    <w:rsid w:val="00DA7A46"/>
    <w:rsid w:val="00DA7A60"/>
    <w:rsid w:val="00DA7C81"/>
    <w:rsid w:val="00DA7D5B"/>
    <w:rsid w:val="00DA7EFD"/>
    <w:rsid w:val="00DA7F1B"/>
    <w:rsid w:val="00DB012F"/>
    <w:rsid w:val="00DB031B"/>
    <w:rsid w:val="00DB0324"/>
    <w:rsid w:val="00DB05B7"/>
    <w:rsid w:val="00DB05BD"/>
    <w:rsid w:val="00DB061A"/>
    <w:rsid w:val="00DB0867"/>
    <w:rsid w:val="00DB1044"/>
    <w:rsid w:val="00DB1144"/>
    <w:rsid w:val="00DB14EB"/>
    <w:rsid w:val="00DB1B1A"/>
    <w:rsid w:val="00DB1B4A"/>
    <w:rsid w:val="00DB1C73"/>
    <w:rsid w:val="00DB1FCF"/>
    <w:rsid w:val="00DB2355"/>
    <w:rsid w:val="00DB2914"/>
    <w:rsid w:val="00DB29DA"/>
    <w:rsid w:val="00DB2CF9"/>
    <w:rsid w:val="00DB2E7C"/>
    <w:rsid w:val="00DB316D"/>
    <w:rsid w:val="00DB3251"/>
    <w:rsid w:val="00DB35FF"/>
    <w:rsid w:val="00DB38DC"/>
    <w:rsid w:val="00DB3BB4"/>
    <w:rsid w:val="00DB3EA6"/>
    <w:rsid w:val="00DB40E4"/>
    <w:rsid w:val="00DB416C"/>
    <w:rsid w:val="00DB43B7"/>
    <w:rsid w:val="00DB4403"/>
    <w:rsid w:val="00DB45AB"/>
    <w:rsid w:val="00DB4717"/>
    <w:rsid w:val="00DB4A12"/>
    <w:rsid w:val="00DB4A3D"/>
    <w:rsid w:val="00DB5012"/>
    <w:rsid w:val="00DB5415"/>
    <w:rsid w:val="00DB541B"/>
    <w:rsid w:val="00DB5620"/>
    <w:rsid w:val="00DB5777"/>
    <w:rsid w:val="00DB5889"/>
    <w:rsid w:val="00DB5B8E"/>
    <w:rsid w:val="00DB5F6C"/>
    <w:rsid w:val="00DB6247"/>
    <w:rsid w:val="00DB6699"/>
    <w:rsid w:val="00DB6D28"/>
    <w:rsid w:val="00DB6F15"/>
    <w:rsid w:val="00DB728F"/>
    <w:rsid w:val="00DB74B3"/>
    <w:rsid w:val="00DB762B"/>
    <w:rsid w:val="00DB7A2E"/>
    <w:rsid w:val="00DB7CF1"/>
    <w:rsid w:val="00DB7FDD"/>
    <w:rsid w:val="00DC0015"/>
    <w:rsid w:val="00DC023A"/>
    <w:rsid w:val="00DC04F1"/>
    <w:rsid w:val="00DC07A1"/>
    <w:rsid w:val="00DC0BFE"/>
    <w:rsid w:val="00DC0DB1"/>
    <w:rsid w:val="00DC0F02"/>
    <w:rsid w:val="00DC0F8D"/>
    <w:rsid w:val="00DC1325"/>
    <w:rsid w:val="00DC1EAA"/>
    <w:rsid w:val="00DC1FBF"/>
    <w:rsid w:val="00DC2132"/>
    <w:rsid w:val="00DC2284"/>
    <w:rsid w:val="00DC2483"/>
    <w:rsid w:val="00DC24F1"/>
    <w:rsid w:val="00DC2626"/>
    <w:rsid w:val="00DC2956"/>
    <w:rsid w:val="00DC2C98"/>
    <w:rsid w:val="00DC2D04"/>
    <w:rsid w:val="00DC2DED"/>
    <w:rsid w:val="00DC2E98"/>
    <w:rsid w:val="00DC2EB4"/>
    <w:rsid w:val="00DC34F2"/>
    <w:rsid w:val="00DC3718"/>
    <w:rsid w:val="00DC38AC"/>
    <w:rsid w:val="00DC38DA"/>
    <w:rsid w:val="00DC3B5A"/>
    <w:rsid w:val="00DC3CA4"/>
    <w:rsid w:val="00DC3E76"/>
    <w:rsid w:val="00DC40D2"/>
    <w:rsid w:val="00DC410B"/>
    <w:rsid w:val="00DC420E"/>
    <w:rsid w:val="00DC4304"/>
    <w:rsid w:val="00DC4748"/>
    <w:rsid w:val="00DC49F5"/>
    <w:rsid w:val="00DC4FAF"/>
    <w:rsid w:val="00DC5201"/>
    <w:rsid w:val="00DC5308"/>
    <w:rsid w:val="00DC53B8"/>
    <w:rsid w:val="00DC556C"/>
    <w:rsid w:val="00DC557B"/>
    <w:rsid w:val="00DC5AD1"/>
    <w:rsid w:val="00DC5B96"/>
    <w:rsid w:val="00DC5C0D"/>
    <w:rsid w:val="00DC6158"/>
    <w:rsid w:val="00DC6826"/>
    <w:rsid w:val="00DC6BC1"/>
    <w:rsid w:val="00DC6C28"/>
    <w:rsid w:val="00DC7032"/>
    <w:rsid w:val="00DC72A4"/>
    <w:rsid w:val="00DC72D1"/>
    <w:rsid w:val="00DC746E"/>
    <w:rsid w:val="00DC76B8"/>
    <w:rsid w:val="00DC76EE"/>
    <w:rsid w:val="00DC7D95"/>
    <w:rsid w:val="00DC7F36"/>
    <w:rsid w:val="00DC7F64"/>
    <w:rsid w:val="00DD01CA"/>
    <w:rsid w:val="00DD021C"/>
    <w:rsid w:val="00DD02F4"/>
    <w:rsid w:val="00DD03DC"/>
    <w:rsid w:val="00DD043A"/>
    <w:rsid w:val="00DD05F9"/>
    <w:rsid w:val="00DD069E"/>
    <w:rsid w:val="00DD0FB6"/>
    <w:rsid w:val="00DD1064"/>
    <w:rsid w:val="00DD106F"/>
    <w:rsid w:val="00DD1176"/>
    <w:rsid w:val="00DD1A7E"/>
    <w:rsid w:val="00DD1B4E"/>
    <w:rsid w:val="00DD245C"/>
    <w:rsid w:val="00DD2484"/>
    <w:rsid w:val="00DD24C9"/>
    <w:rsid w:val="00DD25EB"/>
    <w:rsid w:val="00DD295D"/>
    <w:rsid w:val="00DD2B1C"/>
    <w:rsid w:val="00DD2C44"/>
    <w:rsid w:val="00DD2E0D"/>
    <w:rsid w:val="00DD304A"/>
    <w:rsid w:val="00DD38D8"/>
    <w:rsid w:val="00DD399A"/>
    <w:rsid w:val="00DD3A13"/>
    <w:rsid w:val="00DD3BDC"/>
    <w:rsid w:val="00DD3CA5"/>
    <w:rsid w:val="00DD49A2"/>
    <w:rsid w:val="00DD4CA2"/>
    <w:rsid w:val="00DD4D92"/>
    <w:rsid w:val="00DD508D"/>
    <w:rsid w:val="00DD5360"/>
    <w:rsid w:val="00DD537E"/>
    <w:rsid w:val="00DD53A8"/>
    <w:rsid w:val="00DD552F"/>
    <w:rsid w:val="00DD5629"/>
    <w:rsid w:val="00DD576B"/>
    <w:rsid w:val="00DD5A48"/>
    <w:rsid w:val="00DD5A72"/>
    <w:rsid w:val="00DD5BF3"/>
    <w:rsid w:val="00DD6176"/>
    <w:rsid w:val="00DD6621"/>
    <w:rsid w:val="00DD6705"/>
    <w:rsid w:val="00DD67D7"/>
    <w:rsid w:val="00DD6A74"/>
    <w:rsid w:val="00DD6B1E"/>
    <w:rsid w:val="00DD6D1F"/>
    <w:rsid w:val="00DD6E9C"/>
    <w:rsid w:val="00DD742C"/>
    <w:rsid w:val="00DD75C0"/>
    <w:rsid w:val="00DD75EF"/>
    <w:rsid w:val="00DD7892"/>
    <w:rsid w:val="00DD78E8"/>
    <w:rsid w:val="00DD7CB3"/>
    <w:rsid w:val="00DD7D5D"/>
    <w:rsid w:val="00DD7DDE"/>
    <w:rsid w:val="00DE03A0"/>
    <w:rsid w:val="00DE077F"/>
    <w:rsid w:val="00DE0B17"/>
    <w:rsid w:val="00DE0DB1"/>
    <w:rsid w:val="00DE1255"/>
    <w:rsid w:val="00DE1376"/>
    <w:rsid w:val="00DE1B96"/>
    <w:rsid w:val="00DE1C0E"/>
    <w:rsid w:val="00DE1CF4"/>
    <w:rsid w:val="00DE2041"/>
    <w:rsid w:val="00DE2193"/>
    <w:rsid w:val="00DE228D"/>
    <w:rsid w:val="00DE2293"/>
    <w:rsid w:val="00DE2417"/>
    <w:rsid w:val="00DE246B"/>
    <w:rsid w:val="00DE2895"/>
    <w:rsid w:val="00DE2953"/>
    <w:rsid w:val="00DE2D56"/>
    <w:rsid w:val="00DE2DB1"/>
    <w:rsid w:val="00DE2E9D"/>
    <w:rsid w:val="00DE3440"/>
    <w:rsid w:val="00DE36A9"/>
    <w:rsid w:val="00DE374E"/>
    <w:rsid w:val="00DE378C"/>
    <w:rsid w:val="00DE37BE"/>
    <w:rsid w:val="00DE3F23"/>
    <w:rsid w:val="00DE4103"/>
    <w:rsid w:val="00DE4210"/>
    <w:rsid w:val="00DE42F6"/>
    <w:rsid w:val="00DE4578"/>
    <w:rsid w:val="00DE4812"/>
    <w:rsid w:val="00DE4C5E"/>
    <w:rsid w:val="00DE4C9E"/>
    <w:rsid w:val="00DE4CD1"/>
    <w:rsid w:val="00DE4DA8"/>
    <w:rsid w:val="00DE51B4"/>
    <w:rsid w:val="00DE5216"/>
    <w:rsid w:val="00DE5403"/>
    <w:rsid w:val="00DE55CB"/>
    <w:rsid w:val="00DE57C5"/>
    <w:rsid w:val="00DE58E6"/>
    <w:rsid w:val="00DE591A"/>
    <w:rsid w:val="00DE5E6A"/>
    <w:rsid w:val="00DE5F40"/>
    <w:rsid w:val="00DE6EC0"/>
    <w:rsid w:val="00DE6F4B"/>
    <w:rsid w:val="00DE70E2"/>
    <w:rsid w:val="00DE70FC"/>
    <w:rsid w:val="00DE7901"/>
    <w:rsid w:val="00DE7B41"/>
    <w:rsid w:val="00DE7C37"/>
    <w:rsid w:val="00DF005A"/>
    <w:rsid w:val="00DF010F"/>
    <w:rsid w:val="00DF0155"/>
    <w:rsid w:val="00DF0407"/>
    <w:rsid w:val="00DF04EE"/>
    <w:rsid w:val="00DF08AE"/>
    <w:rsid w:val="00DF0D8B"/>
    <w:rsid w:val="00DF183C"/>
    <w:rsid w:val="00DF1879"/>
    <w:rsid w:val="00DF198F"/>
    <w:rsid w:val="00DF1C2A"/>
    <w:rsid w:val="00DF1E48"/>
    <w:rsid w:val="00DF1E89"/>
    <w:rsid w:val="00DF1F1E"/>
    <w:rsid w:val="00DF24AC"/>
    <w:rsid w:val="00DF2549"/>
    <w:rsid w:val="00DF254B"/>
    <w:rsid w:val="00DF26FF"/>
    <w:rsid w:val="00DF2741"/>
    <w:rsid w:val="00DF2BD1"/>
    <w:rsid w:val="00DF2FBE"/>
    <w:rsid w:val="00DF3038"/>
    <w:rsid w:val="00DF32E7"/>
    <w:rsid w:val="00DF33DD"/>
    <w:rsid w:val="00DF3467"/>
    <w:rsid w:val="00DF34EF"/>
    <w:rsid w:val="00DF3743"/>
    <w:rsid w:val="00DF3757"/>
    <w:rsid w:val="00DF3E35"/>
    <w:rsid w:val="00DF40FE"/>
    <w:rsid w:val="00DF4258"/>
    <w:rsid w:val="00DF42E0"/>
    <w:rsid w:val="00DF4315"/>
    <w:rsid w:val="00DF441A"/>
    <w:rsid w:val="00DF4742"/>
    <w:rsid w:val="00DF47EA"/>
    <w:rsid w:val="00DF49B6"/>
    <w:rsid w:val="00DF5203"/>
    <w:rsid w:val="00DF53A0"/>
    <w:rsid w:val="00DF56EE"/>
    <w:rsid w:val="00DF594E"/>
    <w:rsid w:val="00DF5AB5"/>
    <w:rsid w:val="00DF5B56"/>
    <w:rsid w:val="00DF6076"/>
    <w:rsid w:val="00DF6201"/>
    <w:rsid w:val="00DF620E"/>
    <w:rsid w:val="00DF6326"/>
    <w:rsid w:val="00DF66E4"/>
    <w:rsid w:val="00DF718E"/>
    <w:rsid w:val="00DF7249"/>
    <w:rsid w:val="00DF7298"/>
    <w:rsid w:val="00DF7C86"/>
    <w:rsid w:val="00DF7C9E"/>
    <w:rsid w:val="00DF7D84"/>
    <w:rsid w:val="00DF7FC3"/>
    <w:rsid w:val="00E00460"/>
    <w:rsid w:val="00E004BA"/>
    <w:rsid w:val="00E006E9"/>
    <w:rsid w:val="00E00844"/>
    <w:rsid w:val="00E00C71"/>
    <w:rsid w:val="00E00EAA"/>
    <w:rsid w:val="00E01034"/>
    <w:rsid w:val="00E0103C"/>
    <w:rsid w:val="00E010C8"/>
    <w:rsid w:val="00E01934"/>
    <w:rsid w:val="00E01ECD"/>
    <w:rsid w:val="00E0220F"/>
    <w:rsid w:val="00E02399"/>
    <w:rsid w:val="00E0240A"/>
    <w:rsid w:val="00E0274F"/>
    <w:rsid w:val="00E02814"/>
    <w:rsid w:val="00E02B2C"/>
    <w:rsid w:val="00E02D97"/>
    <w:rsid w:val="00E02FD4"/>
    <w:rsid w:val="00E0338D"/>
    <w:rsid w:val="00E0339C"/>
    <w:rsid w:val="00E038AF"/>
    <w:rsid w:val="00E038DC"/>
    <w:rsid w:val="00E03ED5"/>
    <w:rsid w:val="00E03F68"/>
    <w:rsid w:val="00E04119"/>
    <w:rsid w:val="00E0443B"/>
    <w:rsid w:val="00E04491"/>
    <w:rsid w:val="00E044AB"/>
    <w:rsid w:val="00E047E5"/>
    <w:rsid w:val="00E04AE7"/>
    <w:rsid w:val="00E04C97"/>
    <w:rsid w:val="00E04C9B"/>
    <w:rsid w:val="00E05316"/>
    <w:rsid w:val="00E05508"/>
    <w:rsid w:val="00E057B6"/>
    <w:rsid w:val="00E05967"/>
    <w:rsid w:val="00E05A10"/>
    <w:rsid w:val="00E05BD0"/>
    <w:rsid w:val="00E05DD5"/>
    <w:rsid w:val="00E0623D"/>
    <w:rsid w:val="00E06243"/>
    <w:rsid w:val="00E062B6"/>
    <w:rsid w:val="00E0632A"/>
    <w:rsid w:val="00E06381"/>
    <w:rsid w:val="00E06505"/>
    <w:rsid w:val="00E065DF"/>
    <w:rsid w:val="00E06853"/>
    <w:rsid w:val="00E068D6"/>
    <w:rsid w:val="00E068ED"/>
    <w:rsid w:val="00E06E3E"/>
    <w:rsid w:val="00E06E62"/>
    <w:rsid w:val="00E07169"/>
    <w:rsid w:val="00E071D5"/>
    <w:rsid w:val="00E0722D"/>
    <w:rsid w:val="00E07358"/>
    <w:rsid w:val="00E07828"/>
    <w:rsid w:val="00E0783F"/>
    <w:rsid w:val="00E07ABA"/>
    <w:rsid w:val="00E10582"/>
    <w:rsid w:val="00E109C1"/>
    <w:rsid w:val="00E10BC3"/>
    <w:rsid w:val="00E10F9C"/>
    <w:rsid w:val="00E1114D"/>
    <w:rsid w:val="00E11277"/>
    <w:rsid w:val="00E11282"/>
    <w:rsid w:val="00E1144B"/>
    <w:rsid w:val="00E11807"/>
    <w:rsid w:val="00E11863"/>
    <w:rsid w:val="00E11AB6"/>
    <w:rsid w:val="00E11BA4"/>
    <w:rsid w:val="00E11D0F"/>
    <w:rsid w:val="00E11DCF"/>
    <w:rsid w:val="00E11DF4"/>
    <w:rsid w:val="00E12185"/>
    <w:rsid w:val="00E12378"/>
    <w:rsid w:val="00E124AF"/>
    <w:rsid w:val="00E12677"/>
    <w:rsid w:val="00E1284B"/>
    <w:rsid w:val="00E128FF"/>
    <w:rsid w:val="00E12F03"/>
    <w:rsid w:val="00E12F0C"/>
    <w:rsid w:val="00E130AD"/>
    <w:rsid w:val="00E134C4"/>
    <w:rsid w:val="00E13601"/>
    <w:rsid w:val="00E136BF"/>
    <w:rsid w:val="00E1379A"/>
    <w:rsid w:val="00E13C52"/>
    <w:rsid w:val="00E13FCA"/>
    <w:rsid w:val="00E14089"/>
    <w:rsid w:val="00E14E5F"/>
    <w:rsid w:val="00E15026"/>
    <w:rsid w:val="00E15704"/>
    <w:rsid w:val="00E157D3"/>
    <w:rsid w:val="00E15A4F"/>
    <w:rsid w:val="00E15D54"/>
    <w:rsid w:val="00E15D8A"/>
    <w:rsid w:val="00E15E7A"/>
    <w:rsid w:val="00E15FCB"/>
    <w:rsid w:val="00E1602C"/>
    <w:rsid w:val="00E162A4"/>
    <w:rsid w:val="00E162D7"/>
    <w:rsid w:val="00E16569"/>
    <w:rsid w:val="00E1657E"/>
    <w:rsid w:val="00E16717"/>
    <w:rsid w:val="00E16869"/>
    <w:rsid w:val="00E16888"/>
    <w:rsid w:val="00E1688C"/>
    <w:rsid w:val="00E16A83"/>
    <w:rsid w:val="00E1725C"/>
    <w:rsid w:val="00E172C5"/>
    <w:rsid w:val="00E17CFF"/>
    <w:rsid w:val="00E17E8E"/>
    <w:rsid w:val="00E2006F"/>
    <w:rsid w:val="00E20407"/>
    <w:rsid w:val="00E20813"/>
    <w:rsid w:val="00E20955"/>
    <w:rsid w:val="00E20995"/>
    <w:rsid w:val="00E20DCA"/>
    <w:rsid w:val="00E20E33"/>
    <w:rsid w:val="00E20EFD"/>
    <w:rsid w:val="00E211AB"/>
    <w:rsid w:val="00E21877"/>
    <w:rsid w:val="00E219B4"/>
    <w:rsid w:val="00E21AD0"/>
    <w:rsid w:val="00E220C6"/>
    <w:rsid w:val="00E22665"/>
    <w:rsid w:val="00E227AE"/>
    <w:rsid w:val="00E22C42"/>
    <w:rsid w:val="00E22DFA"/>
    <w:rsid w:val="00E22F59"/>
    <w:rsid w:val="00E23185"/>
    <w:rsid w:val="00E233E7"/>
    <w:rsid w:val="00E23438"/>
    <w:rsid w:val="00E23526"/>
    <w:rsid w:val="00E2389B"/>
    <w:rsid w:val="00E23917"/>
    <w:rsid w:val="00E23D56"/>
    <w:rsid w:val="00E23ED8"/>
    <w:rsid w:val="00E23F4E"/>
    <w:rsid w:val="00E24469"/>
    <w:rsid w:val="00E24799"/>
    <w:rsid w:val="00E2482D"/>
    <w:rsid w:val="00E2486C"/>
    <w:rsid w:val="00E24906"/>
    <w:rsid w:val="00E24AF1"/>
    <w:rsid w:val="00E24B28"/>
    <w:rsid w:val="00E24C10"/>
    <w:rsid w:val="00E24C6A"/>
    <w:rsid w:val="00E24D70"/>
    <w:rsid w:val="00E24E98"/>
    <w:rsid w:val="00E24FB5"/>
    <w:rsid w:val="00E25365"/>
    <w:rsid w:val="00E257E1"/>
    <w:rsid w:val="00E25E05"/>
    <w:rsid w:val="00E26810"/>
    <w:rsid w:val="00E2682C"/>
    <w:rsid w:val="00E269D9"/>
    <w:rsid w:val="00E26BF0"/>
    <w:rsid w:val="00E276A9"/>
    <w:rsid w:val="00E27923"/>
    <w:rsid w:val="00E27AE3"/>
    <w:rsid w:val="00E30029"/>
    <w:rsid w:val="00E30037"/>
    <w:rsid w:val="00E30499"/>
    <w:rsid w:val="00E305A0"/>
    <w:rsid w:val="00E30610"/>
    <w:rsid w:val="00E308D1"/>
    <w:rsid w:val="00E30B51"/>
    <w:rsid w:val="00E30B8E"/>
    <w:rsid w:val="00E3102A"/>
    <w:rsid w:val="00E31116"/>
    <w:rsid w:val="00E31290"/>
    <w:rsid w:val="00E31767"/>
    <w:rsid w:val="00E32026"/>
    <w:rsid w:val="00E3221B"/>
    <w:rsid w:val="00E324BB"/>
    <w:rsid w:val="00E326FD"/>
    <w:rsid w:val="00E32911"/>
    <w:rsid w:val="00E32A7A"/>
    <w:rsid w:val="00E32CC7"/>
    <w:rsid w:val="00E32D6F"/>
    <w:rsid w:val="00E32ECD"/>
    <w:rsid w:val="00E332E8"/>
    <w:rsid w:val="00E33459"/>
    <w:rsid w:val="00E338C4"/>
    <w:rsid w:val="00E339F0"/>
    <w:rsid w:val="00E33CD7"/>
    <w:rsid w:val="00E341F5"/>
    <w:rsid w:val="00E34287"/>
    <w:rsid w:val="00E34324"/>
    <w:rsid w:val="00E344CB"/>
    <w:rsid w:val="00E34597"/>
    <w:rsid w:val="00E345EC"/>
    <w:rsid w:val="00E34796"/>
    <w:rsid w:val="00E347A0"/>
    <w:rsid w:val="00E34884"/>
    <w:rsid w:val="00E34B1D"/>
    <w:rsid w:val="00E34D8C"/>
    <w:rsid w:val="00E34F31"/>
    <w:rsid w:val="00E35427"/>
    <w:rsid w:val="00E35553"/>
    <w:rsid w:val="00E35718"/>
    <w:rsid w:val="00E35E8B"/>
    <w:rsid w:val="00E365F4"/>
    <w:rsid w:val="00E3686C"/>
    <w:rsid w:val="00E36892"/>
    <w:rsid w:val="00E36CE6"/>
    <w:rsid w:val="00E37017"/>
    <w:rsid w:val="00E373AC"/>
    <w:rsid w:val="00E37424"/>
    <w:rsid w:val="00E375C1"/>
    <w:rsid w:val="00E377E8"/>
    <w:rsid w:val="00E37821"/>
    <w:rsid w:val="00E37B7F"/>
    <w:rsid w:val="00E37C98"/>
    <w:rsid w:val="00E37E42"/>
    <w:rsid w:val="00E37E88"/>
    <w:rsid w:val="00E40283"/>
    <w:rsid w:val="00E40444"/>
    <w:rsid w:val="00E40888"/>
    <w:rsid w:val="00E40986"/>
    <w:rsid w:val="00E40F22"/>
    <w:rsid w:val="00E415B1"/>
    <w:rsid w:val="00E416FC"/>
    <w:rsid w:val="00E41711"/>
    <w:rsid w:val="00E41C77"/>
    <w:rsid w:val="00E41CA3"/>
    <w:rsid w:val="00E41E0A"/>
    <w:rsid w:val="00E41FB9"/>
    <w:rsid w:val="00E426D8"/>
    <w:rsid w:val="00E427F0"/>
    <w:rsid w:val="00E428E5"/>
    <w:rsid w:val="00E42BE9"/>
    <w:rsid w:val="00E42C72"/>
    <w:rsid w:val="00E42EB8"/>
    <w:rsid w:val="00E42EDF"/>
    <w:rsid w:val="00E43055"/>
    <w:rsid w:val="00E43464"/>
    <w:rsid w:val="00E43542"/>
    <w:rsid w:val="00E4394A"/>
    <w:rsid w:val="00E43A9B"/>
    <w:rsid w:val="00E43AED"/>
    <w:rsid w:val="00E43B0D"/>
    <w:rsid w:val="00E43C11"/>
    <w:rsid w:val="00E43D44"/>
    <w:rsid w:val="00E44270"/>
    <w:rsid w:val="00E44414"/>
    <w:rsid w:val="00E44472"/>
    <w:rsid w:val="00E44A07"/>
    <w:rsid w:val="00E44AD2"/>
    <w:rsid w:val="00E451BE"/>
    <w:rsid w:val="00E453DE"/>
    <w:rsid w:val="00E4564D"/>
    <w:rsid w:val="00E456B4"/>
    <w:rsid w:val="00E457A4"/>
    <w:rsid w:val="00E45CBF"/>
    <w:rsid w:val="00E45D80"/>
    <w:rsid w:val="00E45EF9"/>
    <w:rsid w:val="00E46181"/>
    <w:rsid w:val="00E462AD"/>
    <w:rsid w:val="00E471D4"/>
    <w:rsid w:val="00E473E2"/>
    <w:rsid w:val="00E4767B"/>
    <w:rsid w:val="00E477EE"/>
    <w:rsid w:val="00E47A69"/>
    <w:rsid w:val="00E47C6F"/>
    <w:rsid w:val="00E47C85"/>
    <w:rsid w:val="00E501F9"/>
    <w:rsid w:val="00E502BC"/>
    <w:rsid w:val="00E5063A"/>
    <w:rsid w:val="00E507C7"/>
    <w:rsid w:val="00E50A52"/>
    <w:rsid w:val="00E50B87"/>
    <w:rsid w:val="00E50C35"/>
    <w:rsid w:val="00E5135A"/>
    <w:rsid w:val="00E51472"/>
    <w:rsid w:val="00E518B6"/>
    <w:rsid w:val="00E518D2"/>
    <w:rsid w:val="00E51919"/>
    <w:rsid w:val="00E51AB6"/>
    <w:rsid w:val="00E51E3A"/>
    <w:rsid w:val="00E51EAD"/>
    <w:rsid w:val="00E521A6"/>
    <w:rsid w:val="00E523E2"/>
    <w:rsid w:val="00E525FD"/>
    <w:rsid w:val="00E52BC4"/>
    <w:rsid w:val="00E52CF0"/>
    <w:rsid w:val="00E52F0F"/>
    <w:rsid w:val="00E532C7"/>
    <w:rsid w:val="00E5330C"/>
    <w:rsid w:val="00E534C6"/>
    <w:rsid w:val="00E53967"/>
    <w:rsid w:val="00E53F73"/>
    <w:rsid w:val="00E54259"/>
    <w:rsid w:val="00E5460C"/>
    <w:rsid w:val="00E546DA"/>
    <w:rsid w:val="00E54E7B"/>
    <w:rsid w:val="00E5545A"/>
    <w:rsid w:val="00E55696"/>
    <w:rsid w:val="00E556EB"/>
    <w:rsid w:val="00E556F7"/>
    <w:rsid w:val="00E55737"/>
    <w:rsid w:val="00E5578F"/>
    <w:rsid w:val="00E55982"/>
    <w:rsid w:val="00E55D5A"/>
    <w:rsid w:val="00E561DE"/>
    <w:rsid w:val="00E56347"/>
    <w:rsid w:val="00E56410"/>
    <w:rsid w:val="00E564DD"/>
    <w:rsid w:val="00E5650C"/>
    <w:rsid w:val="00E56937"/>
    <w:rsid w:val="00E56DAC"/>
    <w:rsid w:val="00E571BB"/>
    <w:rsid w:val="00E57675"/>
    <w:rsid w:val="00E577C9"/>
    <w:rsid w:val="00E578B3"/>
    <w:rsid w:val="00E60147"/>
    <w:rsid w:val="00E60302"/>
    <w:rsid w:val="00E603B9"/>
    <w:rsid w:val="00E60409"/>
    <w:rsid w:val="00E60430"/>
    <w:rsid w:val="00E60589"/>
    <w:rsid w:val="00E60774"/>
    <w:rsid w:val="00E6086D"/>
    <w:rsid w:val="00E6092E"/>
    <w:rsid w:val="00E60A84"/>
    <w:rsid w:val="00E60B92"/>
    <w:rsid w:val="00E61404"/>
    <w:rsid w:val="00E615CB"/>
    <w:rsid w:val="00E61990"/>
    <w:rsid w:val="00E61B83"/>
    <w:rsid w:val="00E61EE3"/>
    <w:rsid w:val="00E61F08"/>
    <w:rsid w:val="00E620F9"/>
    <w:rsid w:val="00E6211A"/>
    <w:rsid w:val="00E623CC"/>
    <w:rsid w:val="00E6247E"/>
    <w:rsid w:val="00E624BC"/>
    <w:rsid w:val="00E62740"/>
    <w:rsid w:val="00E62C15"/>
    <w:rsid w:val="00E62D68"/>
    <w:rsid w:val="00E62DFB"/>
    <w:rsid w:val="00E631AB"/>
    <w:rsid w:val="00E632B1"/>
    <w:rsid w:val="00E63760"/>
    <w:rsid w:val="00E637D7"/>
    <w:rsid w:val="00E6383D"/>
    <w:rsid w:val="00E638A3"/>
    <w:rsid w:val="00E63BB3"/>
    <w:rsid w:val="00E63E86"/>
    <w:rsid w:val="00E6435E"/>
    <w:rsid w:val="00E643B7"/>
    <w:rsid w:val="00E643C6"/>
    <w:rsid w:val="00E64B24"/>
    <w:rsid w:val="00E64D19"/>
    <w:rsid w:val="00E64DF4"/>
    <w:rsid w:val="00E65145"/>
    <w:rsid w:val="00E652D3"/>
    <w:rsid w:val="00E65370"/>
    <w:rsid w:val="00E655A5"/>
    <w:rsid w:val="00E655E8"/>
    <w:rsid w:val="00E65D69"/>
    <w:rsid w:val="00E6657E"/>
    <w:rsid w:val="00E665F9"/>
    <w:rsid w:val="00E666B9"/>
    <w:rsid w:val="00E66718"/>
    <w:rsid w:val="00E6697E"/>
    <w:rsid w:val="00E66ABC"/>
    <w:rsid w:val="00E66D5E"/>
    <w:rsid w:val="00E66F79"/>
    <w:rsid w:val="00E67094"/>
    <w:rsid w:val="00E670C0"/>
    <w:rsid w:val="00E67128"/>
    <w:rsid w:val="00E6745B"/>
    <w:rsid w:val="00E675E0"/>
    <w:rsid w:val="00E67A21"/>
    <w:rsid w:val="00E706CF"/>
    <w:rsid w:val="00E70957"/>
    <w:rsid w:val="00E70BF2"/>
    <w:rsid w:val="00E7106B"/>
    <w:rsid w:val="00E71C50"/>
    <w:rsid w:val="00E71DDF"/>
    <w:rsid w:val="00E7229E"/>
    <w:rsid w:val="00E722F1"/>
    <w:rsid w:val="00E72A82"/>
    <w:rsid w:val="00E73279"/>
    <w:rsid w:val="00E73434"/>
    <w:rsid w:val="00E73A1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20"/>
    <w:rsid w:val="00E75866"/>
    <w:rsid w:val="00E758AD"/>
    <w:rsid w:val="00E75F53"/>
    <w:rsid w:val="00E75FB6"/>
    <w:rsid w:val="00E76041"/>
    <w:rsid w:val="00E76430"/>
    <w:rsid w:val="00E7691E"/>
    <w:rsid w:val="00E76A86"/>
    <w:rsid w:val="00E76B42"/>
    <w:rsid w:val="00E76DAC"/>
    <w:rsid w:val="00E76E17"/>
    <w:rsid w:val="00E774A2"/>
    <w:rsid w:val="00E774B1"/>
    <w:rsid w:val="00E77A79"/>
    <w:rsid w:val="00E77D4E"/>
    <w:rsid w:val="00E801BC"/>
    <w:rsid w:val="00E80898"/>
    <w:rsid w:val="00E80AF8"/>
    <w:rsid w:val="00E80D4D"/>
    <w:rsid w:val="00E81119"/>
    <w:rsid w:val="00E81123"/>
    <w:rsid w:val="00E8142A"/>
    <w:rsid w:val="00E816B3"/>
    <w:rsid w:val="00E817C8"/>
    <w:rsid w:val="00E817E4"/>
    <w:rsid w:val="00E81B1A"/>
    <w:rsid w:val="00E82880"/>
    <w:rsid w:val="00E82958"/>
    <w:rsid w:val="00E829CA"/>
    <w:rsid w:val="00E82B73"/>
    <w:rsid w:val="00E831E5"/>
    <w:rsid w:val="00E83650"/>
    <w:rsid w:val="00E8469A"/>
    <w:rsid w:val="00E848C5"/>
    <w:rsid w:val="00E849A4"/>
    <w:rsid w:val="00E84B9A"/>
    <w:rsid w:val="00E8509A"/>
    <w:rsid w:val="00E850BD"/>
    <w:rsid w:val="00E85206"/>
    <w:rsid w:val="00E8529E"/>
    <w:rsid w:val="00E852B5"/>
    <w:rsid w:val="00E855EA"/>
    <w:rsid w:val="00E85A5D"/>
    <w:rsid w:val="00E85EF5"/>
    <w:rsid w:val="00E860BF"/>
    <w:rsid w:val="00E864A7"/>
    <w:rsid w:val="00E86B7B"/>
    <w:rsid w:val="00E873E9"/>
    <w:rsid w:val="00E874B0"/>
    <w:rsid w:val="00E874FA"/>
    <w:rsid w:val="00E874FE"/>
    <w:rsid w:val="00E87908"/>
    <w:rsid w:val="00E90096"/>
    <w:rsid w:val="00E900F1"/>
    <w:rsid w:val="00E90457"/>
    <w:rsid w:val="00E90533"/>
    <w:rsid w:val="00E90685"/>
    <w:rsid w:val="00E90B49"/>
    <w:rsid w:val="00E90B9C"/>
    <w:rsid w:val="00E90D4C"/>
    <w:rsid w:val="00E91051"/>
    <w:rsid w:val="00E91860"/>
    <w:rsid w:val="00E91C12"/>
    <w:rsid w:val="00E91D04"/>
    <w:rsid w:val="00E91E5B"/>
    <w:rsid w:val="00E92270"/>
    <w:rsid w:val="00E92395"/>
    <w:rsid w:val="00E9256D"/>
    <w:rsid w:val="00E9283C"/>
    <w:rsid w:val="00E92AC9"/>
    <w:rsid w:val="00E92B67"/>
    <w:rsid w:val="00E92C15"/>
    <w:rsid w:val="00E932AE"/>
    <w:rsid w:val="00E93482"/>
    <w:rsid w:val="00E937DD"/>
    <w:rsid w:val="00E93942"/>
    <w:rsid w:val="00E93AC4"/>
    <w:rsid w:val="00E93BA1"/>
    <w:rsid w:val="00E93D55"/>
    <w:rsid w:val="00E9431A"/>
    <w:rsid w:val="00E9443E"/>
    <w:rsid w:val="00E9460B"/>
    <w:rsid w:val="00E9498C"/>
    <w:rsid w:val="00E9505D"/>
    <w:rsid w:val="00E954B7"/>
    <w:rsid w:val="00E95CEB"/>
    <w:rsid w:val="00E96058"/>
    <w:rsid w:val="00E9627C"/>
    <w:rsid w:val="00E9642C"/>
    <w:rsid w:val="00E96768"/>
    <w:rsid w:val="00E96CCA"/>
    <w:rsid w:val="00E96D01"/>
    <w:rsid w:val="00E96E58"/>
    <w:rsid w:val="00E96FDB"/>
    <w:rsid w:val="00E976AC"/>
    <w:rsid w:val="00E9794E"/>
    <w:rsid w:val="00E97C3D"/>
    <w:rsid w:val="00E97CF8"/>
    <w:rsid w:val="00E97E43"/>
    <w:rsid w:val="00EA0075"/>
    <w:rsid w:val="00EA00F9"/>
    <w:rsid w:val="00EA031F"/>
    <w:rsid w:val="00EA032A"/>
    <w:rsid w:val="00EA049B"/>
    <w:rsid w:val="00EA059C"/>
    <w:rsid w:val="00EA074A"/>
    <w:rsid w:val="00EA08B9"/>
    <w:rsid w:val="00EA0D1A"/>
    <w:rsid w:val="00EA0D29"/>
    <w:rsid w:val="00EA107B"/>
    <w:rsid w:val="00EA1186"/>
    <w:rsid w:val="00EA1288"/>
    <w:rsid w:val="00EA1B5B"/>
    <w:rsid w:val="00EA2328"/>
    <w:rsid w:val="00EA23E8"/>
    <w:rsid w:val="00EA23F6"/>
    <w:rsid w:val="00EA2682"/>
    <w:rsid w:val="00EA2780"/>
    <w:rsid w:val="00EA29FD"/>
    <w:rsid w:val="00EA2A66"/>
    <w:rsid w:val="00EA2A96"/>
    <w:rsid w:val="00EA2E67"/>
    <w:rsid w:val="00EA2E80"/>
    <w:rsid w:val="00EA30DE"/>
    <w:rsid w:val="00EA34D0"/>
    <w:rsid w:val="00EA3575"/>
    <w:rsid w:val="00EA3612"/>
    <w:rsid w:val="00EA3CF7"/>
    <w:rsid w:val="00EA3ED8"/>
    <w:rsid w:val="00EA40A6"/>
    <w:rsid w:val="00EA4232"/>
    <w:rsid w:val="00EA43AA"/>
    <w:rsid w:val="00EA43EE"/>
    <w:rsid w:val="00EA44D4"/>
    <w:rsid w:val="00EA4645"/>
    <w:rsid w:val="00EA478E"/>
    <w:rsid w:val="00EA4997"/>
    <w:rsid w:val="00EA4D40"/>
    <w:rsid w:val="00EA4E4F"/>
    <w:rsid w:val="00EA5272"/>
    <w:rsid w:val="00EA52D3"/>
    <w:rsid w:val="00EA5662"/>
    <w:rsid w:val="00EA59C6"/>
    <w:rsid w:val="00EA63C3"/>
    <w:rsid w:val="00EA64A8"/>
    <w:rsid w:val="00EA6BA8"/>
    <w:rsid w:val="00EA6D62"/>
    <w:rsid w:val="00EA75E0"/>
    <w:rsid w:val="00EA76EE"/>
    <w:rsid w:val="00EA79C5"/>
    <w:rsid w:val="00EA79F7"/>
    <w:rsid w:val="00EA7AEE"/>
    <w:rsid w:val="00EA7F09"/>
    <w:rsid w:val="00EB0BE2"/>
    <w:rsid w:val="00EB0E09"/>
    <w:rsid w:val="00EB0E5A"/>
    <w:rsid w:val="00EB0EFB"/>
    <w:rsid w:val="00EB0FDD"/>
    <w:rsid w:val="00EB1029"/>
    <w:rsid w:val="00EB1098"/>
    <w:rsid w:val="00EB10AC"/>
    <w:rsid w:val="00EB133B"/>
    <w:rsid w:val="00EB13D5"/>
    <w:rsid w:val="00EB1462"/>
    <w:rsid w:val="00EB196D"/>
    <w:rsid w:val="00EB196F"/>
    <w:rsid w:val="00EB20EA"/>
    <w:rsid w:val="00EB2100"/>
    <w:rsid w:val="00EB2EE0"/>
    <w:rsid w:val="00EB3295"/>
    <w:rsid w:val="00EB356D"/>
    <w:rsid w:val="00EB3C5E"/>
    <w:rsid w:val="00EB3CE5"/>
    <w:rsid w:val="00EB3D5C"/>
    <w:rsid w:val="00EB3F40"/>
    <w:rsid w:val="00EB47C0"/>
    <w:rsid w:val="00EB4A21"/>
    <w:rsid w:val="00EB4A4A"/>
    <w:rsid w:val="00EB4A79"/>
    <w:rsid w:val="00EB4A93"/>
    <w:rsid w:val="00EB4C29"/>
    <w:rsid w:val="00EB4FDF"/>
    <w:rsid w:val="00EB506B"/>
    <w:rsid w:val="00EB50A1"/>
    <w:rsid w:val="00EB53E9"/>
    <w:rsid w:val="00EB597F"/>
    <w:rsid w:val="00EB5A97"/>
    <w:rsid w:val="00EB5C21"/>
    <w:rsid w:val="00EB5C8A"/>
    <w:rsid w:val="00EB60C9"/>
    <w:rsid w:val="00EB6104"/>
    <w:rsid w:val="00EB641F"/>
    <w:rsid w:val="00EB648B"/>
    <w:rsid w:val="00EB6750"/>
    <w:rsid w:val="00EB67A9"/>
    <w:rsid w:val="00EB6889"/>
    <w:rsid w:val="00EB69A1"/>
    <w:rsid w:val="00EB6AB9"/>
    <w:rsid w:val="00EB6D31"/>
    <w:rsid w:val="00EB745E"/>
    <w:rsid w:val="00EB784E"/>
    <w:rsid w:val="00EB7A93"/>
    <w:rsid w:val="00EC0280"/>
    <w:rsid w:val="00EC0699"/>
    <w:rsid w:val="00EC06CC"/>
    <w:rsid w:val="00EC0995"/>
    <w:rsid w:val="00EC0DFD"/>
    <w:rsid w:val="00EC10A0"/>
    <w:rsid w:val="00EC1195"/>
    <w:rsid w:val="00EC1383"/>
    <w:rsid w:val="00EC13D0"/>
    <w:rsid w:val="00EC1591"/>
    <w:rsid w:val="00EC16C6"/>
    <w:rsid w:val="00EC16F1"/>
    <w:rsid w:val="00EC1C8A"/>
    <w:rsid w:val="00EC1DFD"/>
    <w:rsid w:val="00EC1F28"/>
    <w:rsid w:val="00EC20D8"/>
    <w:rsid w:val="00EC282D"/>
    <w:rsid w:val="00EC2840"/>
    <w:rsid w:val="00EC29F2"/>
    <w:rsid w:val="00EC2B0D"/>
    <w:rsid w:val="00EC3573"/>
    <w:rsid w:val="00EC419F"/>
    <w:rsid w:val="00EC4708"/>
    <w:rsid w:val="00EC50A2"/>
    <w:rsid w:val="00EC518D"/>
    <w:rsid w:val="00EC51C3"/>
    <w:rsid w:val="00EC52B8"/>
    <w:rsid w:val="00EC54F8"/>
    <w:rsid w:val="00EC567E"/>
    <w:rsid w:val="00EC5791"/>
    <w:rsid w:val="00EC57C6"/>
    <w:rsid w:val="00EC5FB8"/>
    <w:rsid w:val="00EC628D"/>
    <w:rsid w:val="00EC6391"/>
    <w:rsid w:val="00EC641A"/>
    <w:rsid w:val="00EC64BA"/>
    <w:rsid w:val="00EC6763"/>
    <w:rsid w:val="00EC6BE7"/>
    <w:rsid w:val="00EC6C28"/>
    <w:rsid w:val="00EC6D0E"/>
    <w:rsid w:val="00EC6D1F"/>
    <w:rsid w:val="00EC6D33"/>
    <w:rsid w:val="00EC6DFD"/>
    <w:rsid w:val="00EC6EF3"/>
    <w:rsid w:val="00EC7048"/>
    <w:rsid w:val="00EC71CB"/>
    <w:rsid w:val="00EC71D1"/>
    <w:rsid w:val="00EC72A7"/>
    <w:rsid w:val="00EC762B"/>
    <w:rsid w:val="00EC7666"/>
    <w:rsid w:val="00EC769C"/>
    <w:rsid w:val="00EC76F3"/>
    <w:rsid w:val="00EC7797"/>
    <w:rsid w:val="00EC78BC"/>
    <w:rsid w:val="00EC7D87"/>
    <w:rsid w:val="00EC7E17"/>
    <w:rsid w:val="00ED0022"/>
    <w:rsid w:val="00ED0576"/>
    <w:rsid w:val="00ED05D6"/>
    <w:rsid w:val="00ED060E"/>
    <w:rsid w:val="00ED0C6F"/>
    <w:rsid w:val="00ED0D88"/>
    <w:rsid w:val="00ED0D97"/>
    <w:rsid w:val="00ED123F"/>
    <w:rsid w:val="00ED13D1"/>
    <w:rsid w:val="00ED1AA8"/>
    <w:rsid w:val="00ED233E"/>
    <w:rsid w:val="00ED29F2"/>
    <w:rsid w:val="00ED2D3B"/>
    <w:rsid w:val="00ED2FCC"/>
    <w:rsid w:val="00ED3028"/>
    <w:rsid w:val="00ED35E5"/>
    <w:rsid w:val="00ED3A81"/>
    <w:rsid w:val="00ED3F32"/>
    <w:rsid w:val="00ED4967"/>
    <w:rsid w:val="00ED4C12"/>
    <w:rsid w:val="00ED4E12"/>
    <w:rsid w:val="00ED50D8"/>
    <w:rsid w:val="00ED53B0"/>
    <w:rsid w:val="00ED552B"/>
    <w:rsid w:val="00ED5646"/>
    <w:rsid w:val="00ED6706"/>
    <w:rsid w:val="00ED67CE"/>
    <w:rsid w:val="00ED72F1"/>
    <w:rsid w:val="00ED7559"/>
    <w:rsid w:val="00ED7637"/>
    <w:rsid w:val="00ED7A84"/>
    <w:rsid w:val="00ED7FFA"/>
    <w:rsid w:val="00EE0279"/>
    <w:rsid w:val="00EE027A"/>
    <w:rsid w:val="00EE0538"/>
    <w:rsid w:val="00EE05EC"/>
    <w:rsid w:val="00EE0625"/>
    <w:rsid w:val="00EE0815"/>
    <w:rsid w:val="00EE0A4C"/>
    <w:rsid w:val="00EE0B6E"/>
    <w:rsid w:val="00EE0E97"/>
    <w:rsid w:val="00EE0F57"/>
    <w:rsid w:val="00EE0F97"/>
    <w:rsid w:val="00EE1046"/>
    <w:rsid w:val="00EE1057"/>
    <w:rsid w:val="00EE1B10"/>
    <w:rsid w:val="00EE1C5D"/>
    <w:rsid w:val="00EE1F65"/>
    <w:rsid w:val="00EE2371"/>
    <w:rsid w:val="00EE2893"/>
    <w:rsid w:val="00EE28A4"/>
    <w:rsid w:val="00EE28CE"/>
    <w:rsid w:val="00EE28F4"/>
    <w:rsid w:val="00EE2D19"/>
    <w:rsid w:val="00EE3728"/>
    <w:rsid w:val="00EE38B6"/>
    <w:rsid w:val="00EE38EC"/>
    <w:rsid w:val="00EE3E7B"/>
    <w:rsid w:val="00EE3E83"/>
    <w:rsid w:val="00EE40EF"/>
    <w:rsid w:val="00EE4261"/>
    <w:rsid w:val="00EE4493"/>
    <w:rsid w:val="00EE45C5"/>
    <w:rsid w:val="00EE4A7F"/>
    <w:rsid w:val="00EE4ADF"/>
    <w:rsid w:val="00EE4B3E"/>
    <w:rsid w:val="00EE4EB8"/>
    <w:rsid w:val="00EE525A"/>
    <w:rsid w:val="00EE5305"/>
    <w:rsid w:val="00EE5A6B"/>
    <w:rsid w:val="00EE5B3C"/>
    <w:rsid w:val="00EE5F75"/>
    <w:rsid w:val="00EE6045"/>
    <w:rsid w:val="00EE63BE"/>
    <w:rsid w:val="00EE6972"/>
    <w:rsid w:val="00EE69A9"/>
    <w:rsid w:val="00EE6A2B"/>
    <w:rsid w:val="00EE6AA6"/>
    <w:rsid w:val="00EE6B04"/>
    <w:rsid w:val="00EE6B89"/>
    <w:rsid w:val="00EE6E0D"/>
    <w:rsid w:val="00EE70D7"/>
    <w:rsid w:val="00EE712F"/>
    <w:rsid w:val="00EE73B5"/>
    <w:rsid w:val="00EE751C"/>
    <w:rsid w:val="00EE79AF"/>
    <w:rsid w:val="00EF0024"/>
    <w:rsid w:val="00EF0598"/>
    <w:rsid w:val="00EF0799"/>
    <w:rsid w:val="00EF0984"/>
    <w:rsid w:val="00EF09CD"/>
    <w:rsid w:val="00EF10CC"/>
    <w:rsid w:val="00EF12C5"/>
    <w:rsid w:val="00EF15F5"/>
    <w:rsid w:val="00EF1C75"/>
    <w:rsid w:val="00EF1EB2"/>
    <w:rsid w:val="00EF2006"/>
    <w:rsid w:val="00EF21AF"/>
    <w:rsid w:val="00EF24F7"/>
    <w:rsid w:val="00EF2722"/>
    <w:rsid w:val="00EF2A35"/>
    <w:rsid w:val="00EF2B93"/>
    <w:rsid w:val="00EF2CDD"/>
    <w:rsid w:val="00EF2DB3"/>
    <w:rsid w:val="00EF2F3C"/>
    <w:rsid w:val="00EF2FDD"/>
    <w:rsid w:val="00EF363D"/>
    <w:rsid w:val="00EF3850"/>
    <w:rsid w:val="00EF3CD6"/>
    <w:rsid w:val="00EF40A5"/>
    <w:rsid w:val="00EF40BE"/>
    <w:rsid w:val="00EF416B"/>
    <w:rsid w:val="00EF41D3"/>
    <w:rsid w:val="00EF43D0"/>
    <w:rsid w:val="00EF4469"/>
    <w:rsid w:val="00EF4570"/>
    <w:rsid w:val="00EF4AE4"/>
    <w:rsid w:val="00EF5107"/>
    <w:rsid w:val="00EF5AC0"/>
    <w:rsid w:val="00EF5B55"/>
    <w:rsid w:val="00EF5CE4"/>
    <w:rsid w:val="00EF5E19"/>
    <w:rsid w:val="00EF5E9A"/>
    <w:rsid w:val="00EF5EEA"/>
    <w:rsid w:val="00EF6294"/>
    <w:rsid w:val="00EF6601"/>
    <w:rsid w:val="00EF66F3"/>
    <w:rsid w:val="00EF6805"/>
    <w:rsid w:val="00EF696D"/>
    <w:rsid w:val="00EF6D9B"/>
    <w:rsid w:val="00EF6EAE"/>
    <w:rsid w:val="00EF711F"/>
    <w:rsid w:val="00EF719F"/>
    <w:rsid w:val="00EF730B"/>
    <w:rsid w:val="00EF768F"/>
    <w:rsid w:val="00EF78A0"/>
    <w:rsid w:val="00EF7CF2"/>
    <w:rsid w:val="00EF7D85"/>
    <w:rsid w:val="00EF7F31"/>
    <w:rsid w:val="00F00508"/>
    <w:rsid w:val="00F00B2E"/>
    <w:rsid w:val="00F00C23"/>
    <w:rsid w:val="00F01490"/>
    <w:rsid w:val="00F01820"/>
    <w:rsid w:val="00F0193F"/>
    <w:rsid w:val="00F01C5B"/>
    <w:rsid w:val="00F01E52"/>
    <w:rsid w:val="00F01E91"/>
    <w:rsid w:val="00F02473"/>
    <w:rsid w:val="00F0256E"/>
    <w:rsid w:val="00F02DCB"/>
    <w:rsid w:val="00F0319D"/>
    <w:rsid w:val="00F036FE"/>
    <w:rsid w:val="00F0389E"/>
    <w:rsid w:val="00F03C10"/>
    <w:rsid w:val="00F03C19"/>
    <w:rsid w:val="00F04286"/>
    <w:rsid w:val="00F042DC"/>
    <w:rsid w:val="00F04309"/>
    <w:rsid w:val="00F04474"/>
    <w:rsid w:val="00F0448B"/>
    <w:rsid w:val="00F0463B"/>
    <w:rsid w:val="00F046BD"/>
    <w:rsid w:val="00F04B19"/>
    <w:rsid w:val="00F04D63"/>
    <w:rsid w:val="00F04E40"/>
    <w:rsid w:val="00F04E72"/>
    <w:rsid w:val="00F0526B"/>
    <w:rsid w:val="00F0541F"/>
    <w:rsid w:val="00F05619"/>
    <w:rsid w:val="00F0572E"/>
    <w:rsid w:val="00F0576E"/>
    <w:rsid w:val="00F057C2"/>
    <w:rsid w:val="00F0584D"/>
    <w:rsid w:val="00F05999"/>
    <w:rsid w:val="00F059AB"/>
    <w:rsid w:val="00F05B05"/>
    <w:rsid w:val="00F05C21"/>
    <w:rsid w:val="00F05C86"/>
    <w:rsid w:val="00F06322"/>
    <w:rsid w:val="00F06894"/>
    <w:rsid w:val="00F06906"/>
    <w:rsid w:val="00F06C35"/>
    <w:rsid w:val="00F06DDD"/>
    <w:rsid w:val="00F06F47"/>
    <w:rsid w:val="00F07099"/>
    <w:rsid w:val="00F07350"/>
    <w:rsid w:val="00F074FA"/>
    <w:rsid w:val="00F07546"/>
    <w:rsid w:val="00F07A90"/>
    <w:rsid w:val="00F07B75"/>
    <w:rsid w:val="00F102A7"/>
    <w:rsid w:val="00F105EA"/>
    <w:rsid w:val="00F107E1"/>
    <w:rsid w:val="00F10863"/>
    <w:rsid w:val="00F10B8A"/>
    <w:rsid w:val="00F10CC4"/>
    <w:rsid w:val="00F10F10"/>
    <w:rsid w:val="00F1106A"/>
    <w:rsid w:val="00F1109A"/>
    <w:rsid w:val="00F11117"/>
    <w:rsid w:val="00F1112A"/>
    <w:rsid w:val="00F111B8"/>
    <w:rsid w:val="00F112B0"/>
    <w:rsid w:val="00F11304"/>
    <w:rsid w:val="00F11379"/>
    <w:rsid w:val="00F114E3"/>
    <w:rsid w:val="00F11768"/>
    <w:rsid w:val="00F11D55"/>
    <w:rsid w:val="00F11DC7"/>
    <w:rsid w:val="00F11FA7"/>
    <w:rsid w:val="00F12541"/>
    <w:rsid w:val="00F128A9"/>
    <w:rsid w:val="00F13210"/>
    <w:rsid w:val="00F13580"/>
    <w:rsid w:val="00F13586"/>
    <w:rsid w:val="00F14220"/>
    <w:rsid w:val="00F143EE"/>
    <w:rsid w:val="00F14435"/>
    <w:rsid w:val="00F145EB"/>
    <w:rsid w:val="00F14793"/>
    <w:rsid w:val="00F14C45"/>
    <w:rsid w:val="00F1510D"/>
    <w:rsid w:val="00F15233"/>
    <w:rsid w:val="00F15618"/>
    <w:rsid w:val="00F15E91"/>
    <w:rsid w:val="00F164D2"/>
    <w:rsid w:val="00F16E72"/>
    <w:rsid w:val="00F16F98"/>
    <w:rsid w:val="00F170E6"/>
    <w:rsid w:val="00F17144"/>
    <w:rsid w:val="00F1735C"/>
    <w:rsid w:val="00F17473"/>
    <w:rsid w:val="00F178FF"/>
    <w:rsid w:val="00F1792A"/>
    <w:rsid w:val="00F17C97"/>
    <w:rsid w:val="00F17F93"/>
    <w:rsid w:val="00F2064C"/>
    <w:rsid w:val="00F20B53"/>
    <w:rsid w:val="00F20B5F"/>
    <w:rsid w:val="00F21056"/>
    <w:rsid w:val="00F2110F"/>
    <w:rsid w:val="00F21930"/>
    <w:rsid w:val="00F21961"/>
    <w:rsid w:val="00F21A42"/>
    <w:rsid w:val="00F21BA6"/>
    <w:rsid w:val="00F21C71"/>
    <w:rsid w:val="00F21D12"/>
    <w:rsid w:val="00F21EAC"/>
    <w:rsid w:val="00F21FB3"/>
    <w:rsid w:val="00F22035"/>
    <w:rsid w:val="00F2291C"/>
    <w:rsid w:val="00F229E3"/>
    <w:rsid w:val="00F22A18"/>
    <w:rsid w:val="00F22B50"/>
    <w:rsid w:val="00F22C19"/>
    <w:rsid w:val="00F22D18"/>
    <w:rsid w:val="00F22FD6"/>
    <w:rsid w:val="00F2300F"/>
    <w:rsid w:val="00F23350"/>
    <w:rsid w:val="00F233A1"/>
    <w:rsid w:val="00F23434"/>
    <w:rsid w:val="00F235FB"/>
    <w:rsid w:val="00F23664"/>
    <w:rsid w:val="00F2367A"/>
    <w:rsid w:val="00F23880"/>
    <w:rsid w:val="00F23F3C"/>
    <w:rsid w:val="00F24320"/>
    <w:rsid w:val="00F24450"/>
    <w:rsid w:val="00F246B8"/>
    <w:rsid w:val="00F24B44"/>
    <w:rsid w:val="00F250E4"/>
    <w:rsid w:val="00F2521E"/>
    <w:rsid w:val="00F25524"/>
    <w:rsid w:val="00F2559C"/>
    <w:rsid w:val="00F25B50"/>
    <w:rsid w:val="00F25D04"/>
    <w:rsid w:val="00F25D28"/>
    <w:rsid w:val="00F26073"/>
    <w:rsid w:val="00F26137"/>
    <w:rsid w:val="00F26270"/>
    <w:rsid w:val="00F26385"/>
    <w:rsid w:val="00F2678A"/>
    <w:rsid w:val="00F267AE"/>
    <w:rsid w:val="00F26AA8"/>
    <w:rsid w:val="00F26AF2"/>
    <w:rsid w:val="00F26B6B"/>
    <w:rsid w:val="00F2785A"/>
    <w:rsid w:val="00F27A64"/>
    <w:rsid w:val="00F27D48"/>
    <w:rsid w:val="00F3026A"/>
    <w:rsid w:val="00F3039A"/>
    <w:rsid w:val="00F307B3"/>
    <w:rsid w:val="00F30A58"/>
    <w:rsid w:val="00F30A91"/>
    <w:rsid w:val="00F30BB4"/>
    <w:rsid w:val="00F30CCA"/>
    <w:rsid w:val="00F30F8A"/>
    <w:rsid w:val="00F312B5"/>
    <w:rsid w:val="00F313C9"/>
    <w:rsid w:val="00F314A5"/>
    <w:rsid w:val="00F3159E"/>
    <w:rsid w:val="00F3174C"/>
    <w:rsid w:val="00F31837"/>
    <w:rsid w:val="00F31C6F"/>
    <w:rsid w:val="00F31DD9"/>
    <w:rsid w:val="00F31E7F"/>
    <w:rsid w:val="00F31EC4"/>
    <w:rsid w:val="00F3207E"/>
    <w:rsid w:val="00F327CC"/>
    <w:rsid w:val="00F329C2"/>
    <w:rsid w:val="00F32A89"/>
    <w:rsid w:val="00F32F13"/>
    <w:rsid w:val="00F33295"/>
    <w:rsid w:val="00F3333A"/>
    <w:rsid w:val="00F33427"/>
    <w:rsid w:val="00F339D9"/>
    <w:rsid w:val="00F33F9F"/>
    <w:rsid w:val="00F34042"/>
    <w:rsid w:val="00F34102"/>
    <w:rsid w:val="00F34FC3"/>
    <w:rsid w:val="00F35448"/>
    <w:rsid w:val="00F357BC"/>
    <w:rsid w:val="00F35E0F"/>
    <w:rsid w:val="00F361D0"/>
    <w:rsid w:val="00F368E6"/>
    <w:rsid w:val="00F3691F"/>
    <w:rsid w:val="00F369C2"/>
    <w:rsid w:val="00F36C87"/>
    <w:rsid w:val="00F36E5C"/>
    <w:rsid w:val="00F36F29"/>
    <w:rsid w:val="00F376F4"/>
    <w:rsid w:val="00F37A18"/>
    <w:rsid w:val="00F37AAC"/>
    <w:rsid w:val="00F37C04"/>
    <w:rsid w:val="00F37D6F"/>
    <w:rsid w:val="00F40460"/>
    <w:rsid w:val="00F40485"/>
    <w:rsid w:val="00F4053B"/>
    <w:rsid w:val="00F40D72"/>
    <w:rsid w:val="00F415CE"/>
    <w:rsid w:val="00F4165C"/>
    <w:rsid w:val="00F41869"/>
    <w:rsid w:val="00F41A52"/>
    <w:rsid w:val="00F41CA2"/>
    <w:rsid w:val="00F41E2A"/>
    <w:rsid w:val="00F41FA4"/>
    <w:rsid w:val="00F420C8"/>
    <w:rsid w:val="00F4256F"/>
    <w:rsid w:val="00F42651"/>
    <w:rsid w:val="00F427F0"/>
    <w:rsid w:val="00F42A36"/>
    <w:rsid w:val="00F42A6A"/>
    <w:rsid w:val="00F42C4B"/>
    <w:rsid w:val="00F4325B"/>
    <w:rsid w:val="00F4348E"/>
    <w:rsid w:val="00F4368D"/>
    <w:rsid w:val="00F439C9"/>
    <w:rsid w:val="00F43C73"/>
    <w:rsid w:val="00F43DE0"/>
    <w:rsid w:val="00F44339"/>
    <w:rsid w:val="00F4433B"/>
    <w:rsid w:val="00F44A07"/>
    <w:rsid w:val="00F44EC9"/>
    <w:rsid w:val="00F45218"/>
    <w:rsid w:val="00F45846"/>
    <w:rsid w:val="00F45B20"/>
    <w:rsid w:val="00F45C8F"/>
    <w:rsid w:val="00F4606B"/>
    <w:rsid w:val="00F46121"/>
    <w:rsid w:val="00F462E8"/>
    <w:rsid w:val="00F4660A"/>
    <w:rsid w:val="00F46619"/>
    <w:rsid w:val="00F4674A"/>
    <w:rsid w:val="00F468D3"/>
    <w:rsid w:val="00F46927"/>
    <w:rsid w:val="00F469D5"/>
    <w:rsid w:val="00F46D07"/>
    <w:rsid w:val="00F47062"/>
    <w:rsid w:val="00F4771A"/>
    <w:rsid w:val="00F50178"/>
    <w:rsid w:val="00F504F3"/>
    <w:rsid w:val="00F50999"/>
    <w:rsid w:val="00F50E7D"/>
    <w:rsid w:val="00F51129"/>
    <w:rsid w:val="00F51302"/>
    <w:rsid w:val="00F51396"/>
    <w:rsid w:val="00F516DA"/>
    <w:rsid w:val="00F519B6"/>
    <w:rsid w:val="00F51AA5"/>
    <w:rsid w:val="00F51C6A"/>
    <w:rsid w:val="00F51C8A"/>
    <w:rsid w:val="00F51C95"/>
    <w:rsid w:val="00F51D13"/>
    <w:rsid w:val="00F51FE3"/>
    <w:rsid w:val="00F52406"/>
    <w:rsid w:val="00F52591"/>
    <w:rsid w:val="00F52B91"/>
    <w:rsid w:val="00F53038"/>
    <w:rsid w:val="00F53237"/>
    <w:rsid w:val="00F5382B"/>
    <w:rsid w:val="00F5385F"/>
    <w:rsid w:val="00F538BE"/>
    <w:rsid w:val="00F53C86"/>
    <w:rsid w:val="00F53CC4"/>
    <w:rsid w:val="00F54364"/>
    <w:rsid w:val="00F543CC"/>
    <w:rsid w:val="00F54498"/>
    <w:rsid w:val="00F5493B"/>
    <w:rsid w:val="00F55097"/>
    <w:rsid w:val="00F551C7"/>
    <w:rsid w:val="00F55854"/>
    <w:rsid w:val="00F55A50"/>
    <w:rsid w:val="00F55A8B"/>
    <w:rsid w:val="00F55A97"/>
    <w:rsid w:val="00F55CEC"/>
    <w:rsid w:val="00F5609A"/>
    <w:rsid w:val="00F562CF"/>
    <w:rsid w:val="00F5634E"/>
    <w:rsid w:val="00F56813"/>
    <w:rsid w:val="00F5686F"/>
    <w:rsid w:val="00F56AC9"/>
    <w:rsid w:val="00F56E0B"/>
    <w:rsid w:val="00F56FAE"/>
    <w:rsid w:val="00F57575"/>
    <w:rsid w:val="00F576ED"/>
    <w:rsid w:val="00F57ABB"/>
    <w:rsid w:val="00F57BEC"/>
    <w:rsid w:val="00F57F4B"/>
    <w:rsid w:val="00F600BC"/>
    <w:rsid w:val="00F60257"/>
    <w:rsid w:val="00F6074C"/>
    <w:rsid w:val="00F60B8D"/>
    <w:rsid w:val="00F60CA1"/>
    <w:rsid w:val="00F60D1E"/>
    <w:rsid w:val="00F60D55"/>
    <w:rsid w:val="00F60E2B"/>
    <w:rsid w:val="00F60F15"/>
    <w:rsid w:val="00F6180A"/>
    <w:rsid w:val="00F627EF"/>
    <w:rsid w:val="00F62C9E"/>
    <w:rsid w:val="00F62D42"/>
    <w:rsid w:val="00F62DDB"/>
    <w:rsid w:val="00F62EDF"/>
    <w:rsid w:val="00F63515"/>
    <w:rsid w:val="00F63564"/>
    <w:rsid w:val="00F63565"/>
    <w:rsid w:val="00F635FE"/>
    <w:rsid w:val="00F636AC"/>
    <w:rsid w:val="00F63B8F"/>
    <w:rsid w:val="00F63DC4"/>
    <w:rsid w:val="00F63F59"/>
    <w:rsid w:val="00F6413E"/>
    <w:rsid w:val="00F6422C"/>
    <w:rsid w:val="00F64584"/>
    <w:rsid w:val="00F64A79"/>
    <w:rsid w:val="00F64B3B"/>
    <w:rsid w:val="00F64FA9"/>
    <w:rsid w:val="00F6534F"/>
    <w:rsid w:val="00F65413"/>
    <w:rsid w:val="00F656A6"/>
    <w:rsid w:val="00F656E3"/>
    <w:rsid w:val="00F65A32"/>
    <w:rsid w:val="00F65CFF"/>
    <w:rsid w:val="00F65E26"/>
    <w:rsid w:val="00F66298"/>
    <w:rsid w:val="00F663D9"/>
    <w:rsid w:val="00F663EB"/>
    <w:rsid w:val="00F664CC"/>
    <w:rsid w:val="00F66617"/>
    <w:rsid w:val="00F66877"/>
    <w:rsid w:val="00F66CF8"/>
    <w:rsid w:val="00F66D09"/>
    <w:rsid w:val="00F67053"/>
    <w:rsid w:val="00F67E09"/>
    <w:rsid w:val="00F70110"/>
    <w:rsid w:val="00F7011F"/>
    <w:rsid w:val="00F704D9"/>
    <w:rsid w:val="00F705A1"/>
    <w:rsid w:val="00F707C2"/>
    <w:rsid w:val="00F711DA"/>
    <w:rsid w:val="00F718A1"/>
    <w:rsid w:val="00F71A2D"/>
    <w:rsid w:val="00F71B9E"/>
    <w:rsid w:val="00F71E0F"/>
    <w:rsid w:val="00F71E9A"/>
    <w:rsid w:val="00F721A0"/>
    <w:rsid w:val="00F72587"/>
    <w:rsid w:val="00F7267F"/>
    <w:rsid w:val="00F729B5"/>
    <w:rsid w:val="00F72A80"/>
    <w:rsid w:val="00F72C93"/>
    <w:rsid w:val="00F731F4"/>
    <w:rsid w:val="00F732F8"/>
    <w:rsid w:val="00F733EB"/>
    <w:rsid w:val="00F73671"/>
    <w:rsid w:val="00F736F7"/>
    <w:rsid w:val="00F73AAB"/>
    <w:rsid w:val="00F73DC3"/>
    <w:rsid w:val="00F73DFD"/>
    <w:rsid w:val="00F74288"/>
    <w:rsid w:val="00F746B3"/>
    <w:rsid w:val="00F74A58"/>
    <w:rsid w:val="00F74B4B"/>
    <w:rsid w:val="00F74CB4"/>
    <w:rsid w:val="00F74E47"/>
    <w:rsid w:val="00F7514F"/>
    <w:rsid w:val="00F754C2"/>
    <w:rsid w:val="00F755C3"/>
    <w:rsid w:val="00F75666"/>
    <w:rsid w:val="00F75843"/>
    <w:rsid w:val="00F75A5A"/>
    <w:rsid w:val="00F76EFF"/>
    <w:rsid w:val="00F76FC4"/>
    <w:rsid w:val="00F77498"/>
    <w:rsid w:val="00F77BAB"/>
    <w:rsid w:val="00F77F9D"/>
    <w:rsid w:val="00F800B8"/>
    <w:rsid w:val="00F80131"/>
    <w:rsid w:val="00F802A7"/>
    <w:rsid w:val="00F8031E"/>
    <w:rsid w:val="00F8041D"/>
    <w:rsid w:val="00F80496"/>
    <w:rsid w:val="00F80662"/>
    <w:rsid w:val="00F80866"/>
    <w:rsid w:val="00F808D0"/>
    <w:rsid w:val="00F8094E"/>
    <w:rsid w:val="00F80A88"/>
    <w:rsid w:val="00F80B4E"/>
    <w:rsid w:val="00F80F5A"/>
    <w:rsid w:val="00F80F6B"/>
    <w:rsid w:val="00F810C6"/>
    <w:rsid w:val="00F810DB"/>
    <w:rsid w:val="00F81498"/>
    <w:rsid w:val="00F8156E"/>
    <w:rsid w:val="00F81616"/>
    <w:rsid w:val="00F81858"/>
    <w:rsid w:val="00F81A1B"/>
    <w:rsid w:val="00F81A2B"/>
    <w:rsid w:val="00F81C28"/>
    <w:rsid w:val="00F81DCC"/>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06"/>
    <w:rsid w:val="00F848F9"/>
    <w:rsid w:val="00F85721"/>
    <w:rsid w:val="00F85B1B"/>
    <w:rsid w:val="00F85EB7"/>
    <w:rsid w:val="00F85EEC"/>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87CF9"/>
    <w:rsid w:val="00F9003F"/>
    <w:rsid w:val="00F902DB"/>
    <w:rsid w:val="00F90311"/>
    <w:rsid w:val="00F91011"/>
    <w:rsid w:val="00F9170D"/>
    <w:rsid w:val="00F91AD1"/>
    <w:rsid w:val="00F91EC6"/>
    <w:rsid w:val="00F920C9"/>
    <w:rsid w:val="00F926E2"/>
    <w:rsid w:val="00F92734"/>
    <w:rsid w:val="00F930D1"/>
    <w:rsid w:val="00F932D3"/>
    <w:rsid w:val="00F935A7"/>
    <w:rsid w:val="00F93824"/>
    <w:rsid w:val="00F93840"/>
    <w:rsid w:val="00F93A27"/>
    <w:rsid w:val="00F93B52"/>
    <w:rsid w:val="00F93D18"/>
    <w:rsid w:val="00F93D8D"/>
    <w:rsid w:val="00F93F47"/>
    <w:rsid w:val="00F941E1"/>
    <w:rsid w:val="00F94368"/>
    <w:rsid w:val="00F94423"/>
    <w:rsid w:val="00F945EB"/>
    <w:rsid w:val="00F9472E"/>
    <w:rsid w:val="00F9494C"/>
    <w:rsid w:val="00F94A0E"/>
    <w:rsid w:val="00F94C8B"/>
    <w:rsid w:val="00F94EC4"/>
    <w:rsid w:val="00F9556C"/>
    <w:rsid w:val="00F958D7"/>
    <w:rsid w:val="00F95A03"/>
    <w:rsid w:val="00F95A7B"/>
    <w:rsid w:val="00F962C0"/>
    <w:rsid w:val="00F96304"/>
    <w:rsid w:val="00F965D3"/>
    <w:rsid w:val="00F96E77"/>
    <w:rsid w:val="00F96E89"/>
    <w:rsid w:val="00F971B0"/>
    <w:rsid w:val="00F9733D"/>
    <w:rsid w:val="00F97691"/>
    <w:rsid w:val="00F97A46"/>
    <w:rsid w:val="00F97A61"/>
    <w:rsid w:val="00F97B37"/>
    <w:rsid w:val="00F97CB8"/>
    <w:rsid w:val="00FA0597"/>
    <w:rsid w:val="00FA0840"/>
    <w:rsid w:val="00FA1091"/>
    <w:rsid w:val="00FA141A"/>
    <w:rsid w:val="00FA15C8"/>
    <w:rsid w:val="00FA1640"/>
    <w:rsid w:val="00FA1C11"/>
    <w:rsid w:val="00FA1EE3"/>
    <w:rsid w:val="00FA1FA0"/>
    <w:rsid w:val="00FA21D5"/>
    <w:rsid w:val="00FA26B4"/>
    <w:rsid w:val="00FA2C5D"/>
    <w:rsid w:val="00FA2D86"/>
    <w:rsid w:val="00FA2E9D"/>
    <w:rsid w:val="00FA314B"/>
    <w:rsid w:val="00FA348C"/>
    <w:rsid w:val="00FA34D0"/>
    <w:rsid w:val="00FA36B7"/>
    <w:rsid w:val="00FA39D5"/>
    <w:rsid w:val="00FA3D87"/>
    <w:rsid w:val="00FA3EBD"/>
    <w:rsid w:val="00FA3FBE"/>
    <w:rsid w:val="00FA41E4"/>
    <w:rsid w:val="00FA463F"/>
    <w:rsid w:val="00FA47A1"/>
    <w:rsid w:val="00FA48C6"/>
    <w:rsid w:val="00FA4AED"/>
    <w:rsid w:val="00FA4C57"/>
    <w:rsid w:val="00FA4F25"/>
    <w:rsid w:val="00FA515B"/>
    <w:rsid w:val="00FA53BF"/>
    <w:rsid w:val="00FA53D8"/>
    <w:rsid w:val="00FA5721"/>
    <w:rsid w:val="00FA6201"/>
    <w:rsid w:val="00FA645E"/>
    <w:rsid w:val="00FA6674"/>
    <w:rsid w:val="00FA6792"/>
    <w:rsid w:val="00FA679E"/>
    <w:rsid w:val="00FA6961"/>
    <w:rsid w:val="00FA6A7C"/>
    <w:rsid w:val="00FA6C99"/>
    <w:rsid w:val="00FA6E27"/>
    <w:rsid w:val="00FA7E4D"/>
    <w:rsid w:val="00FA7EB1"/>
    <w:rsid w:val="00FB0185"/>
    <w:rsid w:val="00FB027A"/>
    <w:rsid w:val="00FB045F"/>
    <w:rsid w:val="00FB0A85"/>
    <w:rsid w:val="00FB0AD8"/>
    <w:rsid w:val="00FB0C38"/>
    <w:rsid w:val="00FB0E05"/>
    <w:rsid w:val="00FB10B0"/>
    <w:rsid w:val="00FB12DE"/>
    <w:rsid w:val="00FB15F5"/>
    <w:rsid w:val="00FB16A9"/>
    <w:rsid w:val="00FB1A3B"/>
    <w:rsid w:val="00FB20E7"/>
    <w:rsid w:val="00FB2AC3"/>
    <w:rsid w:val="00FB2E17"/>
    <w:rsid w:val="00FB2E47"/>
    <w:rsid w:val="00FB3008"/>
    <w:rsid w:val="00FB32CE"/>
    <w:rsid w:val="00FB363C"/>
    <w:rsid w:val="00FB373D"/>
    <w:rsid w:val="00FB374D"/>
    <w:rsid w:val="00FB3802"/>
    <w:rsid w:val="00FB39F1"/>
    <w:rsid w:val="00FB3D71"/>
    <w:rsid w:val="00FB404B"/>
    <w:rsid w:val="00FB43DC"/>
    <w:rsid w:val="00FB45E7"/>
    <w:rsid w:val="00FB48EC"/>
    <w:rsid w:val="00FB4A29"/>
    <w:rsid w:val="00FB4B59"/>
    <w:rsid w:val="00FB4C1F"/>
    <w:rsid w:val="00FB4C99"/>
    <w:rsid w:val="00FB4D6C"/>
    <w:rsid w:val="00FB4DBB"/>
    <w:rsid w:val="00FB5526"/>
    <w:rsid w:val="00FB552F"/>
    <w:rsid w:val="00FB5753"/>
    <w:rsid w:val="00FB58C0"/>
    <w:rsid w:val="00FB59C2"/>
    <w:rsid w:val="00FB5A2E"/>
    <w:rsid w:val="00FB5E1E"/>
    <w:rsid w:val="00FB5F97"/>
    <w:rsid w:val="00FB64FC"/>
    <w:rsid w:val="00FB6534"/>
    <w:rsid w:val="00FB66E4"/>
    <w:rsid w:val="00FB6762"/>
    <w:rsid w:val="00FB6C5B"/>
    <w:rsid w:val="00FB6E68"/>
    <w:rsid w:val="00FB7337"/>
    <w:rsid w:val="00FB748F"/>
    <w:rsid w:val="00FB7622"/>
    <w:rsid w:val="00FB792A"/>
    <w:rsid w:val="00FB7A57"/>
    <w:rsid w:val="00FB7B0F"/>
    <w:rsid w:val="00FB7D3F"/>
    <w:rsid w:val="00FB7D80"/>
    <w:rsid w:val="00FB7F18"/>
    <w:rsid w:val="00FC0155"/>
    <w:rsid w:val="00FC023D"/>
    <w:rsid w:val="00FC04F6"/>
    <w:rsid w:val="00FC0BE6"/>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74"/>
    <w:rsid w:val="00FC3557"/>
    <w:rsid w:val="00FC3696"/>
    <w:rsid w:val="00FC36EE"/>
    <w:rsid w:val="00FC3A39"/>
    <w:rsid w:val="00FC3BED"/>
    <w:rsid w:val="00FC3C38"/>
    <w:rsid w:val="00FC3E40"/>
    <w:rsid w:val="00FC4111"/>
    <w:rsid w:val="00FC43D1"/>
    <w:rsid w:val="00FC45A5"/>
    <w:rsid w:val="00FC46CA"/>
    <w:rsid w:val="00FC46D4"/>
    <w:rsid w:val="00FC4CF8"/>
    <w:rsid w:val="00FC4F38"/>
    <w:rsid w:val="00FC520E"/>
    <w:rsid w:val="00FC531B"/>
    <w:rsid w:val="00FC55FA"/>
    <w:rsid w:val="00FC5701"/>
    <w:rsid w:val="00FC5757"/>
    <w:rsid w:val="00FC59AD"/>
    <w:rsid w:val="00FC5D96"/>
    <w:rsid w:val="00FC62B6"/>
    <w:rsid w:val="00FC6EE3"/>
    <w:rsid w:val="00FC7206"/>
    <w:rsid w:val="00FC76A5"/>
    <w:rsid w:val="00FC7740"/>
    <w:rsid w:val="00FC7A3A"/>
    <w:rsid w:val="00FC7CAB"/>
    <w:rsid w:val="00FC7D7A"/>
    <w:rsid w:val="00FD003B"/>
    <w:rsid w:val="00FD00AA"/>
    <w:rsid w:val="00FD0147"/>
    <w:rsid w:val="00FD019D"/>
    <w:rsid w:val="00FD0423"/>
    <w:rsid w:val="00FD04E7"/>
    <w:rsid w:val="00FD05BA"/>
    <w:rsid w:val="00FD08D4"/>
    <w:rsid w:val="00FD0C68"/>
    <w:rsid w:val="00FD1065"/>
    <w:rsid w:val="00FD10FE"/>
    <w:rsid w:val="00FD119C"/>
    <w:rsid w:val="00FD1749"/>
    <w:rsid w:val="00FD1954"/>
    <w:rsid w:val="00FD1C2B"/>
    <w:rsid w:val="00FD2050"/>
    <w:rsid w:val="00FD2393"/>
    <w:rsid w:val="00FD24DE"/>
    <w:rsid w:val="00FD260F"/>
    <w:rsid w:val="00FD2A87"/>
    <w:rsid w:val="00FD2A96"/>
    <w:rsid w:val="00FD2B60"/>
    <w:rsid w:val="00FD45BD"/>
    <w:rsid w:val="00FD51F3"/>
    <w:rsid w:val="00FD5622"/>
    <w:rsid w:val="00FD5907"/>
    <w:rsid w:val="00FD592E"/>
    <w:rsid w:val="00FD610E"/>
    <w:rsid w:val="00FD69C1"/>
    <w:rsid w:val="00FD6AEB"/>
    <w:rsid w:val="00FD6B8A"/>
    <w:rsid w:val="00FD6C12"/>
    <w:rsid w:val="00FD717A"/>
    <w:rsid w:val="00FD7374"/>
    <w:rsid w:val="00FD74B9"/>
    <w:rsid w:val="00FD7546"/>
    <w:rsid w:val="00FD75FC"/>
    <w:rsid w:val="00FD795A"/>
    <w:rsid w:val="00FD79E4"/>
    <w:rsid w:val="00FD7DAB"/>
    <w:rsid w:val="00FE0249"/>
    <w:rsid w:val="00FE030E"/>
    <w:rsid w:val="00FE032C"/>
    <w:rsid w:val="00FE040A"/>
    <w:rsid w:val="00FE0471"/>
    <w:rsid w:val="00FE0597"/>
    <w:rsid w:val="00FE0C45"/>
    <w:rsid w:val="00FE0C87"/>
    <w:rsid w:val="00FE0D40"/>
    <w:rsid w:val="00FE0DAB"/>
    <w:rsid w:val="00FE0FB3"/>
    <w:rsid w:val="00FE136C"/>
    <w:rsid w:val="00FE1406"/>
    <w:rsid w:val="00FE1AC3"/>
    <w:rsid w:val="00FE1EC3"/>
    <w:rsid w:val="00FE21B4"/>
    <w:rsid w:val="00FE23E4"/>
    <w:rsid w:val="00FE2459"/>
    <w:rsid w:val="00FE24FF"/>
    <w:rsid w:val="00FE253B"/>
    <w:rsid w:val="00FE2861"/>
    <w:rsid w:val="00FE2C17"/>
    <w:rsid w:val="00FE3496"/>
    <w:rsid w:val="00FE39C8"/>
    <w:rsid w:val="00FE3BDB"/>
    <w:rsid w:val="00FE3E6C"/>
    <w:rsid w:val="00FE4313"/>
    <w:rsid w:val="00FE434D"/>
    <w:rsid w:val="00FE4632"/>
    <w:rsid w:val="00FE47AE"/>
    <w:rsid w:val="00FE48E8"/>
    <w:rsid w:val="00FE4A58"/>
    <w:rsid w:val="00FE4B98"/>
    <w:rsid w:val="00FE4D0B"/>
    <w:rsid w:val="00FE5131"/>
    <w:rsid w:val="00FE518B"/>
    <w:rsid w:val="00FE5AB2"/>
    <w:rsid w:val="00FE5C60"/>
    <w:rsid w:val="00FE6914"/>
    <w:rsid w:val="00FE699F"/>
    <w:rsid w:val="00FE69B9"/>
    <w:rsid w:val="00FE6AFE"/>
    <w:rsid w:val="00FE6DFE"/>
    <w:rsid w:val="00FE71D5"/>
    <w:rsid w:val="00FE736A"/>
    <w:rsid w:val="00FE7446"/>
    <w:rsid w:val="00FE74B5"/>
    <w:rsid w:val="00FE7997"/>
    <w:rsid w:val="00FE7E05"/>
    <w:rsid w:val="00FE7E4E"/>
    <w:rsid w:val="00FE7FAF"/>
    <w:rsid w:val="00FF00CF"/>
    <w:rsid w:val="00FF01D7"/>
    <w:rsid w:val="00FF02CF"/>
    <w:rsid w:val="00FF0402"/>
    <w:rsid w:val="00FF0406"/>
    <w:rsid w:val="00FF050E"/>
    <w:rsid w:val="00FF072F"/>
    <w:rsid w:val="00FF0841"/>
    <w:rsid w:val="00FF09C7"/>
    <w:rsid w:val="00FF0A81"/>
    <w:rsid w:val="00FF0AF5"/>
    <w:rsid w:val="00FF0DA3"/>
    <w:rsid w:val="00FF0DF0"/>
    <w:rsid w:val="00FF1027"/>
    <w:rsid w:val="00FF1589"/>
    <w:rsid w:val="00FF15AE"/>
    <w:rsid w:val="00FF15B5"/>
    <w:rsid w:val="00FF1810"/>
    <w:rsid w:val="00FF1A4E"/>
    <w:rsid w:val="00FF1CBE"/>
    <w:rsid w:val="00FF1D48"/>
    <w:rsid w:val="00FF1F04"/>
    <w:rsid w:val="00FF20D7"/>
    <w:rsid w:val="00FF2165"/>
    <w:rsid w:val="00FF22B9"/>
    <w:rsid w:val="00FF246E"/>
    <w:rsid w:val="00FF2B14"/>
    <w:rsid w:val="00FF2C2F"/>
    <w:rsid w:val="00FF2D85"/>
    <w:rsid w:val="00FF3549"/>
    <w:rsid w:val="00FF35B8"/>
    <w:rsid w:val="00FF35FA"/>
    <w:rsid w:val="00FF3733"/>
    <w:rsid w:val="00FF3EB0"/>
    <w:rsid w:val="00FF3ED1"/>
    <w:rsid w:val="00FF3FF2"/>
    <w:rsid w:val="00FF4613"/>
    <w:rsid w:val="00FF477B"/>
    <w:rsid w:val="00FF489E"/>
    <w:rsid w:val="00FF4A94"/>
    <w:rsid w:val="00FF4D5A"/>
    <w:rsid w:val="00FF5319"/>
    <w:rsid w:val="00FF534A"/>
    <w:rsid w:val="00FF5373"/>
    <w:rsid w:val="00FF55B1"/>
    <w:rsid w:val="00FF5937"/>
    <w:rsid w:val="00FF5BD5"/>
    <w:rsid w:val="00FF60DB"/>
    <w:rsid w:val="00FF6658"/>
    <w:rsid w:val="00FF6FC2"/>
    <w:rsid w:val="00FF71F7"/>
    <w:rsid w:val="00FF7707"/>
    <w:rsid w:val="00FF7F6A"/>
    <w:rsid w:val="00FF7F80"/>
    <w:rsid w:val="013FC330"/>
    <w:rsid w:val="03D9EF61"/>
    <w:rsid w:val="09B8C5CE"/>
    <w:rsid w:val="0ABB79E3"/>
    <w:rsid w:val="0CA3AE72"/>
    <w:rsid w:val="113E38B2"/>
    <w:rsid w:val="14F16481"/>
    <w:rsid w:val="1A10DA79"/>
    <w:rsid w:val="1BC33F31"/>
    <w:rsid w:val="20DC4535"/>
    <w:rsid w:val="216E9531"/>
    <w:rsid w:val="23B22024"/>
    <w:rsid w:val="24F50054"/>
    <w:rsid w:val="2557E727"/>
    <w:rsid w:val="2A6DE07B"/>
    <w:rsid w:val="2CFC9453"/>
    <w:rsid w:val="31538740"/>
    <w:rsid w:val="31BA9522"/>
    <w:rsid w:val="32082CDF"/>
    <w:rsid w:val="3495AE98"/>
    <w:rsid w:val="350CC3B3"/>
    <w:rsid w:val="36099E04"/>
    <w:rsid w:val="36B8CEAF"/>
    <w:rsid w:val="3903A202"/>
    <w:rsid w:val="394A5E6F"/>
    <w:rsid w:val="3B51D4F5"/>
    <w:rsid w:val="3EEEC718"/>
    <w:rsid w:val="407C0F35"/>
    <w:rsid w:val="456E2746"/>
    <w:rsid w:val="460D8C84"/>
    <w:rsid w:val="46F25864"/>
    <w:rsid w:val="477855AB"/>
    <w:rsid w:val="4917E216"/>
    <w:rsid w:val="49BC46E6"/>
    <w:rsid w:val="4E940D90"/>
    <w:rsid w:val="4FA0265A"/>
    <w:rsid w:val="50274945"/>
    <w:rsid w:val="512A003F"/>
    <w:rsid w:val="51F1916F"/>
    <w:rsid w:val="5280316E"/>
    <w:rsid w:val="53A7A6C3"/>
    <w:rsid w:val="55C0696F"/>
    <w:rsid w:val="55D6A197"/>
    <w:rsid w:val="590B4D12"/>
    <w:rsid w:val="59F70394"/>
    <w:rsid w:val="5B5760B0"/>
    <w:rsid w:val="5B788B4C"/>
    <w:rsid w:val="5D3C852E"/>
    <w:rsid w:val="63365415"/>
    <w:rsid w:val="63F84288"/>
    <w:rsid w:val="6480D728"/>
    <w:rsid w:val="66AFCFA2"/>
    <w:rsid w:val="69971FBA"/>
    <w:rsid w:val="6D757224"/>
    <w:rsid w:val="721BADF4"/>
    <w:rsid w:val="73B22ADA"/>
    <w:rsid w:val="750C915F"/>
    <w:rsid w:val="757864DB"/>
    <w:rsid w:val="75D948AC"/>
    <w:rsid w:val="76728D77"/>
    <w:rsid w:val="78394C23"/>
    <w:rsid w:val="7A43E34A"/>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15:docId w15:val="{80538FF8-96B3-46C6-AAE2-26B829B2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35580B"/>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35580B"/>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styleId="NormalWeb">
    <w:name w:val="Normal (Web)"/>
    <w:basedOn w:val="Normal"/>
    <w:uiPriority w:val="99"/>
    <w:unhideWhenUsed/>
    <w:rsid w:val="00BC5602"/>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GC2025Tablenote0">
    <w:name w:val="CGC 2025 Table note"/>
    <w:basedOn w:val="CGCTableFootnote"/>
    <w:next w:val="Normal"/>
    <w:qFormat/>
    <w:rsid w:val="00A34A3D"/>
    <w:pPr>
      <w:tabs>
        <w:tab w:val="left" w:pos="680"/>
      </w:tabs>
      <w:spacing w:before="40"/>
      <w:ind w:left="340" w:hanging="227"/>
    </w:pPr>
    <w:rPr>
      <w:rFonts w:ascii="Work Sans" w:hAnsi="Work San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1952243">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49066809">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5780555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17482624">
      <w:bodyDiv w:val="1"/>
      <w:marLeft w:val="0"/>
      <w:marRight w:val="0"/>
      <w:marTop w:val="0"/>
      <w:marBottom w:val="0"/>
      <w:divBdr>
        <w:top w:val="none" w:sz="0" w:space="0" w:color="auto"/>
        <w:left w:val="none" w:sz="0" w:space="0" w:color="auto"/>
        <w:bottom w:val="none" w:sz="0" w:space="0" w:color="auto"/>
        <w:right w:val="none" w:sz="0" w:space="0" w:color="auto"/>
      </w:divBdr>
    </w:div>
    <w:div w:id="14181385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10844981">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reports-for-government/2025-methodology-review/consultation/tranche-1-consultation-pap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sites/default/files/2024-04/2025%20Methodology%20Review%20-%20Supplementary%20Consultation%20Paper%20-%20Mining%20Revenu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6/2025%20Methodology%20Review%20-%20Consultation%20paper%20-%20Mining%20revenue.pdf" TargetMode="External"/><Relationship Id="rId5" Type="http://schemas.openxmlformats.org/officeDocument/2006/relationships/numbering" Target="numbering.xml"/><Relationship Id="rId15" Type="http://schemas.openxmlformats.org/officeDocument/2006/relationships/hyperlink" Target="https://www.cgc.gov.au/reports-for-government/2024-update/consultation-new-issu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c.gov.au/reports-for-government/2025-methodology-review/consultation/tranche-2-consultation-pape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a.gov.au/aimr2023/australias-identified-mineral-resources" TargetMode="External"/><Relationship Id="rId1" Type="http://schemas.openxmlformats.org/officeDocument/2006/relationships/hyperlink" Target="https://www.cgc.gov.au/sites/default/files/2023-04/2025%20Methodology%20Review%20-%20Commission%27s%20position%20on%20approach%20and%20work%20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Verspaandonk, Rose</DisplayName>
        <AccountId>32</AccountId>
        <AccountType/>
      </UserInfo>
      <UserInfo>
        <DisplayName>Rollings, Jonathan</DisplayName>
        <AccountId>24</AccountId>
        <AccountType/>
      </UserInfo>
      <UserInfo>
        <DisplayName>Maher, Therese</DisplayName>
        <AccountId>33</AccountId>
        <AccountType/>
      </UserInfo>
      <UserInfo>
        <DisplayName>Baldock, Katrina</DisplayName>
        <AccountId>26</AccountId>
        <AccountType/>
      </UserInfo>
      <UserInfo>
        <DisplayName>Madden, Shannon</DisplayName>
        <AccountId>35</AccountId>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A32FE069-92ED-44EE-83F9-FCAC159C8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4.xml><?xml version="1.0" encoding="utf-8"?>
<ds:datastoreItem xmlns:ds="http://schemas.openxmlformats.org/officeDocument/2006/customXml" ds:itemID="{0DF9C94A-53B2-4B40-BB19-46D4024B1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21</Pages>
  <Words>7359</Words>
  <Characters>41949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49210</CharactersWithSpaces>
  <SharedDoc>false</SharedDoc>
  <HLinks>
    <vt:vector size="42" baseType="variant">
      <vt:variant>
        <vt:i4>5439574</vt:i4>
      </vt:variant>
      <vt:variant>
        <vt:i4>12</vt:i4>
      </vt:variant>
      <vt:variant>
        <vt:i4>0</vt:i4>
      </vt:variant>
      <vt:variant>
        <vt:i4>5</vt:i4>
      </vt:variant>
      <vt:variant>
        <vt:lpwstr>https://www.cgc.gov.au/reports-for-government/2024-update/consultation-new-issues</vt:lpwstr>
      </vt:variant>
      <vt:variant>
        <vt:lpwstr/>
      </vt:variant>
      <vt:variant>
        <vt:i4>5439562</vt:i4>
      </vt:variant>
      <vt:variant>
        <vt:i4>9</vt:i4>
      </vt:variant>
      <vt:variant>
        <vt:i4>0</vt:i4>
      </vt:variant>
      <vt:variant>
        <vt:i4>5</vt:i4>
      </vt:variant>
      <vt:variant>
        <vt:lpwstr>https://www.cgc.gov.au/reports-for-government/2025-methodology-review/consultation/tranche-2-consultation-papers</vt:lpwstr>
      </vt:variant>
      <vt:variant>
        <vt:lpwstr/>
      </vt:variant>
      <vt:variant>
        <vt:i4>5242954</vt:i4>
      </vt:variant>
      <vt:variant>
        <vt:i4>6</vt:i4>
      </vt:variant>
      <vt:variant>
        <vt:i4>0</vt:i4>
      </vt:variant>
      <vt:variant>
        <vt:i4>5</vt:i4>
      </vt:variant>
      <vt:variant>
        <vt:lpwstr>https://www.cgc.gov.au/reports-for-government/2025-methodology-review/consultation/tranche-1-consultation-papers</vt:lpwstr>
      </vt:variant>
      <vt:variant>
        <vt:lpwstr/>
      </vt:variant>
      <vt:variant>
        <vt:i4>3080240</vt:i4>
      </vt:variant>
      <vt:variant>
        <vt:i4>3</vt:i4>
      </vt:variant>
      <vt:variant>
        <vt:i4>0</vt:i4>
      </vt:variant>
      <vt:variant>
        <vt:i4>5</vt:i4>
      </vt:variant>
      <vt:variant>
        <vt:lpwstr>https://www.cgc.gov.au/sites/default/files/2024-04/2025 Methodology Review - Supplementary Consultation Paper - Mining Revenue.pdf</vt:lpwstr>
      </vt:variant>
      <vt:variant>
        <vt:lpwstr/>
      </vt:variant>
      <vt:variant>
        <vt:i4>5832724</vt:i4>
      </vt:variant>
      <vt:variant>
        <vt:i4>0</vt:i4>
      </vt:variant>
      <vt:variant>
        <vt:i4>0</vt:i4>
      </vt:variant>
      <vt:variant>
        <vt:i4>5</vt:i4>
      </vt:variant>
      <vt:variant>
        <vt:lpwstr>https://www.cgc.gov.au/sites/default/files/2023-06/2025 Methodology Review - Consultation paper - Mining revenue.pdf</vt:lpwstr>
      </vt:variant>
      <vt:variant>
        <vt:lpwstr/>
      </vt:variant>
      <vt:variant>
        <vt:i4>262217</vt:i4>
      </vt:variant>
      <vt:variant>
        <vt:i4>0</vt:i4>
      </vt:variant>
      <vt:variant>
        <vt:i4>0</vt:i4>
      </vt:variant>
      <vt:variant>
        <vt:i4>5</vt:i4>
      </vt:variant>
      <vt:variant>
        <vt:lpwstr>https://www.cgc.gov.au/sites/default/files/2023-04/2025 Methodology Review - Commission%27s position on approach and work program.pdf</vt:lpwstr>
      </vt:variant>
      <vt:variant>
        <vt:lpwstr/>
      </vt:variant>
      <vt:variant>
        <vt:i4>2293861</vt:i4>
      </vt:variant>
      <vt:variant>
        <vt:i4>0</vt:i4>
      </vt:variant>
      <vt:variant>
        <vt:i4>0</vt:i4>
      </vt:variant>
      <vt:variant>
        <vt:i4>5</vt:i4>
      </vt:variant>
      <vt:variant>
        <vt:lpwstr>https://www.stylemanual.gov.au/referencing-and-attribution/documentary-note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Jeffrey Evans</dc:creator>
  <cp:keywords/>
  <cp:lastModifiedBy>Katrina Baldock</cp:lastModifiedBy>
  <cp:revision>354</cp:revision>
  <cp:lastPrinted>2024-06-12T23:43:00Z</cp:lastPrinted>
  <dcterms:created xsi:type="dcterms:W3CDTF">2024-06-06T16:47:00Z</dcterms:created>
  <dcterms:modified xsi:type="dcterms:W3CDTF">2024-06-22T11:28:00Z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36e4306a-5b00-4476-aa43-8f51b7169618</vt:lpwstr>
  </property>
</Properties>
</file>