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C37C7" w14:textId="07355E05" w:rsidR="00A5102B" w:rsidRPr="0040294B" w:rsidRDefault="00C76AAF" w:rsidP="00A5102B">
      <w:pPr>
        <w:rPr>
          <w:rFonts w:ascii="Work Sans" w:hAnsi="Work Sans"/>
          <w:sz w:val="24"/>
          <w:szCs w:val="24"/>
        </w:rPr>
      </w:pPr>
      <w:r>
        <w:rPr>
          <w:noProof/>
        </w:rPr>
        <w:drawing>
          <wp:anchor distT="0" distB="0" distL="114300" distR="114300" simplePos="0" relativeHeight="251658240" behindDoc="1" locked="0" layoutInCell="1" allowOverlap="1" wp14:anchorId="23EB46B3" wp14:editId="140405E4">
            <wp:simplePos x="0" y="0"/>
            <wp:positionH relativeFrom="margin">
              <wp:align>center</wp:align>
            </wp:positionH>
            <wp:positionV relativeFrom="paragraph">
              <wp:posOffset>-908698</wp:posOffset>
            </wp:positionV>
            <wp:extent cx="7725600" cy="10922400"/>
            <wp:effectExtent l="0" t="0" r="8890" b="0"/>
            <wp:wrapNone/>
            <wp:docPr id="9" name="Picture 9"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600" cy="10922400"/>
                    </a:xfrm>
                    <a:prstGeom prst="rect">
                      <a:avLst/>
                    </a:prstGeom>
                  </pic:spPr>
                </pic:pic>
              </a:graphicData>
            </a:graphic>
            <wp14:sizeRelH relativeFrom="margin">
              <wp14:pctWidth>0</wp14:pctWidth>
            </wp14:sizeRelH>
            <wp14:sizeRelV relativeFrom="margin">
              <wp14:pctHeight>0</wp14:pctHeight>
            </wp14:sizeRelV>
          </wp:anchor>
        </w:drawing>
      </w:r>
      <w:r w:rsidR="00A5102B">
        <w:rPr>
          <w:noProof/>
        </w:rPr>
        <w:drawing>
          <wp:inline distT="0" distB="0" distL="0" distR="0" wp14:anchorId="7962AC87" wp14:editId="5981B9CB">
            <wp:extent cx="2441749" cy="460926"/>
            <wp:effectExtent l="0" t="0" r="444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749" cy="460926"/>
                    </a:xfrm>
                    <a:prstGeom prst="rect">
                      <a:avLst/>
                    </a:prstGeom>
                  </pic:spPr>
                </pic:pic>
              </a:graphicData>
            </a:graphic>
          </wp:inline>
        </w:drawing>
      </w:r>
    </w:p>
    <w:p w14:paraId="1344D717" w14:textId="77777777" w:rsidR="00A5102B" w:rsidRPr="00F0686F" w:rsidRDefault="00A5102B" w:rsidP="00A5102B">
      <w:pPr>
        <w:rPr>
          <w:rFonts w:ascii="Work Sans" w:hAnsi="Work Sans"/>
          <w:sz w:val="24"/>
          <w:szCs w:val="24"/>
        </w:rPr>
      </w:pPr>
    </w:p>
    <w:p w14:paraId="52FC4254" w14:textId="77777777" w:rsidR="00A5102B" w:rsidRPr="00F0686F" w:rsidRDefault="00A5102B" w:rsidP="00A5102B">
      <w:pPr>
        <w:rPr>
          <w:rFonts w:ascii="Work Sans" w:hAnsi="Work Sans"/>
          <w:sz w:val="24"/>
          <w:szCs w:val="24"/>
        </w:rPr>
      </w:pPr>
    </w:p>
    <w:p w14:paraId="32897A77" w14:textId="77777777" w:rsidR="00A5102B" w:rsidRDefault="00A5102B" w:rsidP="004477FF">
      <w:pPr>
        <w:pStyle w:val="CGCNumberedPara"/>
        <w:numPr>
          <w:ilvl w:val="0"/>
          <w:numId w:val="0"/>
        </w:numPr>
        <w:ind w:left="567" w:hanging="567"/>
      </w:pPr>
    </w:p>
    <w:p w14:paraId="5F2BFAEC" w14:textId="77777777" w:rsidR="00246686" w:rsidRDefault="00246686" w:rsidP="00AB13AF">
      <w:pPr>
        <w:tabs>
          <w:tab w:val="clear" w:pos="567"/>
          <w:tab w:val="left" w:pos="2515"/>
        </w:tabs>
        <w:rPr>
          <w:rFonts w:ascii="Work Sans" w:hAnsi="Work Sans"/>
          <w:sz w:val="24"/>
          <w:szCs w:val="24"/>
        </w:rPr>
      </w:pPr>
    </w:p>
    <w:p w14:paraId="35462BD1" w14:textId="77777777" w:rsidR="00F2521E" w:rsidRPr="00F2521E" w:rsidRDefault="000D01AA" w:rsidP="004E10E4">
      <w:pPr>
        <w:rPr>
          <w:rFonts w:ascii="Work Sans" w:hAnsi="Work Sans"/>
          <w:sz w:val="24"/>
          <w:szCs w:val="24"/>
        </w:rPr>
      </w:pPr>
      <w:r w:rsidRPr="00962EFF">
        <w:rPr>
          <w:noProof/>
        </w:rPr>
        <mc:AlternateContent>
          <mc:Choice Requires="wps">
            <w:drawing>
              <wp:anchor distT="0" distB="0" distL="114300" distR="114300" simplePos="0" relativeHeight="251658242" behindDoc="0" locked="0" layoutInCell="1" allowOverlap="1" wp14:anchorId="60C1793C" wp14:editId="7954E07D">
                <wp:simplePos x="0" y="0"/>
                <wp:positionH relativeFrom="margin">
                  <wp:posOffset>0</wp:posOffset>
                </wp:positionH>
                <wp:positionV relativeFrom="page">
                  <wp:posOffset>2618513</wp:posOffset>
                </wp:positionV>
                <wp:extent cx="6000750" cy="776975"/>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6000750" cy="776975"/>
                        </a:xfrm>
                        <a:prstGeom prst="rect">
                          <a:avLst/>
                        </a:prstGeom>
                        <a:noFill/>
                        <a:ln w="6350">
                          <a:noFill/>
                        </a:ln>
                      </wps:spPr>
                      <wps:txbx>
                        <w:txbxContent>
                          <w:p w14:paraId="11173462" w14:textId="77777777" w:rsidR="00F8399B" w:rsidRPr="00F656E3" w:rsidRDefault="00F8399B" w:rsidP="000D01AA">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42414E6C"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1793C" id="_x0000_t202" coordsize="21600,21600" o:spt="202" path="m,l,21600r21600,l21600,xe">
                <v:stroke joinstyle="miter"/>
                <v:path gradientshapeok="t" o:connecttype="rect"/>
              </v:shapetype>
              <v:shape id="Text Box 31" o:spid="_x0000_s1026" type="#_x0000_t202" style="position:absolute;margin-left:0;margin-top:206.2pt;width:472.5pt;height:61.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YFQIAACwEAAAOAAAAZHJzL2Uyb0RvYy54bWysU8lu2zAQvRfoPxC815JdL4lgOXATuChg&#10;JAGcImeaIi0BFIclaUvu13dIyUuTnIpeqBm+0SxvHud3ba3IQVhXgc7pcJBSIjSHotK7nP58WX25&#10;ocR5pgumQIucHoWjd4vPn+aNycQISlCFsASTaJc1Jqel9yZLEsdLUTM3ACM0ghJszTy6dpcUljWY&#10;vVbJKE2nSQO2MBa4cA5vHzqQLmJ+KQX3T1I64YnKKfbm42njuQ1nspizbGeZKSvet8H+oYuaVRqL&#10;nlM9MM/I3lbvUtUVt+BA+gGHOgEpKy7iDDjNMH0zzaZkRsRZkBxnzjS5/5eWPx425tkS336DFhcY&#10;CGmMyxxehnlaaevwxU4J4kjh8UybaD3heDlN03Q2QYgjNptNb2eTkCa5/G2s898F1CQYObW4lsgW&#10;O6yd70JPIaGYhlWlVFyN0qTBCl8x/V8IJlcaa1x6DZZvt20/wBaKI85loVu5M3xVYfE1c/6ZWdwx&#10;9ou69U94SAVYBHqLkhLs74/uQzxSjyglDWomp+7XnllBifqhcSm3w/E4iCw648lshI69RrbXiN7X&#10;94CyHOILMTyaId6rkykt1K8o72WoihDTHGvn1J/Me98pGZ8HF8tlDEJZGebXemN4SB1IC9S+tK/M&#10;mp5/j5t7hJO6WPZmDV1sR/dy70FWcUeB4I7VnneUZNxy/3yC5q/9GHV55Is/AAAA//8DAFBLAwQU&#10;AAYACAAAACEA9Lk6q+AAAAAIAQAADwAAAGRycy9kb3ducmV2LnhtbEyPQU+DQBCF7yb+h82YeLNL&#10;EQwiQ9OQNCZGD629eFvYKRDZWWS3LfrrXU/1+OZN3vtesZrNIE40ud4ywnIRgSBurO65Rdi/b+4y&#10;EM4r1mqwTAjf5GBVXl8VKtf2zFs67XwrQgi7XCF03o+5lK7pyCi3sCNx8A52MsoHObVST+ocws0g&#10;4yh6kEb1HBo6NVLVUfO5OxqEl2rzprZ1bLKfoXp+PazHr/1Hinh7M6+fQHia/eUZ/vADOpSBqbZH&#10;1k4MCGGIR0iWcQIi2I9JGi41QnqfZCDLQv4fUP4CAAD//wMAUEsBAi0AFAAGAAgAAAAhALaDOJL+&#10;AAAA4QEAABMAAAAAAAAAAAAAAAAAAAAAAFtDb250ZW50X1R5cGVzXS54bWxQSwECLQAUAAYACAAA&#10;ACEAOP0h/9YAAACUAQAACwAAAAAAAAAAAAAAAAAvAQAAX3JlbHMvLnJlbHNQSwECLQAUAAYACAAA&#10;ACEABv18GBUCAAAsBAAADgAAAAAAAAAAAAAAAAAuAgAAZHJzL2Uyb0RvYy54bWxQSwECLQAUAAYA&#10;CAAAACEA9Lk6q+AAAAAIAQAADwAAAAAAAAAAAAAAAABvBAAAZHJzL2Rvd25yZXYueG1sUEsFBgAA&#10;AAAEAAQA8wAAAHwFAAAAAA==&#10;" filled="f" stroked="f" strokeweight=".5pt">
                <v:textbox>
                  <w:txbxContent>
                    <w:p w14:paraId="11173462" w14:textId="77777777" w:rsidR="00F8399B" w:rsidRPr="00F656E3" w:rsidRDefault="00F8399B" w:rsidP="000D01AA">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42414E6C"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v:textbox>
                <w10:wrap anchorx="margin" anchory="page"/>
              </v:shape>
            </w:pict>
          </mc:Fallback>
        </mc:AlternateContent>
      </w:r>
    </w:p>
    <w:p w14:paraId="600BC2F8" w14:textId="77777777" w:rsidR="00A5102B" w:rsidRPr="00F0686F" w:rsidRDefault="00A5102B" w:rsidP="00545F2D">
      <w:pPr>
        <w:rPr>
          <w:rFonts w:ascii="Work Sans" w:hAnsi="Work Sans"/>
          <w:sz w:val="24"/>
          <w:szCs w:val="24"/>
        </w:rPr>
      </w:pPr>
    </w:p>
    <w:p w14:paraId="3E43A053" w14:textId="77777777" w:rsidR="00A5102B" w:rsidRDefault="00A5102B" w:rsidP="00A5102B">
      <w:pPr>
        <w:rPr>
          <w:rFonts w:ascii="Work Sans" w:hAnsi="Work Sans"/>
          <w:sz w:val="24"/>
          <w:szCs w:val="24"/>
        </w:rPr>
      </w:pPr>
    </w:p>
    <w:p w14:paraId="436A7023" w14:textId="77777777" w:rsidR="00A5102B" w:rsidRDefault="00A5102B" w:rsidP="00A5102B">
      <w:pPr>
        <w:rPr>
          <w:rFonts w:ascii="Work Sans" w:hAnsi="Work Sans"/>
          <w:sz w:val="24"/>
          <w:szCs w:val="24"/>
        </w:rPr>
      </w:pPr>
    </w:p>
    <w:p w14:paraId="655CBC57" w14:textId="77777777" w:rsidR="00A5102B" w:rsidRDefault="00A5102B" w:rsidP="00A5102B">
      <w:pPr>
        <w:rPr>
          <w:rFonts w:ascii="Work Sans" w:hAnsi="Work Sans"/>
          <w:sz w:val="24"/>
          <w:szCs w:val="24"/>
        </w:rPr>
      </w:pPr>
    </w:p>
    <w:p w14:paraId="31B23657" w14:textId="77777777" w:rsidR="00A5102B" w:rsidRDefault="00A5102B" w:rsidP="00A5102B">
      <w:pPr>
        <w:rPr>
          <w:rFonts w:ascii="Work Sans" w:hAnsi="Work Sans"/>
          <w:sz w:val="24"/>
          <w:szCs w:val="24"/>
        </w:rPr>
      </w:pPr>
    </w:p>
    <w:p w14:paraId="1CDB6E31" w14:textId="77777777" w:rsidR="00A5102B" w:rsidRDefault="00E062B6" w:rsidP="00A5102B">
      <w:pPr>
        <w:rPr>
          <w:rFonts w:ascii="Work Sans" w:hAnsi="Work Sans"/>
          <w:sz w:val="24"/>
          <w:szCs w:val="24"/>
        </w:rPr>
      </w:pPr>
      <w:r w:rsidRPr="00962EFF">
        <w:rPr>
          <w:noProof/>
        </w:rPr>
        <mc:AlternateContent>
          <mc:Choice Requires="wps">
            <w:drawing>
              <wp:anchor distT="0" distB="0" distL="114300" distR="114300" simplePos="0" relativeHeight="251658241" behindDoc="0" locked="0" layoutInCell="1" allowOverlap="1" wp14:anchorId="4835189D" wp14:editId="37FE2CF5">
                <wp:simplePos x="0" y="0"/>
                <wp:positionH relativeFrom="margin">
                  <wp:posOffset>0</wp:posOffset>
                </wp:positionH>
                <wp:positionV relativeFrom="page">
                  <wp:posOffset>4203043</wp:posOffset>
                </wp:positionV>
                <wp:extent cx="6000750" cy="1971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000750" cy="1971040"/>
                        </a:xfrm>
                        <a:prstGeom prst="rect">
                          <a:avLst/>
                        </a:prstGeom>
                        <a:noFill/>
                        <a:ln w="6350">
                          <a:noFill/>
                        </a:ln>
                      </wps:spPr>
                      <wps:txbx>
                        <w:txbxContent>
                          <w:p w14:paraId="66ABCDCA" w14:textId="77777777" w:rsidR="00630598" w:rsidRDefault="00630598" w:rsidP="0036633A">
                            <w:pPr>
                              <w:jc w:val="center"/>
                              <w:rPr>
                                <w:rFonts w:ascii="Work Sans" w:hAnsi="Work Sans" w:cs="Open Sans"/>
                                <w:color w:val="FFFFFF"/>
                                <w:sz w:val="52"/>
                                <w:szCs w:val="56"/>
                              </w:rPr>
                            </w:pPr>
                            <w:r>
                              <w:rPr>
                                <w:rFonts w:ascii="Work Sans" w:hAnsi="Work Sans" w:cs="Open Sans"/>
                                <w:color w:val="FFFFFF"/>
                                <w:sz w:val="52"/>
                                <w:szCs w:val="56"/>
                              </w:rPr>
                              <w:t>Adjusted budget</w:t>
                            </w:r>
                            <w:r w:rsidR="00097D78" w:rsidRPr="00545F2D">
                              <w:rPr>
                                <w:rFonts w:ascii="Work Sans" w:hAnsi="Work Sans" w:cs="Open Sans"/>
                                <w:color w:val="FFFFFF"/>
                                <w:sz w:val="52"/>
                                <w:szCs w:val="56"/>
                              </w:rPr>
                              <w:t xml:space="preserve"> </w:t>
                            </w:r>
                          </w:p>
                          <w:p w14:paraId="1EE8327B" w14:textId="4FFAE18D" w:rsidR="002457F7" w:rsidRDefault="00097D78" w:rsidP="0036633A">
                            <w:pPr>
                              <w:jc w:val="center"/>
                              <w:rPr>
                                <w:rFonts w:ascii="Work Sans" w:hAnsi="Work Sans" w:cs="Open Sans"/>
                                <w:color w:val="FFFFFF"/>
                                <w:sz w:val="52"/>
                                <w:szCs w:val="56"/>
                              </w:rPr>
                            </w:pPr>
                            <w:r w:rsidRPr="00545F2D">
                              <w:rPr>
                                <w:rFonts w:ascii="Work Sans" w:hAnsi="Work Sans" w:cs="Open Sans"/>
                                <w:color w:val="FFFFFF"/>
                                <w:sz w:val="52"/>
                                <w:szCs w:val="56"/>
                              </w:rPr>
                              <w:t>consultation</w:t>
                            </w:r>
                            <w:r w:rsidR="00A358C4">
                              <w:rPr>
                                <w:rFonts w:ascii="Work Sans" w:hAnsi="Work Sans" w:cs="Open Sans"/>
                                <w:color w:val="FFFFFF"/>
                                <w:sz w:val="52"/>
                                <w:szCs w:val="56"/>
                              </w:rPr>
                              <w:t xml:space="preserve"> </w:t>
                            </w:r>
                            <w:r w:rsidRPr="00545F2D">
                              <w:rPr>
                                <w:rFonts w:ascii="Work Sans" w:hAnsi="Work Sans" w:cs="Open Sans"/>
                                <w:color w:val="FFFFFF"/>
                                <w:sz w:val="52"/>
                                <w:szCs w:val="56"/>
                              </w:rPr>
                              <w:t>paper</w:t>
                            </w:r>
                            <w:r w:rsidR="0036633A">
                              <w:rPr>
                                <w:rFonts w:ascii="Work Sans" w:hAnsi="Work Sans" w:cs="Open Sans"/>
                                <w:color w:val="FFFFFF"/>
                                <w:sz w:val="52"/>
                                <w:szCs w:val="56"/>
                              </w:rPr>
                              <w:br/>
                            </w:r>
                          </w:p>
                          <w:p w14:paraId="2F6FA8DD" w14:textId="21CB933B" w:rsidR="0036633A" w:rsidRPr="0036633A" w:rsidRDefault="0036633A" w:rsidP="0036633A">
                            <w:pPr>
                              <w:jc w:val="center"/>
                              <w:rPr>
                                <w:rFonts w:ascii="Work Sans" w:hAnsi="Work Sans" w:cs="Open Sans"/>
                                <w:color w:val="FFFFFF"/>
                                <w:sz w:val="52"/>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5189D" id="Text Box 29" o:spid="_x0000_s1027" type="#_x0000_t202" style="position:absolute;margin-left:0;margin-top:330.95pt;width:472.5pt;height:155.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t7FwIAADQEAAAOAAAAZHJzL2Uyb0RvYy54bWysU9uO2yAQfa/Uf0C8N7bT7M2Ks0p3lapS&#10;tLtSttpngiG2BAwFEjv9+g44t277VPUFBs4wl3OG6X2vFdkJ51swFS1GOSXCcKhbs6no99fFp1tK&#10;fGCmZgqMqOheeHo/+/hh2tlSjKEBVQtHMIjxZWcr2oRgyyzzvBGa+RFYYRCU4DQLeHSbrHasw+ha&#10;ZeM8v846cLV1wIX3ePs4gHSW4kspeHiW0otAVEWxtpBWl9Z1XLPZlJUbx2zT8kMZ7B+q0Kw1mPQU&#10;6pEFRrau/SOUbrkDDzKMOOgMpGy5SD1gN0X+rptVw6xIvSA53p5o8v8vLH/areyLI6H/Aj0KGAnp&#10;rC89XsZ+eul03LFSgjhSuD/RJvpAOF5e53l+c4UQR6y4uynySSI2Oz+3zoevAjSJRkUd6pLoYrul&#10;D5gSXY8uMZuBRatU0kYZ0mGKzxj/NwRfKIMPz8VGK/TrnrT1RSNrqPfYn4NBem/5osUalsyHF+ZQ&#10;a6wb5zc84yIVYC44WJQ04H7+7T76owSIUtLh7FTU/9gyJyhR3wyKc1dMkAES0mFydTPGg7tE1peI&#10;2eoHwPEs8KdYnszoH9TRlA70G475PGZFiBmOuSsajuZDGCYavwkX83lywvGyLCzNyvIYOnIXGX7t&#10;35izBxkCKvgExylj5Ts1Bt+B9fk2gGyTVJHngdUD/TiaScHDN4qzf3lOXufPPvsFAAD//wMAUEsD&#10;BBQABgAIAAAAIQDe9C664QAAAAgBAAAPAAAAZHJzL2Rvd25yZXYueG1sTI9BT8JAEIXvJv6HzZh4&#10;ky1VKpRuCWlCTIwcQC7ctt2hbezO1u4C1V/veNLbzLyXN9/LVqPtxAUH3zpSMJ1EIJAqZ1qqFRze&#10;Nw9zED5oMrpzhAq+0MMqv73JdGrclXZ42YdacAj5VCtoQuhTKX3VoNV+4nok1k5usDrwOtTSDPrK&#10;4baTcRQl0uqW+EOjeywarD72Z6vgtdhs9a6M7fy7K17eTuv+83CcKXV/N66XIAKO4c8Mv/iMDjkz&#10;le5MxotOARcJCpJkugDB8uJpxpeSh+f4EWSeyf8F8h8AAAD//wMAUEsBAi0AFAAGAAgAAAAhALaD&#10;OJL+AAAA4QEAABMAAAAAAAAAAAAAAAAAAAAAAFtDb250ZW50X1R5cGVzXS54bWxQSwECLQAUAAYA&#10;CAAAACEAOP0h/9YAAACUAQAACwAAAAAAAAAAAAAAAAAvAQAAX3JlbHMvLnJlbHNQSwECLQAUAAYA&#10;CAAAACEAQQdLexcCAAA0BAAADgAAAAAAAAAAAAAAAAAuAgAAZHJzL2Uyb0RvYy54bWxQSwECLQAU&#10;AAYACAAAACEA3vQuuuEAAAAIAQAADwAAAAAAAAAAAAAAAABxBAAAZHJzL2Rvd25yZXYueG1sUEsF&#10;BgAAAAAEAAQA8wAAAH8FAAAAAA==&#10;" filled="f" stroked="f" strokeweight=".5pt">
                <v:textbox>
                  <w:txbxContent>
                    <w:p w14:paraId="66ABCDCA" w14:textId="77777777" w:rsidR="00630598" w:rsidRDefault="00630598" w:rsidP="0036633A">
                      <w:pPr>
                        <w:jc w:val="center"/>
                        <w:rPr>
                          <w:rFonts w:ascii="Work Sans" w:hAnsi="Work Sans" w:cs="Open Sans"/>
                          <w:color w:val="FFFFFF"/>
                          <w:sz w:val="52"/>
                          <w:szCs w:val="56"/>
                        </w:rPr>
                      </w:pPr>
                      <w:r>
                        <w:rPr>
                          <w:rFonts w:ascii="Work Sans" w:hAnsi="Work Sans" w:cs="Open Sans"/>
                          <w:color w:val="FFFFFF"/>
                          <w:sz w:val="52"/>
                          <w:szCs w:val="56"/>
                        </w:rPr>
                        <w:t>Adjusted budget</w:t>
                      </w:r>
                      <w:r w:rsidR="00097D78" w:rsidRPr="00545F2D">
                        <w:rPr>
                          <w:rFonts w:ascii="Work Sans" w:hAnsi="Work Sans" w:cs="Open Sans"/>
                          <w:color w:val="FFFFFF"/>
                          <w:sz w:val="52"/>
                          <w:szCs w:val="56"/>
                        </w:rPr>
                        <w:t xml:space="preserve"> </w:t>
                      </w:r>
                    </w:p>
                    <w:p w14:paraId="1EE8327B" w14:textId="4FFAE18D" w:rsidR="002457F7" w:rsidRDefault="00097D78" w:rsidP="0036633A">
                      <w:pPr>
                        <w:jc w:val="center"/>
                        <w:rPr>
                          <w:rFonts w:ascii="Work Sans" w:hAnsi="Work Sans" w:cs="Open Sans"/>
                          <w:color w:val="FFFFFF"/>
                          <w:sz w:val="52"/>
                          <w:szCs w:val="56"/>
                        </w:rPr>
                      </w:pPr>
                      <w:r w:rsidRPr="00545F2D">
                        <w:rPr>
                          <w:rFonts w:ascii="Work Sans" w:hAnsi="Work Sans" w:cs="Open Sans"/>
                          <w:color w:val="FFFFFF"/>
                          <w:sz w:val="52"/>
                          <w:szCs w:val="56"/>
                        </w:rPr>
                        <w:t>consultation</w:t>
                      </w:r>
                      <w:r w:rsidR="00A358C4">
                        <w:rPr>
                          <w:rFonts w:ascii="Work Sans" w:hAnsi="Work Sans" w:cs="Open Sans"/>
                          <w:color w:val="FFFFFF"/>
                          <w:sz w:val="52"/>
                          <w:szCs w:val="56"/>
                        </w:rPr>
                        <w:t xml:space="preserve"> </w:t>
                      </w:r>
                      <w:r w:rsidRPr="00545F2D">
                        <w:rPr>
                          <w:rFonts w:ascii="Work Sans" w:hAnsi="Work Sans" w:cs="Open Sans"/>
                          <w:color w:val="FFFFFF"/>
                          <w:sz w:val="52"/>
                          <w:szCs w:val="56"/>
                        </w:rPr>
                        <w:t>paper</w:t>
                      </w:r>
                      <w:r w:rsidR="0036633A">
                        <w:rPr>
                          <w:rFonts w:ascii="Work Sans" w:hAnsi="Work Sans" w:cs="Open Sans"/>
                          <w:color w:val="FFFFFF"/>
                          <w:sz w:val="52"/>
                          <w:szCs w:val="56"/>
                        </w:rPr>
                        <w:br/>
                      </w:r>
                    </w:p>
                    <w:p w14:paraId="2F6FA8DD" w14:textId="21CB933B" w:rsidR="0036633A" w:rsidRPr="0036633A" w:rsidRDefault="0036633A" w:rsidP="0036633A">
                      <w:pPr>
                        <w:jc w:val="center"/>
                        <w:rPr>
                          <w:rFonts w:ascii="Work Sans" w:hAnsi="Work Sans" w:cs="Open Sans"/>
                          <w:color w:val="FFFFFF"/>
                          <w:sz w:val="52"/>
                          <w:szCs w:val="56"/>
                        </w:rPr>
                      </w:pPr>
                    </w:p>
                  </w:txbxContent>
                </v:textbox>
                <w10:wrap anchorx="margin" anchory="page"/>
              </v:shape>
            </w:pict>
          </mc:Fallback>
        </mc:AlternateContent>
      </w:r>
    </w:p>
    <w:p w14:paraId="291F0553" w14:textId="77777777" w:rsidR="00A5102B" w:rsidRDefault="00A5102B" w:rsidP="002A45B1">
      <w:pPr>
        <w:jc w:val="center"/>
        <w:rPr>
          <w:rFonts w:ascii="Work Sans" w:hAnsi="Work Sans"/>
          <w:sz w:val="24"/>
          <w:szCs w:val="24"/>
        </w:rPr>
      </w:pPr>
    </w:p>
    <w:p w14:paraId="261C0B7C" w14:textId="77777777" w:rsidR="00A5102B" w:rsidRDefault="00A5102B" w:rsidP="00704788">
      <w:pPr>
        <w:rPr>
          <w:rFonts w:ascii="Work Sans" w:hAnsi="Work Sans" w:cs="Open Sans"/>
          <w:color w:val="FFFFFF"/>
          <w:sz w:val="28"/>
          <w:szCs w:val="28"/>
        </w:rPr>
      </w:pPr>
    </w:p>
    <w:p w14:paraId="1CF14EB8" w14:textId="77777777" w:rsidR="00704788" w:rsidRDefault="00704788" w:rsidP="00704788">
      <w:pPr>
        <w:rPr>
          <w:rFonts w:ascii="Work Sans" w:hAnsi="Work Sans" w:cs="Open Sans"/>
          <w:color w:val="FFFFFF"/>
          <w:sz w:val="28"/>
          <w:szCs w:val="28"/>
        </w:rPr>
      </w:pPr>
    </w:p>
    <w:p w14:paraId="7065A4EF" w14:textId="77777777" w:rsidR="00704788" w:rsidRDefault="00704788" w:rsidP="00704788">
      <w:pPr>
        <w:rPr>
          <w:rFonts w:ascii="Work Sans" w:hAnsi="Work Sans" w:cs="Open Sans"/>
          <w:color w:val="FFFFFF"/>
          <w:sz w:val="28"/>
          <w:szCs w:val="28"/>
        </w:rPr>
      </w:pPr>
    </w:p>
    <w:p w14:paraId="06755898" w14:textId="77777777" w:rsidR="00704788" w:rsidRDefault="00704788" w:rsidP="00704788">
      <w:pPr>
        <w:rPr>
          <w:rFonts w:ascii="Work Sans" w:hAnsi="Work Sans" w:cs="Open Sans"/>
          <w:color w:val="FFFFFF"/>
          <w:sz w:val="28"/>
          <w:szCs w:val="28"/>
        </w:rPr>
      </w:pPr>
    </w:p>
    <w:p w14:paraId="5ED464C2" w14:textId="77777777" w:rsidR="00704788" w:rsidRDefault="00704788" w:rsidP="00704788">
      <w:pPr>
        <w:rPr>
          <w:rFonts w:ascii="Work Sans" w:hAnsi="Work Sans" w:cs="Open Sans"/>
          <w:color w:val="FFFFFF"/>
          <w:sz w:val="28"/>
          <w:szCs w:val="28"/>
        </w:rPr>
      </w:pPr>
    </w:p>
    <w:p w14:paraId="152A4065" w14:textId="77777777" w:rsidR="00704788" w:rsidRDefault="00704788" w:rsidP="00704788">
      <w:pPr>
        <w:rPr>
          <w:rFonts w:ascii="Work Sans" w:hAnsi="Work Sans" w:cs="Open Sans"/>
          <w:color w:val="FFFFFF"/>
          <w:sz w:val="28"/>
          <w:szCs w:val="28"/>
        </w:rPr>
      </w:pPr>
    </w:p>
    <w:p w14:paraId="10F514F9" w14:textId="77777777" w:rsidR="00704788" w:rsidRDefault="00BA4C59" w:rsidP="00E062B6">
      <w:pPr>
        <w:jc w:val="center"/>
        <w:rPr>
          <w:rFonts w:ascii="Work Sans" w:hAnsi="Work Sans" w:cs="Open Sans"/>
          <w:color w:val="FFFFFF"/>
          <w:sz w:val="28"/>
          <w:szCs w:val="28"/>
        </w:rPr>
      </w:pPr>
      <w:r w:rsidRPr="00962EFF">
        <w:rPr>
          <w:noProof/>
        </w:rPr>
        <mc:AlternateContent>
          <mc:Choice Requires="wps">
            <w:drawing>
              <wp:anchor distT="0" distB="0" distL="114300" distR="114300" simplePos="0" relativeHeight="251658243" behindDoc="0" locked="0" layoutInCell="1" allowOverlap="1" wp14:anchorId="2D0F7864" wp14:editId="458A4F72">
                <wp:simplePos x="0" y="0"/>
                <wp:positionH relativeFrom="margin">
                  <wp:align>center</wp:align>
                </wp:positionH>
                <wp:positionV relativeFrom="page">
                  <wp:posOffset>6528021</wp:posOffset>
                </wp:positionV>
                <wp:extent cx="1704975" cy="4387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04975" cy="438785"/>
                        </a:xfrm>
                        <a:prstGeom prst="rect">
                          <a:avLst/>
                        </a:prstGeom>
                        <a:noFill/>
                        <a:ln w="6350">
                          <a:noFill/>
                        </a:ln>
                      </wps:spPr>
                      <wps:txbx>
                        <w:txbxContent>
                          <w:p w14:paraId="514AD430" w14:textId="4EC1CB9E" w:rsidR="00BA4C59" w:rsidRPr="00BA4C59" w:rsidRDefault="00EE75C6" w:rsidP="00BA4C59">
                            <w:pPr>
                              <w:jc w:val="center"/>
                              <w:rPr>
                                <w:rFonts w:ascii="Work Sans" w:hAnsi="Work Sans" w:cs="Open Sans"/>
                                <w:color w:val="FFFFFF"/>
                                <w:sz w:val="28"/>
                                <w:szCs w:val="28"/>
                              </w:rPr>
                            </w:pPr>
                            <w:r>
                              <w:rPr>
                                <w:rFonts w:ascii="Work Sans" w:hAnsi="Work Sans" w:cs="Open Sans"/>
                                <w:color w:val="FFFFFF"/>
                                <w:sz w:val="28"/>
                                <w:szCs w:val="28"/>
                              </w:rPr>
                              <w:t>October</w:t>
                            </w:r>
                            <w:r w:rsidR="00BA4C59" w:rsidRPr="00BA4C59">
                              <w:rPr>
                                <w:rFonts w:ascii="Work Sans" w:hAnsi="Work Sans" w:cs="Open Sans"/>
                                <w:color w:val="FFFFFF"/>
                                <w:sz w:val="28"/>
                                <w:szCs w:val="28"/>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F7864" id="Text Box 30" o:spid="_x0000_s1028" type="#_x0000_t202" style="position:absolute;left:0;text-align:left;margin-left:0;margin-top:514pt;width:134.25pt;height:34.5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WGwIAADMEAAAOAAAAZHJzL2Uyb0RvYy54bWysU01vGyEQvVfqf0Dc6107duysvI7cRK4q&#10;RUkkp8oZs+BdCRgK2Lvur+/A+ktpT1UvMDDDfLz3mN93WpG9cL4BU9LhIKdEGA5VY7Yl/fG2+jKj&#10;xAdmKqbAiJIehKf3i8+f5q0txAhqUJVwBJMYX7S2pHUItsgyz2uhmR+AFQadEpxmAY9um1WOtZhd&#10;q2yU57dZC66yDrjwHm8feyddpPxSCh5epPQiEFVS7C2k1aV1E9dsMWfF1jFbN/zYBvuHLjRrDBY9&#10;p3pkgZGda/5IpRvuwIMMAw46AykbLtIMOM0w/zDNumZWpFkQHG/PMPn/l5Y/79f21ZHQfYUOCYyA&#10;tNYXHi/jPJ10Ou7YKUE/Qng4wya6QHh8NM3Hd9MJJRx945vZdDaJabLLa+t8+CZAk2iU1CEtCS22&#10;f/KhDz2FxGIGVo1SiRplSFvS25tJnh6cPZhcGaxx6TVaodt0pKlKOjrNsYHqgOM56Jn3lq8a7OGJ&#10;+fDKHFKNE6F8wwsuUgHWgqNFSQ3u19/uYzwygF5KWpROSf3PHXOCEvXdIDd3w/E4ai0dxpPpCA/u&#10;2rO59pidfgBU5xA/iuXJjPFBnUzpQL+jypexKrqY4Vi7pOFkPoRe0PhLuFguUxCqy7LwZNaWx9QR&#10;1YjwW/fOnD3SEJDAZziJjBUf2Ohjez6WuwCySVRFnHtUj/CjMhPZx18UpX99TlGXv774DQAA//8D&#10;AFBLAwQUAAYACAAAACEAvEKyjuAAAAAKAQAADwAAAGRycy9kb3ducmV2LnhtbEyPQU/DMAyF70j8&#10;h8hI3Fi6ShulNJ2mShMSgsPGLtzSxmsrEqc02Vb49XgndrPfs56/V6wmZ8UJx9B7UjCfJSCQGm96&#10;ahXsPzYPGYgQNRltPaGCHwywKm9vCp0bf6YtnnaxFRxCIdcKuhiHXMrQdOh0mPkBib2DH52OvI6t&#10;NKM+c7izMk2SpXS6J/7Q6QGrDpuv3dEpeK0273pbpy77tdXL22E9fO8/F0rd303rZxARp/h/DBd8&#10;RoeSmWp/JBOEVcBFIqtJmvHEfrrMFiDqi/T0OAdZFvK6QvkHAAD//wMAUEsBAi0AFAAGAAgAAAAh&#10;ALaDOJL+AAAA4QEAABMAAAAAAAAAAAAAAAAAAAAAAFtDb250ZW50X1R5cGVzXS54bWxQSwECLQAU&#10;AAYACAAAACEAOP0h/9YAAACUAQAACwAAAAAAAAAAAAAAAAAvAQAAX3JlbHMvLnJlbHNQSwECLQAU&#10;AAYACAAAACEADVl7VhsCAAAzBAAADgAAAAAAAAAAAAAAAAAuAgAAZHJzL2Uyb0RvYy54bWxQSwEC&#10;LQAUAAYACAAAACEAvEKyjuAAAAAKAQAADwAAAAAAAAAAAAAAAAB1BAAAZHJzL2Rvd25yZXYueG1s&#10;UEsFBgAAAAAEAAQA8wAAAIIFAAAAAA==&#10;" filled="f" stroked="f" strokeweight=".5pt">
                <v:textbox>
                  <w:txbxContent>
                    <w:p w14:paraId="514AD430" w14:textId="4EC1CB9E" w:rsidR="00BA4C59" w:rsidRPr="00BA4C59" w:rsidRDefault="00EE75C6" w:rsidP="00BA4C59">
                      <w:pPr>
                        <w:jc w:val="center"/>
                        <w:rPr>
                          <w:rFonts w:ascii="Work Sans" w:hAnsi="Work Sans" w:cs="Open Sans"/>
                          <w:color w:val="FFFFFF"/>
                          <w:sz w:val="28"/>
                          <w:szCs w:val="28"/>
                        </w:rPr>
                      </w:pPr>
                      <w:r>
                        <w:rPr>
                          <w:rFonts w:ascii="Work Sans" w:hAnsi="Work Sans" w:cs="Open Sans"/>
                          <w:color w:val="FFFFFF"/>
                          <w:sz w:val="28"/>
                          <w:szCs w:val="28"/>
                        </w:rPr>
                        <w:t>October</w:t>
                      </w:r>
                      <w:r w:rsidR="00BA4C59" w:rsidRPr="00BA4C59">
                        <w:rPr>
                          <w:rFonts w:ascii="Work Sans" w:hAnsi="Work Sans" w:cs="Open Sans"/>
                          <w:color w:val="FFFFFF"/>
                          <w:sz w:val="28"/>
                          <w:szCs w:val="28"/>
                        </w:rPr>
                        <w:t xml:space="preserve"> 2023</w:t>
                      </w:r>
                    </w:p>
                  </w:txbxContent>
                </v:textbox>
                <w10:wrap anchorx="margin" anchory="page"/>
              </v:shape>
            </w:pict>
          </mc:Fallback>
        </mc:AlternateContent>
      </w:r>
    </w:p>
    <w:p w14:paraId="2532435D" w14:textId="77777777" w:rsidR="00704788" w:rsidRDefault="00704788" w:rsidP="00DB5889">
      <w:pPr>
        <w:rPr>
          <w:rFonts w:ascii="Work Sans" w:hAnsi="Work Sans" w:cs="Open Sans"/>
          <w:color w:val="FFFFFF"/>
          <w:sz w:val="28"/>
          <w:szCs w:val="28"/>
        </w:rPr>
      </w:pPr>
    </w:p>
    <w:p w14:paraId="144F1563" w14:textId="77777777" w:rsidR="00DB5889" w:rsidRPr="00704788" w:rsidRDefault="00DB5889" w:rsidP="00DB5889">
      <w:pPr>
        <w:rPr>
          <w:rFonts w:ascii="Work Sans" w:hAnsi="Work Sans" w:cs="Open Sans"/>
          <w:color w:val="FFFFFF"/>
          <w:sz w:val="28"/>
          <w:szCs w:val="28"/>
        </w:rPr>
      </w:pPr>
    </w:p>
    <w:p w14:paraId="38F43F32" w14:textId="77777777" w:rsidR="00A5102B" w:rsidRDefault="00A5102B" w:rsidP="00210D9C">
      <w:pPr>
        <w:pStyle w:val="Heading1"/>
        <w:jc w:val="center"/>
        <w:sectPr w:rsidR="00A5102B" w:rsidSect="00CF5FD5">
          <w:footerReference w:type="default" r:id="rId13"/>
          <w:pgSz w:w="11906" w:h="16838"/>
          <w:pgMar w:top="1440" w:right="1440" w:bottom="1440" w:left="1440" w:header="708" w:footer="708" w:gutter="0"/>
          <w:cols w:space="708"/>
          <w:titlePg/>
          <w:docGrid w:linePitch="360"/>
        </w:sectPr>
      </w:pPr>
    </w:p>
    <w:p w14:paraId="0D293EE7" w14:textId="77777777" w:rsidR="00A5102B" w:rsidRPr="005B6B61" w:rsidRDefault="00A5102B" w:rsidP="005B6B61"/>
    <w:p w14:paraId="025EE050" w14:textId="77777777" w:rsidR="00A5102B" w:rsidRPr="005B6B61" w:rsidRDefault="00A5102B" w:rsidP="005B6B61"/>
    <w:p w14:paraId="0CD01FFA" w14:textId="77777777" w:rsidR="00A5102B" w:rsidRPr="005B6B61" w:rsidRDefault="00A5102B" w:rsidP="005B6B61"/>
    <w:p w14:paraId="2767752B" w14:textId="77777777" w:rsidR="00A5102B" w:rsidRPr="005B6B61" w:rsidRDefault="00A5102B" w:rsidP="005B6B61"/>
    <w:p w14:paraId="4706B7B2" w14:textId="77777777" w:rsidR="00A5102B" w:rsidRPr="005B6B61" w:rsidRDefault="00A5102B" w:rsidP="005B6B61"/>
    <w:p w14:paraId="67C20463" w14:textId="77777777" w:rsidR="00A5102B" w:rsidRPr="005B6B61" w:rsidRDefault="00A5102B" w:rsidP="005B6B61"/>
    <w:p w14:paraId="192F2E85" w14:textId="77777777" w:rsidR="00A5102B" w:rsidRPr="005B6B61" w:rsidRDefault="00A5102B" w:rsidP="005B6B61"/>
    <w:p w14:paraId="42187504" w14:textId="77777777" w:rsidR="003119A7" w:rsidRDefault="003119A7" w:rsidP="005B6B61"/>
    <w:p w14:paraId="3F4DE5FB" w14:textId="77777777" w:rsidR="004F0684" w:rsidRDefault="004F0684" w:rsidP="005B6B61"/>
    <w:p w14:paraId="2A7CAB9F" w14:textId="77777777" w:rsidR="004F0684" w:rsidRDefault="004F0684" w:rsidP="005B6B61"/>
    <w:p w14:paraId="0BD0B9A6" w14:textId="77777777" w:rsidR="004F0684" w:rsidRDefault="004F0684" w:rsidP="005B6B61"/>
    <w:p w14:paraId="71223D73" w14:textId="77777777" w:rsidR="004F0684" w:rsidRPr="005B6B61" w:rsidRDefault="004F0684" w:rsidP="005B6B61"/>
    <w:p w14:paraId="499C474F" w14:textId="77777777" w:rsidR="003119A7" w:rsidRPr="005B6B61" w:rsidRDefault="003119A7" w:rsidP="005B6B61"/>
    <w:p w14:paraId="0B687626" w14:textId="77777777" w:rsidR="003119A7" w:rsidRPr="005B6B61" w:rsidRDefault="003119A7" w:rsidP="005B6B61"/>
    <w:p w14:paraId="4189381E" w14:textId="77777777" w:rsidR="00A5102B" w:rsidRPr="005B6B61" w:rsidRDefault="00A5102B" w:rsidP="005B6B61"/>
    <w:p w14:paraId="483AA619" w14:textId="77777777" w:rsidR="00A5102B" w:rsidRPr="005B6B61" w:rsidRDefault="00A5102B" w:rsidP="005B6B61"/>
    <w:tbl>
      <w:tblPr>
        <w:tblStyle w:val="TableGrid"/>
        <w:tblW w:w="0" w:type="auto"/>
        <w:tblLook w:val="04A0" w:firstRow="1" w:lastRow="0" w:firstColumn="1" w:lastColumn="0" w:noHBand="0" w:noVBand="1"/>
      </w:tblPr>
      <w:tblGrid>
        <w:gridCol w:w="2972"/>
        <w:gridCol w:w="6044"/>
      </w:tblGrid>
      <w:tr w:rsidR="00A5102B" w14:paraId="4CD8DA80" w14:textId="77777777" w:rsidTr="003A0403">
        <w:tc>
          <w:tcPr>
            <w:tcW w:w="2972" w:type="dxa"/>
          </w:tcPr>
          <w:p w14:paraId="0D02E6B3" w14:textId="77777777" w:rsidR="00A5102B" w:rsidRPr="003119A7" w:rsidRDefault="00A5102B" w:rsidP="003A0403">
            <w:pPr>
              <w:rPr>
                <w:rFonts w:ascii="Work Sans" w:hAnsi="Work Sans"/>
                <w:szCs w:val="20"/>
              </w:rPr>
            </w:pPr>
            <w:r w:rsidRPr="003119A7">
              <w:rPr>
                <w:rFonts w:ascii="Work Sans" w:hAnsi="Work Sans"/>
                <w:szCs w:val="20"/>
              </w:rPr>
              <w:t>Paper issued</w:t>
            </w:r>
          </w:p>
        </w:tc>
        <w:tc>
          <w:tcPr>
            <w:tcW w:w="6044" w:type="dxa"/>
          </w:tcPr>
          <w:p w14:paraId="43591DCB" w14:textId="37A5090A" w:rsidR="00A5102B" w:rsidRPr="003119A7" w:rsidRDefault="00432BC6" w:rsidP="003A0403">
            <w:pPr>
              <w:rPr>
                <w:rFonts w:ascii="Work Sans" w:hAnsi="Work Sans"/>
                <w:szCs w:val="20"/>
              </w:rPr>
            </w:pPr>
            <w:r>
              <w:rPr>
                <w:rFonts w:ascii="Work Sans" w:hAnsi="Work Sans"/>
                <w:szCs w:val="20"/>
              </w:rPr>
              <w:t>6 October 2023</w:t>
            </w:r>
          </w:p>
        </w:tc>
      </w:tr>
      <w:tr w:rsidR="00A5102B" w14:paraId="11D644C6" w14:textId="77777777" w:rsidTr="003A0403">
        <w:tc>
          <w:tcPr>
            <w:tcW w:w="2972" w:type="dxa"/>
          </w:tcPr>
          <w:p w14:paraId="36432D9A" w14:textId="77777777" w:rsidR="00A5102B" w:rsidRPr="003119A7" w:rsidRDefault="00A5102B" w:rsidP="003A0403">
            <w:pPr>
              <w:rPr>
                <w:rFonts w:ascii="Work Sans" w:hAnsi="Work Sans"/>
                <w:szCs w:val="20"/>
              </w:rPr>
            </w:pPr>
            <w:r w:rsidRPr="003119A7">
              <w:rPr>
                <w:rFonts w:ascii="Work Sans" w:hAnsi="Work Sans"/>
                <w:szCs w:val="20"/>
              </w:rPr>
              <w:t>Commission contact officer</w:t>
            </w:r>
          </w:p>
        </w:tc>
        <w:tc>
          <w:tcPr>
            <w:tcW w:w="6044" w:type="dxa"/>
          </w:tcPr>
          <w:p w14:paraId="4A394343" w14:textId="397E5122" w:rsidR="00A5102B" w:rsidRPr="003119A7" w:rsidRDefault="00485747" w:rsidP="003A0403">
            <w:pPr>
              <w:rPr>
                <w:rFonts w:ascii="Work Sans" w:hAnsi="Work Sans"/>
                <w:szCs w:val="20"/>
              </w:rPr>
            </w:pPr>
            <w:r w:rsidRPr="00EA418E">
              <w:rPr>
                <w:rFonts w:ascii="Work Sans" w:hAnsi="Work Sans"/>
                <w:szCs w:val="20"/>
              </w:rPr>
              <w:t xml:space="preserve">Nina Savolainen, </w:t>
            </w:r>
            <w:r>
              <w:rPr>
                <w:rFonts w:ascii="Work Sans" w:hAnsi="Work Sans"/>
                <w:szCs w:val="20"/>
              </w:rPr>
              <w:t>02</w:t>
            </w:r>
            <w:r w:rsidRPr="00EA418E" w:rsidDel="00FF7F3D">
              <w:rPr>
                <w:rFonts w:ascii="Work Sans" w:hAnsi="Work Sans"/>
                <w:szCs w:val="20"/>
              </w:rPr>
              <w:t xml:space="preserve"> 6218 </w:t>
            </w:r>
            <w:r w:rsidRPr="00EA418E">
              <w:rPr>
                <w:rFonts w:ascii="Work Sans" w:hAnsi="Work Sans"/>
                <w:szCs w:val="20"/>
              </w:rPr>
              <w:t>5730,</w:t>
            </w:r>
            <w:r w:rsidDel="00FF7F3D">
              <w:rPr>
                <w:rFonts w:ascii="Work Sans" w:hAnsi="Work Sans"/>
                <w:szCs w:val="20"/>
              </w:rPr>
              <w:t xml:space="preserve"> </w:t>
            </w:r>
            <w:r w:rsidRPr="000B236C">
              <w:rPr>
                <w:rFonts w:ascii="Work Sans" w:hAnsi="Work Sans"/>
                <w:szCs w:val="20"/>
              </w:rPr>
              <w:t>nina.savolainen@cgc.gov.au</w:t>
            </w:r>
          </w:p>
        </w:tc>
      </w:tr>
      <w:tr w:rsidR="00A5102B" w14:paraId="4E8BFA9D" w14:textId="77777777" w:rsidTr="003A0403">
        <w:tc>
          <w:tcPr>
            <w:tcW w:w="2972" w:type="dxa"/>
          </w:tcPr>
          <w:p w14:paraId="641914D4" w14:textId="77777777" w:rsidR="00A5102B" w:rsidRPr="003119A7" w:rsidRDefault="00A5102B" w:rsidP="003A0403">
            <w:pPr>
              <w:rPr>
                <w:rFonts w:ascii="Work Sans" w:hAnsi="Work Sans"/>
                <w:szCs w:val="20"/>
              </w:rPr>
            </w:pPr>
            <w:r w:rsidRPr="003119A7">
              <w:rPr>
                <w:rFonts w:ascii="Work Sans" w:hAnsi="Work Sans"/>
                <w:szCs w:val="20"/>
              </w:rPr>
              <w:t>Submissions sought by</w:t>
            </w:r>
          </w:p>
        </w:tc>
        <w:tc>
          <w:tcPr>
            <w:tcW w:w="6044" w:type="dxa"/>
          </w:tcPr>
          <w:p w14:paraId="3140EBFF" w14:textId="19A147A4" w:rsidR="00D76AB5" w:rsidRDefault="00432BC6" w:rsidP="003A0403">
            <w:pPr>
              <w:rPr>
                <w:rFonts w:ascii="Work Sans" w:hAnsi="Work Sans"/>
                <w:szCs w:val="20"/>
              </w:rPr>
            </w:pPr>
            <w:r>
              <w:rPr>
                <w:rFonts w:ascii="Work Sans" w:hAnsi="Work Sans"/>
                <w:szCs w:val="20"/>
              </w:rPr>
              <w:t>1 March 2024</w:t>
            </w:r>
            <w:r w:rsidR="00D76AB5" w:rsidRPr="003119A7">
              <w:rPr>
                <w:rFonts w:ascii="Work Sans" w:hAnsi="Work Sans"/>
                <w:szCs w:val="20"/>
              </w:rPr>
              <w:t xml:space="preserve"> </w:t>
            </w:r>
          </w:p>
          <w:p w14:paraId="22AA6D74" w14:textId="7A019EBE" w:rsidR="00A5102B" w:rsidRPr="003119A7" w:rsidRDefault="00A5102B" w:rsidP="003A0403">
            <w:pPr>
              <w:rPr>
                <w:rFonts w:ascii="Work Sans" w:hAnsi="Work Sans"/>
                <w:szCs w:val="20"/>
              </w:rPr>
            </w:pPr>
            <w:r w:rsidRPr="003119A7">
              <w:rPr>
                <w:rFonts w:ascii="Work Sans" w:hAnsi="Work Sans"/>
                <w:szCs w:val="20"/>
              </w:rPr>
              <w:t xml:space="preserve">Submissions should be placed in your private state channel in CGC Engagement Teams, with a post notifying </w:t>
            </w:r>
            <w:r w:rsidR="00432BC6">
              <w:rPr>
                <w:rFonts w:ascii="Work Sans" w:hAnsi="Work Sans"/>
                <w:szCs w:val="20"/>
              </w:rPr>
              <w:t>Katrina Baldock</w:t>
            </w:r>
            <w:r w:rsidR="001F62A5">
              <w:rPr>
                <w:rFonts w:ascii="Work Sans" w:hAnsi="Work Sans"/>
                <w:szCs w:val="20"/>
              </w:rPr>
              <w:t>.</w:t>
            </w:r>
          </w:p>
          <w:p w14:paraId="7F35D07B" w14:textId="77777777" w:rsidR="00A5102B" w:rsidRPr="003119A7" w:rsidRDefault="00A5102B" w:rsidP="003A0403">
            <w:pPr>
              <w:rPr>
                <w:rFonts w:ascii="Work Sans" w:hAnsi="Work Sans"/>
                <w:szCs w:val="20"/>
              </w:rPr>
            </w:pPr>
            <w:r w:rsidRPr="003119A7">
              <w:rPr>
                <w:rFonts w:ascii="Work Sans" w:hAnsi="Work Sans"/>
                <w:szCs w:val="20"/>
              </w:rPr>
              <w:t xml:space="preserve">Submissions </w:t>
            </w:r>
            <w:r w:rsidR="005869CB">
              <w:rPr>
                <w:rFonts w:ascii="Work Sans" w:hAnsi="Work Sans"/>
                <w:szCs w:val="20"/>
              </w:rPr>
              <w:t>should be in Word format and posted in the relevant state channel of the CGC engagement Team.</w:t>
            </w:r>
            <w:r w:rsidR="005E421C">
              <w:rPr>
                <w:rFonts w:ascii="Work Sans" w:hAnsi="Work Sans"/>
                <w:szCs w:val="20"/>
              </w:rPr>
              <w:t xml:space="preserve"> Submissions </w:t>
            </w:r>
            <w:r w:rsidRPr="003119A7">
              <w:rPr>
                <w:rFonts w:ascii="Work Sans" w:hAnsi="Work Sans"/>
                <w:szCs w:val="20"/>
              </w:rPr>
              <w:t>more than 10 pages in length should include a summary section.</w:t>
            </w:r>
          </w:p>
        </w:tc>
      </w:tr>
      <w:tr w:rsidR="00A5102B" w14:paraId="164CB9D5" w14:textId="77777777" w:rsidTr="003A0403">
        <w:tc>
          <w:tcPr>
            <w:tcW w:w="2972" w:type="dxa"/>
          </w:tcPr>
          <w:p w14:paraId="6B1A43A8" w14:textId="77777777" w:rsidR="00A5102B" w:rsidRPr="003119A7" w:rsidRDefault="00A5102B" w:rsidP="003A0403">
            <w:pPr>
              <w:rPr>
                <w:rFonts w:ascii="Work Sans" w:hAnsi="Work Sans"/>
                <w:szCs w:val="20"/>
              </w:rPr>
            </w:pPr>
            <w:r w:rsidRPr="003119A7">
              <w:rPr>
                <w:rFonts w:ascii="Work Sans" w:hAnsi="Work Sans"/>
                <w:szCs w:val="20"/>
              </w:rPr>
              <w:t>Confidential material</w:t>
            </w:r>
          </w:p>
        </w:tc>
        <w:tc>
          <w:tcPr>
            <w:tcW w:w="6044" w:type="dxa"/>
          </w:tcPr>
          <w:p w14:paraId="69A27013" w14:textId="77777777" w:rsidR="00A5102B" w:rsidRPr="003119A7" w:rsidRDefault="00A5102B" w:rsidP="003A0403">
            <w:pPr>
              <w:rPr>
                <w:rFonts w:ascii="Work Sans" w:hAnsi="Work Sans"/>
                <w:szCs w:val="20"/>
              </w:rPr>
            </w:pPr>
            <w:r w:rsidRPr="003119A7">
              <w:rPr>
                <w:rFonts w:ascii="Work Sans" w:hAnsi="Work Sans"/>
                <w:szCs w:val="20"/>
              </w:rPr>
              <w:t xml:space="preserve">It is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 xml:space="preserve">normal practice to make state submissions available on its website under the CC BY licence, allowing free use of content by third parties. </w:t>
            </w:r>
          </w:p>
          <w:p w14:paraId="17B28669" w14:textId="77777777" w:rsidR="00A5102B" w:rsidRPr="003119A7" w:rsidRDefault="00A5102B" w:rsidP="003A0403">
            <w:pPr>
              <w:rPr>
                <w:rFonts w:ascii="Work Sans" w:hAnsi="Work Sans"/>
                <w:szCs w:val="20"/>
              </w:rPr>
            </w:pPr>
            <w:r w:rsidRPr="003119A7">
              <w:rPr>
                <w:noProof/>
                <w:szCs w:val="20"/>
                <w:lang w:eastAsia="en-AU"/>
              </w:rPr>
              <w:drawing>
                <wp:inline distT="0" distB="0" distL="0" distR="0" wp14:anchorId="6616AE51" wp14:editId="0F2A3478">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4"/>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36DB2723" w14:textId="77777777" w:rsidR="00A5102B" w:rsidRPr="003119A7" w:rsidRDefault="00A5102B" w:rsidP="003A0403">
            <w:pPr>
              <w:rPr>
                <w:rFonts w:ascii="Work Sans" w:hAnsi="Work Sans"/>
                <w:szCs w:val="20"/>
              </w:rPr>
            </w:pPr>
            <w:r w:rsidRPr="003119A7">
              <w:rPr>
                <w:rFonts w:ascii="Work Sans" w:hAnsi="Work Sans"/>
                <w:szCs w:val="20"/>
              </w:rPr>
              <w:t xml:space="preserve">Further information on the CC BY licence can be found on the Creative Commons website (http://creativecommons.org). </w:t>
            </w:r>
          </w:p>
          <w:p w14:paraId="10793E03" w14:textId="77777777" w:rsidR="00A5102B" w:rsidRPr="003119A7" w:rsidRDefault="00A5102B" w:rsidP="003A0403">
            <w:pPr>
              <w:rPr>
                <w:rFonts w:ascii="Work Sans" w:hAnsi="Work Sans"/>
                <w:szCs w:val="20"/>
              </w:rPr>
            </w:pPr>
            <w:r w:rsidRPr="003119A7">
              <w:rPr>
                <w:rFonts w:ascii="Work Sans" w:hAnsi="Work Sans"/>
                <w:szCs w:val="20"/>
              </w:rPr>
              <w:t xml:space="preserve">Confidential material contained in submissions must be clearly identified or included in separate attachment/s, and details provided in the covering email. Identified confidential material will not be published on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website.</w:t>
            </w:r>
          </w:p>
        </w:tc>
      </w:tr>
    </w:tbl>
    <w:p w14:paraId="1881D176" w14:textId="77777777" w:rsidR="005B6B61" w:rsidRDefault="005B6B61" w:rsidP="00DF1879">
      <w:pPr>
        <w:sectPr w:rsidR="005B6B61" w:rsidSect="004F0684">
          <w:headerReference w:type="default" r:id="rId15"/>
          <w:footerReference w:type="first" r:id="rId16"/>
          <w:pgSz w:w="11906" w:h="16838" w:code="9"/>
          <w:pgMar w:top="1440" w:right="1440" w:bottom="1440" w:left="1440" w:header="720" w:footer="720" w:gutter="0"/>
          <w:cols w:space="720"/>
          <w:docGrid w:linePitch="272"/>
        </w:sectPr>
      </w:pPr>
    </w:p>
    <w:sdt>
      <w:sdtPr>
        <w:rPr>
          <w:rFonts w:ascii="Open Sans Light" w:eastAsiaTheme="minorHAnsi" w:hAnsi="Open Sans Light" w:cstheme="minorBidi"/>
          <w:b w:val="0"/>
          <w:bCs w:val="0"/>
          <w:caps w:val="0"/>
          <w:color w:val="auto"/>
          <w:sz w:val="20"/>
          <w:szCs w:val="22"/>
        </w:rPr>
        <w:id w:val="2028664566"/>
        <w:docPartObj>
          <w:docPartGallery w:val="Table of Contents"/>
          <w:docPartUnique/>
        </w:docPartObj>
      </w:sdtPr>
      <w:sdtEndPr>
        <w:rPr>
          <w:noProof/>
        </w:rPr>
      </w:sdtEndPr>
      <w:sdtContent>
        <w:p w14:paraId="474D4E5E" w14:textId="77777777" w:rsidR="005B6B61" w:rsidRDefault="005B6B61">
          <w:pPr>
            <w:pStyle w:val="TOCHeading"/>
          </w:pPr>
          <w:r>
            <w:t>Contents</w:t>
          </w:r>
        </w:p>
        <w:p w14:paraId="6A507EA8" w14:textId="13733C91" w:rsidR="0032592F" w:rsidRDefault="005B6B61">
          <w:pPr>
            <w:pStyle w:val="TOC2"/>
            <w:rPr>
              <w:rFonts w:asciiTheme="minorHAnsi" w:eastAsiaTheme="minorEastAsia" w:hAnsiTheme="minorHAnsi"/>
              <w:bCs w:val="0"/>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47416158" w:history="1">
            <w:r w:rsidR="0032592F" w:rsidRPr="005F07E4">
              <w:rPr>
                <w:rStyle w:val="Hyperlink"/>
                <w:noProof/>
              </w:rPr>
              <w:t>Overview of adjusted budget</w:t>
            </w:r>
            <w:r w:rsidR="0032592F">
              <w:rPr>
                <w:noProof/>
                <w:webHidden/>
              </w:rPr>
              <w:tab/>
            </w:r>
            <w:r w:rsidR="0032592F">
              <w:rPr>
                <w:noProof/>
                <w:webHidden/>
              </w:rPr>
              <w:fldChar w:fldCharType="begin"/>
            </w:r>
            <w:r w:rsidR="0032592F">
              <w:rPr>
                <w:noProof/>
                <w:webHidden/>
              </w:rPr>
              <w:instrText xml:space="preserve"> PAGEREF _Toc147416158 \h </w:instrText>
            </w:r>
            <w:r w:rsidR="0032592F">
              <w:rPr>
                <w:noProof/>
                <w:webHidden/>
              </w:rPr>
            </w:r>
            <w:r w:rsidR="0032592F">
              <w:rPr>
                <w:noProof/>
                <w:webHidden/>
              </w:rPr>
              <w:fldChar w:fldCharType="separate"/>
            </w:r>
            <w:r w:rsidR="0032592F">
              <w:rPr>
                <w:noProof/>
                <w:webHidden/>
              </w:rPr>
              <w:t>4</w:t>
            </w:r>
            <w:r w:rsidR="0032592F">
              <w:rPr>
                <w:noProof/>
                <w:webHidden/>
              </w:rPr>
              <w:fldChar w:fldCharType="end"/>
            </w:r>
          </w:hyperlink>
        </w:p>
        <w:p w14:paraId="2D17E90B" w14:textId="771B7E2D" w:rsidR="0032592F"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47416159" w:history="1">
            <w:r w:rsidR="0032592F" w:rsidRPr="005F07E4">
              <w:rPr>
                <w:rStyle w:val="Hyperlink"/>
                <w:noProof/>
              </w:rPr>
              <w:t>Current adjusted budget method – 2020 Review</w:t>
            </w:r>
            <w:r w:rsidR="0032592F">
              <w:rPr>
                <w:noProof/>
                <w:webHidden/>
              </w:rPr>
              <w:tab/>
            </w:r>
            <w:r w:rsidR="0032592F">
              <w:rPr>
                <w:noProof/>
                <w:webHidden/>
              </w:rPr>
              <w:fldChar w:fldCharType="begin"/>
            </w:r>
            <w:r w:rsidR="0032592F">
              <w:rPr>
                <w:noProof/>
                <w:webHidden/>
              </w:rPr>
              <w:instrText xml:space="preserve"> PAGEREF _Toc147416159 \h </w:instrText>
            </w:r>
            <w:r w:rsidR="0032592F">
              <w:rPr>
                <w:noProof/>
                <w:webHidden/>
              </w:rPr>
            </w:r>
            <w:r w:rsidR="0032592F">
              <w:rPr>
                <w:noProof/>
                <w:webHidden/>
              </w:rPr>
              <w:fldChar w:fldCharType="separate"/>
            </w:r>
            <w:r w:rsidR="0032592F">
              <w:rPr>
                <w:noProof/>
                <w:webHidden/>
              </w:rPr>
              <w:t>4</w:t>
            </w:r>
            <w:r w:rsidR="0032592F">
              <w:rPr>
                <w:noProof/>
                <w:webHidden/>
              </w:rPr>
              <w:fldChar w:fldCharType="end"/>
            </w:r>
          </w:hyperlink>
        </w:p>
        <w:p w14:paraId="09542810" w14:textId="08DDD80E" w:rsidR="0032592F"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16160" w:history="1">
            <w:r w:rsidR="0032592F" w:rsidRPr="005F07E4">
              <w:rPr>
                <w:rStyle w:val="Hyperlink"/>
                <w:noProof/>
              </w:rPr>
              <w:t>Scope</w:t>
            </w:r>
            <w:r w:rsidR="0032592F">
              <w:rPr>
                <w:noProof/>
                <w:webHidden/>
              </w:rPr>
              <w:tab/>
            </w:r>
            <w:r w:rsidR="0032592F">
              <w:rPr>
                <w:noProof/>
                <w:webHidden/>
              </w:rPr>
              <w:fldChar w:fldCharType="begin"/>
            </w:r>
            <w:r w:rsidR="0032592F">
              <w:rPr>
                <w:noProof/>
                <w:webHidden/>
              </w:rPr>
              <w:instrText xml:space="preserve"> PAGEREF _Toc147416160 \h </w:instrText>
            </w:r>
            <w:r w:rsidR="0032592F">
              <w:rPr>
                <w:noProof/>
                <w:webHidden/>
              </w:rPr>
            </w:r>
            <w:r w:rsidR="0032592F">
              <w:rPr>
                <w:noProof/>
                <w:webHidden/>
              </w:rPr>
              <w:fldChar w:fldCharType="separate"/>
            </w:r>
            <w:r w:rsidR="0032592F">
              <w:rPr>
                <w:noProof/>
                <w:webHidden/>
              </w:rPr>
              <w:t>4</w:t>
            </w:r>
            <w:r w:rsidR="0032592F">
              <w:rPr>
                <w:noProof/>
                <w:webHidden/>
              </w:rPr>
              <w:fldChar w:fldCharType="end"/>
            </w:r>
          </w:hyperlink>
        </w:p>
        <w:p w14:paraId="7C9191DA" w14:textId="1F83E1AB" w:rsidR="0032592F"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16161" w:history="1">
            <w:r w:rsidR="0032592F" w:rsidRPr="005F07E4">
              <w:rPr>
                <w:rStyle w:val="Hyperlink"/>
                <w:noProof/>
              </w:rPr>
              <w:t>Structure</w:t>
            </w:r>
            <w:r w:rsidR="0032592F">
              <w:rPr>
                <w:noProof/>
                <w:webHidden/>
              </w:rPr>
              <w:tab/>
            </w:r>
            <w:r w:rsidR="0032592F">
              <w:rPr>
                <w:noProof/>
                <w:webHidden/>
              </w:rPr>
              <w:fldChar w:fldCharType="begin"/>
            </w:r>
            <w:r w:rsidR="0032592F">
              <w:rPr>
                <w:noProof/>
                <w:webHidden/>
              </w:rPr>
              <w:instrText xml:space="preserve"> PAGEREF _Toc147416161 \h </w:instrText>
            </w:r>
            <w:r w:rsidR="0032592F">
              <w:rPr>
                <w:noProof/>
                <w:webHidden/>
              </w:rPr>
            </w:r>
            <w:r w:rsidR="0032592F">
              <w:rPr>
                <w:noProof/>
                <w:webHidden/>
              </w:rPr>
              <w:fldChar w:fldCharType="separate"/>
            </w:r>
            <w:r w:rsidR="0032592F">
              <w:rPr>
                <w:noProof/>
                <w:webHidden/>
              </w:rPr>
              <w:t>5</w:t>
            </w:r>
            <w:r w:rsidR="0032592F">
              <w:rPr>
                <w:noProof/>
                <w:webHidden/>
              </w:rPr>
              <w:fldChar w:fldCharType="end"/>
            </w:r>
          </w:hyperlink>
        </w:p>
        <w:p w14:paraId="77954031" w14:textId="0BC5EBA6" w:rsidR="0032592F"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16162" w:history="1">
            <w:r w:rsidR="0032592F" w:rsidRPr="005F07E4">
              <w:rPr>
                <w:rStyle w:val="Hyperlink"/>
                <w:noProof/>
              </w:rPr>
              <w:t>Data used in the adjusted budget</w:t>
            </w:r>
            <w:r w:rsidR="0032592F">
              <w:rPr>
                <w:noProof/>
                <w:webHidden/>
              </w:rPr>
              <w:tab/>
            </w:r>
            <w:r w:rsidR="0032592F">
              <w:rPr>
                <w:noProof/>
                <w:webHidden/>
              </w:rPr>
              <w:fldChar w:fldCharType="begin"/>
            </w:r>
            <w:r w:rsidR="0032592F">
              <w:rPr>
                <w:noProof/>
                <w:webHidden/>
              </w:rPr>
              <w:instrText xml:space="preserve"> PAGEREF _Toc147416162 \h </w:instrText>
            </w:r>
            <w:r w:rsidR="0032592F">
              <w:rPr>
                <w:noProof/>
                <w:webHidden/>
              </w:rPr>
            </w:r>
            <w:r w:rsidR="0032592F">
              <w:rPr>
                <w:noProof/>
                <w:webHidden/>
              </w:rPr>
              <w:fldChar w:fldCharType="separate"/>
            </w:r>
            <w:r w:rsidR="0032592F">
              <w:rPr>
                <w:noProof/>
                <w:webHidden/>
              </w:rPr>
              <w:t>7</w:t>
            </w:r>
            <w:r w:rsidR="0032592F">
              <w:rPr>
                <w:noProof/>
                <w:webHidden/>
              </w:rPr>
              <w:fldChar w:fldCharType="end"/>
            </w:r>
          </w:hyperlink>
        </w:p>
        <w:p w14:paraId="33CC9C80" w14:textId="59497EFB" w:rsidR="0032592F"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16163" w:history="1">
            <w:r w:rsidR="0032592F" w:rsidRPr="005F07E4">
              <w:rPr>
                <w:rStyle w:val="Hyperlink"/>
                <w:noProof/>
              </w:rPr>
              <w:t>Process for creating the adjusted budget</w:t>
            </w:r>
            <w:r w:rsidR="0032592F">
              <w:rPr>
                <w:noProof/>
                <w:webHidden/>
              </w:rPr>
              <w:tab/>
            </w:r>
            <w:r w:rsidR="0032592F">
              <w:rPr>
                <w:noProof/>
                <w:webHidden/>
              </w:rPr>
              <w:fldChar w:fldCharType="begin"/>
            </w:r>
            <w:r w:rsidR="0032592F">
              <w:rPr>
                <w:noProof/>
                <w:webHidden/>
              </w:rPr>
              <w:instrText xml:space="preserve"> PAGEREF _Toc147416163 \h </w:instrText>
            </w:r>
            <w:r w:rsidR="0032592F">
              <w:rPr>
                <w:noProof/>
                <w:webHidden/>
              </w:rPr>
            </w:r>
            <w:r w:rsidR="0032592F">
              <w:rPr>
                <w:noProof/>
                <w:webHidden/>
              </w:rPr>
              <w:fldChar w:fldCharType="separate"/>
            </w:r>
            <w:r w:rsidR="0032592F">
              <w:rPr>
                <w:noProof/>
                <w:webHidden/>
              </w:rPr>
              <w:t>8</w:t>
            </w:r>
            <w:r w:rsidR="0032592F">
              <w:rPr>
                <w:noProof/>
                <w:webHidden/>
              </w:rPr>
              <w:fldChar w:fldCharType="end"/>
            </w:r>
          </w:hyperlink>
        </w:p>
        <w:p w14:paraId="4B9CA85A" w14:textId="64B8E6ED" w:rsidR="0032592F"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47416164" w:history="1">
            <w:r w:rsidR="0032592F" w:rsidRPr="005F07E4">
              <w:rPr>
                <w:rStyle w:val="Hyperlink"/>
                <w:noProof/>
              </w:rPr>
              <w:t>What has changed since the 2020 Review?</w:t>
            </w:r>
            <w:r w:rsidR="0032592F">
              <w:rPr>
                <w:noProof/>
                <w:webHidden/>
              </w:rPr>
              <w:tab/>
            </w:r>
            <w:r w:rsidR="0032592F">
              <w:rPr>
                <w:noProof/>
                <w:webHidden/>
              </w:rPr>
              <w:fldChar w:fldCharType="begin"/>
            </w:r>
            <w:r w:rsidR="0032592F">
              <w:rPr>
                <w:noProof/>
                <w:webHidden/>
              </w:rPr>
              <w:instrText xml:space="preserve"> PAGEREF _Toc147416164 \h </w:instrText>
            </w:r>
            <w:r w:rsidR="0032592F">
              <w:rPr>
                <w:noProof/>
                <w:webHidden/>
              </w:rPr>
            </w:r>
            <w:r w:rsidR="0032592F">
              <w:rPr>
                <w:noProof/>
                <w:webHidden/>
              </w:rPr>
              <w:fldChar w:fldCharType="separate"/>
            </w:r>
            <w:r w:rsidR="0032592F">
              <w:rPr>
                <w:noProof/>
                <w:webHidden/>
              </w:rPr>
              <w:t>10</w:t>
            </w:r>
            <w:r w:rsidR="0032592F">
              <w:rPr>
                <w:noProof/>
                <w:webHidden/>
              </w:rPr>
              <w:fldChar w:fldCharType="end"/>
            </w:r>
          </w:hyperlink>
        </w:p>
        <w:p w14:paraId="53F353F8" w14:textId="03F2B2FD" w:rsidR="0032592F"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16165" w:history="1">
            <w:r w:rsidR="0032592F" w:rsidRPr="005F07E4">
              <w:rPr>
                <w:rStyle w:val="Hyperlink"/>
                <w:noProof/>
              </w:rPr>
              <w:t>There have been some significant differences between state and ABS Government Finance Statistics data</w:t>
            </w:r>
            <w:r w:rsidR="0032592F">
              <w:rPr>
                <w:noProof/>
                <w:webHidden/>
              </w:rPr>
              <w:tab/>
            </w:r>
            <w:r w:rsidR="0032592F">
              <w:rPr>
                <w:noProof/>
                <w:webHidden/>
              </w:rPr>
              <w:fldChar w:fldCharType="begin"/>
            </w:r>
            <w:r w:rsidR="0032592F">
              <w:rPr>
                <w:noProof/>
                <w:webHidden/>
              </w:rPr>
              <w:instrText xml:space="preserve"> PAGEREF _Toc147416165 \h </w:instrText>
            </w:r>
            <w:r w:rsidR="0032592F">
              <w:rPr>
                <w:noProof/>
                <w:webHidden/>
              </w:rPr>
            </w:r>
            <w:r w:rsidR="0032592F">
              <w:rPr>
                <w:noProof/>
                <w:webHidden/>
              </w:rPr>
              <w:fldChar w:fldCharType="separate"/>
            </w:r>
            <w:r w:rsidR="0032592F">
              <w:rPr>
                <w:noProof/>
                <w:webHidden/>
              </w:rPr>
              <w:t>10</w:t>
            </w:r>
            <w:r w:rsidR="0032592F">
              <w:rPr>
                <w:noProof/>
                <w:webHidden/>
              </w:rPr>
              <w:fldChar w:fldCharType="end"/>
            </w:r>
          </w:hyperlink>
        </w:p>
        <w:p w14:paraId="38E931AD" w14:textId="58F124EC" w:rsidR="0032592F"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16166" w:history="1">
            <w:r w:rsidR="0032592F" w:rsidRPr="005F07E4">
              <w:rPr>
                <w:rStyle w:val="Hyperlink"/>
                <w:noProof/>
              </w:rPr>
              <w:t>ABS preliminary data are available earlier than in previous years</w:t>
            </w:r>
            <w:r w:rsidR="0032592F">
              <w:rPr>
                <w:noProof/>
                <w:webHidden/>
              </w:rPr>
              <w:tab/>
            </w:r>
            <w:r w:rsidR="0032592F">
              <w:rPr>
                <w:noProof/>
                <w:webHidden/>
              </w:rPr>
              <w:fldChar w:fldCharType="begin"/>
            </w:r>
            <w:r w:rsidR="0032592F">
              <w:rPr>
                <w:noProof/>
                <w:webHidden/>
              </w:rPr>
              <w:instrText xml:space="preserve"> PAGEREF _Toc147416166 \h </w:instrText>
            </w:r>
            <w:r w:rsidR="0032592F">
              <w:rPr>
                <w:noProof/>
                <w:webHidden/>
              </w:rPr>
            </w:r>
            <w:r w:rsidR="0032592F">
              <w:rPr>
                <w:noProof/>
                <w:webHidden/>
              </w:rPr>
              <w:fldChar w:fldCharType="separate"/>
            </w:r>
            <w:r w:rsidR="0032592F">
              <w:rPr>
                <w:noProof/>
                <w:webHidden/>
              </w:rPr>
              <w:t>11</w:t>
            </w:r>
            <w:r w:rsidR="0032592F">
              <w:rPr>
                <w:noProof/>
                <w:webHidden/>
              </w:rPr>
              <w:fldChar w:fldCharType="end"/>
            </w:r>
          </w:hyperlink>
        </w:p>
        <w:p w14:paraId="652398DB" w14:textId="4850CAD1" w:rsidR="0032592F"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16167" w:history="1">
            <w:r w:rsidR="0032592F" w:rsidRPr="005F07E4">
              <w:rPr>
                <w:rStyle w:val="Hyperlink"/>
                <w:noProof/>
              </w:rPr>
              <w:t>The number of adjustments has doubled since the 2020 Review</w:t>
            </w:r>
            <w:r w:rsidR="0032592F">
              <w:rPr>
                <w:noProof/>
                <w:webHidden/>
              </w:rPr>
              <w:tab/>
            </w:r>
            <w:r w:rsidR="0032592F">
              <w:rPr>
                <w:noProof/>
                <w:webHidden/>
              </w:rPr>
              <w:fldChar w:fldCharType="begin"/>
            </w:r>
            <w:r w:rsidR="0032592F">
              <w:rPr>
                <w:noProof/>
                <w:webHidden/>
              </w:rPr>
              <w:instrText xml:space="preserve"> PAGEREF _Toc147416167 \h </w:instrText>
            </w:r>
            <w:r w:rsidR="0032592F">
              <w:rPr>
                <w:noProof/>
                <w:webHidden/>
              </w:rPr>
            </w:r>
            <w:r w:rsidR="0032592F">
              <w:rPr>
                <w:noProof/>
                <w:webHidden/>
              </w:rPr>
              <w:fldChar w:fldCharType="separate"/>
            </w:r>
            <w:r w:rsidR="0032592F">
              <w:rPr>
                <w:noProof/>
                <w:webHidden/>
              </w:rPr>
              <w:t>11</w:t>
            </w:r>
            <w:r w:rsidR="0032592F">
              <w:rPr>
                <w:noProof/>
                <w:webHidden/>
              </w:rPr>
              <w:fldChar w:fldCharType="end"/>
            </w:r>
          </w:hyperlink>
        </w:p>
        <w:p w14:paraId="21ABEFB0" w14:textId="4098C54C" w:rsidR="0032592F"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47416168" w:history="1">
            <w:r w:rsidR="0032592F" w:rsidRPr="005F07E4">
              <w:rPr>
                <w:rStyle w:val="Hyperlink"/>
                <w:noProof/>
              </w:rPr>
              <w:t>Implications for the adjusted budget</w:t>
            </w:r>
            <w:r w:rsidR="0032592F">
              <w:rPr>
                <w:noProof/>
                <w:webHidden/>
              </w:rPr>
              <w:tab/>
            </w:r>
            <w:r w:rsidR="0032592F">
              <w:rPr>
                <w:noProof/>
                <w:webHidden/>
              </w:rPr>
              <w:fldChar w:fldCharType="begin"/>
            </w:r>
            <w:r w:rsidR="0032592F">
              <w:rPr>
                <w:noProof/>
                <w:webHidden/>
              </w:rPr>
              <w:instrText xml:space="preserve"> PAGEREF _Toc147416168 \h </w:instrText>
            </w:r>
            <w:r w:rsidR="0032592F">
              <w:rPr>
                <w:noProof/>
                <w:webHidden/>
              </w:rPr>
            </w:r>
            <w:r w:rsidR="0032592F">
              <w:rPr>
                <w:noProof/>
                <w:webHidden/>
              </w:rPr>
              <w:fldChar w:fldCharType="separate"/>
            </w:r>
            <w:r w:rsidR="0032592F">
              <w:rPr>
                <w:noProof/>
                <w:webHidden/>
              </w:rPr>
              <w:t>11</w:t>
            </w:r>
            <w:r w:rsidR="0032592F">
              <w:rPr>
                <w:noProof/>
                <w:webHidden/>
              </w:rPr>
              <w:fldChar w:fldCharType="end"/>
            </w:r>
          </w:hyperlink>
        </w:p>
        <w:p w14:paraId="5C16FC84" w14:textId="29087AC5" w:rsidR="0032592F"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16169" w:history="1">
            <w:r w:rsidR="0032592F" w:rsidRPr="005F07E4">
              <w:rPr>
                <w:rStyle w:val="Hyperlink"/>
                <w:noProof/>
              </w:rPr>
              <w:t>Is the current combination of data sources still appropriate, given their differences?</w:t>
            </w:r>
            <w:r w:rsidR="0032592F">
              <w:rPr>
                <w:noProof/>
                <w:webHidden/>
              </w:rPr>
              <w:tab/>
            </w:r>
            <w:r w:rsidR="0032592F">
              <w:rPr>
                <w:noProof/>
                <w:webHidden/>
              </w:rPr>
              <w:fldChar w:fldCharType="begin"/>
            </w:r>
            <w:r w:rsidR="0032592F">
              <w:rPr>
                <w:noProof/>
                <w:webHidden/>
              </w:rPr>
              <w:instrText xml:space="preserve"> PAGEREF _Toc147416169 \h </w:instrText>
            </w:r>
            <w:r w:rsidR="0032592F">
              <w:rPr>
                <w:noProof/>
                <w:webHidden/>
              </w:rPr>
            </w:r>
            <w:r w:rsidR="0032592F">
              <w:rPr>
                <w:noProof/>
                <w:webHidden/>
              </w:rPr>
              <w:fldChar w:fldCharType="separate"/>
            </w:r>
            <w:r w:rsidR="0032592F">
              <w:rPr>
                <w:noProof/>
                <w:webHidden/>
              </w:rPr>
              <w:t>11</w:t>
            </w:r>
            <w:r w:rsidR="0032592F">
              <w:rPr>
                <w:noProof/>
                <w:webHidden/>
              </w:rPr>
              <w:fldChar w:fldCharType="end"/>
            </w:r>
          </w:hyperlink>
        </w:p>
        <w:p w14:paraId="78E23C06" w14:textId="5D31BB85" w:rsidR="0032592F"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16170" w:history="1">
            <w:r w:rsidR="0032592F" w:rsidRPr="005F07E4">
              <w:rPr>
                <w:rStyle w:val="Hyperlink"/>
                <w:noProof/>
              </w:rPr>
              <w:t>What is the most appropriate process for incorporating new adjustments between reviews?</w:t>
            </w:r>
            <w:r w:rsidR="0032592F">
              <w:rPr>
                <w:noProof/>
                <w:webHidden/>
              </w:rPr>
              <w:tab/>
            </w:r>
            <w:r w:rsidR="0032592F">
              <w:rPr>
                <w:noProof/>
                <w:webHidden/>
              </w:rPr>
              <w:fldChar w:fldCharType="begin"/>
            </w:r>
            <w:r w:rsidR="0032592F">
              <w:rPr>
                <w:noProof/>
                <w:webHidden/>
              </w:rPr>
              <w:instrText xml:space="preserve"> PAGEREF _Toc147416170 \h </w:instrText>
            </w:r>
            <w:r w:rsidR="0032592F">
              <w:rPr>
                <w:noProof/>
                <w:webHidden/>
              </w:rPr>
            </w:r>
            <w:r w:rsidR="0032592F">
              <w:rPr>
                <w:noProof/>
                <w:webHidden/>
              </w:rPr>
              <w:fldChar w:fldCharType="separate"/>
            </w:r>
            <w:r w:rsidR="0032592F">
              <w:rPr>
                <w:noProof/>
                <w:webHidden/>
              </w:rPr>
              <w:t>14</w:t>
            </w:r>
            <w:r w:rsidR="0032592F">
              <w:rPr>
                <w:noProof/>
                <w:webHidden/>
              </w:rPr>
              <w:fldChar w:fldCharType="end"/>
            </w:r>
          </w:hyperlink>
        </w:p>
        <w:p w14:paraId="1A25BDD9" w14:textId="4307AA3D" w:rsidR="0032592F"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47416171" w:history="1">
            <w:r w:rsidR="0032592F" w:rsidRPr="005F07E4">
              <w:rPr>
                <w:rStyle w:val="Hyperlink"/>
                <w:noProof/>
              </w:rPr>
              <w:t>Proposed adjusted budget</w:t>
            </w:r>
            <w:r w:rsidR="0032592F">
              <w:rPr>
                <w:noProof/>
                <w:webHidden/>
              </w:rPr>
              <w:tab/>
            </w:r>
            <w:r w:rsidR="0032592F">
              <w:rPr>
                <w:noProof/>
                <w:webHidden/>
              </w:rPr>
              <w:fldChar w:fldCharType="begin"/>
            </w:r>
            <w:r w:rsidR="0032592F">
              <w:rPr>
                <w:noProof/>
                <w:webHidden/>
              </w:rPr>
              <w:instrText xml:space="preserve"> PAGEREF _Toc147416171 \h </w:instrText>
            </w:r>
            <w:r w:rsidR="0032592F">
              <w:rPr>
                <w:noProof/>
                <w:webHidden/>
              </w:rPr>
            </w:r>
            <w:r w:rsidR="0032592F">
              <w:rPr>
                <w:noProof/>
                <w:webHidden/>
              </w:rPr>
              <w:fldChar w:fldCharType="separate"/>
            </w:r>
            <w:r w:rsidR="0032592F">
              <w:rPr>
                <w:noProof/>
                <w:webHidden/>
              </w:rPr>
              <w:t>16</w:t>
            </w:r>
            <w:r w:rsidR="0032592F">
              <w:rPr>
                <w:noProof/>
                <w:webHidden/>
              </w:rPr>
              <w:fldChar w:fldCharType="end"/>
            </w:r>
          </w:hyperlink>
        </w:p>
        <w:p w14:paraId="34F0F77D" w14:textId="7A064A95" w:rsidR="0032592F"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16172" w:history="1">
            <w:r w:rsidR="0032592F" w:rsidRPr="005F07E4">
              <w:rPr>
                <w:rStyle w:val="Hyperlink"/>
                <w:noProof/>
              </w:rPr>
              <w:t>Differences from the 2020 Review approach</w:t>
            </w:r>
            <w:r w:rsidR="0032592F">
              <w:rPr>
                <w:noProof/>
                <w:webHidden/>
              </w:rPr>
              <w:tab/>
            </w:r>
            <w:r w:rsidR="0032592F">
              <w:rPr>
                <w:noProof/>
                <w:webHidden/>
              </w:rPr>
              <w:fldChar w:fldCharType="begin"/>
            </w:r>
            <w:r w:rsidR="0032592F">
              <w:rPr>
                <w:noProof/>
                <w:webHidden/>
              </w:rPr>
              <w:instrText xml:space="preserve"> PAGEREF _Toc147416172 \h </w:instrText>
            </w:r>
            <w:r w:rsidR="0032592F">
              <w:rPr>
                <w:noProof/>
                <w:webHidden/>
              </w:rPr>
            </w:r>
            <w:r w:rsidR="0032592F">
              <w:rPr>
                <w:noProof/>
                <w:webHidden/>
              </w:rPr>
              <w:fldChar w:fldCharType="separate"/>
            </w:r>
            <w:r w:rsidR="0032592F">
              <w:rPr>
                <w:noProof/>
                <w:webHidden/>
              </w:rPr>
              <w:t>16</w:t>
            </w:r>
            <w:r w:rsidR="0032592F">
              <w:rPr>
                <w:noProof/>
                <w:webHidden/>
              </w:rPr>
              <w:fldChar w:fldCharType="end"/>
            </w:r>
          </w:hyperlink>
        </w:p>
        <w:p w14:paraId="1B533F18" w14:textId="026F1DE8" w:rsidR="0032592F"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16173" w:history="1">
            <w:r w:rsidR="0032592F" w:rsidRPr="005F07E4">
              <w:rPr>
                <w:rStyle w:val="Hyperlink"/>
                <w:noProof/>
              </w:rPr>
              <w:t>Proposed structure of the adjusted budget</w:t>
            </w:r>
            <w:r w:rsidR="0032592F">
              <w:rPr>
                <w:noProof/>
                <w:webHidden/>
              </w:rPr>
              <w:tab/>
            </w:r>
            <w:r w:rsidR="0032592F">
              <w:rPr>
                <w:noProof/>
                <w:webHidden/>
              </w:rPr>
              <w:fldChar w:fldCharType="begin"/>
            </w:r>
            <w:r w:rsidR="0032592F">
              <w:rPr>
                <w:noProof/>
                <w:webHidden/>
              </w:rPr>
              <w:instrText xml:space="preserve"> PAGEREF _Toc147416173 \h </w:instrText>
            </w:r>
            <w:r w:rsidR="0032592F">
              <w:rPr>
                <w:noProof/>
                <w:webHidden/>
              </w:rPr>
            </w:r>
            <w:r w:rsidR="0032592F">
              <w:rPr>
                <w:noProof/>
                <w:webHidden/>
              </w:rPr>
              <w:fldChar w:fldCharType="separate"/>
            </w:r>
            <w:r w:rsidR="0032592F">
              <w:rPr>
                <w:noProof/>
                <w:webHidden/>
              </w:rPr>
              <w:t>16</w:t>
            </w:r>
            <w:r w:rsidR="0032592F">
              <w:rPr>
                <w:noProof/>
                <w:webHidden/>
              </w:rPr>
              <w:fldChar w:fldCharType="end"/>
            </w:r>
          </w:hyperlink>
        </w:p>
        <w:p w14:paraId="63A83689" w14:textId="0B55DEFF" w:rsidR="0032592F"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7416174" w:history="1">
            <w:r w:rsidR="0032592F" w:rsidRPr="005F07E4">
              <w:rPr>
                <w:rStyle w:val="Hyperlink"/>
                <w:noProof/>
              </w:rPr>
              <w:t>New data requirements</w:t>
            </w:r>
            <w:r w:rsidR="0032592F">
              <w:rPr>
                <w:noProof/>
                <w:webHidden/>
              </w:rPr>
              <w:tab/>
            </w:r>
            <w:r w:rsidR="0032592F">
              <w:rPr>
                <w:noProof/>
                <w:webHidden/>
              </w:rPr>
              <w:fldChar w:fldCharType="begin"/>
            </w:r>
            <w:r w:rsidR="0032592F">
              <w:rPr>
                <w:noProof/>
                <w:webHidden/>
              </w:rPr>
              <w:instrText xml:space="preserve"> PAGEREF _Toc147416174 \h </w:instrText>
            </w:r>
            <w:r w:rsidR="0032592F">
              <w:rPr>
                <w:noProof/>
                <w:webHidden/>
              </w:rPr>
            </w:r>
            <w:r w:rsidR="0032592F">
              <w:rPr>
                <w:noProof/>
                <w:webHidden/>
              </w:rPr>
              <w:fldChar w:fldCharType="separate"/>
            </w:r>
            <w:r w:rsidR="0032592F">
              <w:rPr>
                <w:noProof/>
                <w:webHidden/>
              </w:rPr>
              <w:t>16</w:t>
            </w:r>
            <w:r w:rsidR="0032592F">
              <w:rPr>
                <w:noProof/>
                <w:webHidden/>
              </w:rPr>
              <w:fldChar w:fldCharType="end"/>
            </w:r>
          </w:hyperlink>
        </w:p>
        <w:p w14:paraId="47411629" w14:textId="15527654" w:rsidR="0032592F"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47416175" w:history="1">
            <w:r w:rsidR="0032592F" w:rsidRPr="005F07E4">
              <w:rPr>
                <w:rStyle w:val="Hyperlink"/>
                <w:noProof/>
              </w:rPr>
              <w:t>Consultation</w:t>
            </w:r>
            <w:r w:rsidR="0032592F">
              <w:rPr>
                <w:noProof/>
                <w:webHidden/>
              </w:rPr>
              <w:tab/>
            </w:r>
            <w:r w:rsidR="0032592F">
              <w:rPr>
                <w:noProof/>
                <w:webHidden/>
              </w:rPr>
              <w:fldChar w:fldCharType="begin"/>
            </w:r>
            <w:r w:rsidR="0032592F">
              <w:rPr>
                <w:noProof/>
                <w:webHidden/>
              </w:rPr>
              <w:instrText xml:space="preserve"> PAGEREF _Toc147416175 \h </w:instrText>
            </w:r>
            <w:r w:rsidR="0032592F">
              <w:rPr>
                <w:noProof/>
                <w:webHidden/>
              </w:rPr>
            </w:r>
            <w:r w:rsidR="0032592F">
              <w:rPr>
                <w:noProof/>
                <w:webHidden/>
              </w:rPr>
              <w:fldChar w:fldCharType="separate"/>
            </w:r>
            <w:r w:rsidR="0032592F">
              <w:rPr>
                <w:noProof/>
                <w:webHidden/>
              </w:rPr>
              <w:t>16</w:t>
            </w:r>
            <w:r w:rsidR="0032592F">
              <w:rPr>
                <w:noProof/>
                <w:webHidden/>
              </w:rPr>
              <w:fldChar w:fldCharType="end"/>
            </w:r>
          </w:hyperlink>
        </w:p>
        <w:p w14:paraId="26FC0E6B" w14:textId="3E48C609" w:rsidR="0032592F"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47416176" w:history="1">
            <w:r w:rsidR="0032592F" w:rsidRPr="005F07E4">
              <w:rPr>
                <w:rStyle w:val="Hyperlink"/>
                <w:noProof/>
              </w:rPr>
              <w:t>Attachment A: Code rules for mapping Government Finance Statistics data</w:t>
            </w:r>
            <w:r w:rsidR="0032592F">
              <w:rPr>
                <w:noProof/>
                <w:webHidden/>
              </w:rPr>
              <w:tab/>
            </w:r>
            <w:r w:rsidR="0032592F">
              <w:rPr>
                <w:noProof/>
                <w:webHidden/>
              </w:rPr>
              <w:fldChar w:fldCharType="begin"/>
            </w:r>
            <w:r w:rsidR="0032592F">
              <w:rPr>
                <w:noProof/>
                <w:webHidden/>
              </w:rPr>
              <w:instrText xml:space="preserve"> PAGEREF _Toc147416176 \h </w:instrText>
            </w:r>
            <w:r w:rsidR="0032592F">
              <w:rPr>
                <w:noProof/>
                <w:webHidden/>
              </w:rPr>
            </w:r>
            <w:r w:rsidR="0032592F">
              <w:rPr>
                <w:noProof/>
                <w:webHidden/>
              </w:rPr>
              <w:fldChar w:fldCharType="separate"/>
            </w:r>
            <w:r w:rsidR="0032592F">
              <w:rPr>
                <w:noProof/>
                <w:webHidden/>
              </w:rPr>
              <w:t>17</w:t>
            </w:r>
            <w:r w:rsidR="0032592F">
              <w:rPr>
                <w:noProof/>
                <w:webHidden/>
              </w:rPr>
              <w:fldChar w:fldCharType="end"/>
            </w:r>
          </w:hyperlink>
        </w:p>
        <w:p w14:paraId="2EC1EB73" w14:textId="13EC4266" w:rsidR="0032592F" w:rsidRPr="0032592F" w:rsidRDefault="00000000">
          <w:pPr>
            <w:pStyle w:val="TOC2"/>
            <w:rPr>
              <w:rFonts w:asciiTheme="minorHAnsi" w:eastAsiaTheme="minorEastAsia" w:hAnsiTheme="minorHAnsi"/>
              <w:noProof/>
              <w:color w:val="auto"/>
              <w:kern w:val="2"/>
              <w:sz w:val="22"/>
              <w:szCs w:val="22"/>
              <w:lang w:eastAsia="en-AU"/>
              <w14:ligatures w14:val="standardContextual"/>
            </w:rPr>
          </w:pPr>
          <w:hyperlink w:anchor="_Toc147416177" w:history="1">
            <w:r w:rsidR="0032592F" w:rsidRPr="0032592F">
              <w:rPr>
                <w:rStyle w:val="Hyperlink"/>
                <w:noProof/>
              </w:rPr>
              <w:t>Attachment B: Adjustments made to Government Finance Statistics data, 2023 Update</w:t>
            </w:r>
            <w:r w:rsidR="0032592F" w:rsidRPr="0032592F">
              <w:rPr>
                <w:noProof/>
                <w:webHidden/>
              </w:rPr>
              <w:tab/>
            </w:r>
            <w:r w:rsidR="0032592F" w:rsidRPr="0032592F">
              <w:rPr>
                <w:noProof/>
                <w:webHidden/>
              </w:rPr>
              <w:fldChar w:fldCharType="begin"/>
            </w:r>
            <w:r w:rsidR="0032592F" w:rsidRPr="0032592F">
              <w:rPr>
                <w:noProof/>
                <w:webHidden/>
              </w:rPr>
              <w:instrText xml:space="preserve"> PAGEREF _Toc147416177 \h </w:instrText>
            </w:r>
            <w:r w:rsidR="0032592F" w:rsidRPr="0032592F">
              <w:rPr>
                <w:noProof/>
                <w:webHidden/>
              </w:rPr>
            </w:r>
            <w:r w:rsidR="0032592F" w:rsidRPr="0032592F">
              <w:rPr>
                <w:noProof/>
                <w:webHidden/>
              </w:rPr>
              <w:fldChar w:fldCharType="separate"/>
            </w:r>
            <w:r w:rsidR="0032592F" w:rsidRPr="0032592F">
              <w:rPr>
                <w:noProof/>
                <w:webHidden/>
              </w:rPr>
              <w:t>26</w:t>
            </w:r>
            <w:r w:rsidR="0032592F" w:rsidRPr="0032592F">
              <w:rPr>
                <w:noProof/>
                <w:webHidden/>
              </w:rPr>
              <w:fldChar w:fldCharType="end"/>
            </w:r>
          </w:hyperlink>
        </w:p>
        <w:p w14:paraId="607266AE" w14:textId="73CAF558" w:rsidR="0032592F"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47416178" w:history="1">
            <w:r w:rsidR="0032592F" w:rsidRPr="005F07E4">
              <w:rPr>
                <w:rStyle w:val="Hyperlink"/>
                <w:noProof/>
              </w:rPr>
              <w:t>Attachment C: Process for creating the adjusted budget at a category and component level</w:t>
            </w:r>
            <w:r w:rsidR="0032592F">
              <w:rPr>
                <w:noProof/>
                <w:webHidden/>
              </w:rPr>
              <w:tab/>
            </w:r>
            <w:r w:rsidR="0032592F">
              <w:rPr>
                <w:noProof/>
                <w:webHidden/>
              </w:rPr>
              <w:fldChar w:fldCharType="begin"/>
            </w:r>
            <w:r w:rsidR="0032592F">
              <w:rPr>
                <w:noProof/>
                <w:webHidden/>
              </w:rPr>
              <w:instrText xml:space="preserve"> PAGEREF _Toc147416178 \h </w:instrText>
            </w:r>
            <w:r w:rsidR="0032592F">
              <w:rPr>
                <w:noProof/>
                <w:webHidden/>
              </w:rPr>
            </w:r>
            <w:r w:rsidR="0032592F">
              <w:rPr>
                <w:noProof/>
                <w:webHidden/>
              </w:rPr>
              <w:fldChar w:fldCharType="separate"/>
            </w:r>
            <w:r w:rsidR="0032592F">
              <w:rPr>
                <w:noProof/>
                <w:webHidden/>
              </w:rPr>
              <w:t>29</w:t>
            </w:r>
            <w:r w:rsidR="0032592F">
              <w:rPr>
                <w:noProof/>
                <w:webHidden/>
              </w:rPr>
              <w:fldChar w:fldCharType="end"/>
            </w:r>
          </w:hyperlink>
        </w:p>
        <w:p w14:paraId="74B311BC" w14:textId="1FD9FB21" w:rsidR="005B6B61" w:rsidRDefault="005B6B61">
          <w:r>
            <w:rPr>
              <w:b/>
              <w:bCs/>
              <w:noProof/>
            </w:rPr>
            <w:fldChar w:fldCharType="end"/>
          </w:r>
        </w:p>
      </w:sdtContent>
    </w:sdt>
    <w:p w14:paraId="14BC474B" w14:textId="77777777" w:rsidR="00693888" w:rsidRPr="00DF1879" w:rsidRDefault="00693888" w:rsidP="00DF1879">
      <w:r>
        <w:br w:type="page"/>
      </w:r>
    </w:p>
    <w:p w14:paraId="1607D49A" w14:textId="35F7ACA4" w:rsidR="00A5102B" w:rsidRPr="007C4D64" w:rsidRDefault="00C53513" w:rsidP="007C4D64">
      <w:pPr>
        <w:pStyle w:val="Heading2"/>
      </w:pPr>
      <w:bookmarkStart w:id="0" w:name="_Toc133236145"/>
      <w:bookmarkStart w:id="1" w:name="_Toc133236171"/>
      <w:bookmarkStart w:id="2" w:name="_Toc147416158"/>
      <w:r>
        <w:lastRenderedPageBreak/>
        <w:t xml:space="preserve">Overview of </w:t>
      </w:r>
      <w:r w:rsidR="00B84634">
        <w:t>adjusted budget</w:t>
      </w:r>
      <w:bookmarkEnd w:id="0"/>
      <w:bookmarkEnd w:id="1"/>
      <w:bookmarkEnd w:id="2"/>
    </w:p>
    <w:p w14:paraId="069E7BBA" w14:textId="640ACE44" w:rsidR="00403F14" w:rsidRPr="009D6832" w:rsidRDefault="00403F14" w:rsidP="00C555F9">
      <w:pPr>
        <w:pStyle w:val="CGC2025ParaNumbers"/>
      </w:pPr>
      <w:r w:rsidRPr="009D6832">
        <w:t>The adjusted budget</w:t>
      </w:r>
      <w:r w:rsidR="00577249" w:rsidRPr="009D6832">
        <w:t xml:space="preserve"> </w:t>
      </w:r>
      <w:r w:rsidRPr="009D6832">
        <w:t xml:space="preserve">is a </w:t>
      </w:r>
      <w:r w:rsidR="00180E03" w:rsidRPr="009D6832">
        <w:t xml:space="preserve">comprehensive </w:t>
      </w:r>
      <w:r w:rsidRPr="009D6832">
        <w:t xml:space="preserve">representation of </w:t>
      </w:r>
      <w:r w:rsidR="001E57C3">
        <w:t>state and territory (</w:t>
      </w:r>
      <w:r w:rsidRPr="009D6832">
        <w:t>state</w:t>
      </w:r>
      <w:r w:rsidR="001E57C3">
        <w:t>)</w:t>
      </w:r>
      <w:r w:rsidRPr="009D6832">
        <w:t xml:space="preserve"> yearly budgets</w:t>
      </w:r>
      <w:r w:rsidR="00531A60">
        <w:t>,</w:t>
      </w:r>
      <w:r w:rsidRPr="009D6832">
        <w:t xml:space="preserve"> broken down into </w:t>
      </w:r>
      <w:r w:rsidR="002152C8" w:rsidRPr="009D6832">
        <w:t>the Commission</w:t>
      </w:r>
      <w:r w:rsidR="005E0B68" w:rsidRPr="009D6832">
        <w:t>’</w:t>
      </w:r>
      <w:r w:rsidR="002152C8" w:rsidRPr="009D6832">
        <w:t>s</w:t>
      </w:r>
      <w:r w:rsidRPr="009D6832">
        <w:t xml:space="preserve"> category and component structure.</w:t>
      </w:r>
      <w:r w:rsidR="009725A2" w:rsidRPr="009D6832">
        <w:t xml:space="preserve"> </w:t>
      </w:r>
    </w:p>
    <w:p w14:paraId="09C474AB" w14:textId="42F3802B" w:rsidR="005A0087" w:rsidRDefault="00403F14" w:rsidP="00403F14">
      <w:pPr>
        <w:pStyle w:val="CGC2025ParaNumbers"/>
      </w:pPr>
      <w:r>
        <w:t xml:space="preserve">It provides a comparable and consistent representation of revenues, expenses and investments across </w:t>
      </w:r>
      <w:r w:rsidR="388302FC">
        <w:t xml:space="preserve">the </w:t>
      </w:r>
      <w:r>
        <w:t>states</w:t>
      </w:r>
      <w:r w:rsidR="00841A06">
        <w:t>.</w:t>
      </w:r>
    </w:p>
    <w:p w14:paraId="40B405A7" w14:textId="6AC2F628" w:rsidR="00841A06" w:rsidRDefault="00841A06" w:rsidP="00403F14">
      <w:pPr>
        <w:pStyle w:val="CGC2025ParaNumbers"/>
      </w:pPr>
      <w:r>
        <w:t xml:space="preserve">The </w:t>
      </w:r>
      <w:r w:rsidR="00BF099B">
        <w:t>adjusted budget</w:t>
      </w:r>
      <w:r>
        <w:t xml:space="preserve"> </w:t>
      </w:r>
      <w:r w:rsidR="00100B12">
        <w:t>classifi</w:t>
      </w:r>
      <w:r w:rsidR="00066E79">
        <w:t>ed by</w:t>
      </w:r>
      <w:r w:rsidR="00BF099B">
        <w:t xml:space="preserve"> category </w:t>
      </w:r>
      <w:r w:rsidR="00AC3820">
        <w:t>is</w:t>
      </w:r>
      <w:r w:rsidR="00BF099B">
        <w:t xml:space="preserve"> used in the assessment of </w:t>
      </w:r>
      <w:r w:rsidR="008E4C23">
        <w:t>GST needs.</w:t>
      </w:r>
      <w:r w:rsidR="00941C3A">
        <w:t xml:space="preserve"> The Commission’s assessments are based on ‘what states do’.</w:t>
      </w:r>
      <w:r w:rsidR="000752EC">
        <w:t xml:space="preserve"> By collating what </w:t>
      </w:r>
      <w:r w:rsidR="003B65D9">
        <w:t>states</w:t>
      </w:r>
      <w:r w:rsidR="000752EC">
        <w:t xml:space="preserve"> collectively spend on a </w:t>
      </w:r>
      <w:r w:rsidR="00750995">
        <w:t>service</w:t>
      </w:r>
      <w:r w:rsidR="009B36B0">
        <w:t>,</w:t>
      </w:r>
      <w:r w:rsidR="000752EC">
        <w:t xml:space="preserve"> </w:t>
      </w:r>
      <w:r w:rsidR="006B15A8">
        <w:t xml:space="preserve">there is a basis to identify what a state’s spending </w:t>
      </w:r>
      <w:r w:rsidR="00EF6864">
        <w:t xml:space="preserve">may </w:t>
      </w:r>
      <w:r w:rsidR="006B15A8">
        <w:t>look like under average policy.</w:t>
      </w:r>
      <w:r w:rsidR="005F11AB">
        <w:t xml:space="preserve"> The same is true for each </w:t>
      </w:r>
      <w:r w:rsidR="00765C7A">
        <w:t>source</w:t>
      </w:r>
      <w:r w:rsidR="005F11AB">
        <w:t xml:space="preserve"> of revenue.</w:t>
      </w:r>
    </w:p>
    <w:p w14:paraId="03A9AAC0" w14:textId="5BD2E307" w:rsidR="001D33AD" w:rsidRDefault="001D33AD" w:rsidP="0093066B">
      <w:pPr>
        <w:pStyle w:val="Heading2"/>
      </w:pPr>
      <w:bookmarkStart w:id="3" w:name="_Toc133236146"/>
      <w:bookmarkStart w:id="4" w:name="_Toc133236172"/>
      <w:bookmarkStart w:id="5" w:name="_Toc147416159"/>
      <w:r>
        <w:t xml:space="preserve">Current </w:t>
      </w:r>
      <w:r w:rsidR="003F7FB4">
        <w:t>adjusted budget method</w:t>
      </w:r>
      <w:r w:rsidR="0093066B">
        <w:t xml:space="preserve"> – 2020 Review</w:t>
      </w:r>
      <w:bookmarkEnd w:id="3"/>
      <w:bookmarkEnd w:id="4"/>
      <w:bookmarkEnd w:id="5"/>
    </w:p>
    <w:p w14:paraId="3A2D97E9" w14:textId="1FAAD65A" w:rsidR="00F8225B" w:rsidRPr="00B871F0" w:rsidRDefault="00F8225B" w:rsidP="00CC3750">
      <w:pPr>
        <w:pStyle w:val="Heading3"/>
      </w:pPr>
      <w:bookmarkStart w:id="6" w:name="_Toc147416160"/>
      <w:r>
        <w:t>Scope</w:t>
      </w:r>
      <w:bookmarkEnd w:id="6"/>
      <w:r w:rsidRPr="00B871F0">
        <w:t xml:space="preserve"> </w:t>
      </w:r>
    </w:p>
    <w:p w14:paraId="0DE94706" w14:textId="005CEFAF" w:rsidR="00F8225B" w:rsidRDefault="00F8225B" w:rsidP="00E11B9A">
      <w:pPr>
        <w:pStyle w:val="CGC2025ParaNumbers"/>
      </w:pPr>
      <w:r w:rsidRPr="00C61B8E">
        <w:t>The</w:t>
      </w:r>
      <w:r w:rsidR="00B8160C" w:rsidDel="00F413E4">
        <w:t xml:space="preserve"> </w:t>
      </w:r>
      <w:r w:rsidRPr="00C61B8E">
        <w:t>adjusted budget</w:t>
      </w:r>
      <w:r w:rsidR="00403F14" w:rsidRPr="00403F14">
        <w:t xml:space="preserve"> covers all state</w:t>
      </w:r>
      <w:r w:rsidR="00DC7A1F">
        <w:t>-</w:t>
      </w:r>
      <w:r w:rsidR="00403F14" w:rsidRPr="00403F14">
        <w:t xml:space="preserve">level financial transactions recorded in the </w:t>
      </w:r>
      <w:r w:rsidR="004B112B">
        <w:t xml:space="preserve">operating statement of </w:t>
      </w:r>
      <w:r w:rsidR="00403F14" w:rsidRPr="00403F14">
        <w:t>A</w:t>
      </w:r>
      <w:r w:rsidR="00037F23">
        <w:t xml:space="preserve">ustralian Bureau of Statistics (ABS) </w:t>
      </w:r>
      <w:r w:rsidR="00403F14" w:rsidRPr="00403F14">
        <w:t>Government Finance Statistics</w:t>
      </w:r>
      <w:r w:rsidR="00BE4F21">
        <w:t>.</w:t>
      </w:r>
      <w:r w:rsidR="00403F14" w:rsidRPr="00403F14">
        <w:t xml:space="preserve"> </w:t>
      </w:r>
      <w:r w:rsidR="00E22946">
        <w:t xml:space="preserve">It </w:t>
      </w:r>
      <w:r w:rsidR="00B70FA8">
        <w:t>i</w:t>
      </w:r>
      <w:r w:rsidR="00E22946">
        <w:t>ncludes activities of</w:t>
      </w:r>
      <w:r w:rsidR="005F11AB">
        <w:t xml:space="preserve"> </w:t>
      </w:r>
      <w:r w:rsidRPr="00403F14">
        <w:t xml:space="preserve">the </w:t>
      </w:r>
      <w:r w:rsidR="008C0F22">
        <w:t>g</w:t>
      </w:r>
      <w:r w:rsidRPr="00403F14">
        <w:t xml:space="preserve">eneral </w:t>
      </w:r>
      <w:r w:rsidR="008C0F22">
        <w:t>g</w:t>
      </w:r>
      <w:r w:rsidRPr="00403F14">
        <w:t>overnment sector</w:t>
      </w:r>
      <w:r w:rsidR="005F11AB">
        <w:t xml:space="preserve"> as well as </w:t>
      </w:r>
      <w:r w:rsidR="008C0F22">
        <w:t>p</w:t>
      </w:r>
      <w:r w:rsidRPr="00403F14">
        <w:t xml:space="preserve">ublic </w:t>
      </w:r>
      <w:r w:rsidR="008C0F22">
        <w:t>n</w:t>
      </w:r>
      <w:r w:rsidRPr="00403F14">
        <w:t>on-</w:t>
      </w:r>
      <w:r w:rsidR="008C0F22">
        <w:t>f</w:t>
      </w:r>
      <w:r w:rsidRPr="00403F14">
        <w:t xml:space="preserve">inancial </w:t>
      </w:r>
      <w:r w:rsidR="008C0F22">
        <w:t>c</w:t>
      </w:r>
      <w:r w:rsidRPr="00403F14">
        <w:t>orporations that provide social housing and urban transport services</w:t>
      </w:r>
      <w:r w:rsidR="0012018D">
        <w:t>.</w:t>
      </w:r>
      <w:r w:rsidR="00D652F5">
        <w:rPr>
          <w:rStyle w:val="FootnoteReference"/>
        </w:rPr>
        <w:footnoteReference w:id="2"/>
      </w:r>
      <w:r w:rsidR="00C40DCA" w:rsidRPr="00C40DCA">
        <w:t xml:space="preserve"> A consolidation of </w:t>
      </w:r>
      <w:r w:rsidR="0066017C">
        <w:t>both the general government and public non-financial corporation sectors</w:t>
      </w:r>
      <w:r w:rsidR="00C40DCA" w:rsidRPr="00C40DCA">
        <w:t xml:space="preserve"> </w:t>
      </w:r>
      <w:r w:rsidR="00B95181">
        <w:t>forms</w:t>
      </w:r>
      <w:r w:rsidR="00C40DCA" w:rsidRPr="00C40DCA">
        <w:t xml:space="preserve"> the state sector for the purpose of assessing GST needs.</w:t>
      </w:r>
    </w:p>
    <w:p w14:paraId="2B0CA0DF" w14:textId="5A82B708" w:rsidR="00AB782B" w:rsidRDefault="00AB782B" w:rsidP="00AB782B">
      <w:pPr>
        <w:pStyle w:val="CGC2025ParaNumbers"/>
      </w:pPr>
      <w:r>
        <w:t xml:space="preserve">The </w:t>
      </w:r>
      <w:r w:rsidR="00D654BE">
        <w:t xml:space="preserve">types of </w:t>
      </w:r>
      <w:r w:rsidR="00BE5056">
        <w:t xml:space="preserve">financial </w:t>
      </w:r>
      <w:r>
        <w:t xml:space="preserve">transactions </w:t>
      </w:r>
      <w:r w:rsidR="00BE5056">
        <w:t>included in the adjusted budget are</w:t>
      </w:r>
      <w:r>
        <w:t>:</w:t>
      </w:r>
    </w:p>
    <w:p w14:paraId="1E845E2F" w14:textId="42EE99CA" w:rsidR="00AB782B" w:rsidRPr="00AB782B" w:rsidRDefault="00AB782B" w:rsidP="00F51EFD">
      <w:pPr>
        <w:pStyle w:val="CGC2025Bullet1"/>
      </w:pPr>
      <w:r w:rsidRPr="00C95B0C">
        <w:t xml:space="preserve">revenues </w:t>
      </w:r>
      <w:r w:rsidR="008C0F22" w:rsidRPr="00C95B0C">
        <w:t>–</w:t>
      </w:r>
      <w:r w:rsidRPr="00C95B0C">
        <w:t xml:space="preserve"> including </w:t>
      </w:r>
      <w:r w:rsidRPr="008B6327">
        <w:t>taxation</w:t>
      </w:r>
      <w:r w:rsidRPr="00C95B0C">
        <w:t xml:space="preserve">, fees and charges, </w:t>
      </w:r>
      <w:r w:rsidR="00AE78B3" w:rsidRPr="00C95B0C">
        <w:t>GST</w:t>
      </w:r>
      <w:r w:rsidRPr="00C95B0C">
        <w:t>,</w:t>
      </w:r>
      <w:r w:rsidR="00AB2E00" w:rsidRPr="00C95B0C">
        <w:t xml:space="preserve"> </w:t>
      </w:r>
      <w:r w:rsidRPr="00C95B0C">
        <w:t xml:space="preserve">Commonwealth </w:t>
      </w:r>
      <w:r w:rsidRPr="00AB782B">
        <w:t>payments and other revenue</w:t>
      </w:r>
    </w:p>
    <w:p w14:paraId="571DFC60" w14:textId="6C99024C" w:rsidR="00AB782B" w:rsidRDefault="00DA6BA9" w:rsidP="00F51EFD">
      <w:pPr>
        <w:pStyle w:val="CGC2025Bullet1"/>
      </w:pPr>
      <w:r>
        <w:t>e</w:t>
      </w:r>
      <w:r w:rsidR="00AB782B">
        <w:t>xpenses</w:t>
      </w:r>
      <w:r w:rsidR="002E5BF2">
        <w:t xml:space="preserve"> – including wages, non-wage</w:t>
      </w:r>
      <w:r w:rsidR="00372260">
        <w:t xml:space="preserve"> expenses</w:t>
      </w:r>
      <w:r w:rsidR="002E5BF2">
        <w:t>, interest</w:t>
      </w:r>
      <w:r w:rsidR="006A5EE9">
        <w:t xml:space="preserve"> and</w:t>
      </w:r>
      <w:r w:rsidR="002E5BF2">
        <w:t xml:space="preserve"> </w:t>
      </w:r>
      <w:r w:rsidR="008453C6">
        <w:t>transfer</w:t>
      </w:r>
      <w:r w:rsidR="00372260">
        <w:t>s</w:t>
      </w:r>
    </w:p>
    <w:p w14:paraId="3467DDC5" w14:textId="12D741C6" w:rsidR="00AB782B" w:rsidRDefault="00AB782B" w:rsidP="00F51EFD">
      <w:pPr>
        <w:pStyle w:val="CGC2025Bullet1"/>
      </w:pPr>
      <w:r>
        <w:t xml:space="preserve">investment </w:t>
      </w:r>
      <w:r w:rsidR="00E75102">
        <w:t>–</w:t>
      </w:r>
      <w:r>
        <w:t xml:space="preserve"> </w:t>
      </w:r>
      <w:r w:rsidR="00977C4A">
        <w:t xml:space="preserve">including </w:t>
      </w:r>
      <w:r w:rsidR="00E75102">
        <w:t>transactions in non-financial assets</w:t>
      </w:r>
      <w:r w:rsidR="00977C4A">
        <w:t xml:space="preserve"> and</w:t>
      </w:r>
      <w:r w:rsidR="002F0DB8">
        <w:t xml:space="preserve"> </w:t>
      </w:r>
      <w:r w:rsidR="002B4AF6">
        <w:t>depreciation</w:t>
      </w:r>
      <w:r w:rsidR="00AC08B3">
        <w:rPr>
          <w:rStyle w:val="FootnoteReference"/>
        </w:rPr>
        <w:footnoteReference w:id="3"/>
      </w:r>
    </w:p>
    <w:p w14:paraId="0FB3A1D1" w14:textId="1F4C9FFF" w:rsidR="00AB782B" w:rsidRDefault="00AB782B" w:rsidP="00F51EFD">
      <w:pPr>
        <w:pStyle w:val="CGC2025Bullet1"/>
      </w:pPr>
      <w:r>
        <w:t>net borrowing</w:t>
      </w:r>
      <w:r w:rsidR="00037F23">
        <w:t xml:space="preserve"> or </w:t>
      </w:r>
      <w:r>
        <w:t>lending</w:t>
      </w:r>
      <w:r w:rsidR="00AF0E04">
        <w:t xml:space="preserve"> </w:t>
      </w:r>
      <w:r w:rsidR="00B33A31">
        <w:t>–</w:t>
      </w:r>
      <w:r w:rsidR="00AF0E04">
        <w:t xml:space="preserve"> </w:t>
      </w:r>
      <w:r w:rsidR="001D55F0">
        <w:t>including eq</w:t>
      </w:r>
      <w:r w:rsidR="003712E0">
        <w:t>u</w:t>
      </w:r>
      <w:r w:rsidR="001D55F0">
        <w:t>ity</w:t>
      </w:r>
      <w:r w:rsidR="00DC2FCB">
        <w:t xml:space="preserve"> acquisitions and disposals</w:t>
      </w:r>
      <w:r w:rsidR="002852F2">
        <w:t>, concessional loans,</w:t>
      </w:r>
      <w:r w:rsidR="00F64936">
        <w:t xml:space="preserve"> borrowing and </w:t>
      </w:r>
      <w:r w:rsidR="005B68F7">
        <w:t xml:space="preserve">other </w:t>
      </w:r>
      <w:r w:rsidR="00F64936">
        <w:t>financing transactions.</w:t>
      </w:r>
    </w:p>
    <w:p w14:paraId="48A33ECE" w14:textId="13E2A53E" w:rsidR="006A7D26" w:rsidRDefault="000013F6" w:rsidP="00043AA3">
      <w:pPr>
        <w:pStyle w:val="CGC2025ParaNumbers"/>
      </w:pPr>
      <w:r>
        <w:lastRenderedPageBreak/>
        <w:t>T</w:t>
      </w:r>
      <w:r w:rsidR="008F1297">
        <w:t xml:space="preserve">he </w:t>
      </w:r>
      <w:r w:rsidR="0022220F">
        <w:t xml:space="preserve">adjusted budget does not </w:t>
      </w:r>
      <w:r w:rsidR="00E32B43">
        <w:t xml:space="preserve">generally </w:t>
      </w:r>
      <w:r w:rsidR="0022220F">
        <w:t>include local government transactions</w:t>
      </w:r>
      <w:r w:rsidR="00B27F26">
        <w:t>, h</w:t>
      </w:r>
      <w:r>
        <w:t>owever</w:t>
      </w:r>
      <w:r w:rsidR="0022220F">
        <w:t xml:space="preserve"> the </w:t>
      </w:r>
      <w:r w:rsidR="009B7255">
        <w:t xml:space="preserve">Government Finance Statistics </w:t>
      </w:r>
      <w:r w:rsidR="0022220F">
        <w:t>data</w:t>
      </w:r>
      <w:r w:rsidR="002C4D33">
        <w:t xml:space="preserve"> </w:t>
      </w:r>
      <w:r w:rsidR="00671A13" w:rsidRPr="004F23C5">
        <w:t>include ACT municipal transactions</w:t>
      </w:r>
      <w:r w:rsidR="00671A13" w:rsidRPr="004F23C5" w:rsidDel="00822184">
        <w:t xml:space="preserve">. </w:t>
      </w:r>
      <w:r w:rsidR="00822184">
        <w:t>B</w:t>
      </w:r>
      <w:r w:rsidR="00671A13" w:rsidRPr="004F23C5">
        <w:t xml:space="preserve">ecause </w:t>
      </w:r>
      <w:r w:rsidR="006547BF">
        <w:t>t</w:t>
      </w:r>
      <w:r w:rsidR="00671A13">
        <w:t>he Commission treats ACT rate revenue as ‘</w:t>
      </w:r>
      <w:r w:rsidR="00B36512">
        <w:t>o</w:t>
      </w:r>
      <w:r w:rsidR="00671A13">
        <w:t>ther revenue’</w:t>
      </w:r>
      <w:r w:rsidR="006547BF">
        <w:t>,</w:t>
      </w:r>
      <w:r w:rsidR="00671A13">
        <w:t xml:space="preserve"> which is assessed equal</w:t>
      </w:r>
      <w:r w:rsidR="003F5799">
        <w:t> </w:t>
      </w:r>
      <w:r w:rsidR="00671A13">
        <w:t>per</w:t>
      </w:r>
      <w:r w:rsidR="003F5799">
        <w:t> </w:t>
      </w:r>
      <w:r w:rsidR="00671A13">
        <w:t xml:space="preserve">capita (EPC) and does not affect </w:t>
      </w:r>
      <w:r w:rsidR="00D80DDF">
        <w:t>s</w:t>
      </w:r>
      <w:r w:rsidR="00671A13">
        <w:t>tate fiscal capacities</w:t>
      </w:r>
      <w:r w:rsidR="006547BF">
        <w:t xml:space="preserve">, these transactions have </w:t>
      </w:r>
      <w:r w:rsidR="00266102">
        <w:t xml:space="preserve">no effect on assessed GST needs and have </w:t>
      </w:r>
      <w:r w:rsidR="006547BF">
        <w:t>been left in the data for simplicity</w:t>
      </w:r>
      <w:r w:rsidR="00671A13">
        <w:t>.</w:t>
      </w:r>
    </w:p>
    <w:p w14:paraId="0E8F3C30" w14:textId="1CCA3643" w:rsidR="00E61BA3" w:rsidRDefault="00E61BA3" w:rsidP="00CC3750">
      <w:pPr>
        <w:pStyle w:val="Heading3"/>
      </w:pPr>
      <w:bookmarkStart w:id="8" w:name="_Toc147416161"/>
      <w:r>
        <w:t>Structure</w:t>
      </w:r>
      <w:bookmarkEnd w:id="8"/>
      <w:r>
        <w:t xml:space="preserve"> </w:t>
      </w:r>
    </w:p>
    <w:p w14:paraId="73233E15" w14:textId="2DF177D3" w:rsidR="00A611A7" w:rsidRDefault="00A91405">
      <w:pPr>
        <w:pStyle w:val="CGC2025ParaNumbers"/>
      </w:pPr>
      <w:r>
        <w:fldChar w:fldCharType="begin"/>
      </w:r>
      <w:r>
        <w:instrText xml:space="preserve"> REF _Ref144128782 \h </w:instrText>
      </w:r>
      <w:r>
        <w:fldChar w:fldCharType="separate"/>
      </w:r>
      <w:r w:rsidR="00AE184D">
        <w:t xml:space="preserve">Table </w:t>
      </w:r>
      <w:r w:rsidR="00AE184D">
        <w:rPr>
          <w:noProof/>
        </w:rPr>
        <w:t>1</w:t>
      </w:r>
      <w:r>
        <w:fldChar w:fldCharType="end"/>
      </w:r>
      <w:r w:rsidR="00A611A7">
        <w:t xml:space="preserve"> shows the current structure of the adjusted budget.</w:t>
      </w:r>
      <w:r w:rsidR="008B6796">
        <w:t xml:space="preserve"> It is driven by the </w:t>
      </w:r>
      <w:r w:rsidR="00A92174">
        <w:t>requirements</w:t>
      </w:r>
      <w:r w:rsidR="008B6796">
        <w:t xml:space="preserve"> of the category and component assessments.</w:t>
      </w:r>
    </w:p>
    <w:p w14:paraId="024C5F39" w14:textId="70F6BF88" w:rsidR="00547E25" w:rsidRDefault="00547E25">
      <w:pPr>
        <w:pStyle w:val="CGC2025ParaNumbers"/>
      </w:pPr>
      <w:r>
        <w:t xml:space="preserve">During the process for settling the category and component assessments for the 2025 Review, the adjusted budget </w:t>
      </w:r>
      <w:r w:rsidR="00C06B04">
        <w:t xml:space="preserve">structure </w:t>
      </w:r>
      <w:r>
        <w:t xml:space="preserve">may need to change. Any changes will be outlined in the 2025 Review </w:t>
      </w:r>
      <w:r w:rsidR="000439B3">
        <w:t>Dr</w:t>
      </w:r>
      <w:r>
        <w:t xml:space="preserve">aft </w:t>
      </w:r>
      <w:r w:rsidR="000439B3">
        <w:t>R</w:t>
      </w:r>
      <w:r>
        <w:t>eport.</w:t>
      </w:r>
    </w:p>
    <w:p w14:paraId="4BB67679" w14:textId="4B45670F" w:rsidR="009F0C9B" w:rsidRDefault="009F0C9B" w:rsidP="00815C83">
      <w:pPr>
        <w:pStyle w:val="CGC2025ParaNumbers"/>
        <w:numPr>
          <w:ilvl w:val="0"/>
          <w:numId w:val="0"/>
        </w:numPr>
        <w:ind w:left="851"/>
      </w:pPr>
    </w:p>
    <w:p w14:paraId="2A11B1AD" w14:textId="7C2B3C2A" w:rsidR="00A611A7" w:rsidRPr="00AB3F8C" w:rsidRDefault="00A611A7" w:rsidP="00C84827">
      <w:pPr>
        <w:pStyle w:val="CGC2025Caption"/>
        <w:keepNext/>
        <w:keepLines/>
        <w:tabs>
          <w:tab w:val="left" w:pos="1134"/>
        </w:tabs>
        <w:rPr>
          <w:lang w:eastAsia="en-AU"/>
        </w:rPr>
      </w:pPr>
      <w:bookmarkStart w:id="9" w:name="_Ref144128782"/>
      <w:r>
        <w:lastRenderedPageBreak/>
        <w:t xml:space="preserve">Table </w:t>
      </w:r>
      <w:r>
        <w:fldChar w:fldCharType="begin"/>
      </w:r>
      <w:r>
        <w:instrText>SEQ Table \* ARABIC</w:instrText>
      </w:r>
      <w:r>
        <w:fldChar w:fldCharType="separate"/>
      </w:r>
      <w:r w:rsidR="009E2BDA">
        <w:rPr>
          <w:noProof/>
        </w:rPr>
        <w:t>1</w:t>
      </w:r>
      <w:r>
        <w:fldChar w:fldCharType="end"/>
      </w:r>
      <w:bookmarkEnd w:id="9"/>
      <w:r>
        <w:tab/>
      </w:r>
      <w:r w:rsidRPr="00AB3F8C">
        <w:rPr>
          <w:lang w:eastAsia="en-AU"/>
        </w:rPr>
        <w:t xml:space="preserve">Adjusted budget </w:t>
      </w:r>
      <w:r>
        <w:rPr>
          <w:lang w:eastAsia="en-AU"/>
        </w:rPr>
        <w:t>structure</w:t>
      </w:r>
      <w:r w:rsidRPr="00AB3F8C">
        <w:rPr>
          <w:lang w:eastAsia="en-AU"/>
        </w:rPr>
        <w:t>, 2021</w:t>
      </w:r>
      <w:r w:rsidR="00A609AF">
        <w:rPr>
          <w:lang w:eastAsia="en-AU"/>
        </w:rPr>
        <w:t>–</w:t>
      </w:r>
      <w:r w:rsidRPr="00AB3F8C">
        <w:rPr>
          <w:lang w:eastAsia="en-AU"/>
        </w:rPr>
        <w:t>22</w:t>
      </w:r>
      <w:r>
        <w:rPr>
          <w:lang w:eastAsia="en-AU"/>
        </w:rPr>
        <w:t xml:space="preserve"> </w:t>
      </w:r>
    </w:p>
    <w:tbl>
      <w:tblPr>
        <w:tblW w:w="0" w:type="auto"/>
        <w:tblLook w:val="04A0" w:firstRow="1" w:lastRow="0" w:firstColumn="1" w:lastColumn="0" w:noHBand="0" w:noVBand="1"/>
      </w:tblPr>
      <w:tblGrid>
        <w:gridCol w:w="6385"/>
        <w:gridCol w:w="2566"/>
      </w:tblGrid>
      <w:tr w:rsidR="00A611A7" w:rsidRPr="0050334D" w14:paraId="7A523993" w14:textId="77777777" w:rsidTr="001A39FC">
        <w:trPr>
          <w:trHeight w:val="300"/>
        </w:trPr>
        <w:tc>
          <w:tcPr>
            <w:tcW w:w="0" w:type="auto"/>
            <w:tcBorders>
              <w:top w:val="nil"/>
              <w:left w:val="nil"/>
              <w:bottom w:val="nil"/>
              <w:right w:val="nil"/>
            </w:tcBorders>
            <w:shd w:val="clear" w:color="000000" w:fill="006991"/>
            <w:vAlign w:val="center"/>
            <w:hideMark/>
          </w:tcPr>
          <w:p w14:paraId="03DA120B" w14:textId="77777777" w:rsidR="00A611A7" w:rsidRPr="00C15BEA" w:rsidRDefault="00A611A7">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C15BEA">
              <w:rPr>
                <w:rFonts w:ascii="Open Sans Semibold" w:eastAsia="Times New Roman" w:hAnsi="Open Sans Semibold" w:cs="Open Sans Semibold"/>
                <w:color w:val="FFFFFF"/>
                <w:sz w:val="16"/>
                <w:szCs w:val="16"/>
                <w:lang w:eastAsia="en-AU"/>
              </w:rPr>
              <w:t>Categories / Items</w:t>
            </w:r>
          </w:p>
        </w:tc>
        <w:tc>
          <w:tcPr>
            <w:tcW w:w="0" w:type="auto"/>
            <w:tcBorders>
              <w:top w:val="nil"/>
              <w:left w:val="nil"/>
              <w:bottom w:val="nil"/>
              <w:right w:val="nil"/>
            </w:tcBorders>
            <w:shd w:val="clear" w:color="000000" w:fill="006991"/>
            <w:vAlign w:val="center"/>
            <w:hideMark/>
          </w:tcPr>
          <w:p w14:paraId="5FF2DB74" w14:textId="77777777" w:rsidR="00A611A7" w:rsidRPr="00C15BEA" w:rsidRDefault="00A611A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5BEA">
              <w:rPr>
                <w:rFonts w:ascii="Open Sans Semibold" w:eastAsia="Times New Roman" w:hAnsi="Open Sans Semibold" w:cs="Open Sans Semibold"/>
                <w:color w:val="FFFFFF"/>
                <w:sz w:val="16"/>
                <w:szCs w:val="16"/>
                <w:lang w:eastAsia="en-AU"/>
              </w:rPr>
              <w:t xml:space="preserve">Total </w:t>
            </w:r>
          </w:p>
          <w:p w14:paraId="02D9D879" w14:textId="451EBE51" w:rsidR="00A611A7" w:rsidRPr="00C15BEA" w:rsidRDefault="00A611A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5BEA">
              <w:rPr>
                <w:rFonts w:ascii="Open Sans Semibold" w:eastAsia="Times New Roman" w:hAnsi="Open Sans Semibold" w:cs="Open Sans Semibold"/>
                <w:color w:val="FFFFFF"/>
                <w:sz w:val="16"/>
                <w:szCs w:val="16"/>
                <w:lang w:eastAsia="en-AU"/>
              </w:rPr>
              <w:t>2021</w:t>
            </w:r>
            <w:r w:rsidR="00C8131D">
              <w:rPr>
                <w:rFonts w:ascii="Open Sans Semibold" w:eastAsia="Times New Roman" w:hAnsi="Open Sans Semibold" w:cs="Open Sans Semibold"/>
                <w:color w:val="FFFFFF"/>
                <w:sz w:val="16"/>
                <w:szCs w:val="16"/>
                <w:lang w:eastAsia="en-AU"/>
              </w:rPr>
              <w:t>–</w:t>
            </w:r>
            <w:r w:rsidRPr="00C15BEA">
              <w:rPr>
                <w:rFonts w:ascii="Open Sans Semibold" w:eastAsia="Times New Roman" w:hAnsi="Open Sans Semibold" w:cs="Open Sans Semibold"/>
                <w:color w:val="FFFFFF"/>
                <w:sz w:val="16"/>
                <w:szCs w:val="16"/>
                <w:lang w:eastAsia="en-AU"/>
              </w:rPr>
              <w:t>22</w:t>
            </w:r>
          </w:p>
        </w:tc>
      </w:tr>
      <w:tr w:rsidR="00A611A7" w:rsidRPr="0050334D" w14:paraId="2637E955" w14:textId="77777777" w:rsidTr="001A39FC">
        <w:trPr>
          <w:trHeight w:val="300"/>
        </w:trPr>
        <w:tc>
          <w:tcPr>
            <w:tcW w:w="0" w:type="auto"/>
            <w:tcBorders>
              <w:top w:val="single" w:sz="4" w:space="0" w:color="ADD6EA"/>
              <w:left w:val="nil"/>
              <w:bottom w:val="single" w:sz="4" w:space="0" w:color="ADD6EA"/>
              <w:right w:val="nil"/>
            </w:tcBorders>
            <w:shd w:val="clear" w:color="000000" w:fill="B6D5E4"/>
            <w:noWrap/>
            <w:vAlign w:val="center"/>
            <w:hideMark/>
          </w:tcPr>
          <w:p w14:paraId="3F77AF45" w14:textId="77777777" w:rsidR="00A611A7" w:rsidRPr="00043AA3" w:rsidRDefault="00A611A7">
            <w:pPr>
              <w:keepNext/>
              <w:keepLines/>
              <w:tabs>
                <w:tab w:val="clear" w:pos="567"/>
              </w:tabs>
              <w:spacing w:before="0" w:line="240" w:lineRule="auto"/>
              <w:jc w:val="right"/>
              <w:rPr>
                <w:rFonts w:ascii="Work Sans" w:eastAsia="Times New Roman" w:hAnsi="Work Sans" w:cs="Open Sans Semibold"/>
                <w:color w:val="000000"/>
                <w:sz w:val="18"/>
                <w:szCs w:val="18"/>
                <w:lang w:eastAsia="en-AU"/>
              </w:rPr>
            </w:pPr>
            <w:r w:rsidRPr="00043AA3">
              <w:rPr>
                <w:rFonts w:ascii="Work Sans" w:eastAsia="Times New Roman" w:hAnsi="Work Sans" w:cs="Open Sans Semibold"/>
                <w:color w:val="000000"/>
                <w:sz w:val="18"/>
                <w:szCs w:val="18"/>
                <w:lang w:eastAsia="en-AU"/>
              </w:rPr>
              <w:t> </w:t>
            </w:r>
          </w:p>
        </w:tc>
        <w:tc>
          <w:tcPr>
            <w:tcW w:w="0" w:type="auto"/>
            <w:tcBorders>
              <w:top w:val="single" w:sz="4" w:space="0" w:color="ADD6EA"/>
              <w:left w:val="nil"/>
              <w:bottom w:val="single" w:sz="4" w:space="0" w:color="ADD6EA"/>
              <w:right w:val="nil"/>
            </w:tcBorders>
            <w:shd w:val="clear" w:color="000000" w:fill="B6D5E4"/>
            <w:noWrap/>
            <w:vAlign w:val="center"/>
            <w:hideMark/>
          </w:tcPr>
          <w:p w14:paraId="6D8BC600" w14:textId="77777777" w:rsidR="00A611A7" w:rsidRPr="00C15BEA" w:rsidRDefault="00A611A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15BEA">
              <w:rPr>
                <w:rFonts w:ascii="Open Sans Semibold" w:eastAsia="Times New Roman" w:hAnsi="Open Sans Semibold" w:cs="Open Sans Semibold"/>
                <w:color w:val="000000"/>
                <w:sz w:val="16"/>
                <w:szCs w:val="16"/>
                <w:lang w:eastAsia="en-AU"/>
              </w:rPr>
              <w:t>$m</w:t>
            </w:r>
          </w:p>
        </w:tc>
      </w:tr>
      <w:tr w:rsidR="00A611A7" w:rsidRPr="000C6AD2" w14:paraId="1265F938"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49FF3B1E"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GST revenue</w:t>
            </w:r>
          </w:p>
        </w:tc>
        <w:tc>
          <w:tcPr>
            <w:tcW w:w="0" w:type="auto"/>
            <w:tcBorders>
              <w:top w:val="nil"/>
              <w:left w:val="nil"/>
              <w:bottom w:val="single" w:sz="4" w:space="0" w:color="ADD6EA"/>
              <w:right w:val="nil"/>
            </w:tcBorders>
            <w:shd w:val="clear" w:color="000000" w:fill="FFFFFF"/>
            <w:vAlign w:val="bottom"/>
            <w:hideMark/>
          </w:tcPr>
          <w:p w14:paraId="5F8BD48C"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74,181</w:t>
            </w:r>
          </w:p>
        </w:tc>
      </w:tr>
      <w:tr w:rsidR="00A611A7" w:rsidRPr="000C6AD2" w14:paraId="5A5F472C"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6D16A492"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Commonwealth payments</w:t>
            </w:r>
          </w:p>
        </w:tc>
        <w:tc>
          <w:tcPr>
            <w:tcW w:w="0" w:type="auto"/>
            <w:tcBorders>
              <w:top w:val="nil"/>
              <w:left w:val="nil"/>
              <w:bottom w:val="single" w:sz="4" w:space="0" w:color="ADD6EA"/>
              <w:right w:val="nil"/>
            </w:tcBorders>
            <w:shd w:val="clear" w:color="000000" w:fill="FFFFFF"/>
            <w:vAlign w:val="bottom"/>
            <w:hideMark/>
          </w:tcPr>
          <w:p w14:paraId="18B45CF8"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48,401</w:t>
            </w:r>
          </w:p>
        </w:tc>
      </w:tr>
      <w:tr w:rsidR="00A611A7" w:rsidRPr="000C6AD2" w14:paraId="1D4FB4F7"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143A3BDA"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State own-source revenue (a)</w:t>
            </w:r>
          </w:p>
        </w:tc>
        <w:tc>
          <w:tcPr>
            <w:tcW w:w="0" w:type="auto"/>
            <w:tcBorders>
              <w:top w:val="nil"/>
              <w:left w:val="nil"/>
              <w:bottom w:val="single" w:sz="4" w:space="0" w:color="ADD6EA"/>
              <w:right w:val="nil"/>
            </w:tcBorders>
            <w:shd w:val="clear" w:color="000000" w:fill="FFFFFF"/>
            <w:vAlign w:val="bottom"/>
            <w:hideMark/>
          </w:tcPr>
          <w:p w14:paraId="1916DE02"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p>
        </w:tc>
      </w:tr>
      <w:tr w:rsidR="00A611A7" w:rsidRPr="000C6AD2" w14:paraId="1929D290"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15DE3117"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Payroll tax</w:t>
            </w:r>
          </w:p>
        </w:tc>
        <w:tc>
          <w:tcPr>
            <w:tcW w:w="0" w:type="auto"/>
            <w:tcBorders>
              <w:top w:val="nil"/>
              <w:left w:val="nil"/>
              <w:bottom w:val="single" w:sz="4" w:space="0" w:color="ADD6EA"/>
              <w:right w:val="nil"/>
            </w:tcBorders>
            <w:shd w:val="clear" w:color="000000" w:fill="FFFFFF"/>
            <w:vAlign w:val="bottom"/>
            <w:hideMark/>
          </w:tcPr>
          <w:p w14:paraId="080DEC2B"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27,225</w:t>
            </w:r>
          </w:p>
        </w:tc>
      </w:tr>
      <w:tr w:rsidR="00A611A7" w:rsidRPr="000C6AD2" w14:paraId="3FA061D4"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747FA6D7"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Land tax</w:t>
            </w:r>
          </w:p>
        </w:tc>
        <w:tc>
          <w:tcPr>
            <w:tcW w:w="0" w:type="auto"/>
            <w:tcBorders>
              <w:top w:val="nil"/>
              <w:left w:val="nil"/>
              <w:bottom w:val="single" w:sz="4" w:space="0" w:color="ADD6EA"/>
              <w:right w:val="nil"/>
            </w:tcBorders>
            <w:shd w:val="clear" w:color="000000" w:fill="FFFFFF"/>
            <w:vAlign w:val="bottom"/>
            <w:hideMark/>
          </w:tcPr>
          <w:p w14:paraId="60307FB6"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11,941</w:t>
            </w:r>
          </w:p>
        </w:tc>
      </w:tr>
      <w:tr w:rsidR="00A611A7" w:rsidRPr="000C6AD2" w14:paraId="435E05ED"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06D5CD66"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Stamp duty on conveyances</w:t>
            </w:r>
          </w:p>
        </w:tc>
        <w:tc>
          <w:tcPr>
            <w:tcW w:w="0" w:type="auto"/>
            <w:tcBorders>
              <w:top w:val="nil"/>
              <w:left w:val="nil"/>
              <w:bottom w:val="single" w:sz="4" w:space="0" w:color="ADD6EA"/>
              <w:right w:val="nil"/>
            </w:tcBorders>
            <w:shd w:val="clear" w:color="000000" w:fill="FFFFFF"/>
            <w:vAlign w:val="bottom"/>
            <w:hideMark/>
          </w:tcPr>
          <w:p w14:paraId="53356B31"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35,210</w:t>
            </w:r>
          </w:p>
        </w:tc>
      </w:tr>
      <w:tr w:rsidR="00A611A7" w:rsidRPr="000C6AD2" w14:paraId="338EE1CF"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091627BF"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Insurance tax</w:t>
            </w:r>
          </w:p>
        </w:tc>
        <w:tc>
          <w:tcPr>
            <w:tcW w:w="0" w:type="auto"/>
            <w:tcBorders>
              <w:top w:val="nil"/>
              <w:left w:val="nil"/>
              <w:bottom w:val="single" w:sz="4" w:space="0" w:color="ADD6EA"/>
              <w:right w:val="nil"/>
            </w:tcBorders>
            <w:shd w:val="clear" w:color="000000" w:fill="FFFFFF"/>
            <w:vAlign w:val="bottom"/>
            <w:hideMark/>
          </w:tcPr>
          <w:p w14:paraId="31FF8B47"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6,728</w:t>
            </w:r>
          </w:p>
        </w:tc>
      </w:tr>
      <w:tr w:rsidR="00A611A7" w:rsidRPr="000C6AD2" w14:paraId="4224922D"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0B7992D3"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Motor taxes</w:t>
            </w:r>
          </w:p>
        </w:tc>
        <w:tc>
          <w:tcPr>
            <w:tcW w:w="0" w:type="auto"/>
            <w:tcBorders>
              <w:top w:val="nil"/>
              <w:left w:val="nil"/>
              <w:bottom w:val="single" w:sz="4" w:space="0" w:color="ADD6EA"/>
              <w:right w:val="nil"/>
            </w:tcBorders>
            <w:shd w:val="clear" w:color="000000" w:fill="FFFFFF"/>
            <w:vAlign w:val="bottom"/>
            <w:hideMark/>
          </w:tcPr>
          <w:p w14:paraId="52026D36"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9,090</w:t>
            </w:r>
          </w:p>
        </w:tc>
      </w:tr>
      <w:tr w:rsidR="00A611A7" w:rsidRPr="000C6AD2" w14:paraId="1B329CC6"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10088EDC"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Mining revenue</w:t>
            </w:r>
          </w:p>
        </w:tc>
        <w:tc>
          <w:tcPr>
            <w:tcW w:w="0" w:type="auto"/>
            <w:tcBorders>
              <w:top w:val="nil"/>
              <w:left w:val="nil"/>
              <w:bottom w:val="single" w:sz="4" w:space="0" w:color="ADD6EA"/>
              <w:right w:val="nil"/>
            </w:tcBorders>
            <w:shd w:val="clear" w:color="000000" w:fill="FFFFFF"/>
            <w:vAlign w:val="bottom"/>
            <w:hideMark/>
          </w:tcPr>
          <w:p w14:paraId="335D3E7A"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25,751</w:t>
            </w:r>
          </w:p>
        </w:tc>
      </w:tr>
      <w:tr w:rsidR="00A611A7" w:rsidRPr="000C6AD2" w14:paraId="0205EDA9"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7FB51238"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Other revenue</w:t>
            </w:r>
          </w:p>
        </w:tc>
        <w:tc>
          <w:tcPr>
            <w:tcW w:w="0" w:type="auto"/>
            <w:tcBorders>
              <w:top w:val="nil"/>
              <w:left w:val="nil"/>
              <w:bottom w:val="single" w:sz="4" w:space="0" w:color="ADD6EA"/>
              <w:right w:val="nil"/>
            </w:tcBorders>
            <w:shd w:val="clear" w:color="000000" w:fill="FFFFFF"/>
            <w:vAlign w:val="bottom"/>
            <w:hideMark/>
          </w:tcPr>
          <w:p w14:paraId="6088FAAF"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49,133</w:t>
            </w:r>
          </w:p>
        </w:tc>
      </w:tr>
      <w:tr w:rsidR="00A611A7" w:rsidRPr="000C6AD2" w14:paraId="74AE13FA" w14:textId="77777777" w:rsidTr="001A39FC">
        <w:trPr>
          <w:trHeight w:val="300"/>
        </w:trPr>
        <w:tc>
          <w:tcPr>
            <w:tcW w:w="0" w:type="auto"/>
            <w:tcBorders>
              <w:top w:val="nil"/>
              <w:left w:val="nil"/>
              <w:bottom w:val="single" w:sz="4" w:space="0" w:color="ADD6EA"/>
              <w:right w:val="nil"/>
            </w:tcBorders>
            <w:shd w:val="clear" w:color="000000" w:fill="D6E7F0"/>
            <w:vAlign w:val="bottom"/>
            <w:hideMark/>
          </w:tcPr>
          <w:p w14:paraId="387B16F4"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Total state own-source revenue</w:t>
            </w:r>
          </w:p>
        </w:tc>
        <w:tc>
          <w:tcPr>
            <w:tcW w:w="0" w:type="auto"/>
            <w:tcBorders>
              <w:top w:val="nil"/>
              <w:left w:val="nil"/>
              <w:bottom w:val="single" w:sz="4" w:space="0" w:color="ADD6EA"/>
              <w:right w:val="nil"/>
            </w:tcBorders>
            <w:shd w:val="clear" w:color="000000" w:fill="D6E7F0"/>
            <w:vAlign w:val="bottom"/>
            <w:hideMark/>
          </w:tcPr>
          <w:p w14:paraId="652C6F13"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165,078</w:t>
            </w:r>
          </w:p>
        </w:tc>
      </w:tr>
      <w:tr w:rsidR="00A611A7" w:rsidRPr="000C6AD2" w14:paraId="284D4ED7" w14:textId="77777777" w:rsidTr="001A39FC">
        <w:trPr>
          <w:trHeight w:val="300"/>
        </w:trPr>
        <w:tc>
          <w:tcPr>
            <w:tcW w:w="0" w:type="auto"/>
            <w:tcBorders>
              <w:top w:val="nil"/>
              <w:left w:val="nil"/>
              <w:bottom w:val="single" w:sz="4" w:space="0" w:color="ADD6EA"/>
              <w:right w:val="nil"/>
            </w:tcBorders>
            <w:shd w:val="clear" w:color="000000" w:fill="D6E7F0"/>
            <w:vAlign w:val="bottom"/>
            <w:hideMark/>
          </w:tcPr>
          <w:p w14:paraId="5541431F"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Total revenue</w:t>
            </w:r>
          </w:p>
        </w:tc>
        <w:tc>
          <w:tcPr>
            <w:tcW w:w="0" w:type="auto"/>
            <w:tcBorders>
              <w:top w:val="nil"/>
              <w:left w:val="nil"/>
              <w:bottom w:val="single" w:sz="4" w:space="0" w:color="ADD6EA"/>
              <w:right w:val="nil"/>
            </w:tcBorders>
            <w:shd w:val="clear" w:color="000000" w:fill="D6E7F0"/>
            <w:vAlign w:val="bottom"/>
            <w:hideMark/>
          </w:tcPr>
          <w:p w14:paraId="43B8EC48"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287,660</w:t>
            </w:r>
          </w:p>
        </w:tc>
      </w:tr>
      <w:tr w:rsidR="00A611A7" w:rsidRPr="000C6AD2" w14:paraId="32989526"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38D648ED"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Less</w:t>
            </w:r>
          </w:p>
        </w:tc>
        <w:tc>
          <w:tcPr>
            <w:tcW w:w="0" w:type="auto"/>
            <w:tcBorders>
              <w:top w:val="nil"/>
              <w:left w:val="nil"/>
              <w:bottom w:val="single" w:sz="4" w:space="0" w:color="ADD6EA"/>
              <w:right w:val="nil"/>
            </w:tcBorders>
            <w:shd w:val="clear" w:color="000000" w:fill="FFFFFF"/>
            <w:vAlign w:val="bottom"/>
            <w:hideMark/>
          </w:tcPr>
          <w:p w14:paraId="0FB87621"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 </w:t>
            </w:r>
          </w:p>
        </w:tc>
      </w:tr>
      <w:tr w:rsidR="00A611A7" w:rsidRPr="000C6AD2" w14:paraId="734BB4C6"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229E9F62"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 xml:space="preserve">Operating expenses </w:t>
            </w:r>
          </w:p>
        </w:tc>
        <w:tc>
          <w:tcPr>
            <w:tcW w:w="0" w:type="auto"/>
            <w:tcBorders>
              <w:top w:val="nil"/>
              <w:left w:val="nil"/>
              <w:bottom w:val="single" w:sz="4" w:space="0" w:color="ADD6EA"/>
              <w:right w:val="nil"/>
            </w:tcBorders>
            <w:shd w:val="clear" w:color="000000" w:fill="FFFFFF"/>
            <w:vAlign w:val="bottom"/>
            <w:hideMark/>
          </w:tcPr>
          <w:p w14:paraId="3A553E81"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 </w:t>
            </w:r>
          </w:p>
        </w:tc>
      </w:tr>
      <w:tr w:rsidR="00A611A7" w:rsidRPr="000C6AD2" w14:paraId="1F7F9331"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3A630EEF"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Schools (b)</w:t>
            </w:r>
          </w:p>
        </w:tc>
        <w:tc>
          <w:tcPr>
            <w:tcW w:w="0" w:type="auto"/>
            <w:tcBorders>
              <w:top w:val="nil"/>
              <w:left w:val="nil"/>
              <w:bottom w:val="single" w:sz="4" w:space="0" w:color="ADD6EA"/>
              <w:right w:val="nil"/>
            </w:tcBorders>
            <w:shd w:val="clear" w:color="000000" w:fill="FFFFFF"/>
            <w:vAlign w:val="bottom"/>
            <w:hideMark/>
          </w:tcPr>
          <w:p w14:paraId="0540BC2C"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50,382</w:t>
            </w:r>
          </w:p>
        </w:tc>
      </w:tr>
      <w:tr w:rsidR="00A611A7" w:rsidRPr="000C6AD2" w14:paraId="44438559"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7C3E82E8"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Post-secondary education (b)</w:t>
            </w:r>
          </w:p>
        </w:tc>
        <w:tc>
          <w:tcPr>
            <w:tcW w:w="0" w:type="auto"/>
            <w:tcBorders>
              <w:top w:val="nil"/>
              <w:left w:val="nil"/>
              <w:bottom w:val="single" w:sz="4" w:space="0" w:color="ADD6EA"/>
              <w:right w:val="nil"/>
            </w:tcBorders>
            <w:shd w:val="clear" w:color="000000" w:fill="FFFFFF"/>
            <w:vAlign w:val="bottom"/>
            <w:hideMark/>
          </w:tcPr>
          <w:p w14:paraId="053102C2"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6,129</w:t>
            </w:r>
          </w:p>
        </w:tc>
      </w:tr>
      <w:tr w:rsidR="00A611A7" w:rsidRPr="000C6AD2" w14:paraId="3B07EA0A"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6D5F7C00"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Health (b)</w:t>
            </w:r>
          </w:p>
        </w:tc>
        <w:tc>
          <w:tcPr>
            <w:tcW w:w="0" w:type="auto"/>
            <w:tcBorders>
              <w:top w:val="nil"/>
              <w:left w:val="nil"/>
              <w:bottom w:val="single" w:sz="4" w:space="0" w:color="ADD6EA"/>
              <w:right w:val="nil"/>
            </w:tcBorders>
            <w:shd w:val="clear" w:color="000000" w:fill="FFFFFF"/>
            <w:vAlign w:val="bottom"/>
            <w:hideMark/>
          </w:tcPr>
          <w:p w14:paraId="0324EF95"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86,830</w:t>
            </w:r>
          </w:p>
        </w:tc>
      </w:tr>
      <w:tr w:rsidR="00A611A7" w:rsidRPr="000C6AD2" w14:paraId="3CB99AB2"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39AA6358"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Housing (b) (c)</w:t>
            </w:r>
          </w:p>
        </w:tc>
        <w:tc>
          <w:tcPr>
            <w:tcW w:w="0" w:type="auto"/>
            <w:tcBorders>
              <w:top w:val="nil"/>
              <w:left w:val="nil"/>
              <w:bottom w:val="single" w:sz="4" w:space="0" w:color="ADD6EA"/>
              <w:right w:val="nil"/>
            </w:tcBorders>
            <w:shd w:val="clear" w:color="000000" w:fill="FFFFFF"/>
            <w:vAlign w:val="bottom"/>
            <w:hideMark/>
          </w:tcPr>
          <w:p w14:paraId="58B1EC0D"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4,640</w:t>
            </w:r>
          </w:p>
        </w:tc>
      </w:tr>
      <w:tr w:rsidR="00A611A7" w:rsidRPr="000C6AD2" w14:paraId="6551377B"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37706EB0"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Welfare</w:t>
            </w:r>
          </w:p>
        </w:tc>
        <w:tc>
          <w:tcPr>
            <w:tcW w:w="0" w:type="auto"/>
            <w:tcBorders>
              <w:top w:val="nil"/>
              <w:left w:val="nil"/>
              <w:bottom w:val="single" w:sz="4" w:space="0" w:color="ADD6EA"/>
              <w:right w:val="nil"/>
            </w:tcBorders>
            <w:shd w:val="clear" w:color="000000" w:fill="FFFFFF"/>
            <w:vAlign w:val="bottom"/>
            <w:hideMark/>
          </w:tcPr>
          <w:p w14:paraId="6F532F79"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24,009</w:t>
            </w:r>
          </w:p>
        </w:tc>
      </w:tr>
      <w:tr w:rsidR="00A611A7" w:rsidRPr="000C6AD2" w14:paraId="41E0D79E"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77CA53B4"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Services to communities</w:t>
            </w:r>
          </w:p>
        </w:tc>
        <w:tc>
          <w:tcPr>
            <w:tcW w:w="0" w:type="auto"/>
            <w:tcBorders>
              <w:top w:val="nil"/>
              <w:left w:val="nil"/>
              <w:bottom w:val="single" w:sz="4" w:space="0" w:color="ADD6EA"/>
              <w:right w:val="nil"/>
            </w:tcBorders>
            <w:shd w:val="clear" w:color="000000" w:fill="FFFFFF"/>
            <w:vAlign w:val="bottom"/>
            <w:hideMark/>
          </w:tcPr>
          <w:p w14:paraId="27FA216B"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12,990</w:t>
            </w:r>
          </w:p>
        </w:tc>
      </w:tr>
      <w:tr w:rsidR="00A611A7" w:rsidRPr="000C6AD2" w14:paraId="5527F441"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69BCA8C1"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Justice</w:t>
            </w:r>
          </w:p>
        </w:tc>
        <w:tc>
          <w:tcPr>
            <w:tcW w:w="0" w:type="auto"/>
            <w:tcBorders>
              <w:top w:val="nil"/>
              <w:left w:val="nil"/>
              <w:bottom w:val="single" w:sz="4" w:space="0" w:color="ADD6EA"/>
              <w:right w:val="nil"/>
            </w:tcBorders>
            <w:shd w:val="clear" w:color="000000" w:fill="FFFFFF"/>
            <w:vAlign w:val="bottom"/>
            <w:hideMark/>
          </w:tcPr>
          <w:p w14:paraId="05A2E496"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25,985</w:t>
            </w:r>
          </w:p>
        </w:tc>
      </w:tr>
      <w:tr w:rsidR="00A611A7" w:rsidRPr="000C6AD2" w14:paraId="2559B07D"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78D2506E"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Roads</w:t>
            </w:r>
          </w:p>
        </w:tc>
        <w:tc>
          <w:tcPr>
            <w:tcW w:w="0" w:type="auto"/>
            <w:tcBorders>
              <w:top w:val="nil"/>
              <w:left w:val="nil"/>
              <w:bottom w:val="single" w:sz="4" w:space="0" w:color="ADD6EA"/>
              <w:right w:val="nil"/>
            </w:tcBorders>
            <w:shd w:val="clear" w:color="000000" w:fill="FFFFFF"/>
            <w:vAlign w:val="bottom"/>
            <w:hideMark/>
          </w:tcPr>
          <w:p w14:paraId="37647E9A"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8,975</w:t>
            </w:r>
          </w:p>
        </w:tc>
      </w:tr>
      <w:tr w:rsidR="00A611A7" w:rsidRPr="000C6AD2" w14:paraId="2EEFFDAE"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7CD47D61"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Transport (b) (c)</w:t>
            </w:r>
          </w:p>
        </w:tc>
        <w:tc>
          <w:tcPr>
            <w:tcW w:w="0" w:type="auto"/>
            <w:tcBorders>
              <w:top w:val="nil"/>
              <w:left w:val="nil"/>
              <w:bottom w:val="single" w:sz="4" w:space="0" w:color="ADD6EA"/>
              <w:right w:val="nil"/>
            </w:tcBorders>
            <w:shd w:val="clear" w:color="000000" w:fill="FFFFFF"/>
            <w:vAlign w:val="bottom"/>
            <w:hideMark/>
          </w:tcPr>
          <w:p w14:paraId="7EDAE77F"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16,920</w:t>
            </w:r>
          </w:p>
        </w:tc>
      </w:tr>
      <w:tr w:rsidR="00A611A7" w:rsidRPr="000C6AD2" w14:paraId="11179A2D"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47E3D081"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Services to industry (b)</w:t>
            </w:r>
          </w:p>
        </w:tc>
        <w:tc>
          <w:tcPr>
            <w:tcW w:w="0" w:type="auto"/>
            <w:tcBorders>
              <w:top w:val="nil"/>
              <w:left w:val="nil"/>
              <w:bottom w:val="single" w:sz="4" w:space="0" w:color="ADD6EA"/>
              <w:right w:val="nil"/>
            </w:tcBorders>
            <w:shd w:val="clear" w:color="000000" w:fill="FFFFFF"/>
            <w:vAlign w:val="bottom"/>
            <w:hideMark/>
          </w:tcPr>
          <w:p w14:paraId="09C2CBF8"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20,796</w:t>
            </w:r>
          </w:p>
        </w:tc>
      </w:tr>
      <w:tr w:rsidR="00A611A7" w:rsidRPr="000C6AD2" w14:paraId="18C153F7"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518262D9" w14:textId="77777777" w:rsidR="00A611A7" w:rsidRPr="000C6AD2" w:rsidRDefault="00A611A7">
            <w:pPr>
              <w:keepNext/>
              <w:keepLines/>
              <w:tabs>
                <w:tab w:val="clear" w:pos="567"/>
              </w:tabs>
              <w:spacing w:before="0" w:line="240" w:lineRule="auto"/>
              <w:ind w:firstLineChars="100" w:firstLine="160"/>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Other expenses (b)</w:t>
            </w:r>
          </w:p>
        </w:tc>
        <w:tc>
          <w:tcPr>
            <w:tcW w:w="0" w:type="auto"/>
            <w:tcBorders>
              <w:top w:val="nil"/>
              <w:left w:val="nil"/>
              <w:bottom w:val="single" w:sz="4" w:space="0" w:color="ADD6EA"/>
              <w:right w:val="nil"/>
            </w:tcBorders>
            <w:shd w:val="clear" w:color="000000" w:fill="FFFFFF"/>
            <w:vAlign w:val="bottom"/>
            <w:hideMark/>
          </w:tcPr>
          <w:p w14:paraId="12170902"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34,678</w:t>
            </w:r>
          </w:p>
        </w:tc>
      </w:tr>
      <w:tr w:rsidR="00A611A7" w:rsidRPr="000C6AD2" w14:paraId="5399ED8F" w14:textId="77777777" w:rsidTr="001A39FC">
        <w:trPr>
          <w:trHeight w:val="300"/>
        </w:trPr>
        <w:tc>
          <w:tcPr>
            <w:tcW w:w="0" w:type="auto"/>
            <w:tcBorders>
              <w:top w:val="nil"/>
              <w:left w:val="nil"/>
              <w:bottom w:val="single" w:sz="4" w:space="0" w:color="ADD6EA"/>
              <w:right w:val="nil"/>
            </w:tcBorders>
            <w:shd w:val="clear" w:color="000000" w:fill="D6E7F0"/>
            <w:vAlign w:val="bottom"/>
            <w:hideMark/>
          </w:tcPr>
          <w:p w14:paraId="4BBEF416"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Total expenses</w:t>
            </w:r>
          </w:p>
        </w:tc>
        <w:tc>
          <w:tcPr>
            <w:tcW w:w="0" w:type="auto"/>
            <w:tcBorders>
              <w:top w:val="nil"/>
              <w:left w:val="nil"/>
              <w:bottom w:val="single" w:sz="4" w:space="0" w:color="ADD6EA"/>
              <w:right w:val="nil"/>
            </w:tcBorders>
            <w:shd w:val="clear" w:color="000000" w:fill="D6E7F0"/>
            <w:vAlign w:val="bottom"/>
            <w:hideMark/>
          </w:tcPr>
          <w:p w14:paraId="77A6C329"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292,335</w:t>
            </w:r>
          </w:p>
        </w:tc>
      </w:tr>
      <w:tr w:rsidR="00A611A7" w:rsidRPr="000C6AD2" w14:paraId="282F52A5"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533B75EB"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Equals</w:t>
            </w:r>
          </w:p>
        </w:tc>
        <w:tc>
          <w:tcPr>
            <w:tcW w:w="0" w:type="auto"/>
            <w:tcBorders>
              <w:top w:val="nil"/>
              <w:left w:val="nil"/>
              <w:bottom w:val="single" w:sz="4" w:space="0" w:color="ADD6EA"/>
              <w:right w:val="nil"/>
            </w:tcBorders>
            <w:shd w:val="clear" w:color="000000" w:fill="FFFFFF"/>
            <w:vAlign w:val="bottom"/>
            <w:hideMark/>
          </w:tcPr>
          <w:p w14:paraId="2B279296"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 </w:t>
            </w:r>
          </w:p>
        </w:tc>
      </w:tr>
      <w:tr w:rsidR="00A611A7" w:rsidRPr="000C6AD2" w14:paraId="5A5A9BA1" w14:textId="77777777" w:rsidTr="001A39FC">
        <w:trPr>
          <w:trHeight w:val="300"/>
        </w:trPr>
        <w:tc>
          <w:tcPr>
            <w:tcW w:w="0" w:type="auto"/>
            <w:tcBorders>
              <w:top w:val="nil"/>
              <w:left w:val="nil"/>
              <w:bottom w:val="single" w:sz="4" w:space="0" w:color="ADD6EA"/>
              <w:right w:val="nil"/>
            </w:tcBorders>
            <w:shd w:val="clear" w:color="000000" w:fill="D6E7F0"/>
            <w:vAlign w:val="bottom"/>
            <w:hideMark/>
          </w:tcPr>
          <w:p w14:paraId="3A8248BA"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Operating balance</w:t>
            </w:r>
          </w:p>
        </w:tc>
        <w:tc>
          <w:tcPr>
            <w:tcW w:w="0" w:type="auto"/>
            <w:tcBorders>
              <w:top w:val="nil"/>
              <w:left w:val="nil"/>
              <w:bottom w:val="single" w:sz="4" w:space="0" w:color="ADD6EA"/>
              <w:right w:val="nil"/>
            </w:tcBorders>
            <w:shd w:val="clear" w:color="000000" w:fill="D6E7F0"/>
            <w:vAlign w:val="bottom"/>
            <w:hideMark/>
          </w:tcPr>
          <w:p w14:paraId="332CD7AB"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-4,674</w:t>
            </w:r>
          </w:p>
        </w:tc>
      </w:tr>
      <w:tr w:rsidR="00A611A7" w:rsidRPr="000C6AD2" w14:paraId="529C3673"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61114787"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Less</w:t>
            </w:r>
          </w:p>
        </w:tc>
        <w:tc>
          <w:tcPr>
            <w:tcW w:w="0" w:type="auto"/>
            <w:tcBorders>
              <w:top w:val="nil"/>
              <w:left w:val="nil"/>
              <w:bottom w:val="single" w:sz="4" w:space="0" w:color="ADD6EA"/>
              <w:right w:val="nil"/>
            </w:tcBorders>
            <w:shd w:val="clear" w:color="000000" w:fill="FFFFFF"/>
            <w:vAlign w:val="bottom"/>
            <w:hideMark/>
          </w:tcPr>
          <w:p w14:paraId="6EF1F04A"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 </w:t>
            </w:r>
          </w:p>
        </w:tc>
      </w:tr>
      <w:tr w:rsidR="00A611A7" w:rsidRPr="000C6AD2" w14:paraId="3BFEABE8"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4DE1C573"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Investment (Gross)</w:t>
            </w:r>
          </w:p>
        </w:tc>
        <w:tc>
          <w:tcPr>
            <w:tcW w:w="0" w:type="auto"/>
            <w:tcBorders>
              <w:top w:val="nil"/>
              <w:left w:val="nil"/>
              <w:bottom w:val="single" w:sz="4" w:space="0" w:color="ADD6EA"/>
              <w:right w:val="nil"/>
            </w:tcBorders>
            <w:shd w:val="clear" w:color="000000" w:fill="FFFFFF"/>
            <w:vAlign w:val="bottom"/>
            <w:hideMark/>
          </w:tcPr>
          <w:p w14:paraId="6960A74A"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51,996</w:t>
            </w:r>
          </w:p>
        </w:tc>
      </w:tr>
      <w:tr w:rsidR="00A611A7" w:rsidRPr="000C6AD2" w14:paraId="39AD7A03" w14:textId="77777777" w:rsidTr="001A39FC">
        <w:trPr>
          <w:trHeight w:val="300"/>
        </w:trPr>
        <w:tc>
          <w:tcPr>
            <w:tcW w:w="0" w:type="auto"/>
            <w:tcBorders>
              <w:top w:val="nil"/>
              <w:left w:val="nil"/>
              <w:bottom w:val="single" w:sz="4" w:space="0" w:color="ADD6EA"/>
              <w:right w:val="nil"/>
            </w:tcBorders>
            <w:shd w:val="clear" w:color="000000" w:fill="FFFFFF"/>
            <w:vAlign w:val="bottom"/>
            <w:hideMark/>
          </w:tcPr>
          <w:p w14:paraId="3415BDF2"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Equals</w:t>
            </w:r>
          </w:p>
        </w:tc>
        <w:tc>
          <w:tcPr>
            <w:tcW w:w="0" w:type="auto"/>
            <w:tcBorders>
              <w:top w:val="nil"/>
              <w:left w:val="nil"/>
              <w:bottom w:val="single" w:sz="4" w:space="0" w:color="ADD6EA"/>
              <w:right w:val="nil"/>
            </w:tcBorders>
            <w:shd w:val="clear" w:color="000000" w:fill="FFFFFF"/>
            <w:vAlign w:val="bottom"/>
            <w:hideMark/>
          </w:tcPr>
          <w:p w14:paraId="4124BE83"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 </w:t>
            </w:r>
          </w:p>
        </w:tc>
      </w:tr>
      <w:tr w:rsidR="00A611A7" w:rsidRPr="000C6AD2" w14:paraId="12D5AEAE" w14:textId="77777777" w:rsidTr="001A39FC">
        <w:trPr>
          <w:trHeight w:val="300"/>
        </w:trPr>
        <w:tc>
          <w:tcPr>
            <w:tcW w:w="0" w:type="auto"/>
            <w:tcBorders>
              <w:top w:val="nil"/>
              <w:left w:val="nil"/>
              <w:bottom w:val="single" w:sz="4" w:space="0" w:color="ADD6EA"/>
              <w:right w:val="nil"/>
            </w:tcBorders>
            <w:shd w:val="clear" w:color="000000" w:fill="D6E7F0"/>
            <w:vAlign w:val="bottom"/>
            <w:hideMark/>
          </w:tcPr>
          <w:p w14:paraId="4F2E976F" w14:textId="77777777" w:rsidR="00A611A7" w:rsidRPr="000C6AD2" w:rsidRDefault="00A611A7">
            <w:pPr>
              <w:keepNext/>
              <w:keepLines/>
              <w:tabs>
                <w:tab w:val="clear" w:pos="567"/>
              </w:tabs>
              <w:spacing w:before="0" w:line="240" w:lineRule="auto"/>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Net borrowing (d)</w:t>
            </w:r>
          </w:p>
        </w:tc>
        <w:tc>
          <w:tcPr>
            <w:tcW w:w="0" w:type="auto"/>
            <w:tcBorders>
              <w:top w:val="nil"/>
              <w:left w:val="nil"/>
              <w:bottom w:val="single" w:sz="4" w:space="0" w:color="ADD6EA"/>
              <w:right w:val="nil"/>
            </w:tcBorders>
            <w:shd w:val="clear" w:color="000000" w:fill="D6E7F0"/>
            <w:vAlign w:val="bottom"/>
            <w:hideMark/>
          </w:tcPr>
          <w:p w14:paraId="49746F11" w14:textId="77777777" w:rsidR="00A611A7" w:rsidRPr="000C6AD2" w:rsidRDefault="00A611A7">
            <w:pPr>
              <w:keepNext/>
              <w:keepLines/>
              <w:tabs>
                <w:tab w:val="clear" w:pos="567"/>
              </w:tabs>
              <w:spacing w:before="0" w:line="240" w:lineRule="auto"/>
              <w:jc w:val="right"/>
              <w:rPr>
                <w:rFonts w:ascii="Open Sans" w:eastAsia="Times New Roman" w:hAnsi="Open Sans" w:cs="Open Sans"/>
                <w:color w:val="000000"/>
                <w:sz w:val="16"/>
                <w:szCs w:val="16"/>
                <w:lang w:eastAsia="en-AU"/>
              </w:rPr>
            </w:pPr>
            <w:r w:rsidRPr="000C6AD2">
              <w:rPr>
                <w:rFonts w:ascii="Open Sans" w:eastAsia="Times New Roman" w:hAnsi="Open Sans" w:cs="Open Sans"/>
                <w:color w:val="000000"/>
                <w:sz w:val="16"/>
                <w:szCs w:val="16"/>
                <w:lang w:eastAsia="en-AU"/>
              </w:rPr>
              <w:t>-56,671</w:t>
            </w:r>
          </w:p>
        </w:tc>
      </w:tr>
      <w:tr w:rsidR="00A611A7" w:rsidRPr="003D7D86" w14:paraId="7EAF1C9E" w14:textId="77777777" w:rsidTr="001A39FC">
        <w:trPr>
          <w:trHeight w:val="145"/>
        </w:trPr>
        <w:tc>
          <w:tcPr>
            <w:tcW w:w="0" w:type="auto"/>
            <w:gridSpan w:val="2"/>
            <w:tcBorders>
              <w:top w:val="nil"/>
              <w:left w:val="nil"/>
              <w:bottom w:val="nil"/>
              <w:right w:val="nil"/>
            </w:tcBorders>
            <w:shd w:val="clear" w:color="auto" w:fill="auto"/>
            <w:noWrap/>
            <w:vAlign w:val="bottom"/>
            <w:hideMark/>
          </w:tcPr>
          <w:p w14:paraId="0D508B1E" w14:textId="40BDC23B" w:rsidR="00920092" w:rsidRDefault="00920092" w:rsidP="00F14E8B">
            <w:pPr>
              <w:pStyle w:val="CGC2025TableNote"/>
              <w:ind w:left="0" w:firstLine="0"/>
            </w:pPr>
            <w:bookmarkStart w:id="10" w:name="_Hlk144821796"/>
            <w:r>
              <w:t xml:space="preserve">Source: Commission </w:t>
            </w:r>
            <w:r w:rsidR="00713319">
              <w:t>calculation</w:t>
            </w:r>
            <w:r>
              <w:t xml:space="preserve"> using </w:t>
            </w:r>
            <w:r w:rsidR="00C30A45">
              <w:t>s</w:t>
            </w:r>
            <w:r>
              <w:t xml:space="preserve">tate </w:t>
            </w:r>
            <w:r w:rsidR="00713319">
              <w:t>provide</w:t>
            </w:r>
            <w:r w:rsidR="00ED3036">
              <w:t>d</w:t>
            </w:r>
            <w:r w:rsidR="00713319">
              <w:t xml:space="preserve"> G</w:t>
            </w:r>
            <w:r w:rsidR="00C30A45">
              <w:t xml:space="preserve">overnment </w:t>
            </w:r>
            <w:r w:rsidR="00713319">
              <w:t>F</w:t>
            </w:r>
            <w:r w:rsidR="00C30A45">
              <w:t xml:space="preserve">inancial </w:t>
            </w:r>
            <w:r w:rsidR="00713319">
              <w:t>S</w:t>
            </w:r>
            <w:r w:rsidR="00C30A45">
              <w:t>tatistics</w:t>
            </w:r>
            <w:r w:rsidR="00713319">
              <w:t xml:space="preserve"> data</w:t>
            </w:r>
            <w:r w:rsidR="000245A4">
              <w:t>.</w:t>
            </w:r>
          </w:p>
          <w:p w14:paraId="2A9AF1F9" w14:textId="3A133121" w:rsidR="00A611A7" w:rsidRDefault="00A611A7" w:rsidP="002D1E1A">
            <w:pPr>
              <w:pStyle w:val="CGC2025TableNote"/>
              <w:numPr>
                <w:ilvl w:val="0"/>
                <w:numId w:val="51"/>
              </w:numPr>
              <w:tabs>
                <w:tab w:val="clear" w:pos="567"/>
                <w:tab w:val="clear" w:pos="680"/>
                <w:tab w:val="left" w:pos="171"/>
                <w:tab w:val="left" w:pos="313"/>
              </w:tabs>
              <w:ind w:hanging="473"/>
            </w:pPr>
            <w:r w:rsidRPr="00043AA3">
              <w:t>Amounts for the ACT include municipal transactions.</w:t>
            </w:r>
          </w:p>
          <w:p w14:paraId="1541B01B" w14:textId="77777777" w:rsidR="00A611A7" w:rsidRDefault="00A611A7" w:rsidP="002D1E1A">
            <w:pPr>
              <w:pStyle w:val="CGC2025TableNote"/>
              <w:numPr>
                <w:ilvl w:val="0"/>
                <w:numId w:val="51"/>
              </w:numPr>
              <w:tabs>
                <w:tab w:val="clear" w:pos="567"/>
                <w:tab w:val="clear" w:pos="680"/>
                <w:tab w:val="left" w:pos="171"/>
                <w:tab w:val="left" w:pos="313"/>
              </w:tabs>
              <w:ind w:hanging="473"/>
            </w:pPr>
            <w:r w:rsidRPr="00615898">
              <w:t>User charges are subtracted from expenses for these categories</w:t>
            </w:r>
            <w:r>
              <w:t>.</w:t>
            </w:r>
          </w:p>
          <w:p w14:paraId="140DBCB3" w14:textId="05E45C2D" w:rsidR="00A611A7" w:rsidRDefault="00A611A7" w:rsidP="002D1E1A">
            <w:pPr>
              <w:pStyle w:val="CGC2025TableNote"/>
              <w:numPr>
                <w:ilvl w:val="0"/>
                <w:numId w:val="51"/>
              </w:numPr>
              <w:tabs>
                <w:tab w:val="clear" w:pos="567"/>
                <w:tab w:val="clear" w:pos="680"/>
                <w:tab w:val="left" w:pos="171"/>
                <w:tab w:val="left" w:pos="313"/>
              </w:tabs>
              <w:ind w:left="313" w:hanging="313"/>
            </w:pPr>
            <w:r w:rsidRPr="009B11DD">
              <w:t xml:space="preserve">Housing and urban transport include </w:t>
            </w:r>
            <w:r w:rsidR="00AC77D0">
              <w:t xml:space="preserve">the </w:t>
            </w:r>
            <w:r w:rsidR="00740A1F">
              <w:t>net</w:t>
            </w:r>
            <w:r w:rsidRPr="009B11DD">
              <w:t xml:space="preserve"> transactions </w:t>
            </w:r>
            <w:r w:rsidR="00AC77D0">
              <w:t>for</w:t>
            </w:r>
            <w:r w:rsidRPr="009B11DD">
              <w:t xml:space="preserve"> both general government and public non-financial</w:t>
            </w:r>
            <w:r w:rsidR="009F078B">
              <w:t xml:space="preserve"> </w:t>
            </w:r>
            <w:r w:rsidRPr="009B11DD">
              <w:t>corporation sectors.</w:t>
            </w:r>
          </w:p>
          <w:p w14:paraId="6E0CDE0A" w14:textId="5795D37A" w:rsidR="00A611A7" w:rsidRPr="00043AA3" w:rsidRDefault="00A611A7" w:rsidP="002D1E1A">
            <w:pPr>
              <w:pStyle w:val="CGC2025TableNote"/>
              <w:numPr>
                <w:ilvl w:val="0"/>
                <w:numId w:val="51"/>
              </w:numPr>
              <w:tabs>
                <w:tab w:val="clear" w:pos="567"/>
                <w:tab w:val="clear" w:pos="680"/>
                <w:tab w:val="left" w:pos="171"/>
                <w:tab w:val="left" w:pos="313"/>
              </w:tabs>
              <w:ind w:left="313" w:hanging="313"/>
            </w:pPr>
            <w:r w:rsidRPr="00CD5DD3">
              <w:t>Consistent with ABS G</w:t>
            </w:r>
            <w:r>
              <w:t>overnment Finance Statistics</w:t>
            </w:r>
            <w:r w:rsidRPr="00CD5DD3">
              <w:t>, net borrowing is recorded as a negative number, while net lending is</w:t>
            </w:r>
            <w:r w:rsidR="00E54468">
              <w:t xml:space="preserve"> </w:t>
            </w:r>
            <w:r w:rsidRPr="00CD5DD3">
              <w:t>a positive number</w:t>
            </w:r>
            <w:r>
              <w:t>.</w:t>
            </w:r>
            <w:bookmarkEnd w:id="10"/>
          </w:p>
        </w:tc>
      </w:tr>
    </w:tbl>
    <w:p w14:paraId="57EDF89C" w14:textId="77777777" w:rsidR="00EA2007" w:rsidRPr="00EA2007" w:rsidRDefault="00EA2007" w:rsidP="00EA2007"/>
    <w:p w14:paraId="2CA4B521" w14:textId="77777777" w:rsidR="00A143C0" w:rsidRDefault="00A143C0">
      <w:pPr>
        <w:tabs>
          <w:tab w:val="clear" w:pos="567"/>
        </w:tabs>
        <w:spacing w:before="0" w:after="200" w:line="276" w:lineRule="auto"/>
        <w:rPr>
          <w:rFonts w:ascii="Work Sans" w:eastAsia="Times New Roman" w:hAnsi="Work Sans" w:cs="Open Sans"/>
          <w:b/>
          <w:bCs/>
          <w:color w:val="006991"/>
          <w:sz w:val="28"/>
          <w:szCs w:val="28"/>
        </w:rPr>
      </w:pPr>
      <w:r>
        <w:br w:type="page"/>
      </w:r>
    </w:p>
    <w:p w14:paraId="28183D36" w14:textId="30FE7394" w:rsidR="000257EC" w:rsidRDefault="00394789" w:rsidP="00A143C0">
      <w:pPr>
        <w:pStyle w:val="Heading3"/>
      </w:pPr>
      <w:bookmarkStart w:id="11" w:name="_Toc147416162"/>
      <w:r>
        <w:lastRenderedPageBreak/>
        <w:t>Data used in the adjusted budget</w:t>
      </w:r>
      <w:bookmarkEnd w:id="11"/>
    </w:p>
    <w:p w14:paraId="1BB9C331" w14:textId="06B5FFE1" w:rsidR="00B50455" w:rsidRDefault="0073147F" w:rsidP="009C52D3">
      <w:pPr>
        <w:pStyle w:val="CGC2025ParaNumbers"/>
        <w:keepNext/>
        <w:keepLines/>
      </w:pPr>
      <w:r>
        <w:t>The Commission require</w:t>
      </w:r>
      <w:r w:rsidR="00C63F1B">
        <w:t>s</w:t>
      </w:r>
      <w:r>
        <w:t xml:space="preserve"> </w:t>
      </w:r>
      <w:r w:rsidR="00543AC8">
        <w:t>5</w:t>
      </w:r>
      <w:r>
        <w:t xml:space="preserve"> years of data </w:t>
      </w:r>
      <w:r w:rsidR="00AE61BF">
        <w:t xml:space="preserve">to produce relativities in </w:t>
      </w:r>
      <w:r w:rsidR="00580F1C">
        <w:t xml:space="preserve">an </w:t>
      </w:r>
      <w:r w:rsidR="07E14DF9">
        <w:t>annual</w:t>
      </w:r>
      <w:r w:rsidR="002823FF">
        <w:t xml:space="preserve"> </w:t>
      </w:r>
      <w:r w:rsidR="00C63F1B">
        <w:t>u</w:t>
      </w:r>
      <w:r w:rsidR="00AE61BF">
        <w:t xml:space="preserve">pdate. </w:t>
      </w:r>
      <w:r w:rsidR="00592E42">
        <w:t xml:space="preserve">This includes data for the 3 assessment years </w:t>
      </w:r>
      <w:r w:rsidR="00543AC8">
        <w:t xml:space="preserve">(year 1 to year 3) and the </w:t>
      </w:r>
      <w:r w:rsidR="00733084">
        <w:t>2</w:t>
      </w:r>
      <w:r w:rsidR="00F17497">
        <w:t> </w:t>
      </w:r>
      <w:r w:rsidR="00733084">
        <w:t>years pr</w:t>
      </w:r>
      <w:r w:rsidR="004C52FC">
        <w:t>ior</w:t>
      </w:r>
      <w:r w:rsidR="00733084">
        <w:t xml:space="preserve"> to y</w:t>
      </w:r>
      <w:r w:rsidR="00B50455">
        <w:t>ear 1 (year minus 1 and year 0)</w:t>
      </w:r>
      <w:r w:rsidR="00B1401E">
        <w:t>.</w:t>
      </w:r>
      <w:r w:rsidR="00D32FFE">
        <w:rPr>
          <w:rStyle w:val="FootnoteReference"/>
        </w:rPr>
        <w:footnoteReference w:id="4"/>
      </w:r>
    </w:p>
    <w:p w14:paraId="3F1757EE" w14:textId="0BD6B47F" w:rsidR="00394789" w:rsidRDefault="00394789" w:rsidP="003B6EC4">
      <w:pPr>
        <w:pStyle w:val="CGC2025ParaNumbers"/>
      </w:pPr>
      <w:r>
        <w:t xml:space="preserve">The Commission uses Government Finance Statistics data from the ABS </w:t>
      </w:r>
      <w:r w:rsidR="008E75AD">
        <w:t>for year minus 1 to year 2</w:t>
      </w:r>
      <w:r w:rsidR="00C86386">
        <w:t>,</w:t>
      </w:r>
      <w:r w:rsidR="008E75AD">
        <w:t xml:space="preserve"> </w:t>
      </w:r>
      <w:r>
        <w:t>and states</w:t>
      </w:r>
      <w:r w:rsidR="00F6664A">
        <w:t>’</w:t>
      </w:r>
      <w:r>
        <w:t xml:space="preserve"> </w:t>
      </w:r>
      <w:r w:rsidR="007C2359">
        <w:t xml:space="preserve">Government Finance Statistics data for year 3. </w:t>
      </w:r>
      <w:r w:rsidR="00E21AB8">
        <w:t xml:space="preserve"> </w:t>
      </w:r>
    </w:p>
    <w:p w14:paraId="7D950DB0" w14:textId="4844056F" w:rsidR="00394789" w:rsidRDefault="00394789" w:rsidP="00394789">
      <w:pPr>
        <w:pStyle w:val="CGC2025ParaNumbers"/>
      </w:pPr>
      <w:r>
        <w:t xml:space="preserve">State data are used for the final year because the ABS Government Finance Statistics data are </w:t>
      </w:r>
      <w:r w:rsidDel="00BE75B1">
        <w:t xml:space="preserve">not </w:t>
      </w:r>
      <w:r>
        <w:t>available</w:t>
      </w:r>
      <w:r w:rsidR="00BE75B1">
        <w:t xml:space="preserve"> in time</w:t>
      </w:r>
      <w:r w:rsidR="33D6A220">
        <w:t xml:space="preserve"> for </w:t>
      </w:r>
      <w:r w:rsidR="7EC481F7">
        <w:t>the</w:t>
      </w:r>
      <w:r w:rsidR="33D6A220">
        <w:t xml:space="preserve"> annual update</w:t>
      </w:r>
      <w:r>
        <w:t>.</w:t>
      </w:r>
      <w:r>
        <w:rPr>
          <w:rStyle w:val="FootnoteReference"/>
        </w:rPr>
        <w:footnoteReference w:id="5"/>
      </w:r>
      <w:r>
        <w:t xml:space="preserve"> ABS data </w:t>
      </w:r>
      <w:r w:rsidR="00E86CA4">
        <w:t xml:space="preserve">are </w:t>
      </w:r>
      <w:r w:rsidR="785DEB93">
        <w:t xml:space="preserve">subsequently used to </w:t>
      </w:r>
      <w:r>
        <w:t xml:space="preserve">replace the state data in the following update. </w:t>
      </w:r>
    </w:p>
    <w:p w14:paraId="47EC937B" w14:textId="4A800BDA" w:rsidR="004E66BD" w:rsidRDefault="00315644" w:rsidP="00394789">
      <w:pPr>
        <w:pStyle w:val="CGC2025ParaNumbers"/>
      </w:pPr>
      <w:r>
        <w:t xml:space="preserve">Where </w:t>
      </w:r>
      <w:r w:rsidR="0016208D">
        <w:t xml:space="preserve">the Commission needs to make an </w:t>
      </w:r>
      <w:r>
        <w:t>adjustment</w:t>
      </w:r>
      <w:r w:rsidDel="0016208D">
        <w:t xml:space="preserve"> </w:t>
      </w:r>
      <w:r>
        <w:t xml:space="preserve">to either ABS or </w:t>
      </w:r>
      <w:r w:rsidR="001D2C71">
        <w:t>s</w:t>
      </w:r>
      <w:r>
        <w:t>tate Government Finance Statistics data</w:t>
      </w:r>
      <w:r w:rsidR="00081A3D">
        <w:t xml:space="preserve">, </w:t>
      </w:r>
      <w:r w:rsidR="00B73C40">
        <w:t xml:space="preserve">the </w:t>
      </w:r>
      <w:r w:rsidR="00ED2C29">
        <w:t xml:space="preserve">relevant data </w:t>
      </w:r>
      <w:r w:rsidR="0027525A">
        <w:t xml:space="preserve">are </w:t>
      </w:r>
      <w:r w:rsidR="007B289D">
        <w:t>requested from</w:t>
      </w:r>
      <w:r w:rsidR="00ED2C29">
        <w:t xml:space="preserve"> </w:t>
      </w:r>
      <w:r w:rsidR="00B73C40">
        <w:t xml:space="preserve">the </w:t>
      </w:r>
      <w:r w:rsidR="0059748F">
        <w:t xml:space="preserve">ABS </w:t>
      </w:r>
      <w:r w:rsidR="007B289D">
        <w:t>or states</w:t>
      </w:r>
      <w:r w:rsidR="0059748F">
        <w:t>.</w:t>
      </w:r>
      <w:r w:rsidR="00413B5C">
        <w:t xml:space="preserve"> </w:t>
      </w:r>
    </w:p>
    <w:p w14:paraId="5A3B1D09" w14:textId="12A0B737" w:rsidR="00394789" w:rsidRDefault="00394789" w:rsidP="00394789">
      <w:pPr>
        <w:pStyle w:val="CGC2025ParaNumbers"/>
      </w:pPr>
      <w:r>
        <w:t xml:space="preserve">The adjusted budget data sources for </w:t>
      </w:r>
      <w:r w:rsidR="00D31B55">
        <w:t xml:space="preserve">last </w:t>
      </w:r>
      <w:r>
        <w:t xml:space="preserve">2 updates are shown in </w:t>
      </w:r>
      <w:r w:rsidR="009E7A73">
        <w:fldChar w:fldCharType="begin"/>
      </w:r>
      <w:r w:rsidR="009E7A73">
        <w:instrText xml:space="preserve"> REF _Ref144816601 \h </w:instrText>
      </w:r>
      <w:r w:rsidR="009E7A73">
        <w:fldChar w:fldCharType="separate"/>
      </w:r>
      <w:r w:rsidR="009E7A73">
        <w:t>Figure</w:t>
      </w:r>
      <w:r w:rsidR="00DD2FE9">
        <w:t xml:space="preserve"> </w:t>
      </w:r>
      <w:r w:rsidR="009E7A73">
        <w:rPr>
          <w:noProof/>
        </w:rPr>
        <w:t>1</w:t>
      </w:r>
      <w:r w:rsidR="009E7A73">
        <w:fldChar w:fldCharType="end"/>
      </w:r>
      <w:r>
        <w:t xml:space="preserve">. </w:t>
      </w:r>
    </w:p>
    <w:p w14:paraId="28D5C51A" w14:textId="79BB2F4A" w:rsidR="00394789" w:rsidRPr="00430F50" w:rsidRDefault="00394789" w:rsidP="00C84827">
      <w:pPr>
        <w:pStyle w:val="CGC2025Caption"/>
        <w:tabs>
          <w:tab w:val="left" w:pos="1134"/>
        </w:tabs>
        <w:rPr>
          <w:color w:val="FF0000"/>
        </w:rPr>
      </w:pPr>
      <w:bookmarkStart w:id="12" w:name="_Ref144816601"/>
      <w:r>
        <w:t xml:space="preserve">Figure </w:t>
      </w:r>
      <w:r>
        <w:fldChar w:fldCharType="begin"/>
      </w:r>
      <w:r>
        <w:instrText>SEQ Figure \* ARABIC \s 1</w:instrText>
      </w:r>
      <w:r>
        <w:fldChar w:fldCharType="separate"/>
      </w:r>
      <w:r w:rsidR="009E2BDA">
        <w:rPr>
          <w:noProof/>
        </w:rPr>
        <w:t>1</w:t>
      </w:r>
      <w:r>
        <w:fldChar w:fldCharType="end"/>
      </w:r>
      <w:bookmarkEnd w:id="12"/>
      <w:r>
        <w:tab/>
        <w:t xml:space="preserve">Adjusted budget data used in each year </w:t>
      </w:r>
      <w:r w:rsidR="00AE0FA7">
        <w:t xml:space="preserve">of </w:t>
      </w:r>
      <w:r>
        <w:t xml:space="preserve">the 2023 and 2024 </w:t>
      </w:r>
      <w:r w:rsidR="00C15E55">
        <w:t>u</w:t>
      </w:r>
      <w:r>
        <w:t xml:space="preserve">pdates </w:t>
      </w:r>
    </w:p>
    <w:p w14:paraId="476B8DBD" w14:textId="7B51D0B7" w:rsidR="00394789" w:rsidRDefault="00394789" w:rsidP="00261BA6">
      <w:pPr>
        <w:pStyle w:val="CGC2025ParaNumbers"/>
        <w:keepNext/>
        <w:keepLines/>
        <w:numPr>
          <w:ilvl w:val="0"/>
          <w:numId w:val="0"/>
        </w:numPr>
        <w:ind w:left="567" w:hanging="567"/>
      </w:pPr>
      <w:r w:rsidRPr="00D8124B">
        <w:rPr>
          <w:rFonts w:ascii="Calibri" w:eastAsia="Calibri" w:hAnsi="Calibri" w:cs="Times New Roman"/>
          <w:noProof/>
          <w:kern w:val="2"/>
          <w:sz w:val="22"/>
          <w14:ligatures w14:val="standardContextual"/>
        </w:rPr>
        <w:drawing>
          <wp:inline distT="0" distB="0" distL="0" distR="0" wp14:anchorId="61DE4E79" wp14:editId="287569C6">
            <wp:extent cx="5676110" cy="246017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3253" b="-1741"/>
                    <a:stretch/>
                  </pic:blipFill>
                  <pic:spPr bwMode="auto">
                    <a:xfrm>
                      <a:off x="0" y="0"/>
                      <a:ext cx="5677200" cy="2460643"/>
                    </a:xfrm>
                    <a:prstGeom prst="rect">
                      <a:avLst/>
                    </a:prstGeom>
                    <a:noFill/>
                    <a:ln>
                      <a:noFill/>
                    </a:ln>
                    <a:extLst>
                      <a:ext uri="{53640926-AAD7-44D8-BBD7-CCE9431645EC}">
                        <a14:shadowObscured xmlns:a14="http://schemas.microsoft.com/office/drawing/2010/main"/>
                      </a:ext>
                    </a:extLst>
                  </pic:spPr>
                </pic:pic>
              </a:graphicData>
            </a:graphic>
          </wp:inline>
        </w:drawing>
      </w:r>
    </w:p>
    <w:p w14:paraId="5765B2DF" w14:textId="24A7E09D" w:rsidR="000D6214" w:rsidRDefault="000D6214" w:rsidP="007B289D">
      <w:pPr>
        <w:pStyle w:val="Heading5"/>
      </w:pPr>
      <w:r>
        <w:t xml:space="preserve">Government Finance </w:t>
      </w:r>
      <w:r w:rsidR="00D04F1B">
        <w:t>Statistics data</w:t>
      </w:r>
    </w:p>
    <w:p w14:paraId="0429607C" w14:textId="537CDB14" w:rsidR="00394789" w:rsidRPr="00CE723C" w:rsidRDefault="00394789" w:rsidP="007163D8">
      <w:pPr>
        <w:pStyle w:val="CGC2025ParaNumbers"/>
      </w:pPr>
      <w:r w:rsidRPr="00CE723C">
        <w:t xml:space="preserve">The </w:t>
      </w:r>
      <w:r w:rsidR="00D04F1B">
        <w:t>Commission uses</w:t>
      </w:r>
      <w:r w:rsidRPr="00CE723C">
        <w:t xml:space="preserve"> Government Finance Statistics data for the </w:t>
      </w:r>
      <w:r>
        <w:t>g</w:t>
      </w:r>
      <w:r w:rsidRPr="00CE723C">
        <w:t xml:space="preserve">eneral </w:t>
      </w:r>
      <w:r>
        <w:t>g</w:t>
      </w:r>
      <w:r w:rsidRPr="00CE723C">
        <w:t xml:space="preserve">overnment sector and housing and urban transport </w:t>
      </w:r>
      <w:r w:rsidR="005013CA" w:rsidRPr="005013CA">
        <w:t xml:space="preserve">public </w:t>
      </w:r>
      <w:r w:rsidRPr="005013CA">
        <w:t xml:space="preserve">non-financial </w:t>
      </w:r>
      <w:r w:rsidR="005013CA" w:rsidRPr="005013CA">
        <w:t>corporations</w:t>
      </w:r>
      <w:r w:rsidRPr="00CE723C">
        <w:t>.</w:t>
      </w:r>
    </w:p>
    <w:p w14:paraId="6153816A" w14:textId="10CABFED" w:rsidR="00F64D48" w:rsidRDefault="00FC5A2C" w:rsidP="00FC5A2C">
      <w:pPr>
        <w:pStyle w:val="CGC2025Bullet1"/>
      </w:pPr>
      <w:r>
        <w:t>G</w:t>
      </w:r>
      <w:r w:rsidR="00394789" w:rsidRPr="00CE723C">
        <w:t xml:space="preserve">eneral </w:t>
      </w:r>
      <w:r w:rsidR="00394789">
        <w:t>g</w:t>
      </w:r>
      <w:r w:rsidR="00394789" w:rsidRPr="00CE723C">
        <w:t xml:space="preserve">overnment sector data </w:t>
      </w:r>
      <w:r>
        <w:t>include</w:t>
      </w:r>
      <w:r w:rsidR="00394789" w:rsidRPr="00CE723C">
        <w:t xml:space="preserve"> all government units and non</w:t>
      </w:r>
      <w:r w:rsidR="00394789" w:rsidRPr="00CE723C">
        <w:noBreakHyphen/>
        <w:t xml:space="preserve">profit institutions controlled by government. </w:t>
      </w:r>
    </w:p>
    <w:p w14:paraId="426719D6" w14:textId="3CE757E0" w:rsidR="00394789" w:rsidRPr="00CE723C" w:rsidRDefault="005E20DA" w:rsidP="00FC5A2C">
      <w:pPr>
        <w:pStyle w:val="CGC2025Bullet1"/>
      </w:pPr>
      <w:r w:rsidRPr="005013CA">
        <w:lastRenderedPageBreak/>
        <w:t>Public non-financial corporations</w:t>
      </w:r>
      <w:r>
        <w:t xml:space="preserve"> </w:t>
      </w:r>
      <w:r w:rsidR="00FC5A2C">
        <w:t>data</w:t>
      </w:r>
      <w:r w:rsidR="003258C3">
        <w:t xml:space="preserve"> </w:t>
      </w:r>
      <w:r w:rsidR="008C1848">
        <w:t>include</w:t>
      </w:r>
      <w:r w:rsidR="003258C3">
        <w:t xml:space="preserve"> </w:t>
      </w:r>
      <w:r w:rsidR="00FC5A2C">
        <w:t>urban transport</w:t>
      </w:r>
      <w:r w:rsidR="00394789" w:rsidRPr="00CE723C">
        <w:t xml:space="preserve"> and </w:t>
      </w:r>
      <w:r w:rsidR="00FC5A2C">
        <w:t>housing</w:t>
      </w:r>
      <w:r w:rsidR="00394789" w:rsidRPr="00CE723C">
        <w:t xml:space="preserve"> government-controlled corporations and quasi</w:t>
      </w:r>
      <w:r w:rsidR="00394789" w:rsidRPr="00CE723C">
        <w:noBreakHyphen/>
        <w:t>corporations mainly engaged in the production of market goods and/or non</w:t>
      </w:r>
      <w:r w:rsidR="00394789" w:rsidRPr="00CE723C">
        <w:noBreakHyphen/>
        <w:t>financial services.</w:t>
      </w:r>
      <w:r w:rsidR="00394789" w:rsidRPr="00B1401E">
        <w:rPr>
          <w:szCs w:val="24"/>
          <w:vertAlign w:val="superscript"/>
        </w:rPr>
        <w:footnoteReference w:id="6"/>
      </w:r>
      <w:r w:rsidR="00394789" w:rsidRPr="00CE723C">
        <w:t xml:space="preserve"> </w:t>
      </w:r>
    </w:p>
    <w:p w14:paraId="2CF8F36A" w14:textId="630C854D" w:rsidR="00BF43A1" w:rsidRPr="00992209" w:rsidRDefault="00FC5A2C" w:rsidP="00AA1C07">
      <w:pPr>
        <w:pStyle w:val="CGC2025ParaNumbers"/>
      </w:pPr>
      <w:r w:rsidRPr="00992209">
        <w:t>P</w:t>
      </w:r>
      <w:r w:rsidR="00C56347" w:rsidRPr="00992209">
        <w:t>reliminary</w:t>
      </w:r>
      <w:r w:rsidRPr="00992209">
        <w:t xml:space="preserve"> </w:t>
      </w:r>
      <w:r w:rsidR="00C56347" w:rsidRPr="00992209">
        <w:t>ABS</w:t>
      </w:r>
      <w:r w:rsidRPr="00992209">
        <w:t xml:space="preserve"> Government Finance Statistics data for</w:t>
      </w:r>
      <w:r w:rsidR="00C56347" w:rsidRPr="00992209">
        <w:t xml:space="preserve"> year 3 </w:t>
      </w:r>
      <w:r w:rsidRPr="00992209">
        <w:t xml:space="preserve">are used </w:t>
      </w:r>
      <w:r w:rsidR="00265668" w:rsidRPr="00992209">
        <w:t>for</w:t>
      </w:r>
      <w:r w:rsidRPr="00992209">
        <w:t xml:space="preserve"> </w:t>
      </w:r>
      <w:r w:rsidR="00C56347" w:rsidRPr="00992209">
        <w:t>various adjustments to states’ year 3 Government Finance Statistics data.</w:t>
      </w:r>
      <w:r w:rsidR="000375AB" w:rsidRPr="00992209">
        <w:t xml:space="preserve"> </w:t>
      </w:r>
    </w:p>
    <w:p w14:paraId="2A1A812D" w14:textId="57C74052" w:rsidR="000969EE" w:rsidRDefault="006066FA" w:rsidP="00394789">
      <w:pPr>
        <w:pStyle w:val="CGC2025ParaNumbers"/>
      </w:pPr>
      <w:r>
        <w:fldChar w:fldCharType="begin"/>
      </w:r>
      <w:r>
        <w:instrText xml:space="preserve"> REF _Ref144819692 \h </w:instrText>
      </w:r>
      <w:r>
        <w:fldChar w:fldCharType="separate"/>
      </w:r>
      <w:r>
        <w:t xml:space="preserve">Table </w:t>
      </w:r>
      <w:r>
        <w:rPr>
          <w:noProof/>
        </w:rPr>
        <w:t>2</w:t>
      </w:r>
      <w:r>
        <w:fldChar w:fldCharType="end"/>
      </w:r>
      <w:r>
        <w:t xml:space="preserve"> </w:t>
      </w:r>
      <w:r w:rsidR="00B94D8A">
        <w:t>provides a summary of the data</w:t>
      </w:r>
      <w:r w:rsidR="00922201">
        <w:t xml:space="preserve"> used in the </w:t>
      </w:r>
      <w:r w:rsidR="00202978">
        <w:t xml:space="preserve">2020 Review </w:t>
      </w:r>
      <w:r w:rsidR="00922201">
        <w:t>adjusted budget</w:t>
      </w:r>
      <w:r w:rsidR="00B94D8A">
        <w:t xml:space="preserve"> </w:t>
      </w:r>
      <w:r w:rsidR="005516F0">
        <w:t xml:space="preserve">compilation </w:t>
      </w:r>
      <w:r w:rsidR="00B94D8A">
        <w:t>process</w:t>
      </w:r>
      <w:r w:rsidR="00922201">
        <w:t>.</w:t>
      </w:r>
    </w:p>
    <w:p w14:paraId="7AF012F8" w14:textId="6F3057C3" w:rsidR="00265668" w:rsidRDefault="009E2BDA" w:rsidP="00202978">
      <w:pPr>
        <w:pStyle w:val="CGC2025Caption"/>
        <w:ind w:left="1134" w:hanging="1134"/>
      </w:pPr>
      <w:bookmarkStart w:id="13" w:name="_Ref144819692"/>
      <w:r>
        <w:t xml:space="preserve">Table </w:t>
      </w:r>
      <w:r>
        <w:fldChar w:fldCharType="begin"/>
      </w:r>
      <w:r>
        <w:instrText>SEQ Table \* ARABIC</w:instrText>
      </w:r>
      <w:r>
        <w:fldChar w:fldCharType="separate"/>
      </w:r>
      <w:r>
        <w:rPr>
          <w:noProof/>
        </w:rPr>
        <w:t>2</w:t>
      </w:r>
      <w:r>
        <w:fldChar w:fldCharType="end"/>
      </w:r>
      <w:bookmarkEnd w:id="13"/>
      <w:r w:rsidR="006066FA">
        <w:tab/>
      </w:r>
      <w:r w:rsidR="00A23E1E">
        <w:t>S</w:t>
      </w:r>
      <w:r w:rsidR="006066FA">
        <w:t xml:space="preserve">ummary of data used in the </w:t>
      </w:r>
      <w:r w:rsidR="00202978">
        <w:t xml:space="preserve">2020 Review </w:t>
      </w:r>
      <w:r w:rsidR="006066FA">
        <w:t xml:space="preserve">adjusted budget </w:t>
      </w:r>
      <w:r w:rsidR="005516F0">
        <w:t xml:space="preserve">compilation </w:t>
      </w:r>
      <w:r w:rsidR="006066FA">
        <w:t>process</w:t>
      </w:r>
    </w:p>
    <w:tbl>
      <w:tblPr>
        <w:tblW w:w="8931" w:type="dxa"/>
        <w:tblLook w:val="04A0" w:firstRow="1" w:lastRow="0" w:firstColumn="1" w:lastColumn="0" w:noHBand="0" w:noVBand="1"/>
      </w:tblPr>
      <w:tblGrid>
        <w:gridCol w:w="851"/>
        <w:gridCol w:w="2693"/>
        <w:gridCol w:w="2693"/>
        <w:gridCol w:w="2694"/>
      </w:tblGrid>
      <w:tr w:rsidR="002903C6" w:rsidRPr="00231700" w14:paraId="61EF82EF" w14:textId="77777777" w:rsidTr="00366198">
        <w:trPr>
          <w:trHeight w:val="480"/>
        </w:trPr>
        <w:tc>
          <w:tcPr>
            <w:tcW w:w="851" w:type="dxa"/>
            <w:tcBorders>
              <w:top w:val="nil"/>
              <w:left w:val="nil"/>
              <w:bottom w:val="nil"/>
              <w:right w:val="nil"/>
            </w:tcBorders>
            <w:shd w:val="clear" w:color="000000" w:fill="006991"/>
            <w:vAlign w:val="center"/>
            <w:hideMark/>
          </w:tcPr>
          <w:p w14:paraId="21115AB0" w14:textId="70441101" w:rsidR="002903C6" w:rsidRPr="00231700" w:rsidRDefault="002903C6" w:rsidP="002903C6">
            <w:pPr>
              <w:tabs>
                <w:tab w:val="clear" w:pos="567"/>
              </w:tabs>
              <w:spacing w:before="0" w:line="240" w:lineRule="auto"/>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Data source</w:t>
            </w:r>
          </w:p>
        </w:tc>
        <w:tc>
          <w:tcPr>
            <w:tcW w:w="2693" w:type="dxa"/>
            <w:tcBorders>
              <w:top w:val="nil"/>
              <w:left w:val="nil"/>
              <w:bottom w:val="nil"/>
              <w:right w:val="nil"/>
            </w:tcBorders>
            <w:shd w:val="clear" w:color="000000" w:fill="006991"/>
            <w:vAlign w:val="center"/>
            <w:hideMark/>
          </w:tcPr>
          <w:p w14:paraId="31D0DBE5" w14:textId="576A870B" w:rsidR="002903C6" w:rsidRPr="00231700" w:rsidRDefault="002903C6" w:rsidP="002903C6">
            <w:pPr>
              <w:tabs>
                <w:tab w:val="clear" w:pos="567"/>
              </w:tabs>
              <w:spacing w:before="0" w:line="240" w:lineRule="auto"/>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Data description</w:t>
            </w:r>
          </w:p>
        </w:tc>
        <w:tc>
          <w:tcPr>
            <w:tcW w:w="2693" w:type="dxa"/>
            <w:tcBorders>
              <w:top w:val="nil"/>
              <w:left w:val="nil"/>
              <w:bottom w:val="nil"/>
              <w:right w:val="nil"/>
            </w:tcBorders>
            <w:shd w:val="clear" w:color="000000" w:fill="006991"/>
            <w:vAlign w:val="center"/>
          </w:tcPr>
          <w:p w14:paraId="18D87082" w14:textId="6103B774" w:rsidR="002903C6" w:rsidRDefault="002903C6" w:rsidP="002903C6">
            <w:pPr>
              <w:tabs>
                <w:tab w:val="clear" w:pos="567"/>
              </w:tabs>
              <w:spacing w:before="0" w:line="240" w:lineRule="auto"/>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How data is used</w:t>
            </w:r>
          </w:p>
        </w:tc>
        <w:tc>
          <w:tcPr>
            <w:tcW w:w="2694" w:type="dxa"/>
            <w:tcBorders>
              <w:top w:val="nil"/>
              <w:left w:val="nil"/>
              <w:bottom w:val="nil"/>
              <w:right w:val="nil"/>
            </w:tcBorders>
            <w:shd w:val="clear" w:color="000000" w:fill="006991"/>
            <w:vAlign w:val="center"/>
            <w:hideMark/>
          </w:tcPr>
          <w:p w14:paraId="7547E37F" w14:textId="4B9B1DF0" w:rsidR="002903C6" w:rsidRPr="00231700" w:rsidRDefault="002903C6" w:rsidP="002903C6">
            <w:pPr>
              <w:tabs>
                <w:tab w:val="clear" w:pos="567"/>
              </w:tabs>
              <w:spacing w:before="0" w:line="240" w:lineRule="auto"/>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How data is obtained</w:t>
            </w:r>
          </w:p>
        </w:tc>
      </w:tr>
      <w:tr w:rsidR="002903C6" w:rsidRPr="00231700" w14:paraId="243CC74A" w14:textId="77777777" w:rsidTr="00366198">
        <w:trPr>
          <w:trHeight w:val="469"/>
        </w:trPr>
        <w:tc>
          <w:tcPr>
            <w:tcW w:w="851" w:type="dxa"/>
            <w:tcBorders>
              <w:left w:val="nil"/>
              <w:bottom w:val="single" w:sz="4" w:space="0" w:color="ADD6EA"/>
              <w:right w:val="nil"/>
            </w:tcBorders>
            <w:shd w:val="clear" w:color="auto" w:fill="auto"/>
            <w:vAlign w:val="center"/>
            <w:hideMark/>
          </w:tcPr>
          <w:p w14:paraId="64FC3EF8" w14:textId="072443CD" w:rsidR="002903C6" w:rsidRPr="00141600" w:rsidRDefault="00F2184E"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ABS</w:t>
            </w:r>
          </w:p>
        </w:tc>
        <w:tc>
          <w:tcPr>
            <w:tcW w:w="2693" w:type="dxa"/>
            <w:tcBorders>
              <w:left w:val="nil"/>
              <w:bottom w:val="single" w:sz="4" w:space="0" w:color="ADD6EA"/>
              <w:right w:val="nil"/>
            </w:tcBorders>
            <w:shd w:val="clear" w:color="auto" w:fill="auto"/>
            <w:noWrap/>
            <w:vAlign w:val="center"/>
            <w:hideMark/>
          </w:tcPr>
          <w:p w14:paraId="041BF284" w14:textId="7311AA29"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 xml:space="preserve">GG and PNFC </w:t>
            </w:r>
            <w:r w:rsidR="00EA0B95" w:rsidRPr="00141600">
              <w:rPr>
                <w:rFonts w:ascii="Open Sans" w:hAnsi="Open Sans" w:cs="Open Sans"/>
                <w:sz w:val="16"/>
                <w:szCs w:val="16"/>
              </w:rPr>
              <w:t xml:space="preserve">GFS </w:t>
            </w:r>
            <w:r w:rsidRPr="00141600">
              <w:rPr>
                <w:rFonts w:ascii="Open Sans" w:hAnsi="Open Sans" w:cs="Open Sans"/>
                <w:sz w:val="16"/>
                <w:szCs w:val="16"/>
              </w:rPr>
              <w:t xml:space="preserve">data </w:t>
            </w:r>
            <w:r w:rsidR="005B6841" w:rsidRPr="00141600">
              <w:rPr>
                <w:rFonts w:ascii="Open Sans" w:hAnsi="Open Sans" w:cs="Open Sans"/>
                <w:sz w:val="16"/>
                <w:szCs w:val="16"/>
              </w:rPr>
              <w:t>(</w:t>
            </w:r>
            <w:r w:rsidR="00CA3DFF" w:rsidRPr="00141600">
              <w:rPr>
                <w:rFonts w:ascii="Open Sans" w:hAnsi="Open Sans" w:cs="Open Sans"/>
                <w:sz w:val="16"/>
                <w:szCs w:val="16"/>
              </w:rPr>
              <w:t>Years minus 1 to 2)</w:t>
            </w:r>
          </w:p>
          <w:p w14:paraId="3C0896D2" w14:textId="3B6CF546" w:rsidR="002903C6" w:rsidRPr="00141600" w:rsidRDefault="002903C6" w:rsidP="002903C6">
            <w:pPr>
              <w:tabs>
                <w:tab w:val="clear" w:pos="567"/>
              </w:tabs>
              <w:spacing w:before="0" w:line="240" w:lineRule="auto"/>
              <w:rPr>
                <w:rFonts w:ascii="Open Sans" w:hAnsi="Open Sans" w:cs="Open Sans"/>
                <w:sz w:val="16"/>
                <w:szCs w:val="16"/>
              </w:rPr>
            </w:pPr>
          </w:p>
        </w:tc>
        <w:tc>
          <w:tcPr>
            <w:tcW w:w="2693" w:type="dxa"/>
            <w:tcBorders>
              <w:left w:val="nil"/>
              <w:bottom w:val="nil"/>
              <w:right w:val="nil"/>
            </w:tcBorders>
            <w:vAlign w:val="center"/>
          </w:tcPr>
          <w:p w14:paraId="260B021D" w14:textId="636A43C6"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 xml:space="preserve">To compile years 1 </w:t>
            </w:r>
            <w:r w:rsidR="005B6937" w:rsidRPr="00141600">
              <w:rPr>
                <w:rFonts w:ascii="Open Sans" w:hAnsi="Open Sans" w:cs="Open Sans"/>
                <w:sz w:val="16"/>
                <w:szCs w:val="16"/>
              </w:rPr>
              <w:t>and</w:t>
            </w:r>
            <w:r w:rsidRPr="00141600">
              <w:rPr>
                <w:rFonts w:ascii="Open Sans" w:hAnsi="Open Sans" w:cs="Open Sans"/>
                <w:sz w:val="16"/>
                <w:szCs w:val="16"/>
              </w:rPr>
              <w:t xml:space="preserve"> 2 of adjusted budget</w:t>
            </w:r>
            <w:r w:rsidR="00D6080A" w:rsidRPr="00141600">
              <w:rPr>
                <w:rFonts w:ascii="Open Sans" w:hAnsi="Open Sans" w:cs="Open Sans"/>
                <w:sz w:val="16"/>
                <w:szCs w:val="16"/>
              </w:rPr>
              <w:t>.</w:t>
            </w:r>
            <w:r w:rsidR="00534344" w:rsidRPr="00141600">
              <w:rPr>
                <w:rFonts w:ascii="Open Sans" w:hAnsi="Open Sans" w:cs="Open Sans"/>
                <w:sz w:val="16"/>
                <w:szCs w:val="16"/>
              </w:rPr>
              <w:t xml:space="preserve"> Years minus</w:t>
            </w:r>
            <w:r w:rsidR="00534B04" w:rsidRPr="00141600">
              <w:rPr>
                <w:rFonts w:ascii="Open Sans" w:hAnsi="Open Sans" w:cs="Open Sans"/>
                <w:sz w:val="16"/>
                <w:szCs w:val="16"/>
              </w:rPr>
              <w:t xml:space="preserve"> 1 to 0 are used</w:t>
            </w:r>
            <w:r w:rsidR="000C14D1" w:rsidRPr="00141600">
              <w:rPr>
                <w:rFonts w:ascii="Open Sans" w:hAnsi="Open Sans" w:cs="Open Sans"/>
                <w:sz w:val="16"/>
                <w:szCs w:val="16"/>
              </w:rPr>
              <w:t xml:space="preserve"> for </w:t>
            </w:r>
            <w:r w:rsidR="002758B1" w:rsidRPr="00141600">
              <w:rPr>
                <w:rFonts w:ascii="Open Sans" w:hAnsi="Open Sans" w:cs="Open Sans"/>
                <w:sz w:val="16"/>
                <w:szCs w:val="16"/>
              </w:rPr>
              <w:t>the investment</w:t>
            </w:r>
            <w:r w:rsidR="002F4E29" w:rsidRPr="00141600">
              <w:rPr>
                <w:rFonts w:ascii="Open Sans" w:hAnsi="Open Sans" w:cs="Open Sans"/>
                <w:sz w:val="16"/>
                <w:szCs w:val="16"/>
              </w:rPr>
              <w:t xml:space="preserve"> </w:t>
            </w:r>
            <w:r w:rsidR="00EC3D79" w:rsidRPr="00141600">
              <w:rPr>
                <w:rFonts w:ascii="Open Sans" w:hAnsi="Open Sans" w:cs="Open Sans"/>
                <w:sz w:val="16"/>
                <w:szCs w:val="16"/>
              </w:rPr>
              <w:t xml:space="preserve">assessment </w:t>
            </w:r>
            <w:r w:rsidR="002F4E29" w:rsidRPr="00141600">
              <w:rPr>
                <w:rFonts w:ascii="Open Sans" w:hAnsi="Open Sans" w:cs="Open Sans"/>
                <w:sz w:val="16"/>
                <w:szCs w:val="16"/>
              </w:rPr>
              <w:t>and analysis of change</w:t>
            </w:r>
            <w:r w:rsidR="008B3B7A" w:rsidRPr="00141600">
              <w:rPr>
                <w:rFonts w:ascii="Open Sans" w:hAnsi="Open Sans" w:cs="Open Sans"/>
                <w:sz w:val="16"/>
                <w:szCs w:val="16"/>
              </w:rPr>
              <w:t xml:space="preserve"> </w:t>
            </w:r>
          </w:p>
        </w:tc>
        <w:tc>
          <w:tcPr>
            <w:tcW w:w="2694" w:type="dxa"/>
            <w:tcBorders>
              <w:left w:val="nil"/>
              <w:bottom w:val="nil"/>
              <w:right w:val="nil"/>
            </w:tcBorders>
            <w:shd w:val="clear" w:color="auto" w:fill="auto"/>
            <w:vAlign w:val="center"/>
            <w:hideMark/>
          </w:tcPr>
          <w:p w14:paraId="495D8825" w14:textId="3DEF7291" w:rsidR="002903C6" w:rsidRPr="00141600" w:rsidRDefault="002903C6" w:rsidP="002903C6">
            <w:pPr>
              <w:tabs>
                <w:tab w:val="clear" w:pos="567"/>
              </w:tabs>
              <w:spacing w:before="0" w:line="240" w:lineRule="auto"/>
              <w:rPr>
                <w:rFonts w:ascii="Open Sans" w:eastAsia="Times New Roman" w:hAnsi="Open Sans" w:cs="Open Sans"/>
                <w:color w:val="000000"/>
                <w:sz w:val="16"/>
                <w:szCs w:val="16"/>
                <w:lang w:eastAsia="en-AU"/>
              </w:rPr>
            </w:pPr>
            <w:r w:rsidRPr="00141600">
              <w:rPr>
                <w:rFonts w:ascii="Open Sans" w:hAnsi="Open Sans" w:cs="Open Sans"/>
                <w:sz w:val="16"/>
                <w:szCs w:val="16"/>
              </w:rPr>
              <w:t>Data request</w:t>
            </w:r>
          </w:p>
        </w:tc>
      </w:tr>
      <w:tr w:rsidR="002903C6" w:rsidRPr="00231700" w14:paraId="44607269" w14:textId="77777777" w:rsidTr="00366198">
        <w:trPr>
          <w:trHeight w:val="469"/>
        </w:trPr>
        <w:tc>
          <w:tcPr>
            <w:tcW w:w="851" w:type="dxa"/>
            <w:tcBorders>
              <w:top w:val="nil"/>
              <w:left w:val="nil"/>
              <w:bottom w:val="single" w:sz="4" w:space="0" w:color="ADD6EA"/>
              <w:right w:val="nil"/>
            </w:tcBorders>
            <w:shd w:val="clear" w:color="auto" w:fill="auto"/>
            <w:vAlign w:val="center"/>
          </w:tcPr>
          <w:p w14:paraId="4607F026" w14:textId="18D532A1" w:rsidR="002903C6" w:rsidRPr="00141600" w:rsidRDefault="00352585"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ABS</w:t>
            </w:r>
          </w:p>
        </w:tc>
        <w:tc>
          <w:tcPr>
            <w:tcW w:w="2693" w:type="dxa"/>
            <w:tcBorders>
              <w:top w:val="nil"/>
              <w:left w:val="nil"/>
              <w:bottom w:val="single" w:sz="4" w:space="0" w:color="ADD6EA"/>
              <w:right w:val="nil"/>
            </w:tcBorders>
            <w:shd w:val="clear" w:color="auto" w:fill="auto"/>
            <w:noWrap/>
            <w:vAlign w:val="center"/>
          </w:tcPr>
          <w:p w14:paraId="3994BFC4" w14:textId="4D79C713"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 xml:space="preserve">AASB16 (Leases) data </w:t>
            </w:r>
          </w:p>
        </w:tc>
        <w:tc>
          <w:tcPr>
            <w:tcW w:w="2693" w:type="dxa"/>
            <w:tcBorders>
              <w:top w:val="single" w:sz="4" w:space="0" w:color="ADD6EA"/>
              <w:left w:val="nil"/>
              <w:bottom w:val="nil"/>
              <w:right w:val="nil"/>
            </w:tcBorders>
            <w:vAlign w:val="center"/>
          </w:tcPr>
          <w:p w14:paraId="4C5D962D" w14:textId="4F30BA9D"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For an adjustment to ABS data</w:t>
            </w:r>
          </w:p>
        </w:tc>
        <w:tc>
          <w:tcPr>
            <w:tcW w:w="2694" w:type="dxa"/>
            <w:tcBorders>
              <w:top w:val="single" w:sz="4" w:space="0" w:color="ADD6EA"/>
              <w:left w:val="nil"/>
              <w:bottom w:val="nil"/>
              <w:right w:val="nil"/>
            </w:tcBorders>
            <w:shd w:val="clear" w:color="auto" w:fill="auto"/>
            <w:vAlign w:val="center"/>
          </w:tcPr>
          <w:p w14:paraId="1A8D9381" w14:textId="40565DE9"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Data request</w:t>
            </w:r>
          </w:p>
        </w:tc>
      </w:tr>
      <w:tr w:rsidR="002903C6" w:rsidRPr="00231700" w14:paraId="5837DA63" w14:textId="77777777" w:rsidTr="00366198">
        <w:trPr>
          <w:trHeight w:val="469"/>
        </w:trPr>
        <w:tc>
          <w:tcPr>
            <w:tcW w:w="851" w:type="dxa"/>
            <w:tcBorders>
              <w:top w:val="nil"/>
              <w:left w:val="nil"/>
              <w:bottom w:val="single" w:sz="4" w:space="0" w:color="ADD6EA"/>
              <w:right w:val="nil"/>
            </w:tcBorders>
            <w:shd w:val="clear" w:color="auto" w:fill="auto"/>
            <w:vAlign w:val="center"/>
          </w:tcPr>
          <w:p w14:paraId="0DFDB3DB" w14:textId="481E47BB" w:rsidR="002903C6" w:rsidRPr="00141600" w:rsidRDefault="00352585"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ABS</w:t>
            </w:r>
          </w:p>
        </w:tc>
        <w:tc>
          <w:tcPr>
            <w:tcW w:w="2693" w:type="dxa"/>
            <w:tcBorders>
              <w:top w:val="nil"/>
              <w:left w:val="nil"/>
              <w:bottom w:val="single" w:sz="4" w:space="0" w:color="ADD6EA"/>
              <w:right w:val="nil"/>
            </w:tcBorders>
            <w:shd w:val="clear" w:color="auto" w:fill="auto"/>
            <w:noWrap/>
            <w:vAlign w:val="center"/>
          </w:tcPr>
          <w:p w14:paraId="58E9A3B6" w14:textId="31564952" w:rsidR="002903C6" w:rsidRPr="00141600" w:rsidRDefault="00433C85"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 xml:space="preserve">High level </w:t>
            </w:r>
            <w:r w:rsidR="002903C6" w:rsidRPr="00141600">
              <w:rPr>
                <w:rFonts w:ascii="Open Sans" w:hAnsi="Open Sans" w:cs="Open Sans"/>
                <w:sz w:val="16"/>
                <w:szCs w:val="16"/>
              </w:rPr>
              <w:t xml:space="preserve">GFS data </w:t>
            </w:r>
            <w:r w:rsidR="001B7FC9" w:rsidRPr="00141600">
              <w:rPr>
                <w:rFonts w:ascii="Open Sans" w:hAnsi="Open Sans" w:cs="Open Sans"/>
                <w:sz w:val="16"/>
                <w:szCs w:val="16"/>
              </w:rPr>
              <w:t>from</w:t>
            </w:r>
            <w:r w:rsidR="002903C6" w:rsidRPr="00141600">
              <w:rPr>
                <w:rFonts w:ascii="Open Sans" w:hAnsi="Open Sans" w:cs="Open Sans"/>
                <w:sz w:val="16"/>
                <w:szCs w:val="16"/>
              </w:rPr>
              <w:t xml:space="preserve"> state operating statements and balance sheets </w:t>
            </w:r>
          </w:p>
        </w:tc>
        <w:tc>
          <w:tcPr>
            <w:tcW w:w="2693" w:type="dxa"/>
            <w:tcBorders>
              <w:top w:val="single" w:sz="4" w:space="0" w:color="ADD6EA"/>
              <w:left w:val="nil"/>
              <w:bottom w:val="single" w:sz="4" w:space="0" w:color="ADD6EA"/>
              <w:right w:val="nil"/>
            </w:tcBorders>
            <w:vAlign w:val="center"/>
          </w:tcPr>
          <w:p w14:paraId="2B034BBD" w14:textId="0CE1F9A6"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br/>
              <w:t>For an adjustment to state data</w:t>
            </w:r>
          </w:p>
        </w:tc>
        <w:tc>
          <w:tcPr>
            <w:tcW w:w="2694" w:type="dxa"/>
            <w:tcBorders>
              <w:top w:val="single" w:sz="4" w:space="0" w:color="ADD6EA"/>
              <w:left w:val="nil"/>
              <w:bottom w:val="single" w:sz="4" w:space="0" w:color="ADD6EA"/>
              <w:right w:val="nil"/>
            </w:tcBorders>
            <w:shd w:val="clear" w:color="auto" w:fill="auto"/>
            <w:vAlign w:val="center"/>
          </w:tcPr>
          <w:p w14:paraId="163A5E14" w14:textId="5652368B"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Downloaded from ABS website</w:t>
            </w:r>
          </w:p>
        </w:tc>
      </w:tr>
      <w:tr w:rsidR="002903C6" w:rsidRPr="00231700" w14:paraId="19642A8B" w14:textId="77777777" w:rsidTr="00366198">
        <w:trPr>
          <w:trHeight w:val="732"/>
        </w:trPr>
        <w:tc>
          <w:tcPr>
            <w:tcW w:w="851" w:type="dxa"/>
            <w:tcBorders>
              <w:top w:val="single" w:sz="4" w:space="0" w:color="ADD6EA"/>
              <w:left w:val="nil"/>
              <w:bottom w:val="single" w:sz="4" w:space="0" w:color="0070C0"/>
              <w:right w:val="nil"/>
            </w:tcBorders>
            <w:shd w:val="clear" w:color="auto" w:fill="auto"/>
            <w:vAlign w:val="center"/>
          </w:tcPr>
          <w:p w14:paraId="76B615CD" w14:textId="5FD46FCF" w:rsidR="002903C6" w:rsidRPr="00141600" w:rsidRDefault="00352585"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ABS</w:t>
            </w:r>
          </w:p>
        </w:tc>
        <w:tc>
          <w:tcPr>
            <w:tcW w:w="2693" w:type="dxa"/>
            <w:tcBorders>
              <w:top w:val="single" w:sz="4" w:space="0" w:color="ADD6EA"/>
              <w:left w:val="nil"/>
              <w:bottom w:val="single" w:sz="4" w:space="0" w:color="0070C0"/>
              <w:right w:val="nil"/>
            </w:tcBorders>
            <w:shd w:val="clear" w:color="auto" w:fill="auto"/>
            <w:noWrap/>
            <w:vAlign w:val="center"/>
          </w:tcPr>
          <w:p w14:paraId="426F4EBC" w14:textId="7B458D67"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 xml:space="preserve">Preliminary year 3 GG and PNFC </w:t>
            </w:r>
            <w:r w:rsidR="000321E0" w:rsidRPr="00141600">
              <w:rPr>
                <w:rFonts w:ascii="Open Sans" w:hAnsi="Open Sans" w:cs="Open Sans"/>
                <w:sz w:val="16"/>
                <w:szCs w:val="16"/>
              </w:rPr>
              <w:t xml:space="preserve">GFS </w:t>
            </w:r>
            <w:r w:rsidRPr="00141600">
              <w:rPr>
                <w:rFonts w:ascii="Open Sans" w:hAnsi="Open Sans" w:cs="Open Sans"/>
                <w:sz w:val="16"/>
                <w:szCs w:val="16"/>
              </w:rPr>
              <w:t>data</w:t>
            </w:r>
          </w:p>
        </w:tc>
        <w:tc>
          <w:tcPr>
            <w:tcW w:w="2693" w:type="dxa"/>
            <w:tcBorders>
              <w:top w:val="single" w:sz="4" w:space="0" w:color="ADD6EA"/>
              <w:left w:val="nil"/>
              <w:bottom w:val="single" w:sz="4" w:space="0" w:color="0070C0"/>
              <w:right w:val="nil"/>
            </w:tcBorders>
            <w:vAlign w:val="center"/>
          </w:tcPr>
          <w:p w14:paraId="22757FF5" w14:textId="66336417"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For various adjustments</w:t>
            </w:r>
          </w:p>
        </w:tc>
        <w:tc>
          <w:tcPr>
            <w:tcW w:w="2694" w:type="dxa"/>
            <w:tcBorders>
              <w:top w:val="single" w:sz="4" w:space="0" w:color="ADD6EA"/>
              <w:left w:val="nil"/>
              <w:bottom w:val="single" w:sz="4" w:space="0" w:color="0070C0"/>
              <w:right w:val="nil"/>
            </w:tcBorders>
            <w:shd w:val="clear" w:color="auto" w:fill="auto"/>
            <w:vAlign w:val="center"/>
          </w:tcPr>
          <w:p w14:paraId="432C667A" w14:textId="4F74DD61"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Data compiled by the ABS and forwarded to the Commission by states</w:t>
            </w:r>
          </w:p>
        </w:tc>
      </w:tr>
      <w:tr w:rsidR="002903C6" w:rsidRPr="00231700" w14:paraId="01ED1E8A" w14:textId="77777777" w:rsidTr="00366198">
        <w:trPr>
          <w:trHeight w:val="469"/>
        </w:trPr>
        <w:tc>
          <w:tcPr>
            <w:tcW w:w="851" w:type="dxa"/>
            <w:tcBorders>
              <w:left w:val="nil"/>
              <w:bottom w:val="single" w:sz="4" w:space="0" w:color="ADD6EA"/>
              <w:right w:val="nil"/>
            </w:tcBorders>
            <w:shd w:val="clear" w:color="auto" w:fill="auto"/>
            <w:vAlign w:val="center"/>
          </w:tcPr>
          <w:p w14:paraId="2B01067F" w14:textId="29DB6363" w:rsidR="002903C6" w:rsidRPr="00141600" w:rsidRDefault="00F2184E"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States</w:t>
            </w:r>
          </w:p>
        </w:tc>
        <w:tc>
          <w:tcPr>
            <w:tcW w:w="2693" w:type="dxa"/>
            <w:tcBorders>
              <w:left w:val="nil"/>
              <w:bottom w:val="single" w:sz="4" w:space="0" w:color="ADD6EA"/>
              <w:right w:val="nil"/>
            </w:tcBorders>
            <w:shd w:val="clear" w:color="auto" w:fill="auto"/>
            <w:noWrap/>
            <w:vAlign w:val="center"/>
          </w:tcPr>
          <w:p w14:paraId="61630CFA" w14:textId="33F1F5B8"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GFS GG and PNFC data</w:t>
            </w:r>
            <w:r w:rsidR="00CA3DFF" w:rsidRPr="00141600">
              <w:rPr>
                <w:rFonts w:ascii="Open Sans" w:hAnsi="Open Sans" w:cs="Open Sans"/>
                <w:sz w:val="16"/>
                <w:szCs w:val="16"/>
              </w:rPr>
              <w:t xml:space="preserve"> (Year 3)</w:t>
            </w:r>
          </w:p>
        </w:tc>
        <w:tc>
          <w:tcPr>
            <w:tcW w:w="2693" w:type="dxa"/>
            <w:tcBorders>
              <w:left w:val="nil"/>
              <w:bottom w:val="single" w:sz="4" w:space="0" w:color="ADD6EA"/>
              <w:right w:val="nil"/>
            </w:tcBorders>
            <w:vAlign w:val="center"/>
          </w:tcPr>
          <w:p w14:paraId="74852820" w14:textId="1D04E47C"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To compile year 3 of adjusted budget</w:t>
            </w:r>
            <w:r w:rsidR="00EC3D79" w:rsidRPr="00141600">
              <w:rPr>
                <w:rFonts w:ascii="Open Sans" w:hAnsi="Open Sans" w:cs="Open Sans"/>
                <w:sz w:val="16"/>
                <w:szCs w:val="16"/>
              </w:rPr>
              <w:t xml:space="preserve"> </w:t>
            </w:r>
          </w:p>
        </w:tc>
        <w:tc>
          <w:tcPr>
            <w:tcW w:w="2694" w:type="dxa"/>
            <w:tcBorders>
              <w:left w:val="nil"/>
              <w:bottom w:val="single" w:sz="4" w:space="0" w:color="ADD6EA"/>
              <w:right w:val="nil"/>
            </w:tcBorders>
            <w:shd w:val="clear" w:color="auto" w:fill="auto"/>
            <w:vAlign w:val="center"/>
          </w:tcPr>
          <w:p w14:paraId="2FF5C0AB" w14:textId="7E469312"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Data request</w:t>
            </w:r>
          </w:p>
        </w:tc>
      </w:tr>
      <w:tr w:rsidR="002903C6" w:rsidRPr="00563321" w14:paraId="591D9990" w14:textId="77777777" w:rsidTr="00366198">
        <w:trPr>
          <w:trHeight w:val="469"/>
        </w:trPr>
        <w:tc>
          <w:tcPr>
            <w:tcW w:w="851" w:type="dxa"/>
            <w:tcBorders>
              <w:top w:val="single" w:sz="4" w:space="0" w:color="ADD6EA"/>
              <w:left w:val="nil"/>
              <w:bottom w:val="single" w:sz="4" w:space="0" w:color="ADD6EA"/>
              <w:right w:val="nil"/>
            </w:tcBorders>
            <w:shd w:val="clear" w:color="auto" w:fill="auto"/>
            <w:vAlign w:val="center"/>
          </w:tcPr>
          <w:p w14:paraId="7890F04E" w14:textId="1D60B476" w:rsidR="002903C6" w:rsidRPr="00141600" w:rsidRDefault="00352585"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States</w:t>
            </w:r>
          </w:p>
        </w:tc>
        <w:tc>
          <w:tcPr>
            <w:tcW w:w="2693" w:type="dxa"/>
            <w:tcBorders>
              <w:top w:val="single" w:sz="4" w:space="0" w:color="ADD6EA"/>
              <w:left w:val="nil"/>
              <w:bottom w:val="single" w:sz="4" w:space="0" w:color="ADD6EA"/>
              <w:right w:val="nil"/>
            </w:tcBorders>
            <w:shd w:val="clear" w:color="auto" w:fill="auto"/>
            <w:noWrap/>
            <w:vAlign w:val="center"/>
          </w:tcPr>
          <w:p w14:paraId="6B5FDD9D" w14:textId="5C18EA79"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 xml:space="preserve">High level </w:t>
            </w:r>
            <w:r w:rsidR="00BA720B" w:rsidRPr="00141600">
              <w:rPr>
                <w:rFonts w:ascii="Open Sans" w:hAnsi="Open Sans" w:cs="Open Sans"/>
                <w:sz w:val="16"/>
                <w:szCs w:val="16"/>
              </w:rPr>
              <w:t xml:space="preserve">financial </w:t>
            </w:r>
            <w:r w:rsidR="008D3F84" w:rsidRPr="00141600">
              <w:rPr>
                <w:rFonts w:ascii="Open Sans" w:hAnsi="Open Sans" w:cs="Open Sans"/>
                <w:sz w:val="16"/>
                <w:szCs w:val="16"/>
              </w:rPr>
              <w:t xml:space="preserve">information from </w:t>
            </w:r>
            <w:r w:rsidRPr="00141600">
              <w:rPr>
                <w:rFonts w:ascii="Open Sans" w:hAnsi="Open Sans" w:cs="Open Sans"/>
                <w:sz w:val="16"/>
                <w:szCs w:val="16"/>
              </w:rPr>
              <w:t>operating statement</w:t>
            </w:r>
            <w:r w:rsidR="00385BF0" w:rsidRPr="00141600">
              <w:rPr>
                <w:rFonts w:ascii="Open Sans" w:hAnsi="Open Sans" w:cs="Open Sans"/>
                <w:sz w:val="16"/>
                <w:szCs w:val="16"/>
              </w:rPr>
              <w:t xml:space="preserve"> and balance sheet</w:t>
            </w:r>
            <w:r w:rsidRPr="00141600">
              <w:rPr>
                <w:rFonts w:ascii="Open Sans" w:hAnsi="Open Sans" w:cs="Open Sans"/>
                <w:sz w:val="16"/>
                <w:szCs w:val="16"/>
              </w:rPr>
              <w:t>.</w:t>
            </w:r>
          </w:p>
        </w:tc>
        <w:tc>
          <w:tcPr>
            <w:tcW w:w="2693" w:type="dxa"/>
            <w:tcBorders>
              <w:top w:val="single" w:sz="4" w:space="0" w:color="ADD6EA"/>
              <w:left w:val="nil"/>
              <w:bottom w:val="single" w:sz="4" w:space="0" w:color="ADD6EA"/>
              <w:right w:val="nil"/>
            </w:tcBorders>
            <w:vAlign w:val="center"/>
          </w:tcPr>
          <w:p w14:paraId="1F4E05C2" w14:textId="0AE0B05C"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For an adjustment</w:t>
            </w:r>
          </w:p>
        </w:tc>
        <w:tc>
          <w:tcPr>
            <w:tcW w:w="2694" w:type="dxa"/>
            <w:tcBorders>
              <w:top w:val="single" w:sz="4" w:space="0" w:color="ADD6EA"/>
              <w:left w:val="nil"/>
              <w:bottom w:val="single" w:sz="4" w:space="0" w:color="ADD6EA"/>
              <w:right w:val="nil"/>
            </w:tcBorders>
            <w:shd w:val="clear" w:color="auto" w:fill="auto"/>
            <w:vAlign w:val="center"/>
          </w:tcPr>
          <w:p w14:paraId="57C5C4D9" w14:textId="19FFE290" w:rsidR="002903C6" w:rsidRPr="00141600" w:rsidRDefault="009C4479" w:rsidP="002903C6">
            <w:pPr>
              <w:tabs>
                <w:tab w:val="clear" w:pos="567"/>
              </w:tabs>
              <w:spacing w:before="0" w:line="240" w:lineRule="auto"/>
              <w:rPr>
                <w:rFonts w:ascii="Open Sans" w:hAnsi="Open Sans" w:cs="Open Sans"/>
                <w:sz w:val="16"/>
                <w:szCs w:val="16"/>
              </w:rPr>
            </w:pPr>
            <w:r>
              <w:rPr>
                <w:rFonts w:ascii="Open Sans" w:hAnsi="Open Sans" w:cs="Open Sans"/>
                <w:sz w:val="16"/>
                <w:szCs w:val="16"/>
              </w:rPr>
              <w:t>Annual state financial reports</w:t>
            </w:r>
            <w:r w:rsidR="004226E9">
              <w:rPr>
                <w:rFonts w:ascii="Open Sans" w:hAnsi="Open Sans" w:cs="Open Sans"/>
                <w:sz w:val="16"/>
                <w:szCs w:val="16"/>
              </w:rPr>
              <w:t>:</w:t>
            </w:r>
            <w:r>
              <w:rPr>
                <w:rFonts w:ascii="Open Sans" w:hAnsi="Open Sans" w:cs="Open Sans"/>
                <w:sz w:val="16"/>
                <w:szCs w:val="16"/>
              </w:rPr>
              <w:t xml:space="preserve"> </w:t>
            </w:r>
            <w:r w:rsidR="002903C6" w:rsidRPr="00141600">
              <w:rPr>
                <w:rFonts w:ascii="Open Sans" w:hAnsi="Open Sans" w:cs="Open Sans"/>
                <w:sz w:val="16"/>
                <w:szCs w:val="16"/>
              </w:rPr>
              <w:t>Downloaded from states’ websites</w:t>
            </w:r>
          </w:p>
        </w:tc>
      </w:tr>
      <w:tr w:rsidR="002903C6" w:rsidRPr="00563321" w14:paraId="7C90A76F" w14:textId="77777777" w:rsidTr="00366198">
        <w:trPr>
          <w:trHeight w:val="469"/>
        </w:trPr>
        <w:tc>
          <w:tcPr>
            <w:tcW w:w="851" w:type="dxa"/>
            <w:tcBorders>
              <w:top w:val="single" w:sz="4" w:space="0" w:color="ADD6EA"/>
              <w:left w:val="nil"/>
              <w:bottom w:val="single" w:sz="4" w:space="0" w:color="ADD6EA"/>
              <w:right w:val="nil"/>
            </w:tcBorders>
            <w:shd w:val="clear" w:color="auto" w:fill="auto"/>
            <w:vAlign w:val="center"/>
          </w:tcPr>
          <w:p w14:paraId="53CE195A" w14:textId="1D106247" w:rsidR="002903C6" w:rsidRPr="00141600" w:rsidRDefault="00352585"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States</w:t>
            </w:r>
          </w:p>
        </w:tc>
        <w:tc>
          <w:tcPr>
            <w:tcW w:w="2693" w:type="dxa"/>
            <w:tcBorders>
              <w:top w:val="single" w:sz="4" w:space="0" w:color="ADD6EA"/>
              <w:left w:val="nil"/>
              <w:bottom w:val="single" w:sz="4" w:space="0" w:color="ADD6EA"/>
              <w:right w:val="nil"/>
            </w:tcBorders>
            <w:shd w:val="clear" w:color="auto" w:fill="auto"/>
            <w:noWrap/>
            <w:vAlign w:val="center"/>
          </w:tcPr>
          <w:p w14:paraId="24AF66BE" w14:textId="2454C65B"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Various data for adjustments</w:t>
            </w:r>
          </w:p>
        </w:tc>
        <w:tc>
          <w:tcPr>
            <w:tcW w:w="2693" w:type="dxa"/>
            <w:tcBorders>
              <w:top w:val="single" w:sz="4" w:space="0" w:color="ADD6EA"/>
              <w:left w:val="nil"/>
              <w:bottom w:val="single" w:sz="4" w:space="0" w:color="ADD6EA"/>
              <w:right w:val="nil"/>
            </w:tcBorders>
            <w:vAlign w:val="center"/>
          </w:tcPr>
          <w:p w14:paraId="04570B2E" w14:textId="59A8132E"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For various adjustments</w:t>
            </w:r>
          </w:p>
        </w:tc>
        <w:tc>
          <w:tcPr>
            <w:tcW w:w="2694" w:type="dxa"/>
            <w:tcBorders>
              <w:top w:val="single" w:sz="4" w:space="0" w:color="ADD6EA"/>
              <w:left w:val="nil"/>
              <w:bottom w:val="single" w:sz="4" w:space="0" w:color="ADD6EA"/>
              <w:right w:val="nil"/>
            </w:tcBorders>
            <w:shd w:val="clear" w:color="auto" w:fill="auto"/>
            <w:vAlign w:val="center"/>
          </w:tcPr>
          <w:p w14:paraId="780540B7" w14:textId="5809A04A" w:rsidR="002903C6" w:rsidRPr="00141600" w:rsidRDefault="002903C6" w:rsidP="002903C6">
            <w:pPr>
              <w:tabs>
                <w:tab w:val="clear" w:pos="567"/>
              </w:tabs>
              <w:spacing w:before="0" w:line="240" w:lineRule="auto"/>
              <w:rPr>
                <w:rFonts w:ascii="Open Sans" w:hAnsi="Open Sans" w:cs="Open Sans"/>
                <w:sz w:val="16"/>
                <w:szCs w:val="16"/>
              </w:rPr>
            </w:pPr>
            <w:r w:rsidRPr="00141600">
              <w:rPr>
                <w:rFonts w:ascii="Open Sans" w:hAnsi="Open Sans" w:cs="Open Sans"/>
                <w:sz w:val="16"/>
                <w:szCs w:val="16"/>
              </w:rPr>
              <w:t>Data request</w:t>
            </w:r>
          </w:p>
        </w:tc>
      </w:tr>
    </w:tbl>
    <w:p w14:paraId="1A0F048A" w14:textId="450E1EB7" w:rsidR="00922201" w:rsidRDefault="00601B2D" w:rsidP="005D4A99">
      <w:pPr>
        <w:pStyle w:val="CGC2025TableNote"/>
        <w:ind w:left="680" w:hanging="567"/>
      </w:pPr>
      <w:r>
        <w:t>Note:</w:t>
      </w:r>
      <w:r w:rsidR="005D4A99">
        <w:tab/>
      </w:r>
      <w:r w:rsidR="005D4A99">
        <w:tab/>
      </w:r>
      <w:r>
        <w:t xml:space="preserve">GFS refers </w:t>
      </w:r>
      <w:r w:rsidR="00555FCF">
        <w:t xml:space="preserve">to </w:t>
      </w:r>
      <w:r>
        <w:t>Government Finance Statistics</w:t>
      </w:r>
      <w:r w:rsidR="00BF2541">
        <w:t>;</w:t>
      </w:r>
      <w:r>
        <w:t xml:space="preserve"> GG refers to general government; PNFC refers to public non-financial corporations.</w:t>
      </w:r>
    </w:p>
    <w:p w14:paraId="5FEEEC03" w14:textId="5B455B99" w:rsidR="00C7231B" w:rsidRPr="009140E9" w:rsidRDefault="00412685" w:rsidP="00CC3750">
      <w:pPr>
        <w:pStyle w:val="Heading3"/>
      </w:pPr>
      <w:bookmarkStart w:id="14" w:name="_Toc147416163"/>
      <w:r>
        <w:t>Process</w:t>
      </w:r>
      <w:r w:rsidR="009A1D3E">
        <w:t xml:space="preserve"> for creating the </w:t>
      </w:r>
      <w:r w:rsidR="00602B3D">
        <w:t>adjusted</w:t>
      </w:r>
      <w:r w:rsidR="009A1D3E">
        <w:t xml:space="preserve"> budget</w:t>
      </w:r>
      <w:bookmarkEnd w:id="14"/>
    </w:p>
    <w:p w14:paraId="29A95F17" w14:textId="04668137" w:rsidR="00A71170" w:rsidRDefault="00064972" w:rsidP="00A71170">
      <w:pPr>
        <w:pStyle w:val="CGC2025ParaNumbers"/>
      </w:pPr>
      <w:r>
        <w:t xml:space="preserve">In general, </w:t>
      </w:r>
      <w:r w:rsidR="000A2678">
        <w:t xml:space="preserve">ABS and State </w:t>
      </w:r>
      <w:r w:rsidR="00547CF0">
        <w:t>G</w:t>
      </w:r>
      <w:r w:rsidR="0070349B">
        <w:t xml:space="preserve">overnment </w:t>
      </w:r>
      <w:r w:rsidR="00547CF0">
        <w:t>F</w:t>
      </w:r>
      <w:r w:rsidR="00AD016F">
        <w:t>inance Statistics</w:t>
      </w:r>
      <w:r w:rsidR="00547CF0">
        <w:t xml:space="preserve"> data are</w:t>
      </w:r>
      <w:r w:rsidR="00E439CB">
        <w:t xml:space="preserve"> allocated to</w:t>
      </w:r>
      <w:r w:rsidR="006C3C35">
        <w:t xml:space="preserve"> </w:t>
      </w:r>
      <w:r w:rsidR="00B32CC9">
        <w:t>Commission categ</w:t>
      </w:r>
      <w:r w:rsidR="00A21CAB">
        <w:t>ories</w:t>
      </w:r>
      <w:r w:rsidR="006C3C35">
        <w:t xml:space="preserve"> using</w:t>
      </w:r>
      <w:r w:rsidR="002020F5">
        <w:t xml:space="preserve"> </w:t>
      </w:r>
      <w:r w:rsidR="00460117">
        <w:t xml:space="preserve">the </w:t>
      </w:r>
      <w:r w:rsidR="00823C18">
        <w:t xml:space="preserve">Classification </w:t>
      </w:r>
      <w:r w:rsidR="00A27E8D">
        <w:t>of</w:t>
      </w:r>
      <w:r w:rsidR="00823C18">
        <w:t xml:space="preserve"> the functions of government</w:t>
      </w:r>
      <w:r w:rsidR="009C2ECE">
        <w:t> </w:t>
      </w:r>
      <w:r w:rsidR="004B7996">
        <w:t>–</w:t>
      </w:r>
      <w:r w:rsidR="009C2ECE">
        <w:t> </w:t>
      </w:r>
      <w:r w:rsidR="00823C18">
        <w:t>Australia (</w:t>
      </w:r>
      <w:r w:rsidR="002020F5">
        <w:t>COFOG-A</w:t>
      </w:r>
      <w:r w:rsidR="00823C18">
        <w:t>)</w:t>
      </w:r>
      <w:r w:rsidR="007B61E9">
        <w:t xml:space="preserve">, </w:t>
      </w:r>
      <w:r w:rsidR="0064477F">
        <w:t>T</w:t>
      </w:r>
      <w:r w:rsidR="007B61E9">
        <w:t>a</w:t>
      </w:r>
      <w:r w:rsidR="00E44827">
        <w:t>x</w:t>
      </w:r>
      <w:r w:rsidR="00C478BA">
        <w:t>es classification</w:t>
      </w:r>
      <w:r w:rsidR="00823C18">
        <w:t xml:space="preserve"> (TC)</w:t>
      </w:r>
      <w:r w:rsidR="0032742E">
        <w:t>,</w:t>
      </w:r>
      <w:r w:rsidR="002020F5">
        <w:t xml:space="preserve"> </w:t>
      </w:r>
      <w:r w:rsidR="00823C18">
        <w:t>Economic type</w:t>
      </w:r>
      <w:r w:rsidR="00A27E8D">
        <w:t xml:space="preserve"> framework (</w:t>
      </w:r>
      <w:r w:rsidR="002020F5">
        <w:t>ETF</w:t>
      </w:r>
      <w:r w:rsidR="00A27E8D">
        <w:t>)</w:t>
      </w:r>
      <w:r w:rsidR="002020F5">
        <w:t xml:space="preserve"> </w:t>
      </w:r>
      <w:r w:rsidR="0032742E">
        <w:t>and Source/Destination c</w:t>
      </w:r>
      <w:r w:rsidR="00D742DF">
        <w:t>lassification</w:t>
      </w:r>
      <w:r w:rsidR="0032742E">
        <w:t xml:space="preserve"> (SDC) </w:t>
      </w:r>
      <w:r w:rsidR="00FD165A">
        <w:t xml:space="preserve">codes </w:t>
      </w:r>
      <w:r w:rsidR="002020F5">
        <w:t>(see</w:t>
      </w:r>
      <w:r w:rsidR="00DD162D">
        <w:t> </w:t>
      </w:r>
      <w:r w:rsidR="002020F5">
        <w:t>Attachment</w:t>
      </w:r>
      <w:r w:rsidR="00DD162D">
        <w:t> </w:t>
      </w:r>
      <w:r w:rsidR="000635E2">
        <w:t>A</w:t>
      </w:r>
      <w:r w:rsidR="002020F5">
        <w:t>).</w:t>
      </w:r>
      <w:r w:rsidR="00B35B13">
        <w:rPr>
          <w:rStyle w:val="FootnoteReference"/>
        </w:rPr>
        <w:footnoteReference w:id="7"/>
      </w:r>
      <w:r w:rsidR="002020F5">
        <w:t xml:space="preserve"> </w:t>
      </w:r>
      <w:r w:rsidR="00A71170" w:rsidRPr="007473B4">
        <w:t xml:space="preserve">For most expense categories, the ABS Government Finance Statistics data </w:t>
      </w:r>
      <w:r w:rsidR="00A71170">
        <w:t>are</w:t>
      </w:r>
      <w:r w:rsidR="007E1F08">
        <w:t xml:space="preserve"> </w:t>
      </w:r>
      <w:r w:rsidR="00A71170" w:rsidRPr="007473B4">
        <w:t>used to create the component</w:t>
      </w:r>
      <w:r w:rsidR="009C5537">
        <w:t>-</w:t>
      </w:r>
      <w:r w:rsidR="00C96A77">
        <w:t>level</w:t>
      </w:r>
      <w:r w:rsidR="00A71170" w:rsidRPr="007473B4">
        <w:t xml:space="preserve"> splits</w:t>
      </w:r>
      <w:r w:rsidR="00AF3E97">
        <w:t>.</w:t>
      </w:r>
      <w:r w:rsidR="00D72AC9">
        <w:rPr>
          <w:rStyle w:val="FootnoteReference"/>
        </w:rPr>
        <w:footnoteReference w:id="8"/>
      </w:r>
      <w:r w:rsidR="00A71170" w:rsidRPr="007473B4">
        <w:t xml:space="preserve"> This includes the </w:t>
      </w:r>
      <w:r w:rsidR="00A71170" w:rsidRPr="007473B4">
        <w:lastRenderedPageBreak/>
        <w:t xml:space="preserve">component split for the </w:t>
      </w:r>
      <w:r w:rsidR="00A71170">
        <w:t>y</w:t>
      </w:r>
      <w:r w:rsidR="00A71170" w:rsidRPr="007473B4">
        <w:t>ear</w:t>
      </w:r>
      <w:r w:rsidR="00314068">
        <w:t> </w:t>
      </w:r>
      <w:r w:rsidR="00A71170" w:rsidRPr="007473B4">
        <w:t>3 state data</w:t>
      </w:r>
      <w:r w:rsidR="003B6FCF">
        <w:t>,</w:t>
      </w:r>
      <w:r w:rsidR="00A71170" w:rsidRPr="007473B4">
        <w:t xml:space="preserve"> which use the ABS </w:t>
      </w:r>
      <w:r w:rsidR="00A71170">
        <w:t>y</w:t>
      </w:r>
      <w:r w:rsidR="00A71170" w:rsidRPr="007473B4">
        <w:t>ear 2 data to create the components.</w:t>
      </w:r>
      <w:r w:rsidR="00A71170">
        <w:t xml:space="preserve"> </w:t>
      </w:r>
    </w:p>
    <w:p w14:paraId="61B1C7C6" w14:textId="7E9E3CA6" w:rsidR="00A71170" w:rsidRDefault="00A71170" w:rsidP="00A71170">
      <w:pPr>
        <w:pStyle w:val="CGC2025ParaNumbers"/>
      </w:pPr>
      <w:r>
        <w:t>However, t</w:t>
      </w:r>
      <w:r w:rsidRPr="007473B4">
        <w:t>here are some exceptions</w:t>
      </w:r>
      <w:r w:rsidR="005B356E">
        <w:t>,</w:t>
      </w:r>
      <w:r>
        <w:t xml:space="preserve"> such as when</w:t>
      </w:r>
      <w:r w:rsidRPr="007473B4">
        <w:t xml:space="preserve"> ABS data </w:t>
      </w:r>
      <w:r>
        <w:t xml:space="preserve">do not include coding for the specific </w:t>
      </w:r>
      <w:r w:rsidR="00AC05BE">
        <w:t xml:space="preserve">component </w:t>
      </w:r>
      <w:r>
        <w:t>splits required. In these cases</w:t>
      </w:r>
      <w:r w:rsidRPr="007473B4">
        <w:t xml:space="preserve">, data may be requested from states </w:t>
      </w:r>
      <w:r>
        <w:t xml:space="preserve">or other sources </w:t>
      </w:r>
      <w:r w:rsidRPr="007473B4">
        <w:t>to inform the split</w:t>
      </w:r>
      <w:r>
        <w:t>. I</w:t>
      </w:r>
      <w:r w:rsidRPr="007473B4">
        <w:t xml:space="preserve">n the case of </w:t>
      </w:r>
      <w:r w:rsidR="00BF7450">
        <w:t xml:space="preserve">investment and </w:t>
      </w:r>
      <w:r w:rsidRPr="007473B4">
        <w:t xml:space="preserve">the </w:t>
      </w:r>
      <w:r>
        <w:t>s</w:t>
      </w:r>
      <w:r w:rsidRPr="007473B4">
        <w:t xml:space="preserve">ervices to </w:t>
      </w:r>
      <w:r>
        <w:t>i</w:t>
      </w:r>
      <w:r w:rsidRPr="007473B4">
        <w:t xml:space="preserve">ndustry category, the state </w:t>
      </w:r>
      <w:r>
        <w:t>y</w:t>
      </w:r>
      <w:r w:rsidRPr="007473B4">
        <w:t xml:space="preserve">ear 3 </w:t>
      </w:r>
      <w:r>
        <w:t>data are</w:t>
      </w:r>
      <w:r w:rsidRPr="007473B4">
        <w:t xml:space="preserve"> used to create the component split</w:t>
      </w:r>
      <w:r w:rsidR="00F46DAE">
        <w:t xml:space="preserve"> for year 3</w:t>
      </w:r>
      <w:r w:rsidR="007D3B54">
        <w:t>.</w:t>
      </w:r>
      <w:r w:rsidR="00B92974">
        <w:rPr>
          <w:rStyle w:val="FootnoteReference"/>
        </w:rPr>
        <w:footnoteReference w:id="9"/>
      </w:r>
    </w:p>
    <w:p w14:paraId="4235251B" w14:textId="50F8D344" w:rsidR="00502A5F" w:rsidRDefault="006302A5" w:rsidP="007163D8">
      <w:pPr>
        <w:pStyle w:val="CGC2025ParaNumbers"/>
      </w:pPr>
      <w:r>
        <w:t xml:space="preserve">To ensure the adjusted budget provides the best possible representation of states’ financial transactions across all categories, the Commission </w:t>
      </w:r>
      <w:r w:rsidR="00AA195A">
        <w:t xml:space="preserve">may </w:t>
      </w:r>
      <w:r>
        <w:t xml:space="preserve">decide to </w:t>
      </w:r>
      <w:r w:rsidR="00B507A0">
        <w:t>adjust</w:t>
      </w:r>
      <w:r w:rsidR="00502A5F">
        <w:t xml:space="preserve"> state and</w:t>
      </w:r>
      <w:r w:rsidR="003A525D">
        <w:t>/or</w:t>
      </w:r>
      <w:r w:rsidR="00196E8A">
        <w:t xml:space="preserve"> </w:t>
      </w:r>
      <w:r w:rsidR="00502A5F">
        <w:t xml:space="preserve">ABS Government Finance Statistics data when compiling the adjusted budget. </w:t>
      </w:r>
    </w:p>
    <w:p w14:paraId="47CCE8F1" w14:textId="51A7CDD2" w:rsidR="000719CB" w:rsidRDefault="000719CB" w:rsidP="000719CB">
      <w:pPr>
        <w:pStyle w:val="CGC2025ParaNumbers"/>
      </w:pPr>
      <w:r>
        <w:t>The adjustments</w:t>
      </w:r>
      <w:r w:rsidR="00356984">
        <w:t xml:space="preserve"> made</w:t>
      </w:r>
      <w:r>
        <w:t xml:space="preserve"> in the 2023 Update are shown in Attachment </w:t>
      </w:r>
      <w:r w:rsidR="00CE0187">
        <w:t>B</w:t>
      </w:r>
      <w:r>
        <w:t>.</w:t>
      </w:r>
      <w:r>
        <w:rPr>
          <w:rStyle w:val="FootnoteReference"/>
        </w:rPr>
        <w:footnoteReference w:id="10"/>
      </w:r>
      <w:r>
        <w:t xml:space="preserve"> The different types of adjustments include:</w:t>
      </w:r>
    </w:p>
    <w:p w14:paraId="1B112F95" w14:textId="27FE6BF9" w:rsidR="000719CB" w:rsidRDefault="000719CB" w:rsidP="000719CB">
      <w:pPr>
        <w:pStyle w:val="CGC2025Bullet1"/>
      </w:pPr>
      <w:r>
        <w:t xml:space="preserve">reducing any significant (potentially material) differences between the state (year 3) and the ABS (year 2) Government Finance Statistics data – these types of adjustments are discussed with </w:t>
      </w:r>
      <w:r w:rsidR="000E01C4">
        <w:t xml:space="preserve">the relevant </w:t>
      </w:r>
      <w:r>
        <w:t xml:space="preserve">states prior to their implementation </w:t>
      </w:r>
    </w:p>
    <w:p w14:paraId="7D5B2C49" w14:textId="4DCB8778" w:rsidR="000719CB" w:rsidRPr="001F1FBA" w:rsidRDefault="000719CB" w:rsidP="000719CB">
      <w:pPr>
        <w:pStyle w:val="CGC2025Bullet1"/>
      </w:pPr>
      <w:r w:rsidRPr="00D83107">
        <w:t>e</w:t>
      </w:r>
      <w:r w:rsidRPr="001F1FBA">
        <w:t xml:space="preserve">nsuring ABS data reflect the implementation </w:t>
      </w:r>
      <w:r w:rsidR="00CC3592">
        <w:t xml:space="preserve">of </w:t>
      </w:r>
      <w:r w:rsidRPr="001F1FBA">
        <w:t xml:space="preserve">the AASB16 (Leases) </w:t>
      </w:r>
      <w:r w:rsidRPr="00D83107">
        <w:t xml:space="preserve">accounting </w:t>
      </w:r>
      <w:r w:rsidRPr="001F1FBA">
        <w:t>standard</w:t>
      </w:r>
    </w:p>
    <w:p w14:paraId="2DBEDF76" w14:textId="0E410379" w:rsidR="000719CB" w:rsidRDefault="000719CB" w:rsidP="000719CB">
      <w:pPr>
        <w:pStyle w:val="CGC2025Bullet1"/>
      </w:pPr>
      <w:r>
        <w:t xml:space="preserve">applying </w:t>
      </w:r>
      <w:r w:rsidR="0051270C">
        <w:t>adjustments</w:t>
      </w:r>
      <w:r>
        <w:t xml:space="preserve"> where both the state and the ABS coding do not fit in with the Commission’s category and component structure</w:t>
      </w:r>
      <w:r>
        <w:rPr>
          <w:rStyle w:val="FootnoteReference"/>
        </w:rPr>
        <w:footnoteReference w:id="11"/>
      </w:r>
    </w:p>
    <w:p w14:paraId="0E8F7DEC" w14:textId="77777777" w:rsidR="000719CB" w:rsidRDefault="000719CB" w:rsidP="000719CB">
      <w:pPr>
        <w:pStyle w:val="CGC2025Bullet1"/>
      </w:pPr>
      <w:r>
        <w:t>reconciling states’ year 3 Government Finance Statistics data totals to their published financial statements totals</w:t>
      </w:r>
      <w:r>
        <w:rPr>
          <w:rStyle w:val="FootnoteReference"/>
        </w:rPr>
        <w:footnoteReference w:id="12"/>
      </w:r>
    </w:p>
    <w:p w14:paraId="411CC31B" w14:textId="01A6F4B2" w:rsidR="000719CB" w:rsidRPr="007473B4" w:rsidRDefault="000719CB" w:rsidP="00C56347">
      <w:pPr>
        <w:pStyle w:val="CGC2025Bullet1"/>
      </w:pPr>
      <w:r>
        <w:t xml:space="preserve">implementing </w:t>
      </w:r>
      <w:r w:rsidR="0095420F">
        <w:t>an</w:t>
      </w:r>
      <w:r w:rsidR="00A32D3B">
        <w:t>y</w:t>
      </w:r>
      <w:r>
        <w:t xml:space="preserve"> revisions by the ABS to Government Finance Statistics data.</w:t>
      </w:r>
    </w:p>
    <w:bookmarkStart w:id="15" w:name="_Ref144810580"/>
    <w:p w14:paraId="1E58BEB3" w14:textId="27061999" w:rsidR="001E70BF" w:rsidRDefault="00CF6717">
      <w:pPr>
        <w:pStyle w:val="CGC2025ParaNumbers"/>
      </w:pPr>
      <w:r>
        <w:fldChar w:fldCharType="begin"/>
      </w:r>
      <w:r>
        <w:instrText xml:space="preserve"> REF _Ref144816829 \h </w:instrText>
      </w:r>
      <w:r>
        <w:fldChar w:fldCharType="separate"/>
      </w:r>
      <w:r>
        <w:t xml:space="preserve">Figure </w:t>
      </w:r>
      <w:r>
        <w:rPr>
          <w:noProof/>
        </w:rPr>
        <w:t>2</w:t>
      </w:r>
      <w:r>
        <w:fldChar w:fldCharType="end"/>
      </w:r>
      <w:r w:rsidR="000930B0">
        <w:t xml:space="preserve"> </w:t>
      </w:r>
      <w:r w:rsidR="00885E51">
        <w:t>shows the steps involved in creating the adjusted budget</w:t>
      </w:r>
      <w:r w:rsidR="001E25DA">
        <w:t>.</w:t>
      </w:r>
      <w:r w:rsidR="004266B4">
        <w:t xml:space="preserve"> Attachment C </w:t>
      </w:r>
      <w:r w:rsidR="00503ADB">
        <w:t xml:space="preserve">shows </w:t>
      </w:r>
      <w:r w:rsidR="00CE735D">
        <w:t>an example of the p</w:t>
      </w:r>
      <w:r w:rsidR="0062071B">
        <w:t>rocess for creating the adjusted budget</w:t>
      </w:r>
      <w:r w:rsidR="00CE735D">
        <w:t xml:space="preserve"> at a category level.</w:t>
      </w:r>
      <w:r w:rsidR="0062071B" w:rsidRPr="00590EE1">
        <w:t xml:space="preserve"> </w:t>
      </w:r>
    </w:p>
    <w:p w14:paraId="7551BF46" w14:textId="7B40AFE8" w:rsidR="00885E51" w:rsidRDefault="00885E51" w:rsidP="002B6027">
      <w:pPr>
        <w:pStyle w:val="CGC2025Caption"/>
        <w:keepNext/>
        <w:keepLines/>
        <w:tabs>
          <w:tab w:val="left" w:pos="1134"/>
        </w:tabs>
      </w:pPr>
      <w:bookmarkStart w:id="16" w:name="_Ref142902730"/>
      <w:bookmarkStart w:id="17" w:name="_Ref142998162"/>
      <w:bookmarkStart w:id="18" w:name="_Ref144816829"/>
      <w:r>
        <w:lastRenderedPageBreak/>
        <w:t>Figure</w:t>
      </w:r>
      <w:bookmarkEnd w:id="15"/>
      <w:r>
        <w:t xml:space="preserve"> </w:t>
      </w:r>
      <w:bookmarkEnd w:id="16"/>
      <w:bookmarkEnd w:id="17"/>
      <w:r w:rsidR="00F967FC">
        <w:fldChar w:fldCharType="begin"/>
      </w:r>
      <w:r w:rsidR="00F967FC">
        <w:instrText xml:space="preserve"> SEQ Figure \* ARABIC \s 1 </w:instrText>
      </w:r>
      <w:r w:rsidR="00F967FC">
        <w:fldChar w:fldCharType="separate"/>
      </w:r>
      <w:r w:rsidR="00CD6E97">
        <w:rPr>
          <w:noProof/>
        </w:rPr>
        <w:t>2</w:t>
      </w:r>
      <w:r w:rsidR="00F967FC">
        <w:fldChar w:fldCharType="end"/>
      </w:r>
      <w:bookmarkEnd w:id="18"/>
      <w:r>
        <w:tab/>
        <w:t>Step</w:t>
      </w:r>
      <w:r w:rsidR="00B55F72">
        <w:t>s</w:t>
      </w:r>
      <w:r>
        <w:t xml:space="preserve"> </w:t>
      </w:r>
      <w:r w:rsidR="00102536">
        <w:t>to create</w:t>
      </w:r>
      <w:r w:rsidR="006368FB">
        <w:t xml:space="preserve"> the adjusted budget</w:t>
      </w:r>
    </w:p>
    <w:p w14:paraId="290E1F0D" w14:textId="37948C7F" w:rsidR="006A134F" w:rsidRDefault="00632075" w:rsidP="00E806DE">
      <w:pPr>
        <w:keepNext/>
        <w:keepLines/>
      </w:pPr>
      <w:r w:rsidRPr="00632075">
        <w:rPr>
          <w:rFonts w:ascii="Calibri" w:eastAsia="Calibri" w:hAnsi="Calibri" w:cs="Times New Roman"/>
          <w:noProof/>
          <w:kern w:val="2"/>
          <w:sz w:val="22"/>
          <w14:ligatures w14:val="standardContextual"/>
        </w:rPr>
        <w:drawing>
          <wp:inline distT="0" distB="0" distL="0" distR="0" wp14:anchorId="58DEBAAD" wp14:editId="73AC772E">
            <wp:extent cx="5677200" cy="357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7200" cy="3574800"/>
                    </a:xfrm>
                    <a:prstGeom prst="rect">
                      <a:avLst/>
                    </a:prstGeom>
                    <a:noFill/>
                  </pic:spPr>
                </pic:pic>
              </a:graphicData>
            </a:graphic>
          </wp:inline>
        </w:drawing>
      </w:r>
    </w:p>
    <w:p w14:paraId="7961A2E5" w14:textId="47B23DD7" w:rsidR="0097309F" w:rsidRDefault="0059440A" w:rsidP="00E20A7E">
      <w:pPr>
        <w:pStyle w:val="CGC2025TableNote"/>
      </w:pPr>
      <w:r>
        <w:t>Note:</w:t>
      </w:r>
      <w:r w:rsidR="00AF46F1">
        <w:tab/>
      </w:r>
      <w:r w:rsidR="00AF46F1">
        <w:tab/>
      </w:r>
      <w:r>
        <w:t>GG</w:t>
      </w:r>
      <w:r w:rsidR="00D62719">
        <w:t xml:space="preserve"> refers to g</w:t>
      </w:r>
      <w:r>
        <w:t xml:space="preserve">eneral </w:t>
      </w:r>
      <w:r w:rsidR="00D62719">
        <w:t>g</w:t>
      </w:r>
      <w:r w:rsidR="000B01A6">
        <w:t>overnment</w:t>
      </w:r>
      <w:r w:rsidR="00B76BF0">
        <w:t>;</w:t>
      </w:r>
      <w:r w:rsidR="000B01A6">
        <w:t xml:space="preserve"> PNFC</w:t>
      </w:r>
      <w:r w:rsidR="00D62719">
        <w:t xml:space="preserve"> refers to p</w:t>
      </w:r>
      <w:r w:rsidR="000B01A6">
        <w:t xml:space="preserve">ublic </w:t>
      </w:r>
      <w:r w:rsidR="00D62719">
        <w:t>n</w:t>
      </w:r>
      <w:r w:rsidR="000B01A6">
        <w:t>on-</w:t>
      </w:r>
      <w:r w:rsidR="00D62719">
        <w:t>f</w:t>
      </w:r>
      <w:r w:rsidR="000B01A6">
        <w:t>inancia</w:t>
      </w:r>
      <w:r w:rsidR="00DD6F99">
        <w:t>l</w:t>
      </w:r>
      <w:r w:rsidR="000B01A6">
        <w:t xml:space="preserve"> </w:t>
      </w:r>
      <w:r w:rsidR="00D62719">
        <w:t>c</w:t>
      </w:r>
      <w:r w:rsidR="000B01A6">
        <w:t>orporations.</w:t>
      </w:r>
    </w:p>
    <w:p w14:paraId="3E85FCF5" w14:textId="4FA72FC1" w:rsidR="00102CE9" w:rsidRDefault="00B76BF0" w:rsidP="00102CE9">
      <w:pPr>
        <w:pStyle w:val="CGC2025TableNote"/>
      </w:pPr>
      <w:r>
        <w:t>(</w:t>
      </w:r>
      <w:r w:rsidR="002B3DFE" w:rsidDel="00AF0E4A">
        <w:t>a</w:t>
      </w:r>
      <w:r w:rsidR="009511F1">
        <w:t>)</w:t>
      </w:r>
      <w:r w:rsidR="000B01A6">
        <w:t xml:space="preserve"> </w:t>
      </w:r>
      <w:r w:rsidR="00102CE9">
        <w:t xml:space="preserve">The </w:t>
      </w:r>
      <w:r w:rsidR="007633FD" w:rsidRPr="007473B4">
        <w:t>Government Finance Statistics data</w:t>
      </w:r>
      <w:r w:rsidR="00102CE9">
        <w:t xml:space="preserve"> mapping codes for the categories and components are shown in Attachment </w:t>
      </w:r>
      <w:r w:rsidR="003D61F2">
        <w:t>A</w:t>
      </w:r>
      <w:r w:rsidR="00102CE9">
        <w:t>.</w:t>
      </w:r>
    </w:p>
    <w:p w14:paraId="06C2D36D" w14:textId="30037605" w:rsidR="008D5F1F" w:rsidRDefault="00102CE9" w:rsidP="006961FB">
      <w:pPr>
        <w:pStyle w:val="CGC2025TableNote"/>
      </w:pPr>
      <w:r>
        <w:t>(b</w:t>
      </w:r>
      <w:r w:rsidR="009511F1">
        <w:t>)</w:t>
      </w:r>
      <w:r w:rsidR="000B01A6">
        <w:t xml:space="preserve"> </w:t>
      </w:r>
      <w:r w:rsidR="0097309F">
        <w:t>Some adjustments are calculated and applied</w:t>
      </w:r>
      <w:r w:rsidR="006E2276">
        <w:t xml:space="preserve"> during other steps</w:t>
      </w:r>
      <w:r w:rsidR="0047620D">
        <w:t xml:space="preserve"> in the adju</w:t>
      </w:r>
      <w:r w:rsidR="00AE1F7C">
        <w:t>sted budget compilation process.</w:t>
      </w:r>
    </w:p>
    <w:p w14:paraId="2D3B3193" w14:textId="77777777" w:rsidR="00D45001" w:rsidRPr="00D45001" w:rsidRDefault="00D45001" w:rsidP="00641F38">
      <w:pPr>
        <w:pStyle w:val="Heading2"/>
        <w:keepNext/>
      </w:pPr>
      <w:bookmarkStart w:id="19" w:name="_Toc121741486"/>
      <w:bookmarkStart w:id="20" w:name="_Toc132729102"/>
      <w:bookmarkStart w:id="21" w:name="_Toc133236149"/>
      <w:bookmarkStart w:id="22" w:name="_Toc133236175"/>
      <w:bookmarkStart w:id="23" w:name="_Toc147416164"/>
      <w:bookmarkStart w:id="24" w:name="_Toc127428352"/>
      <w:r w:rsidRPr="00D45001">
        <w:t>What has changed since the 2020 Review?</w:t>
      </w:r>
      <w:bookmarkEnd w:id="19"/>
      <w:bookmarkEnd w:id="20"/>
      <w:bookmarkEnd w:id="21"/>
      <w:bookmarkEnd w:id="22"/>
      <w:bookmarkEnd w:id="23"/>
      <w:r w:rsidRPr="00D45001">
        <w:t xml:space="preserve"> </w:t>
      </w:r>
      <w:bookmarkEnd w:id="24"/>
    </w:p>
    <w:p w14:paraId="2FB6B71C" w14:textId="7C6D882B" w:rsidR="00C51121" w:rsidRDefault="00E54C3C" w:rsidP="00641F38">
      <w:pPr>
        <w:pStyle w:val="Heading3"/>
        <w:keepNext/>
      </w:pPr>
      <w:bookmarkStart w:id="25" w:name="_Toc147416165"/>
      <w:r>
        <w:t xml:space="preserve">There </w:t>
      </w:r>
      <w:r w:rsidR="00715829">
        <w:t>have been</w:t>
      </w:r>
      <w:r w:rsidR="001F26DE">
        <w:t xml:space="preserve"> some significant </w:t>
      </w:r>
      <w:r w:rsidR="00D01A72">
        <w:t>d</w:t>
      </w:r>
      <w:r w:rsidR="006165B6">
        <w:t>ifference</w:t>
      </w:r>
      <w:r w:rsidR="001F26DE">
        <w:t>s</w:t>
      </w:r>
      <w:r w:rsidR="006165B6">
        <w:t xml:space="preserve"> between state and ABS </w:t>
      </w:r>
      <w:r w:rsidR="009B7255">
        <w:t>Government Finance Statistics</w:t>
      </w:r>
      <w:r w:rsidR="006165B6">
        <w:t xml:space="preserve"> data</w:t>
      </w:r>
      <w:bookmarkEnd w:id="25"/>
    </w:p>
    <w:p w14:paraId="3688BED5" w14:textId="31F69745" w:rsidR="0015247C" w:rsidRDefault="009B7255" w:rsidP="00E5510C">
      <w:pPr>
        <w:pStyle w:val="CGC2025ParaNumbers"/>
      </w:pPr>
      <w:r>
        <w:t xml:space="preserve">Government Finance Statistics </w:t>
      </w:r>
      <w:r w:rsidR="00E5510C">
        <w:t xml:space="preserve">data are </w:t>
      </w:r>
      <w:r w:rsidR="00E5510C" w:rsidRPr="004F23C5">
        <w:t xml:space="preserve">compiled </w:t>
      </w:r>
      <w:r w:rsidR="00E5510C">
        <w:t xml:space="preserve">by the ABS and states </w:t>
      </w:r>
      <w:r w:rsidR="00E5510C" w:rsidRPr="004F23C5">
        <w:t>using standard definitions</w:t>
      </w:r>
      <w:r w:rsidR="00E5510C">
        <w:t xml:space="preserve"> and</w:t>
      </w:r>
      <w:r w:rsidR="00E5510C" w:rsidRPr="004F23C5">
        <w:t xml:space="preserve"> classifications</w:t>
      </w:r>
      <w:r w:rsidR="00E5510C">
        <w:t xml:space="preserve">. </w:t>
      </w:r>
      <w:r w:rsidR="00221277">
        <w:t xml:space="preserve">However, inconsistencies </w:t>
      </w:r>
      <w:r w:rsidR="00D03E76">
        <w:t>can</w:t>
      </w:r>
      <w:r w:rsidR="00221277">
        <w:t xml:space="preserve"> occur</w:t>
      </w:r>
      <w:r w:rsidR="00560CAF">
        <w:t xml:space="preserve"> between </w:t>
      </w:r>
      <w:r w:rsidR="00EE53C7">
        <w:t>ABS a</w:t>
      </w:r>
      <w:r w:rsidR="00503FEC">
        <w:t>nd state data</w:t>
      </w:r>
      <w:r w:rsidR="00560CAF">
        <w:t xml:space="preserve"> </w:t>
      </w:r>
      <w:r w:rsidR="00673B17">
        <w:t>sources</w:t>
      </w:r>
      <w:r w:rsidR="00560CAF">
        <w:t xml:space="preserve">. </w:t>
      </w:r>
      <w:r w:rsidR="00B72E88">
        <w:t>Since the 2020 Review</w:t>
      </w:r>
      <w:r>
        <w:t>,</w:t>
      </w:r>
      <w:r w:rsidR="009F0AB7">
        <w:t xml:space="preserve"> </w:t>
      </w:r>
      <w:r w:rsidR="000C57A1">
        <w:t>2</w:t>
      </w:r>
      <w:r w:rsidR="009F0AB7">
        <w:t xml:space="preserve"> </w:t>
      </w:r>
      <w:r w:rsidR="004B48C0">
        <w:t xml:space="preserve">significant differences have </w:t>
      </w:r>
      <w:r w:rsidR="0015247C">
        <w:t>emerged</w:t>
      </w:r>
      <w:r w:rsidR="008F5311">
        <w:t>.</w:t>
      </w:r>
    </w:p>
    <w:p w14:paraId="5F102A25" w14:textId="26AE353D" w:rsidR="009F0AB7" w:rsidRDefault="0054737D" w:rsidP="00043AA3">
      <w:pPr>
        <w:pStyle w:val="CGC2025Bullet1"/>
      </w:pPr>
      <w:r>
        <w:t>N</w:t>
      </w:r>
      <w:r w:rsidR="00B72E88">
        <w:t>ew accounting standards were introduced</w:t>
      </w:r>
      <w:r w:rsidR="006B23D7">
        <w:t xml:space="preserve"> </w:t>
      </w:r>
      <w:r w:rsidR="00BF58FA">
        <w:t xml:space="preserve">and </w:t>
      </w:r>
      <w:r w:rsidR="00F45B1E">
        <w:t>have been adopted by</w:t>
      </w:r>
      <w:r w:rsidR="00BF58FA" w:rsidDel="00F45B1E">
        <w:t xml:space="preserve"> </w:t>
      </w:r>
      <w:r w:rsidR="006B23D7">
        <w:t>states</w:t>
      </w:r>
      <w:r w:rsidR="00D71A20">
        <w:t>.</w:t>
      </w:r>
      <w:r w:rsidR="00CC6485">
        <w:t xml:space="preserve"> However</w:t>
      </w:r>
      <w:r w:rsidR="006B23D7">
        <w:t xml:space="preserve">, the ABS </w:t>
      </w:r>
      <w:r w:rsidR="009B7255">
        <w:t xml:space="preserve">Government Finance Statistics </w:t>
      </w:r>
      <w:r w:rsidR="00C261C6">
        <w:t xml:space="preserve">continue to </w:t>
      </w:r>
      <w:r w:rsidR="0076081C" w:rsidRPr="00CA02C4">
        <w:t xml:space="preserve">be consistent with </w:t>
      </w:r>
      <w:r w:rsidR="00F370B7" w:rsidRPr="00CA02C4">
        <w:t>t</w:t>
      </w:r>
      <w:r w:rsidR="0076081C" w:rsidRPr="00CA02C4">
        <w:t xml:space="preserve">he </w:t>
      </w:r>
      <w:r w:rsidR="00B8015D" w:rsidRPr="00CA02C4">
        <w:t>histori</w:t>
      </w:r>
      <w:r w:rsidR="00F370B7" w:rsidRPr="00CA02C4">
        <w:t xml:space="preserve">cal treatment and </w:t>
      </w:r>
      <w:r w:rsidR="00384F7A" w:rsidRPr="00CA02C4">
        <w:t xml:space="preserve">do not </w:t>
      </w:r>
      <w:r w:rsidR="00C261C6">
        <w:t xml:space="preserve">reflect </w:t>
      </w:r>
      <w:r w:rsidR="00384F7A" w:rsidRPr="00CA02C4">
        <w:t>these</w:t>
      </w:r>
      <w:r w:rsidR="00BD50FE" w:rsidRPr="00CA02C4">
        <w:t xml:space="preserve"> new</w:t>
      </w:r>
      <w:r w:rsidR="001740AB">
        <w:t xml:space="preserve"> standard</w:t>
      </w:r>
      <w:r w:rsidR="0033650A">
        <w:t>s.</w:t>
      </w:r>
      <w:r w:rsidR="00196CCE">
        <w:rPr>
          <w:rStyle w:val="FootnoteReference"/>
        </w:rPr>
        <w:footnoteReference w:id="13"/>
      </w:r>
      <w:r w:rsidR="00196CCE">
        <w:t xml:space="preserve"> </w:t>
      </w:r>
      <w:r w:rsidR="0033650A">
        <w:t xml:space="preserve"> </w:t>
      </w:r>
    </w:p>
    <w:p w14:paraId="353366C2" w14:textId="24023D05" w:rsidR="005B077F" w:rsidRDefault="00E93C0E" w:rsidP="00742001">
      <w:pPr>
        <w:pStyle w:val="CGC2025Bullet1"/>
      </w:pPr>
      <w:r>
        <w:lastRenderedPageBreak/>
        <w:t xml:space="preserve">ABS </w:t>
      </w:r>
      <w:r w:rsidR="009B7255">
        <w:t>Government Finance Statistics</w:t>
      </w:r>
      <w:r>
        <w:t xml:space="preserve"> </w:t>
      </w:r>
      <w:r w:rsidR="005A5774">
        <w:t xml:space="preserve">changed the </w:t>
      </w:r>
      <w:r w:rsidR="008815A5">
        <w:t xml:space="preserve">treatment of </w:t>
      </w:r>
      <w:r w:rsidR="00367D37">
        <w:t xml:space="preserve">the </w:t>
      </w:r>
      <w:r w:rsidR="00D6452E">
        <w:t>non</w:t>
      </w:r>
      <w:r w:rsidR="00EE7C00">
        <w:noBreakHyphen/>
      </w:r>
      <w:r w:rsidR="00D6452E">
        <w:t xml:space="preserve">government schools </w:t>
      </w:r>
      <w:r w:rsidR="005A5774">
        <w:t>C</w:t>
      </w:r>
      <w:r w:rsidR="00367D37">
        <w:t xml:space="preserve">ommonwealth </w:t>
      </w:r>
      <w:r w:rsidR="00D6452E">
        <w:t>payment.</w:t>
      </w:r>
      <w:r w:rsidR="002E4D26">
        <w:rPr>
          <w:rStyle w:val="FootnoteReference"/>
        </w:rPr>
        <w:footnoteReference w:id="14"/>
      </w:r>
    </w:p>
    <w:p w14:paraId="681E0040" w14:textId="250E8914" w:rsidR="00E23627" w:rsidRDefault="00F64CAB" w:rsidP="00196C62">
      <w:pPr>
        <w:pStyle w:val="Heading3"/>
      </w:pPr>
      <w:bookmarkStart w:id="26" w:name="_Toc147416166"/>
      <w:r>
        <w:t>ABS p</w:t>
      </w:r>
      <w:r w:rsidR="00E23627" w:rsidRPr="0040564B">
        <w:t>relim</w:t>
      </w:r>
      <w:r>
        <w:t>inary</w:t>
      </w:r>
      <w:r w:rsidR="00E23627" w:rsidRPr="0040564B">
        <w:t xml:space="preserve"> data </w:t>
      </w:r>
      <w:r w:rsidR="00DD3156">
        <w:t xml:space="preserve">are </w:t>
      </w:r>
      <w:r w:rsidR="00E23627" w:rsidRPr="0040564B">
        <w:t>avail</w:t>
      </w:r>
      <w:r w:rsidR="009307B2">
        <w:t>able</w:t>
      </w:r>
      <w:r w:rsidR="00E23627" w:rsidRPr="0040564B">
        <w:t xml:space="preserve"> earlier</w:t>
      </w:r>
      <w:r w:rsidR="009307B2">
        <w:t xml:space="preserve"> than </w:t>
      </w:r>
      <w:r w:rsidR="00A531FA">
        <w:t>in previous years</w:t>
      </w:r>
      <w:bookmarkEnd w:id="26"/>
    </w:p>
    <w:p w14:paraId="0A47BFD1" w14:textId="57B762DC" w:rsidR="0040564B" w:rsidRDefault="00A531FA" w:rsidP="0040564B">
      <w:pPr>
        <w:pStyle w:val="CGC2025ParaNumbers"/>
      </w:pPr>
      <w:r w:rsidRPr="00BC714A">
        <w:t xml:space="preserve">In </w:t>
      </w:r>
      <w:r w:rsidR="00BE3296" w:rsidRPr="00BE3296">
        <w:t xml:space="preserve">previous years, the </w:t>
      </w:r>
      <w:r w:rsidR="00297D25">
        <w:t>p</w:t>
      </w:r>
      <w:r w:rsidR="00297D25" w:rsidRPr="00BE3296">
        <w:t xml:space="preserve">reliminary </w:t>
      </w:r>
      <w:r w:rsidR="00BE3296" w:rsidRPr="00BE3296">
        <w:t xml:space="preserve">ABS year 3 data generally arrived quite late in the update process, but in </w:t>
      </w:r>
      <w:r w:rsidRPr="00BC714A">
        <w:t xml:space="preserve">recent </w:t>
      </w:r>
      <w:r w:rsidR="00BE3296" w:rsidRPr="00BE3296">
        <w:t xml:space="preserve">years they are becoming available closer to when </w:t>
      </w:r>
      <w:r w:rsidR="005F6B17">
        <w:t>the Commission</w:t>
      </w:r>
      <w:r w:rsidR="00BE3296" w:rsidRPr="00BE3296">
        <w:t xml:space="preserve"> receives the year 3</w:t>
      </w:r>
      <w:r w:rsidRPr="00BC714A">
        <w:t xml:space="preserve"> G</w:t>
      </w:r>
      <w:r>
        <w:t xml:space="preserve">overnment </w:t>
      </w:r>
      <w:r w:rsidR="00BE3296" w:rsidRPr="00BE3296">
        <w:t>Finance</w:t>
      </w:r>
      <w:r>
        <w:t xml:space="preserve"> </w:t>
      </w:r>
      <w:r w:rsidRPr="00BC714A">
        <w:t>S</w:t>
      </w:r>
      <w:r>
        <w:t>tatistics</w:t>
      </w:r>
      <w:r w:rsidRPr="00BC714A">
        <w:t xml:space="preserve"> data </w:t>
      </w:r>
      <w:r w:rsidR="00BE3296" w:rsidRPr="00BE3296">
        <w:t>from the</w:t>
      </w:r>
      <w:r w:rsidRPr="00BC714A">
        <w:t xml:space="preserve"> states </w:t>
      </w:r>
      <w:r w:rsidR="00BE3296" w:rsidRPr="00BE3296">
        <w:t>(usually a few weeks apart).</w:t>
      </w:r>
      <w:r w:rsidRPr="00BC714A">
        <w:t xml:space="preserve"> </w:t>
      </w:r>
    </w:p>
    <w:p w14:paraId="4B6581C7" w14:textId="71E67F38" w:rsidR="0057612A" w:rsidRPr="00BB7B9C" w:rsidRDefault="00BF5667" w:rsidP="0057612A">
      <w:pPr>
        <w:pStyle w:val="Heading3"/>
      </w:pPr>
      <w:bookmarkStart w:id="27" w:name="_Toc147416167"/>
      <w:bookmarkStart w:id="28" w:name="_Toc121741487"/>
      <w:bookmarkStart w:id="29" w:name="_Toc127428353"/>
      <w:bookmarkStart w:id="30" w:name="_Toc132729106"/>
      <w:bookmarkStart w:id="31" w:name="_Toc133236151"/>
      <w:bookmarkStart w:id="32" w:name="_Toc133236177"/>
      <w:r>
        <w:t>The n</w:t>
      </w:r>
      <w:r w:rsidR="00B34C1B">
        <w:t xml:space="preserve">umber of adjustments </w:t>
      </w:r>
      <w:r w:rsidR="008F4485">
        <w:t xml:space="preserve">has doubled </w:t>
      </w:r>
      <w:r w:rsidR="00284758">
        <w:t>since</w:t>
      </w:r>
      <w:r w:rsidR="008F4485">
        <w:t xml:space="preserve"> the </w:t>
      </w:r>
      <w:r w:rsidR="00D9412A">
        <w:t>2020</w:t>
      </w:r>
      <w:r w:rsidR="00CA6B60">
        <w:t> </w:t>
      </w:r>
      <w:r w:rsidR="008F4485">
        <w:t>Review</w:t>
      </w:r>
      <w:bookmarkEnd w:id="27"/>
      <w:r w:rsidR="00CC03B6">
        <w:t xml:space="preserve"> </w:t>
      </w:r>
    </w:p>
    <w:p w14:paraId="7E8627F1" w14:textId="20859339" w:rsidR="00A44665" w:rsidRDefault="00284758" w:rsidP="00BB7B9C">
      <w:pPr>
        <w:pStyle w:val="CGC2025ParaNumbers"/>
      </w:pPr>
      <w:r>
        <w:t>Since</w:t>
      </w:r>
      <w:r w:rsidR="00570A70">
        <w:t xml:space="preserve"> the 2020 Review,</w:t>
      </w:r>
      <w:r w:rsidR="00A67FDA">
        <w:t xml:space="preserve"> </w:t>
      </w:r>
      <w:r w:rsidR="000D22A5">
        <w:t xml:space="preserve">the Commission </w:t>
      </w:r>
      <w:r w:rsidR="00B90037">
        <w:t xml:space="preserve">has </w:t>
      </w:r>
      <w:r w:rsidR="000D22A5">
        <w:t xml:space="preserve">implemented </w:t>
      </w:r>
      <w:r w:rsidR="00A67FDA">
        <w:t xml:space="preserve">adjustments </w:t>
      </w:r>
      <w:r w:rsidR="00A17C31">
        <w:t xml:space="preserve">if it considered they provided a </w:t>
      </w:r>
      <w:r w:rsidR="00DB5232">
        <w:t>better representation of states’ financial transactions</w:t>
      </w:r>
      <w:r w:rsidR="004720ED">
        <w:t>.</w:t>
      </w:r>
      <w:r w:rsidR="00302562">
        <w:t xml:space="preserve"> </w:t>
      </w:r>
      <w:r w:rsidR="00B85057">
        <w:t>T</w:t>
      </w:r>
      <w:r w:rsidR="008A7157">
        <w:t xml:space="preserve">he number of </w:t>
      </w:r>
      <w:r w:rsidR="00062C74">
        <w:t xml:space="preserve">adjustments </w:t>
      </w:r>
      <w:r w:rsidR="00C2111F">
        <w:t xml:space="preserve">carried out in each update has </w:t>
      </w:r>
      <w:r w:rsidR="008A7157">
        <w:t>increased from 10 to 20</w:t>
      </w:r>
      <w:r w:rsidR="00B85057">
        <w:t xml:space="preserve"> </w:t>
      </w:r>
      <w:r w:rsidR="00A862B5">
        <w:t>since</w:t>
      </w:r>
      <w:r w:rsidR="00B85057">
        <w:t xml:space="preserve"> the 2020 Review</w:t>
      </w:r>
      <w:r w:rsidR="008A7157">
        <w:t>.</w:t>
      </w:r>
    </w:p>
    <w:p w14:paraId="4EAA2A95" w14:textId="576F6A26" w:rsidR="00BB7B9C" w:rsidRDefault="00BB7B9C" w:rsidP="00EB3616">
      <w:pPr>
        <w:pStyle w:val="Heading2"/>
        <w:keepNext/>
      </w:pPr>
      <w:bookmarkStart w:id="33" w:name="_Toc147416168"/>
      <w:r w:rsidRPr="00BB7B9C">
        <w:t xml:space="preserve">Implications for </w:t>
      </w:r>
      <w:r w:rsidR="00947328">
        <w:t>the adjusted budget</w:t>
      </w:r>
      <w:bookmarkEnd w:id="28"/>
      <w:bookmarkEnd w:id="29"/>
      <w:bookmarkEnd w:id="30"/>
      <w:bookmarkEnd w:id="31"/>
      <w:bookmarkEnd w:id="32"/>
      <w:bookmarkEnd w:id="33"/>
    </w:p>
    <w:p w14:paraId="7464BD48" w14:textId="259AD9DD" w:rsidR="007F03E4" w:rsidRPr="00DA67CD" w:rsidRDefault="007F03E4" w:rsidP="00EB3616">
      <w:pPr>
        <w:pStyle w:val="CGC2025ParaNumbers"/>
        <w:keepNext/>
      </w:pPr>
      <w:r>
        <w:t xml:space="preserve">The Commission has identified </w:t>
      </w:r>
      <w:r w:rsidR="000B395D">
        <w:t>2</w:t>
      </w:r>
      <w:r>
        <w:t xml:space="preserve"> issues for consideration. </w:t>
      </w:r>
    </w:p>
    <w:p w14:paraId="278C224A" w14:textId="147422DA" w:rsidR="00F16CE7" w:rsidRPr="00544673" w:rsidRDefault="00A24C6B" w:rsidP="00544673">
      <w:pPr>
        <w:pStyle w:val="CGC2025Bullet1"/>
      </w:pPr>
      <w:bookmarkStart w:id="34" w:name="_Toc127428354"/>
      <w:r>
        <w:t xml:space="preserve">Is the current </w:t>
      </w:r>
      <w:r w:rsidR="00E448A8">
        <w:t xml:space="preserve">combination of </w:t>
      </w:r>
      <w:r w:rsidR="003324DD" w:rsidRPr="00544673">
        <w:t xml:space="preserve">data </w:t>
      </w:r>
      <w:r w:rsidR="00C94202" w:rsidRPr="00544673">
        <w:t>sources still appropriate</w:t>
      </w:r>
      <w:r w:rsidR="00E448A8">
        <w:t>, given their differences</w:t>
      </w:r>
      <w:r w:rsidR="0078181C" w:rsidRPr="00544673">
        <w:t>?</w:t>
      </w:r>
      <w:r w:rsidR="00B92021" w:rsidRPr="00544673">
        <w:t xml:space="preserve"> </w:t>
      </w:r>
    </w:p>
    <w:p w14:paraId="50C118A5" w14:textId="7D39D246" w:rsidR="00BB7B9C" w:rsidRPr="00544673" w:rsidRDefault="00761BF1" w:rsidP="00544673">
      <w:pPr>
        <w:pStyle w:val="CGC2025Bullet1"/>
      </w:pPr>
      <w:r>
        <w:t xml:space="preserve">What is the most appropriate process for incorporating new adjustments </w:t>
      </w:r>
      <w:r w:rsidR="00330A8A">
        <w:t xml:space="preserve">between </w:t>
      </w:r>
      <w:r w:rsidR="006601BD">
        <w:t>r</w:t>
      </w:r>
      <w:r w:rsidR="00330A8A">
        <w:t>eviews</w:t>
      </w:r>
      <w:r w:rsidR="00575955" w:rsidRPr="00544673">
        <w:t>?</w:t>
      </w:r>
      <w:bookmarkStart w:id="35" w:name="_Hlk129013174"/>
      <w:bookmarkEnd w:id="34"/>
    </w:p>
    <w:p w14:paraId="3197DF3A" w14:textId="3158AA70" w:rsidR="0012410A" w:rsidRDefault="00D9799A" w:rsidP="00723B86">
      <w:pPr>
        <w:pStyle w:val="Heading3"/>
        <w:keepNext/>
      </w:pPr>
      <w:bookmarkStart w:id="36" w:name="_Toc147416169"/>
      <w:bookmarkEnd w:id="35"/>
      <w:r>
        <w:t xml:space="preserve">Is the current combination of </w:t>
      </w:r>
      <w:r w:rsidRPr="00544673">
        <w:t>data sources still appropriate</w:t>
      </w:r>
      <w:r>
        <w:t>, given their differences?</w:t>
      </w:r>
      <w:bookmarkEnd w:id="36"/>
    </w:p>
    <w:p w14:paraId="29894322" w14:textId="45029781" w:rsidR="00797D01" w:rsidRDefault="00797D01" w:rsidP="00797D01">
      <w:pPr>
        <w:pStyle w:val="CGC2025ParaNumbers"/>
      </w:pPr>
      <w:r>
        <w:t>Most Government Finance Statistics data are coded similarly by states and the ABS</w:t>
      </w:r>
      <w:r w:rsidR="00284F74">
        <w:t>. H</w:t>
      </w:r>
      <w:r>
        <w:t xml:space="preserve">owever, there can be differences (occasionally large) at a category or component level. These differences are apparent when the ABS data replace the previous year’s state data. </w:t>
      </w:r>
    </w:p>
    <w:p w14:paraId="11E12647" w14:textId="77777777" w:rsidR="00797D01" w:rsidRDefault="00797D01" w:rsidP="00797D01">
      <w:pPr>
        <w:pStyle w:val="CGC2025ParaNumbers"/>
      </w:pPr>
      <w:r>
        <w:t>These differences are mainly due to:</w:t>
      </w:r>
    </w:p>
    <w:p w14:paraId="05862ABE" w14:textId="04876880" w:rsidR="00797D01" w:rsidRDefault="00797D01" w:rsidP="00046E42">
      <w:pPr>
        <w:pStyle w:val="CGC2025Bullet1"/>
      </w:pPr>
      <w:r>
        <w:t xml:space="preserve">states coding their financial information in ways that suit their reporting requirements, which can be different to </w:t>
      </w:r>
      <w:r w:rsidR="0012457A">
        <w:t>ABS coding</w:t>
      </w:r>
    </w:p>
    <w:p w14:paraId="0722704D" w14:textId="4811FFAC" w:rsidR="00797D01" w:rsidRDefault="00797D01" w:rsidP="00046E42">
      <w:pPr>
        <w:pStyle w:val="CGC2025Bullet1"/>
      </w:pPr>
      <w:r>
        <w:t xml:space="preserve">the ABS </w:t>
      </w:r>
      <w:r w:rsidR="00112F06">
        <w:t>us</w:t>
      </w:r>
      <w:r w:rsidR="00C27282">
        <w:t>ing</w:t>
      </w:r>
      <w:r w:rsidR="00784B45">
        <w:t xml:space="preserve"> historical </w:t>
      </w:r>
      <w:r w:rsidR="00211770">
        <w:t>Austr</w:t>
      </w:r>
      <w:r w:rsidR="00853075">
        <w:t>alian A</w:t>
      </w:r>
      <w:r w:rsidR="00BE04DA">
        <w:t xml:space="preserve">ccounting </w:t>
      </w:r>
      <w:r w:rsidR="00853075">
        <w:t>S</w:t>
      </w:r>
      <w:r w:rsidR="00BE04DA">
        <w:t>tandards</w:t>
      </w:r>
      <w:r w:rsidR="005D1C2A">
        <w:t xml:space="preserve"> instead of refl</w:t>
      </w:r>
      <w:r w:rsidR="00E840AA">
        <w:t xml:space="preserve">ecting </w:t>
      </w:r>
      <w:r w:rsidR="005D1C2A">
        <w:t xml:space="preserve">the </w:t>
      </w:r>
      <w:r>
        <w:t xml:space="preserve">recently introduced </w:t>
      </w:r>
      <w:r w:rsidR="00E840AA">
        <w:t>new</w:t>
      </w:r>
      <w:r w:rsidR="00853075">
        <w:t xml:space="preserve"> s</w:t>
      </w:r>
      <w:r>
        <w:t xml:space="preserve">tandards in its Government Finance Statistics data </w:t>
      </w:r>
      <w:r>
        <w:lastRenderedPageBreak/>
        <w:t>– most states include these adjustments in their year 3 Government Finance Statistics data</w:t>
      </w:r>
      <w:r w:rsidR="002D025E">
        <w:rPr>
          <w:rStyle w:val="FootnoteReference"/>
        </w:rPr>
        <w:footnoteReference w:id="15"/>
      </w:r>
      <w:r>
        <w:t xml:space="preserve"> </w:t>
      </w:r>
    </w:p>
    <w:p w14:paraId="4F3AF311" w14:textId="2310D8AC" w:rsidR="00797D01" w:rsidRDefault="00797D01" w:rsidP="00046E42">
      <w:pPr>
        <w:pStyle w:val="CGC2025Bullet1"/>
      </w:pPr>
      <w:r w:rsidRPr="001C6491">
        <w:rPr>
          <w:i/>
        </w:rPr>
        <w:t>ad hoc</w:t>
      </w:r>
      <w:r>
        <w:t xml:space="preserve"> changes</w:t>
      </w:r>
      <w:r w:rsidR="00800750">
        <w:t>,</w:t>
      </w:r>
      <w:r>
        <w:t xml:space="preserve"> which are the result of </w:t>
      </w:r>
      <w:r w:rsidR="00421E92">
        <w:t xml:space="preserve">the </w:t>
      </w:r>
      <w:r>
        <w:t>ABS revising its rules for Government Finance Statistics coding.</w:t>
      </w:r>
    </w:p>
    <w:p w14:paraId="238BBCC0" w14:textId="77777777" w:rsidR="00797D01" w:rsidRDefault="00797D01" w:rsidP="00797D01">
      <w:pPr>
        <w:pStyle w:val="CGC2025ParaNumbers"/>
      </w:pPr>
      <w:r>
        <w:t>These differences only become an issue if the Australian total for a particular category or component changes significantly. This is because the Australian totals are used in category assessments to distribute GST, not the individual state totals.</w:t>
      </w:r>
    </w:p>
    <w:p w14:paraId="054917E8" w14:textId="7A8CC583" w:rsidR="00784384" w:rsidRPr="00B6107D" w:rsidRDefault="00791333" w:rsidP="00B6107D">
      <w:pPr>
        <w:pStyle w:val="CGC2025ParaNumbers"/>
      </w:pPr>
      <w:r>
        <w:t xml:space="preserve">As </w:t>
      </w:r>
      <w:r w:rsidR="00734C9C">
        <w:t xml:space="preserve">there </w:t>
      </w:r>
      <w:r w:rsidR="00EF2EF4">
        <w:t>are</w:t>
      </w:r>
      <w:r w:rsidR="00783F2B">
        <w:t xml:space="preserve"> differences between state and ABS Government Finance Statistics data</w:t>
      </w:r>
      <w:r w:rsidR="00594081">
        <w:t xml:space="preserve"> (see Box 1)</w:t>
      </w:r>
      <w:r w:rsidR="00783F2B">
        <w:t xml:space="preserve">, there will continue to be discrepancies between the </w:t>
      </w:r>
      <w:r w:rsidR="00F33B9C">
        <w:t>y</w:t>
      </w:r>
      <w:r w:rsidR="00783F2B">
        <w:t>ear 2 and 3 assessment years</w:t>
      </w:r>
      <w:r w:rsidR="0090461E">
        <w:t>,</w:t>
      </w:r>
      <w:r w:rsidR="00783F2B">
        <w:t xml:space="preserve"> which will require ongoing adjustments. </w:t>
      </w:r>
      <w:r w:rsidR="00B6107D">
        <w:t>However, t</w:t>
      </w:r>
      <w:r w:rsidR="00783F2B">
        <w:t xml:space="preserve">hese differences could potentially be reduced if a </w:t>
      </w:r>
      <w:r w:rsidR="00A913DB">
        <w:t xml:space="preserve">change to the </w:t>
      </w:r>
      <w:r w:rsidR="004E2C6C">
        <w:t>source for</w:t>
      </w:r>
      <w:r w:rsidR="00783F2B">
        <w:t xml:space="preserve"> </w:t>
      </w:r>
      <w:r w:rsidR="004E2C6C">
        <w:t>c</w:t>
      </w:r>
      <w:r w:rsidR="00783F2B">
        <w:t xml:space="preserve">ompiling the </w:t>
      </w:r>
      <w:r w:rsidR="00B76FF5">
        <w:t>y</w:t>
      </w:r>
      <w:r w:rsidR="00A913DB">
        <w:t xml:space="preserve">ear 3 </w:t>
      </w:r>
      <w:r w:rsidR="00783F2B">
        <w:t xml:space="preserve">adjusted budget </w:t>
      </w:r>
      <w:r w:rsidR="00F44C53">
        <w:t xml:space="preserve">is </w:t>
      </w:r>
      <w:r w:rsidR="00783F2B">
        <w:t xml:space="preserve">adopted. </w:t>
      </w:r>
    </w:p>
    <w:p w14:paraId="510F1FFA" w14:textId="0053A72A" w:rsidR="00A625A6" w:rsidRDefault="005715E4" w:rsidP="004477FF">
      <w:pPr>
        <w:pStyle w:val="CGC2025ParaNumbers"/>
      </w:pPr>
      <w:r>
        <w:t>The</w:t>
      </w:r>
      <w:r w:rsidR="00F44C53">
        <w:t xml:space="preserve"> Commission could</w:t>
      </w:r>
      <w:r w:rsidR="002F3F70">
        <w:t>:</w:t>
      </w:r>
    </w:p>
    <w:p w14:paraId="005AADF9" w14:textId="2FAA1F55" w:rsidR="00272D45" w:rsidRDefault="00C226DB" w:rsidP="00043AA3">
      <w:pPr>
        <w:pStyle w:val="CGC2025Bullet1"/>
      </w:pPr>
      <w:r>
        <w:t>u</w:t>
      </w:r>
      <w:r w:rsidR="00225D73">
        <w:t>s</w:t>
      </w:r>
      <w:r w:rsidR="00F44C53">
        <w:t>e</w:t>
      </w:r>
      <w:r w:rsidR="00225D73">
        <w:t xml:space="preserve"> </w:t>
      </w:r>
      <w:r w:rsidR="003B2368">
        <w:t xml:space="preserve">ABS </w:t>
      </w:r>
      <w:r w:rsidR="00C91A55">
        <w:t xml:space="preserve">Government Finance Statistics </w:t>
      </w:r>
      <w:r w:rsidR="003B2368">
        <w:t>data for all assessment years</w:t>
      </w:r>
      <w:r>
        <w:t xml:space="preserve"> </w:t>
      </w:r>
      <w:r w:rsidR="004211B7">
        <w:t>(</w:t>
      </w:r>
      <w:r w:rsidR="00B86B93">
        <w:t>preliminary</w:t>
      </w:r>
      <w:r w:rsidR="00F55DBD">
        <w:t xml:space="preserve"> </w:t>
      </w:r>
      <w:r w:rsidR="00B86B93">
        <w:t xml:space="preserve">ABS data for </w:t>
      </w:r>
      <w:r w:rsidR="008669BA">
        <w:t>y</w:t>
      </w:r>
      <w:r w:rsidR="00B86B93">
        <w:t xml:space="preserve">ear 3 and </w:t>
      </w:r>
      <w:r w:rsidR="0072287E">
        <w:t xml:space="preserve">final ABS data for </w:t>
      </w:r>
      <w:r w:rsidR="008669BA">
        <w:t>y</w:t>
      </w:r>
      <w:r w:rsidR="0072287E">
        <w:t xml:space="preserve">ears </w:t>
      </w:r>
      <w:r w:rsidR="000A382C">
        <w:t xml:space="preserve">minus 1 to </w:t>
      </w:r>
      <w:r w:rsidR="00A911A1">
        <w:t>year</w:t>
      </w:r>
      <w:r w:rsidR="000A382C">
        <w:t xml:space="preserve"> </w:t>
      </w:r>
      <w:r w:rsidR="0072287E">
        <w:t>2</w:t>
      </w:r>
      <w:r w:rsidR="004211B7">
        <w:t>)</w:t>
      </w:r>
    </w:p>
    <w:p w14:paraId="3EDE29DF" w14:textId="3A50C8A2" w:rsidR="001756EC" w:rsidRDefault="00C226DB" w:rsidP="001756EC">
      <w:pPr>
        <w:pStyle w:val="CGC2025Bullet1"/>
      </w:pPr>
      <w:r>
        <w:t>u</w:t>
      </w:r>
      <w:r w:rsidR="00EC68B8">
        <w:t>s</w:t>
      </w:r>
      <w:r w:rsidR="00F44C53">
        <w:t>e</w:t>
      </w:r>
      <w:r w:rsidR="00EC68B8">
        <w:t xml:space="preserve"> state </w:t>
      </w:r>
      <w:r w:rsidR="00C91A55">
        <w:t xml:space="preserve">Government Finance Statistics </w:t>
      </w:r>
      <w:r w:rsidR="001756EC">
        <w:t>data for all assessment years</w:t>
      </w:r>
    </w:p>
    <w:p w14:paraId="61A9382A" w14:textId="6BDE4968" w:rsidR="007C0629" w:rsidRDefault="00C226DB" w:rsidP="001756EC">
      <w:pPr>
        <w:pStyle w:val="CGC2025Bullet1"/>
      </w:pPr>
      <w:r>
        <w:t>m</w:t>
      </w:r>
      <w:r w:rsidR="007C0629">
        <w:t>aintain the current method</w:t>
      </w:r>
      <w:r w:rsidR="00365491">
        <w:t xml:space="preserve"> of using ABS data for years 1 and 2 and state data for y</w:t>
      </w:r>
      <w:r w:rsidR="00B24633">
        <w:t>ear 3.</w:t>
      </w:r>
    </w:p>
    <w:p w14:paraId="2296DAD9" w14:textId="5C37A68A" w:rsidR="002F2C2C" w:rsidRDefault="0087035A" w:rsidP="002F2C2C">
      <w:pPr>
        <w:pStyle w:val="CGC2025ParaNumbers"/>
      </w:pPr>
      <w:r>
        <w:t>These options are explored below.</w:t>
      </w:r>
    </w:p>
    <w:p w14:paraId="74D440D2" w14:textId="2DB1EEE9" w:rsidR="00B16009" w:rsidRDefault="00B4621D" w:rsidP="00043AA3">
      <w:pPr>
        <w:pStyle w:val="Heading5"/>
      </w:pPr>
      <w:r>
        <w:t xml:space="preserve">Option 1 </w:t>
      </w:r>
      <w:r w:rsidR="00C45EE9">
        <w:t>–</w:t>
      </w:r>
      <w:r>
        <w:t xml:space="preserve"> u</w:t>
      </w:r>
      <w:r w:rsidR="00B16009">
        <w:t>s</w:t>
      </w:r>
      <w:r>
        <w:t>e</w:t>
      </w:r>
      <w:r w:rsidR="00B16009">
        <w:t xml:space="preserve"> ABS data for all assessment years</w:t>
      </w:r>
    </w:p>
    <w:p w14:paraId="034604DB" w14:textId="7B588AFB" w:rsidR="00C37C6B" w:rsidRDefault="00420E2F" w:rsidP="00A776E1">
      <w:pPr>
        <w:pStyle w:val="CGC2025ParaNumbers"/>
      </w:pPr>
      <w:r>
        <w:t>The</w:t>
      </w:r>
      <w:r w:rsidR="00813594">
        <w:t xml:space="preserve"> </w:t>
      </w:r>
      <w:r w:rsidR="00A34532">
        <w:t xml:space="preserve">Commission considers that </w:t>
      </w:r>
      <w:r w:rsidR="00B02074">
        <w:t xml:space="preserve">final </w:t>
      </w:r>
      <w:r>
        <w:t xml:space="preserve">ABS </w:t>
      </w:r>
      <w:r w:rsidR="009B7255">
        <w:t xml:space="preserve">Government Finance Statistics </w:t>
      </w:r>
      <w:r>
        <w:t>data</w:t>
      </w:r>
      <w:r w:rsidR="00000A28">
        <w:t xml:space="preserve"> </w:t>
      </w:r>
      <w:r w:rsidR="002A059F">
        <w:t>are</w:t>
      </w:r>
      <w:r w:rsidR="00000A28">
        <w:t xml:space="preserve"> the</w:t>
      </w:r>
      <w:r w:rsidR="004C542F">
        <w:t xml:space="preserve"> most reliable and fit</w:t>
      </w:r>
      <w:r w:rsidR="00F11E91">
        <w:t>-</w:t>
      </w:r>
      <w:r w:rsidR="004C542F">
        <w:t>for</w:t>
      </w:r>
      <w:r w:rsidR="00F11E91">
        <w:t>-</w:t>
      </w:r>
      <w:r w:rsidR="004C542F">
        <w:t>purpose source of state</w:t>
      </w:r>
      <w:r w:rsidR="002A059F">
        <w:t xml:space="preserve"> budget</w:t>
      </w:r>
      <w:r w:rsidR="004C542F">
        <w:t xml:space="preserve"> data</w:t>
      </w:r>
      <w:r w:rsidR="001675D2">
        <w:t>.</w:t>
      </w:r>
      <w:r w:rsidR="004C542F">
        <w:t xml:space="preserve"> </w:t>
      </w:r>
      <w:r w:rsidR="001675D2">
        <w:t>T</w:t>
      </w:r>
      <w:r w:rsidR="004C542F">
        <w:t>his is because</w:t>
      </w:r>
      <w:r w:rsidR="009C6DFE">
        <w:t xml:space="preserve"> </w:t>
      </w:r>
      <w:r w:rsidR="00B42F52">
        <w:t xml:space="preserve">the </w:t>
      </w:r>
      <w:r w:rsidR="005F5F22">
        <w:t>data are</w:t>
      </w:r>
      <w:r w:rsidR="00210FA3">
        <w:t xml:space="preserve"> audited by the ABS for</w:t>
      </w:r>
      <w:r w:rsidR="009C6DFE">
        <w:t xml:space="preserve"> consistency</w:t>
      </w:r>
      <w:r w:rsidR="00580B93">
        <w:t xml:space="preserve"> of </w:t>
      </w:r>
      <w:r w:rsidR="00F972F3">
        <w:t>coding and</w:t>
      </w:r>
      <w:r w:rsidR="00F77572">
        <w:t xml:space="preserve"> </w:t>
      </w:r>
      <w:r w:rsidR="00580B93">
        <w:t xml:space="preserve">quality across </w:t>
      </w:r>
      <w:r w:rsidR="00E844FA">
        <w:t xml:space="preserve">all </w:t>
      </w:r>
      <w:r w:rsidR="00580B93">
        <w:t>states.</w:t>
      </w:r>
      <w:r w:rsidR="00A776E1">
        <w:t xml:space="preserve"> </w:t>
      </w:r>
    </w:p>
    <w:p w14:paraId="79DE9401" w14:textId="311DEA54" w:rsidR="006D2BFD" w:rsidRPr="00A0210D" w:rsidRDefault="00440D81" w:rsidP="002925B0">
      <w:pPr>
        <w:pStyle w:val="CGC2025ParaNumbers"/>
      </w:pPr>
      <w:r>
        <w:t>While final ABS G</w:t>
      </w:r>
      <w:r w:rsidR="001803A9">
        <w:t xml:space="preserve">overnment </w:t>
      </w:r>
      <w:r>
        <w:t>F</w:t>
      </w:r>
      <w:r w:rsidR="001803A9">
        <w:t xml:space="preserve">inancial </w:t>
      </w:r>
      <w:r>
        <w:t>S</w:t>
      </w:r>
      <w:r w:rsidR="001803A9">
        <w:t>tatistics</w:t>
      </w:r>
      <w:r>
        <w:t xml:space="preserve"> data are not available in time for the update,</w:t>
      </w:r>
      <w:r w:rsidR="004740CE">
        <w:t xml:space="preserve"> states provide the Commission with t</w:t>
      </w:r>
      <w:r w:rsidR="00C5516C">
        <w:t xml:space="preserve">heir </w:t>
      </w:r>
      <w:r w:rsidR="00C45EE9">
        <w:t>y</w:t>
      </w:r>
      <w:r w:rsidR="00F620C9">
        <w:t xml:space="preserve">ear 3 </w:t>
      </w:r>
      <w:r w:rsidR="00EE3967">
        <w:t xml:space="preserve">preliminary ABS </w:t>
      </w:r>
      <w:r w:rsidR="009B7255">
        <w:t xml:space="preserve">Government Finance Statistics </w:t>
      </w:r>
      <w:r w:rsidR="00EE3967">
        <w:t>data</w:t>
      </w:r>
      <w:r w:rsidR="00FD51C4">
        <w:t xml:space="preserve"> </w:t>
      </w:r>
      <w:r w:rsidR="005B36D1">
        <w:t>(</w:t>
      </w:r>
      <w:r w:rsidR="00FD51C4">
        <w:t xml:space="preserve">which </w:t>
      </w:r>
      <w:r w:rsidR="005B36D1">
        <w:t>ha</w:t>
      </w:r>
      <w:r w:rsidR="0033454C">
        <w:t>ve</w:t>
      </w:r>
      <w:r w:rsidR="005B36D1">
        <w:t xml:space="preserve"> been compiled by the ABS)</w:t>
      </w:r>
      <w:r w:rsidR="00DB1EF7">
        <w:t xml:space="preserve">. </w:t>
      </w:r>
      <w:r w:rsidR="000A41CD">
        <w:t>Unlike</w:t>
      </w:r>
      <w:r w:rsidR="00B17E40">
        <w:t xml:space="preserve"> in</w:t>
      </w:r>
      <w:r w:rsidR="000A41CD">
        <w:t xml:space="preserve"> previous years,</w:t>
      </w:r>
      <w:r w:rsidR="00F23F18">
        <w:t xml:space="preserve"> </w:t>
      </w:r>
      <w:r w:rsidR="000A41CD">
        <w:t>t</w:t>
      </w:r>
      <w:r w:rsidR="00F23F18">
        <w:t xml:space="preserve">hese </w:t>
      </w:r>
      <w:r w:rsidR="00FE756F">
        <w:t>preliminary</w:t>
      </w:r>
      <w:r w:rsidR="00F23F18">
        <w:t xml:space="preserve"> </w:t>
      </w:r>
      <w:r w:rsidR="00FC37A9">
        <w:t xml:space="preserve">data are now </w:t>
      </w:r>
      <w:r w:rsidR="00E22A45">
        <w:t>available in time for use in the update process.</w:t>
      </w:r>
    </w:p>
    <w:p w14:paraId="2B838687" w14:textId="2D908488" w:rsidR="00935181" w:rsidRDefault="00302DAA" w:rsidP="002925B0">
      <w:pPr>
        <w:pStyle w:val="CGC2025ParaNumbers"/>
      </w:pPr>
      <w:r>
        <w:t>In the 2023 Update, the preliminary ABS year 3 data had been received from nearly all states by around mid-December.</w:t>
      </w:r>
      <w:r w:rsidR="009C15CA">
        <w:t xml:space="preserve"> </w:t>
      </w:r>
      <w:r w:rsidR="000E1AB9">
        <w:t xml:space="preserve">Half </w:t>
      </w:r>
      <w:r w:rsidR="001758DB">
        <w:t xml:space="preserve">of </w:t>
      </w:r>
      <w:r w:rsidR="000E1AB9">
        <w:t xml:space="preserve">states provided the preliminary data within a few days to a week </w:t>
      </w:r>
      <w:r w:rsidR="009460AF">
        <w:t>after</w:t>
      </w:r>
      <w:r w:rsidR="00A32B47">
        <w:t xml:space="preserve"> </w:t>
      </w:r>
      <w:r w:rsidR="00B75AB9">
        <w:t>the</w:t>
      </w:r>
      <w:r w:rsidR="00AE6A39">
        <w:t>ir</w:t>
      </w:r>
      <w:r w:rsidR="00B75AB9">
        <w:t xml:space="preserve"> state </w:t>
      </w:r>
      <w:r w:rsidR="0084384F">
        <w:t>y</w:t>
      </w:r>
      <w:r w:rsidR="00B75AB9">
        <w:t>ear 3 data</w:t>
      </w:r>
      <w:r w:rsidR="00C20929">
        <w:t xml:space="preserve"> was received</w:t>
      </w:r>
      <w:r w:rsidR="000E1AB9">
        <w:t xml:space="preserve">. </w:t>
      </w:r>
      <w:r w:rsidR="00E9005E">
        <w:t xml:space="preserve">The other half </w:t>
      </w:r>
      <w:r w:rsidR="48E3E0F0">
        <w:t xml:space="preserve">of states </w:t>
      </w:r>
      <w:r w:rsidR="00E9005E">
        <w:t>provide</w:t>
      </w:r>
      <w:r w:rsidR="009B11A3">
        <w:t>d</w:t>
      </w:r>
      <w:r w:rsidR="00E9005E">
        <w:t xml:space="preserve"> </w:t>
      </w:r>
      <w:r w:rsidR="009B11A3">
        <w:t>it</w:t>
      </w:r>
      <w:r w:rsidR="00E9005E">
        <w:t xml:space="preserve"> one to two months later.</w:t>
      </w:r>
      <w:r w:rsidR="00A32B47">
        <w:t xml:space="preserve"> </w:t>
      </w:r>
    </w:p>
    <w:p w14:paraId="6F166BEF" w14:textId="3B088A47" w:rsidR="003F5926" w:rsidRDefault="00DB1EF7" w:rsidP="002925B0">
      <w:pPr>
        <w:pStyle w:val="CGC2025ParaNumbers"/>
      </w:pPr>
      <w:r>
        <w:t>Th</w:t>
      </w:r>
      <w:r w:rsidR="00E22A45">
        <w:t>e</w:t>
      </w:r>
      <w:r>
        <w:t xml:space="preserve"> </w:t>
      </w:r>
      <w:r w:rsidR="0031415C">
        <w:t xml:space="preserve">preliminary </w:t>
      </w:r>
      <w:r w:rsidR="000025A1">
        <w:t xml:space="preserve">ABS </w:t>
      </w:r>
      <w:r w:rsidR="0031415C">
        <w:t xml:space="preserve">data </w:t>
      </w:r>
      <w:r w:rsidR="00704B3D">
        <w:t>ha</w:t>
      </w:r>
      <w:r w:rsidR="00E22A45">
        <w:t>ve</w:t>
      </w:r>
      <w:r w:rsidR="00704B3D">
        <w:t xml:space="preserve"> undergone </w:t>
      </w:r>
      <w:r w:rsidR="005C5D62">
        <w:t>some</w:t>
      </w:r>
      <w:r w:rsidR="00632486">
        <w:t xml:space="preserve"> basic </w:t>
      </w:r>
      <w:r w:rsidR="001D44D4">
        <w:t xml:space="preserve">standardisation </w:t>
      </w:r>
      <w:r w:rsidR="007570AE">
        <w:t>processes</w:t>
      </w:r>
      <w:r w:rsidR="00B17E40">
        <w:t>,</w:t>
      </w:r>
      <w:r w:rsidR="00DB3F2B">
        <w:t xml:space="preserve"> includ</w:t>
      </w:r>
      <w:r w:rsidR="007570AE">
        <w:t>ing</w:t>
      </w:r>
      <w:r w:rsidR="00DB3F2B">
        <w:t xml:space="preserve"> </w:t>
      </w:r>
      <w:r w:rsidR="006D2D24">
        <w:t>bringing all jurisdictions</w:t>
      </w:r>
      <w:r w:rsidR="00AA7477">
        <w:t>’</w:t>
      </w:r>
      <w:r w:rsidR="006D2D24">
        <w:t xml:space="preserve"> files into a standar</w:t>
      </w:r>
      <w:r w:rsidR="004340DB">
        <w:t>d format</w:t>
      </w:r>
      <w:r w:rsidR="007F5E24">
        <w:t xml:space="preserve"> </w:t>
      </w:r>
      <w:r w:rsidR="00545E3C">
        <w:t xml:space="preserve">and </w:t>
      </w:r>
      <w:r w:rsidR="00662B73">
        <w:t>appl</w:t>
      </w:r>
      <w:r w:rsidR="007570AE">
        <w:t>ying</w:t>
      </w:r>
      <w:r w:rsidR="00662B73">
        <w:t xml:space="preserve"> </w:t>
      </w:r>
      <w:r w:rsidR="002B589B">
        <w:t xml:space="preserve">a range of </w:t>
      </w:r>
      <w:r w:rsidR="00001DCF">
        <w:t>fundamental b</w:t>
      </w:r>
      <w:r w:rsidR="00DB3F2B">
        <w:t>usiness rule</w:t>
      </w:r>
      <w:r w:rsidR="005520B8">
        <w:t xml:space="preserve">s to </w:t>
      </w:r>
      <w:r w:rsidR="00F96B5C">
        <w:t xml:space="preserve">carry out </w:t>
      </w:r>
      <w:r w:rsidR="00DB3F2B">
        <w:t>re</w:t>
      </w:r>
      <w:r w:rsidR="00DB3F2B">
        <w:noBreakHyphen/>
        <w:t>coding</w:t>
      </w:r>
      <w:r w:rsidR="006204FD">
        <w:t xml:space="preserve"> </w:t>
      </w:r>
      <w:r w:rsidR="002D6834">
        <w:t xml:space="preserve">of particular </w:t>
      </w:r>
      <w:r w:rsidR="00D26579">
        <w:t xml:space="preserve">types of </w:t>
      </w:r>
      <w:r w:rsidR="002D6834">
        <w:t xml:space="preserve">data. </w:t>
      </w:r>
      <w:r w:rsidR="00715757">
        <w:t xml:space="preserve">The </w:t>
      </w:r>
      <w:r w:rsidR="00715757">
        <w:lastRenderedPageBreak/>
        <w:t>ABS</w:t>
      </w:r>
      <w:r w:rsidR="00D72DD7">
        <w:t xml:space="preserve"> </w:t>
      </w:r>
      <w:r w:rsidR="0095060B">
        <w:t xml:space="preserve">does not </w:t>
      </w:r>
      <w:r w:rsidR="00B41C9A">
        <w:t>consider the</w:t>
      </w:r>
      <w:r w:rsidR="005168AD">
        <w:t xml:space="preserve">se </w:t>
      </w:r>
      <w:r w:rsidR="00541231">
        <w:t xml:space="preserve">preliminary </w:t>
      </w:r>
      <w:r w:rsidR="005168AD">
        <w:t>proce</w:t>
      </w:r>
      <w:r w:rsidR="007A309D">
        <w:t>s</w:t>
      </w:r>
      <w:r w:rsidR="005168AD">
        <w:t xml:space="preserve">ses to be </w:t>
      </w:r>
      <w:r w:rsidR="0095060B">
        <w:t xml:space="preserve">‘checks’ but rather </w:t>
      </w:r>
      <w:r w:rsidR="007A309D">
        <w:t xml:space="preserve">steps that are undertaken </w:t>
      </w:r>
      <w:r w:rsidR="00512CC8">
        <w:t xml:space="preserve">prior to </w:t>
      </w:r>
      <w:r w:rsidR="00985D48">
        <w:t xml:space="preserve">the commencement of </w:t>
      </w:r>
      <w:r w:rsidR="00F723AE">
        <w:t>any data editing proce</w:t>
      </w:r>
      <w:r w:rsidR="00D73E5B">
        <w:t>dures</w:t>
      </w:r>
      <w:r w:rsidR="00FA50B2">
        <w:t xml:space="preserve"> </w:t>
      </w:r>
      <w:r w:rsidR="00616705">
        <w:t xml:space="preserve">that </w:t>
      </w:r>
      <w:r w:rsidR="00D468A9">
        <w:t xml:space="preserve">may be required </w:t>
      </w:r>
      <w:r w:rsidR="002F5A8A">
        <w:t xml:space="preserve">to compile </w:t>
      </w:r>
      <w:r w:rsidR="00D468A9">
        <w:t xml:space="preserve">the final </w:t>
      </w:r>
      <w:r w:rsidR="00CD4187">
        <w:t>version</w:t>
      </w:r>
      <w:r w:rsidR="00985D48">
        <w:t>.</w:t>
      </w:r>
      <w:r w:rsidR="00731D8B">
        <w:rPr>
          <w:rStyle w:val="FootnoteReference"/>
        </w:rPr>
        <w:footnoteReference w:id="16"/>
      </w:r>
    </w:p>
    <w:p w14:paraId="174E254A" w14:textId="602B1E9E" w:rsidR="00487BEB" w:rsidRDefault="00CD1106" w:rsidP="00674EE9">
      <w:pPr>
        <w:pStyle w:val="CGC2025ParaNumbers"/>
      </w:pPr>
      <w:r w:rsidRPr="00674EE9">
        <w:t>Using the preliminary ABS data</w:t>
      </w:r>
      <w:r w:rsidR="002B638F" w:rsidRPr="00674EE9">
        <w:t xml:space="preserve"> </w:t>
      </w:r>
      <w:r w:rsidR="00583A55" w:rsidRPr="00674EE9">
        <w:t>mean</w:t>
      </w:r>
      <w:r w:rsidR="002B638F" w:rsidRPr="00674EE9">
        <w:t>s</w:t>
      </w:r>
      <w:r w:rsidR="00583A55" w:rsidRPr="00674EE9">
        <w:t xml:space="preserve"> </w:t>
      </w:r>
      <w:r w:rsidR="00E4180E">
        <w:t>the Commission</w:t>
      </w:r>
      <w:r w:rsidR="00583A55" w:rsidRPr="00674EE9">
        <w:t xml:space="preserve"> could use ABS data for all assessment years in the adjusted budget. </w:t>
      </w:r>
      <w:r w:rsidR="00BA08D2" w:rsidRPr="00674EE9">
        <w:t xml:space="preserve">Using data from one source has </w:t>
      </w:r>
      <w:r w:rsidR="0013326D">
        <w:t xml:space="preserve">several </w:t>
      </w:r>
      <w:r w:rsidR="00BA08D2" w:rsidRPr="00674EE9">
        <w:t>benefits</w:t>
      </w:r>
      <w:r w:rsidR="00437B8F" w:rsidRPr="00674EE9">
        <w:t xml:space="preserve">. </w:t>
      </w:r>
    </w:p>
    <w:p w14:paraId="322E2222" w14:textId="5E622F06" w:rsidR="00606875" w:rsidRDefault="00580504" w:rsidP="00487BEB">
      <w:pPr>
        <w:pStyle w:val="CGC2025Bullet1"/>
      </w:pPr>
      <w:r>
        <w:t>I</w:t>
      </w:r>
      <w:r w:rsidR="00EB179C" w:rsidRPr="00674EE9">
        <w:t xml:space="preserve">n </w:t>
      </w:r>
      <w:r w:rsidR="00414222">
        <w:t>the</w:t>
      </w:r>
      <w:r w:rsidR="00EB179C" w:rsidRPr="00674EE9">
        <w:t xml:space="preserve"> current method of compiling the adjusted budget, </w:t>
      </w:r>
      <w:r w:rsidR="003A57CD">
        <w:t>the Commission</w:t>
      </w:r>
      <w:r w:rsidR="00EB179C" w:rsidRPr="00674EE9">
        <w:t xml:space="preserve"> reconcile</w:t>
      </w:r>
      <w:r w:rsidR="003A57CD">
        <w:t>s</w:t>
      </w:r>
      <w:r w:rsidR="00EB179C" w:rsidRPr="00674EE9">
        <w:t xml:space="preserve"> states’ </w:t>
      </w:r>
      <w:r w:rsidR="00206ED0">
        <w:t>y</w:t>
      </w:r>
      <w:r w:rsidR="00EB179C" w:rsidRPr="00674EE9">
        <w:t xml:space="preserve">ear 3 </w:t>
      </w:r>
      <w:r w:rsidR="009B7255" w:rsidRPr="00674EE9">
        <w:t xml:space="preserve">Government Finance Statistics </w:t>
      </w:r>
      <w:r w:rsidR="00EB179C" w:rsidRPr="00674EE9">
        <w:t>data to their published financial statements</w:t>
      </w:r>
      <w:r w:rsidR="004B6417" w:rsidRPr="00674EE9">
        <w:t>.</w:t>
      </w:r>
      <w:r w:rsidR="00EB179C" w:rsidRPr="00674EE9">
        <w:rPr>
          <w:rStyle w:val="FootnoteReference"/>
        </w:rPr>
        <w:footnoteReference w:id="17"/>
      </w:r>
      <w:r w:rsidR="00C4005C" w:rsidRPr="00674EE9">
        <w:t xml:space="preserve"> </w:t>
      </w:r>
      <w:r w:rsidR="0026469C">
        <w:t>Were the Commission</w:t>
      </w:r>
      <w:r w:rsidR="00C4005C" w:rsidRPr="00674EE9">
        <w:t xml:space="preserve"> to use ABS data for all </w:t>
      </w:r>
      <w:r w:rsidR="00832118">
        <w:t>3</w:t>
      </w:r>
      <w:r w:rsidR="00C4005C" w:rsidRPr="00674EE9">
        <w:t xml:space="preserve"> years</w:t>
      </w:r>
      <w:r>
        <w:t>,</w:t>
      </w:r>
      <w:r w:rsidR="00C4005C" w:rsidRPr="00674EE9">
        <w:t xml:space="preserve"> this adjustment would no lo</w:t>
      </w:r>
      <w:r w:rsidR="00C242E9" w:rsidRPr="00674EE9">
        <w:t xml:space="preserve">nger be </w:t>
      </w:r>
      <w:r w:rsidR="004B6417" w:rsidRPr="00674EE9">
        <w:t>required</w:t>
      </w:r>
      <w:r w:rsidR="00C242E9" w:rsidRPr="00674EE9">
        <w:t>.</w:t>
      </w:r>
    </w:p>
    <w:p w14:paraId="262F60B0" w14:textId="740467B7" w:rsidR="00C07812" w:rsidRPr="00A0210D" w:rsidRDefault="00E13F27" w:rsidP="00487BEB">
      <w:pPr>
        <w:pStyle w:val="CGC2025Bullet1"/>
      </w:pPr>
      <w:r w:rsidRPr="00A0210D">
        <w:t>T</w:t>
      </w:r>
      <w:r w:rsidR="00BA1931" w:rsidRPr="00A0210D">
        <w:t xml:space="preserve">he ABS preliminary </w:t>
      </w:r>
      <w:r w:rsidR="0084384F" w:rsidRPr="00A0210D">
        <w:t>y</w:t>
      </w:r>
      <w:r w:rsidR="00BA1931" w:rsidRPr="00A0210D">
        <w:t>ear 3 data ha</w:t>
      </w:r>
      <w:r w:rsidR="00206DC8">
        <w:t>ve</w:t>
      </w:r>
      <w:r w:rsidR="00BA1931" w:rsidRPr="00A0210D">
        <w:t xml:space="preserve"> </w:t>
      </w:r>
      <w:r w:rsidR="00035724" w:rsidRPr="00A0210D">
        <w:t xml:space="preserve">undergone </w:t>
      </w:r>
      <w:r w:rsidR="00317DF3" w:rsidRPr="00A0210D">
        <w:t xml:space="preserve">basic standardisation processes </w:t>
      </w:r>
      <w:r w:rsidRPr="00A0210D">
        <w:t>which are applied to all states</w:t>
      </w:r>
      <w:r w:rsidR="00132091" w:rsidRPr="00A0210D">
        <w:t>. This may potentially reduce</w:t>
      </w:r>
      <w:r w:rsidR="00035724" w:rsidRPr="00A0210D">
        <w:t xml:space="preserve"> </w:t>
      </w:r>
      <w:r w:rsidR="00132091" w:rsidRPr="00A0210D">
        <w:t>differences</w:t>
      </w:r>
      <w:r w:rsidR="00ED776C" w:rsidRPr="00A0210D">
        <w:t xml:space="preserve"> </w:t>
      </w:r>
      <w:r w:rsidR="00BA7AC2" w:rsidRPr="00A0210D">
        <w:t xml:space="preserve">and </w:t>
      </w:r>
      <w:r w:rsidR="00B75C8A" w:rsidRPr="00A0210D">
        <w:t xml:space="preserve">allow for greater consistency </w:t>
      </w:r>
      <w:r w:rsidR="00331AC6" w:rsidRPr="00A0210D">
        <w:t>between states</w:t>
      </w:r>
      <w:r w:rsidR="00B241FB" w:rsidRPr="00A0210D">
        <w:t>’</w:t>
      </w:r>
      <w:r w:rsidR="001B627B" w:rsidRPr="00A0210D">
        <w:t xml:space="preserve"> data</w:t>
      </w:r>
      <w:r w:rsidR="007D6338" w:rsidRPr="00A0210D">
        <w:t>.</w:t>
      </w:r>
      <w:r w:rsidR="00CA23DF" w:rsidRPr="00A0210D">
        <w:t xml:space="preserve"> </w:t>
      </w:r>
    </w:p>
    <w:p w14:paraId="6C917A49" w14:textId="738D1A90" w:rsidR="005348F1" w:rsidRDefault="003C4A17" w:rsidP="00487BEB">
      <w:pPr>
        <w:pStyle w:val="CGC2025Bullet1"/>
      </w:pPr>
      <w:r>
        <w:t>There may be a</w:t>
      </w:r>
      <w:r w:rsidR="00B519E7">
        <w:t xml:space="preserve"> </w:t>
      </w:r>
      <w:r w:rsidR="008364E8">
        <w:t xml:space="preserve">reduction in the number of </w:t>
      </w:r>
      <w:r w:rsidR="005348F1">
        <w:t>adjustments</w:t>
      </w:r>
      <w:r w:rsidR="008364E8">
        <w:t xml:space="preserve"> required </w:t>
      </w:r>
      <w:r w:rsidR="005348F1">
        <w:t xml:space="preserve">due to </w:t>
      </w:r>
      <w:r w:rsidR="003100DD" w:rsidRPr="00A0210D">
        <w:t xml:space="preserve">fewer </w:t>
      </w:r>
      <w:r w:rsidR="005348F1">
        <w:t xml:space="preserve">inconsistencies between ABS </w:t>
      </w:r>
      <w:r w:rsidR="00E92843">
        <w:t>y</w:t>
      </w:r>
      <w:r w:rsidR="00D1633F">
        <w:t xml:space="preserve">ear 2 </w:t>
      </w:r>
      <w:r w:rsidR="005348F1">
        <w:t xml:space="preserve">and state </w:t>
      </w:r>
      <w:r w:rsidR="00E92843">
        <w:t>y</w:t>
      </w:r>
      <w:r w:rsidR="00D1633F">
        <w:t xml:space="preserve">ear 3 </w:t>
      </w:r>
      <w:r w:rsidR="005348F1">
        <w:t>data.</w:t>
      </w:r>
    </w:p>
    <w:p w14:paraId="25E458A3" w14:textId="7A500D68" w:rsidR="0071633A" w:rsidRPr="00557176" w:rsidRDefault="00B519E7" w:rsidP="00487BEB">
      <w:pPr>
        <w:pStyle w:val="CGC2025Bullet1"/>
      </w:pPr>
      <w:r>
        <w:t xml:space="preserve">There may be a </w:t>
      </w:r>
      <w:r w:rsidR="0071633A" w:rsidRPr="00557176">
        <w:t xml:space="preserve">reduction in material revisions </w:t>
      </w:r>
      <w:r w:rsidR="00B03E91" w:rsidRPr="00A0210D">
        <w:t xml:space="preserve">of </w:t>
      </w:r>
      <w:r w:rsidR="007D0847" w:rsidRPr="00A0210D">
        <w:t xml:space="preserve">data </w:t>
      </w:r>
      <w:r w:rsidR="0071633A" w:rsidRPr="00557176">
        <w:t>between updates.</w:t>
      </w:r>
    </w:p>
    <w:p w14:paraId="7A5B8A47" w14:textId="5BD50875" w:rsidR="00EB0608" w:rsidRPr="00557176" w:rsidRDefault="00B519E7" w:rsidP="00487BEB">
      <w:pPr>
        <w:pStyle w:val="CGC2025Bullet1"/>
      </w:pPr>
      <w:r>
        <w:t xml:space="preserve">There may be a lower </w:t>
      </w:r>
      <w:r w:rsidR="00ED4CE0" w:rsidRPr="00557176">
        <w:t xml:space="preserve">burden on states to provide the Commission with </w:t>
      </w:r>
      <w:r w:rsidR="00A467F6" w:rsidRPr="00557176">
        <w:t xml:space="preserve">data in each update. </w:t>
      </w:r>
    </w:p>
    <w:p w14:paraId="4C15655C" w14:textId="5484CD97" w:rsidR="00965F07" w:rsidRDefault="007D63F5" w:rsidP="00681A14">
      <w:pPr>
        <w:pStyle w:val="CGC2025ParaNumbers"/>
      </w:pPr>
      <w:r>
        <w:t>A potential issue with using th</w:t>
      </w:r>
      <w:r w:rsidR="0038540D">
        <w:t xml:space="preserve">e preliminary </w:t>
      </w:r>
      <w:r w:rsidR="0050554B">
        <w:t>ABS data is that it m</w:t>
      </w:r>
      <w:r w:rsidR="0006797F">
        <w:t xml:space="preserve">ay be </w:t>
      </w:r>
      <w:r w:rsidR="00F933F8">
        <w:t xml:space="preserve">provided </w:t>
      </w:r>
      <w:r w:rsidR="0006797F">
        <w:t>late for</w:t>
      </w:r>
      <w:r w:rsidR="00A813A3">
        <w:t xml:space="preserve"> </w:t>
      </w:r>
      <w:r w:rsidR="00F30085">
        <w:t>one or more</w:t>
      </w:r>
      <w:r w:rsidR="00A813A3">
        <w:t xml:space="preserve"> state</w:t>
      </w:r>
      <w:r w:rsidR="00187FF9">
        <w:t>s</w:t>
      </w:r>
      <w:r w:rsidR="00A813A3">
        <w:t xml:space="preserve">. </w:t>
      </w:r>
      <w:r w:rsidR="008540D8">
        <w:t xml:space="preserve">In the 2023 Update, the </w:t>
      </w:r>
      <w:r w:rsidR="0059359D">
        <w:t>p</w:t>
      </w:r>
      <w:r w:rsidR="008540D8">
        <w:t xml:space="preserve">reliminary </w:t>
      </w:r>
      <w:r w:rsidR="009032DF">
        <w:t>ABS</w:t>
      </w:r>
      <w:r w:rsidR="008540D8">
        <w:t xml:space="preserve"> year 3 data had been received from nearly all states by around mid-December</w:t>
      </w:r>
      <w:r w:rsidR="00880BBA">
        <w:t>,</w:t>
      </w:r>
      <w:r w:rsidR="00A303ED">
        <w:t xml:space="preserve"> </w:t>
      </w:r>
      <w:r w:rsidR="006917EC">
        <w:t xml:space="preserve">but it is possible </w:t>
      </w:r>
      <w:r w:rsidR="00A83484">
        <w:t>these</w:t>
      </w:r>
      <w:r w:rsidR="006917EC">
        <w:t xml:space="preserve"> </w:t>
      </w:r>
      <w:r w:rsidR="003B4185">
        <w:t xml:space="preserve">data may </w:t>
      </w:r>
      <w:r w:rsidR="00FE66BD">
        <w:t xml:space="preserve">not be </w:t>
      </w:r>
      <w:r w:rsidR="001E1E6F">
        <w:t>available</w:t>
      </w:r>
      <w:r w:rsidR="003B4185">
        <w:t xml:space="preserve"> </w:t>
      </w:r>
      <w:r w:rsidR="008244A6">
        <w:t xml:space="preserve">in time </w:t>
      </w:r>
      <w:r w:rsidR="00FE66BD">
        <w:t>from</w:t>
      </w:r>
      <w:r w:rsidR="00F4615E">
        <w:t xml:space="preserve"> </w:t>
      </w:r>
      <w:r w:rsidR="00187FF9">
        <w:t>all</w:t>
      </w:r>
      <w:r w:rsidR="00F4615E">
        <w:t xml:space="preserve"> states</w:t>
      </w:r>
      <w:r w:rsidR="008540D8">
        <w:t>.</w:t>
      </w:r>
      <w:r w:rsidR="00862ABF">
        <w:t xml:space="preserve"> If this is the case, the </w:t>
      </w:r>
      <w:r w:rsidR="001E5199">
        <w:t>Commission will work with the relevant state</w:t>
      </w:r>
      <w:r w:rsidR="00187FF9">
        <w:t>(s)</w:t>
      </w:r>
      <w:r w:rsidR="001E5199">
        <w:t xml:space="preserve"> to obtain </w:t>
      </w:r>
      <w:r w:rsidR="00862ABF">
        <w:t>year 3 data</w:t>
      </w:r>
      <w:r w:rsidR="00A0210D">
        <w:t xml:space="preserve"> </w:t>
      </w:r>
      <w:r w:rsidR="001E5199">
        <w:t>directly</w:t>
      </w:r>
      <w:r w:rsidR="00862ABF">
        <w:t>.</w:t>
      </w:r>
    </w:p>
    <w:p w14:paraId="0521088A" w14:textId="1BFD2FC6" w:rsidR="00F10A08" w:rsidRPr="00F10A08" w:rsidRDefault="00107586" w:rsidP="00F604FC">
      <w:pPr>
        <w:pStyle w:val="CGC2025ParaNumbers"/>
      </w:pPr>
      <w:r>
        <w:t xml:space="preserve">Given </w:t>
      </w:r>
      <w:r w:rsidR="00E26C69" w:rsidRPr="009B5575">
        <w:t>that</w:t>
      </w:r>
      <w:r w:rsidR="00A83C8D" w:rsidRPr="009B5575">
        <w:t xml:space="preserve"> </w:t>
      </w:r>
      <w:r w:rsidR="003E34A1" w:rsidRPr="009B5575">
        <w:t>o</w:t>
      </w:r>
      <w:r w:rsidR="002C1D5D" w:rsidRPr="009B5575">
        <w:t>nly the Australian totals of the adjusted budget are used</w:t>
      </w:r>
      <w:r w:rsidR="007F3A72" w:rsidRPr="009B5575">
        <w:t xml:space="preserve"> </w:t>
      </w:r>
      <w:r w:rsidR="002C1D5D" w:rsidRPr="009B5575">
        <w:t xml:space="preserve">in </w:t>
      </w:r>
      <w:r w:rsidR="00A16A2F" w:rsidRPr="009B5575">
        <w:t>category assessments</w:t>
      </w:r>
      <w:r w:rsidR="001B6265">
        <w:t>,</w:t>
      </w:r>
      <w:r w:rsidR="00A83C8D">
        <w:t xml:space="preserve"> u</w:t>
      </w:r>
      <w:r w:rsidR="00A76FA2">
        <w:t xml:space="preserve">sing </w:t>
      </w:r>
      <w:r w:rsidR="002C37C3">
        <w:t>one</w:t>
      </w:r>
      <w:r w:rsidR="0048100F">
        <w:t>,</w:t>
      </w:r>
      <w:r w:rsidR="002C37C3">
        <w:t xml:space="preserve"> or even two </w:t>
      </w:r>
      <w:r w:rsidR="00D53EA6">
        <w:t>instances</w:t>
      </w:r>
      <w:r w:rsidR="0048100F">
        <w:t>,</w:t>
      </w:r>
      <w:r w:rsidR="00D53EA6">
        <w:t xml:space="preserve"> of </w:t>
      </w:r>
      <w:r w:rsidR="00A76FA2">
        <w:t>state data</w:t>
      </w:r>
      <w:r w:rsidR="0048100F">
        <w:t xml:space="preserve"> are not likely to make a material difference to </w:t>
      </w:r>
      <w:r w:rsidR="003E34A1">
        <w:t xml:space="preserve">the </w:t>
      </w:r>
      <w:r w:rsidR="0048100F">
        <w:t xml:space="preserve">distribution of </w:t>
      </w:r>
      <w:r w:rsidR="005B0B9D">
        <w:t>GST revenue</w:t>
      </w:r>
      <w:r w:rsidR="00A83C8D">
        <w:t xml:space="preserve">, compared </w:t>
      </w:r>
      <w:r w:rsidR="00F3345C">
        <w:t>with</w:t>
      </w:r>
      <w:r w:rsidR="00A83C8D">
        <w:t xml:space="preserve"> </w:t>
      </w:r>
      <w:r w:rsidR="005F77DF">
        <w:t xml:space="preserve">using </w:t>
      </w:r>
      <w:r w:rsidR="008255DE">
        <w:t>preliminary ABS data for all states</w:t>
      </w:r>
      <w:r w:rsidR="0048100F">
        <w:t>.</w:t>
      </w:r>
    </w:p>
    <w:p w14:paraId="076C5329" w14:textId="5C0B2EC8" w:rsidR="006911C9" w:rsidRDefault="00B4621D" w:rsidP="00043AA3">
      <w:pPr>
        <w:pStyle w:val="Heading5"/>
      </w:pPr>
      <w:r>
        <w:t xml:space="preserve">Option 2 </w:t>
      </w:r>
      <w:r w:rsidR="009E11E6">
        <w:t>–</w:t>
      </w:r>
      <w:r>
        <w:t xml:space="preserve"> u</w:t>
      </w:r>
      <w:r w:rsidR="00196C5B" w:rsidRPr="00196C5B">
        <w:t>s</w:t>
      </w:r>
      <w:r>
        <w:t>e</w:t>
      </w:r>
      <w:r w:rsidR="00196C5B" w:rsidRPr="00196C5B">
        <w:t xml:space="preserve"> </w:t>
      </w:r>
      <w:r w:rsidR="008041F5">
        <w:t>state</w:t>
      </w:r>
      <w:r w:rsidR="00C13FEE">
        <w:t xml:space="preserve"> data for all</w:t>
      </w:r>
      <w:r w:rsidR="00196C5B" w:rsidRPr="00196C5B">
        <w:t xml:space="preserve"> assessment years</w:t>
      </w:r>
    </w:p>
    <w:p w14:paraId="6A75727E" w14:textId="6FC73A2F" w:rsidR="00CA3340" w:rsidRDefault="006B6920" w:rsidP="00CA3340">
      <w:pPr>
        <w:pStyle w:val="CGC2025ParaNumbers"/>
      </w:pPr>
      <w:r>
        <w:t xml:space="preserve">State </w:t>
      </w:r>
      <w:r w:rsidR="009B7255">
        <w:t>Government Finance Statistics</w:t>
      </w:r>
      <w:r>
        <w:t xml:space="preserve"> data </w:t>
      </w:r>
      <w:r w:rsidR="00E22A8D">
        <w:t>are</w:t>
      </w:r>
      <w:r>
        <w:t xml:space="preserve"> currently used </w:t>
      </w:r>
      <w:r w:rsidR="0086322D">
        <w:t xml:space="preserve">for </w:t>
      </w:r>
      <w:r w:rsidR="009E11E6">
        <w:t>y</w:t>
      </w:r>
      <w:r w:rsidR="0086322D">
        <w:t>ear</w:t>
      </w:r>
      <w:r w:rsidR="008645F5">
        <w:t xml:space="preserve"> </w:t>
      </w:r>
      <w:r w:rsidR="0086322D">
        <w:t>3 of the adjusted budget.</w:t>
      </w:r>
      <w:r w:rsidR="004E1F3A">
        <w:t xml:space="preserve"> </w:t>
      </w:r>
      <w:r w:rsidR="00453AA0">
        <w:t xml:space="preserve">As </w:t>
      </w:r>
      <w:r w:rsidR="009E11E6">
        <w:t>the Commission</w:t>
      </w:r>
      <w:r w:rsidR="00453AA0">
        <w:t xml:space="preserve"> receive</w:t>
      </w:r>
      <w:r w:rsidR="009E11E6">
        <w:t>s</w:t>
      </w:r>
      <w:r w:rsidR="00453AA0">
        <w:t xml:space="preserve"> </w:t>
      </w:r>
      <w:r w:rsidR="009B7255">
        <w:t>Government Finance Statistics</w:t>
      </w:r>
      <w:r w:rsidR="00453AA0">
        <w:t xml:space="preserve"> data from the states </w:t>
      </w:r>
      <w:r w:rsidR="00D81124">
        <w:t xml:space="preserve">each year, </w:t>
      </w:r>
      <w:r w:rsidR="00906A0E">
        <w:t>it is</w:t>
      </w:r>
      <w:r w:rsidR="001B4431">
        <w:t xml:space="preserve"> possible </w:t>
      </w:r>
      <w:r w:rsidR="00674C6E">
        <w:t xml:space="preserve">to use the state data for all </w:t>
      </w:r>
      <w:r w:rsidR="00193985" w:rsidRPr="008645F5">
        <w:t>3</w:t>
      </w:r>
      <w:r w:rsidR="008645F5">
        <w:t> </w:t>
      </w:r>
      <w:r w:rsidR="00674C6E" w:rsidRPr="008645F5">
        <w:t>assessment</w:t>
      </w:r>
      <w:r w:rsidR="00674C6E">
        <w:t xml:space="preserve"> years</w:t>
      </w:r>
      <w:r w:rsidR="006B7D83">
        <w:t xml:space="preserve"> instead of replacing </w:t>
      </w:r>
      <w:r w:rsidR="007C308C">
        <w:t>them</w:t>
      </w:r>
      <w:r w:rsidR="006B7D83">
        <w:t xml:space="preserve"> with ABS data</w:t>
      </w:r>
      <w:r w:rsidR="001A0D01">
        <w:t xml:space="preserve"> for </w:t>
      </w:r>
      <w:r w:rsidR="007C308C">
        <w:t>y</w:t>
      </w:r>
      <w:r w:rsidR="001A0D01">
        <w:t xml:space="preserve">ear minus 1 to </w:t>
      </w:r>
      <w:r w:rsidR="007C308C">
        <w:t>y</w:t>
      </w:r>
      <w:r w:rsidR="001A0D01">
        <w:t>ear 2</w:t>
      </w:r>
      <w:r w:rsidR="006B2EBF">
        <w:t xml:space="preserve">. </w:t>
      </w:r>
    </w:p>
    <w:p w14:paraId="70160E77" w14:textId="613D7E53" w:rsidR="00D01693" w:rsidRPr="00245E3F" w:rsidRDefault="0053225C" w:rsidP="00CA3340">
      <w:pPr>
        <w:pStyle w:val="CGC2025ParaNumbers"/>
      </w:pPr>
      <w:r>
        <w:t xml:space="preserve">Using state Government Finance Statistics data to compile all years of the </w:t>
      </w:r>
      <w:r w:rsidR="0056757F">
        <w:t xml:space="preserve">adjusted budget has the </w:t>
      </w:r>
      <w:r w:rsidR="00FD6C66">
        <w:t>benefit that only one source of data</w:t>
      </w:r>
      <w:r w:rsidR="001B6265">
        <w:t xml:space="preserve"> is used</w:t>
      </w:r>
      <w:r w:rsidR="001E68BD">
        <w:t xml:space="preserve">. This has the potential </w:t>
      </w:r>
      <w:r w:rsidR="001E68BD">
        <w:lastRenderedPageBreak/>
        <w:t xml:space="preserve">to reduce </w:t>
      </w:r>
      <w:r w:rsidR="00746CDF">
        <w:t>the need for adjustments</w:t>
      </w:r>
      <w:r w:rsidR="00616B99">
        <w:t xml:space="preserve"> </w:t>
      </w:r>
      <w:r w:rsidR="002808BF">
        <w:t xml:space="preserve">and revision </w:t>
      </w:r>
      <w:r w:rsidR="002808BF" w:rsidRPr="00245E3F">
        <w:t>effects</w:t>
      </w:r>
      <w:r w:rsidR="00245E3F" w:rsidRPr="00245E3F">
        <w:t xml:space="preserve"> </w:t>
      </w:r>
      <w:r w:rsidR="00F9514A" w:rsidRPr="00245E3F">
        <w:t>that</w:t>
      </w:r>
      <w:r w:rsidR="00313D06">
        <w:t xml:space="preserve"> currently </w:t>
      </w:r>
      <w:r w:rsidR="00F9514A">
        <w:t xml:space="preserve">arise </w:t>
      </w:r>
      <w:r w:rsidR="00616B99">
        <w:t xml:space="preserve">due to </w:t>
      </w:r>
      <w:r w:rsidR="00F9514A">
        <w:t>inconsis</w:t>
      </w:r>
      <w:r w:rsidR="00DE5FB0">
        <w:t>tencies between</w:t>
      </w:r>
      <w:r w:rsidR="00DC040C">
        <w:t xml:space="preserve"> </w:t>
      </w:r>
      <w:r w:rsidR="00F90F0F">
        <w:t>ABS and st</w:t>
      </w:r>
      <w:r w:rsidR="00D01693">
        <w:t>a</w:t>
      </w:r>
      <w:r w:rsidR="00F90F0F">
        <w:t>te data</w:t>
      </w:r>
      <w:r w:rsidR="00D01693">
        <w:t xml:space="preserve">. </w:t>
      </w:r>
    </w:p>
    <w:p w14:paraId="2C65CAC5" w14:textId="63ABCB61" w:rsidR="00807A3B" w:rsidRDefault="00BC4DAA" w:rsidP="00F604FC">
      <w:pPr>
        <w:pStyle w:val="CGC2025ParaNumbers"/>
      </w:pPr>
      <w:r>
        <w:t>An issue</w:t>
      </w:r>
      <w:r w:rsidR="00894FE7">
        <w:t xml:space="preserve">, however, is that </w:t>
      </w:r>
      <w:r w:rsidR="00966CAE">
        <w:t>the Commission</w:t>
      </w:r>
      <w:r w:rsidR="002837AA">
        <w:t xml:space="preserve"> may notice greater differences between states. </w:t>
      </w:r>
      <w:r w:rsidR="00313D06">
        <w:t xml:space="preserve">This is due to potential differences between states in how they code their Government Finance Statistics data. </w:t>
      </w:r>
      <w:r w:rsidR="00C21E38">
        <w:t>The Commission</w:t>
      </w:r>
      <w:r w:rsidR="00BA4006">
        <w:t xml:space="preserve"> consider</w:t>
      </w:r>
      <w:r w:rsidR="00975A2D">
        <w:t>s</w:t>
      </w:r>
      <w:r w:rsidR="00BA4006">
        <w:t xml:space="preserve"> the ABS data ha</w:t>
      </w:r>
      <w:r w:rsidR="00C21E38">
        <w:t>ve</w:t>
      </w:r>
      <w:r w:rsidR="00BA4006">
        <w:t xml:space="preserve"> a greater consistency of coding and quality controls across all states.</w:t>
      </w:r>
      <w:r w:rsidR="0091593D">
        <w:t xml:space="preserve"> </w:t>
      </w:r>
    </w:p>
    <w:p w14:paraId="09F09FF9" w14:textId="2127E954" w:rsidR="00807A3B" w:rsidRDefault="00B24633" w:rsidP="00043AA3">
      <w:pPr>
        <w:pStyle w:val="Heading5"/>
      </w:pPr>
      <w:r>
        <w:t xml:space="preserve">Option </w:t>
      </w:r>
      <w:r w:rsidR="002D3E85">
        <w:t>3</w:t>
      </w:r>
      <w:r>
        <w:t xml:space="preserve"> - m</w:t>
      </w:r>
      <w:r w:rsidR="00807A3B" w:rsidRPr="00807A3B">
        <w:t>aintain current method</w:t>
      </w:r>
    </w:p>
    <w:p w14:paraId="7B41E50A" w14:textId="6C3B879C" w:rsidR="0049306D" w:rsidRDefault="0049306D" w:rsidP="0049306D">
      <w:pPr>
        <w:pStyle w:val="CGC2025ParaNumbers"/>
      </w:pPr>
      <w:r>
        <w:t xml:space="preserve">The current method of using ABS Government Finance Statistics data </w:t>
      </w:r>
      <w:r w:rsidR="009D21F6">
        <w:t>for</w:t>
      </w:r>
      <w:r>
        <w:t xml:space="preserve"> the first</w:t>
      </w:r>
      <w:r w:rsidR="00810ACA">
        <w:t> </w:t>
      </w:r>
      <w:r w:rsidR="003944DE">
        <w:t>2</w:t>
      </w:r>
      <w:r w:rsidR="000F01A2">
        <w:t> </w:t>
      </w:r>
      <w:r>
        <w:t>assessment years</w:t>
      </w:r>
      <w:r w:rsidDel="009D21F6">
        <w:t xml:space="preserve"> </w:t>
      </w:r>
      <w:r w:rsidR="00810ACA">
        <w:t xml:space="preserve">(year 1 and year 2) </w:t>
      </w:r>
      <w:r>
        <w:t xml:space="preserve">and Government Finance Statistics data from the states for the final year </w:t>
      </w:r>
      <w:r w:rsidR="003C42BE">
        <w:t>is a familiar and accepted m</w:t>
      </w:r>
      <w:r w:rsidR="00D63C55">
        <w:t xml:space="preserve">ethod. </w:t>
      </w:r>
    </w:p>
    <w:p w14:paraId="197B9849" w14:textId="6EFDEA26" w:rsidR="006019C7" w:rsidRDefault="00917999" w:rsidP="00F604FC">
      <w:pPr>
        <w:pStyle w:val="CGC2025ParaNumbers"/>
      </w:pPr>
      <w:r>
        <w:t xml:space="preserve">If the other </w:t>
      </w:r>
      <w:r w:rsidR="00C01003">
        <w:t xml:space="preserve">methods </w:t>
      </w:r>
      <w:r w:rsidR="0032406B">
        <w:t xml:space="preserve">proposed above </w:t>
      </w:r>
      <w:r w:rsidR="00C01003">
        <w:t>are no</w:t>
      </w:r>
      <w:r w:rsidR="00132E96">
        <w:t xml:space="preserve">t </w:t>
      </w:r>
      <w:r w:rsidR="003658AB">
        <w:t>preferred</w:t>
      </w:r>
      <w:r w:rsidR="00D63D48">
        <w:t>,</w:t>
      </w:r>
      <w:r w:rsidR="003658AB">
        <w:t xml:space="preserve"> or </w:t>
      </w:r>
      <w:r w:rsidR="008D3EE5">
        <w:t xml:space="preserve">not able to be </w:t>
      </w:r>
      <w:r w:rsidR="00132E96">
        <w:t xml:space="preserve">actioned, </w:t>
      </w:r>
      <w:r w:rsidR="00566711">
        <w:t xml:space="preserve">this method can be maintained for the 2025 Review </w:t>
      </w:r>
      <w:r w:rsidR="00201880">
        <w:t>period.</w:t>
      </w:r>
    </w:p>
    <w:p w14:paraId="23C55258" w14:textId="1FCA1F81" w:rsidR="006019C7" w:rsidRPr="00807A3B" w:rsidRDefault="007A297B" w:rsidP="00F604FC">
      <w:pPr>
        <w:pStyle w:val="Heading4"/>
      </w:pPr>
      <w:r w:rsidRPr="007D5A4D">
        <w:t>Preliminary view</w:t>
      </w:r>
    </w:p>
    <w:p w14:paraId="47C457CF" w14:textId="4B78D2D9" w:rsidR="002D79F8" w:rsidRDefault="00BE34E8" w:rsidP="002D79F8">
      <w:pPr>
        <w:pStyle w:val="CGC2025ParaNumbers"/>
      </w:pPr>
      <w:r>
        <w:t>The Commission</w:t>
      </w:r>
      <w:r w:rsidR="00BB299C">
        <w:t>’</w:t>
      </w:r>
      <w:r>
        <w:t xml:space="preserve">s </w:t>
      </w:r>
      <w:r w:rsidR="00D60757">
        <w:t>pre</w:t>
      </w:r>
      <w:r w:rsidR="00CD284C">
        <w:t xml:space="preserve">liminary view is to </w:t>
      </w:r>
      <w:r w:rsidR="00D4069F" w:rsidRPr="00D53C1A">
        <w:t>us</w:t>
      </w:r>
      <w:r w:rsidR="00111EB2" w:rsidRPr="00D53C1A">
        <w:t>e</w:t>
      </w:r>
      <w:r w:rsidR="00D4069F" w:rsidRPr="00D53C1A">
        <w:t xml:space="preserve"> </w:t>
      </w:r>
      <w:r w:rsidR="002D79F8" w:rsidRPr="00D53C1A">
        <w:t xml:space="preserve">ABS </w:t>
      </w:r>
      <w:r w:rsidR="002D79F8">
        <w:t>preliminary Government Finance Statistics data for year 3</w:t>
      </w:r>
      <w:r w:rsidR="00E615BB" w:rsidRPr="00D53C1A">
        <w:t xml:space="preserve">. </w:t>
      </w:r>
      <w:r w:rsidR="00E615BB" w:rsidRPr="00067248">
        <w:t xml:space="preserve">If the ABS </w:t>
      </w:r>
      <w:r w:rsidR="00E615BB" w:rsidRPr="00D53C1A">
        <w:t xml:space="preserve">preliminary data </w:t>
      </w:r>
      <w:r w:rsidR="002A578F">
        <w:t>are</w:t>
      </w:r>
      <w:r w:rsidR="002A578F" w:rsidRPr="00D53C1A">
        <w:t xml:space="preserve"> </w:t>
      </w:r>
      <w:r w:rsidR="00E615BB" w:rsidRPr="00D53C1A">
        <w:t>not available</w:t>
      </w:r>
      <w:r w:rsidR="00E615BB" w:rsidRPr="00067248">
        <w:t xml:space="preserve"> </w:t>
      </w:r>
      <w:r w:rsidR="007E10DF" w:rsidRPr="00067248">
        <w:t>for a particular state</w:t>
      </w:r>
      <w:r w:rsidR="006B1F25" w:rsidRPr="00067248">
        <w:t>,</w:t>
      </w:r>
      <w:r w:rsidR="002D79F8">
        <w:t xml:space="preserve"> the </w:t>
      </w:r>
      <w:r w:rsidR="00CF496B" w:rsidRPr="00067248">
        <w:t xml:space="preserve">year 3 data will be obtained directly from </w:t>
      </w:r>
      <w:r w:rsidR="00067248" w:rsidRPr="00067248">
        <w:t xml:space="preserve">the </w:t>
      </w:r>
      <w:r w:rsidR="00CF496B" w:rsidRPr="00067248">
        <w:t>state</w:t>
      </w:r>
      <w:r w:rsidR="0053689B" w:rsidRPr="00067248">
        <w:t>.</w:t>
      </w:r>
      <w:r w:rsidR="002D79F8" w:rsidRPr="00D53C1A">
        <w:t xml:space="preserve"> </w:t>
      </w:r>
      <w:r w:rsidR="004F5503" w:rsidRPr="00D53C1A">
        <w:t xml:space="preserve">This is the method described in option 1 above. </w:t>
      </w:r>
      <w:r w:rsidR="00D35112" w:rsidRPr="00D53C1A">
        <w:t>The</w:t>
      </w:r>
      <w:r w:rsidR="00885D42">
        <w:t xml:space="preserve"> final</w:t>
      </w:r>
      <w:r w:rsidR="002D79F8">
        <w:t xml:space="preserve"> </w:t>
      </w:r>
      <w:r w:rsidR="00D4069F">
        <w:t xml:space="preserve">ABS Government Finance Statistics data </w:t>
      </w:r>
      <w:r w:rsidR="009A5CBD" w:rsidRPr="00067248">
        <w:t xml:space="preserve">will continue to be used </w:t>
      </w:r>
      <w:r w:rsidR="002D79F8">
        <w:t xml:space="preserve">for the </w:t>
      </w:r>
      <w:r w:rsidR="00D4069F">
        <w:t xml:space="preserve">first </w:t>
      </w:r>
      <w:r w:rsidR="00E1429A">
        <w:t>4</w:t>
      </w:r>
      <w:r w:rsidR="00D4069F">
        <w:t xml:space="preserve"> assessment years (</w:t>
      </w:r>
      <w:r w:rsidR="002353D0">
        <w:t>y</w:t>
      </w:r>
      <w:r w:rsidR="00D4069F">
        <w:t xml:space="preserve">ear minus 1 to </w:t>
      </w:r>
      <w:r w:rsidR="002353D0">
        <w:t>y</w:t>
      </w:r>
      <w:r w:rsidR="00D4069F">
        <w:t>ear</w:t>
      </w:r>
      <w:r w:rsidR="00207EA0">
        <w:t> </w:t>
      </w:r>
      <w:r w:rsidR="00D4069F">
        <w:t>2)</w:t>
      </w:r>
      <w:r w:rsidR="00BB299C">
        <w:t>.</w:t>
      </w:r>
    </w:p>
    <w:p w14:paraId="021631EC" w14:textId="20369108" w:rsidR="00F41E2A" w:rsidRDefault="00F41E2A" w:rsidP="002D79F8">
      <w:pPr>
        <w:pStyle w:val="Heading4"/>
      </w:pPr>
      <w:r>
        <w:t>Consultation question</w:t>
      </w:r>
    </w:p>
    <w:p w14:paraId="2885EBC6" w14:textId="77777777" w:rsidR="0049687E" w:rsidRPr="002F190D" w:rsidRDefault="001923ED" w:rsidP="0049687E">
      <w:r w:rsidRPr="001C4DF3">
        <w:rPr>
          <w:noProof/>
        </w:rPr>
        <mc:AlternateContent>
          <mc:Choice Requires="wps">
            <w:drawing>
              <wp:inline distT="0" distB="0" distL="0" distR="0" wp14:anchorId="612B874E" wp14:editId="072F5EAA">
                <wp:extent cx="5648325" cy="1296062"/>
                <wp:effectExtent l="0" t="0" r="9525"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1296062"/>
                        </a:xfrm>
                        <a:prstGeom prst="rect">
                          <a:avLst/>
                        </a:prstGeom>
                        <a:solidFill>
                          <a:srgbClr val="EBF3F5"/>
                        </a:solidFill>
                        <a:ln w="25400" cap="flat" cmpd="sng" algn="ctr">
                          <a:noFill/>
                          <a:prstDash val="solid"/>
                        </a:ln>
                        <a:effectLst/>
                      </wps:spPr>
                      <wps:txbx>
                        <w:txbxContent>
                          <w:p w14:paraId="2E599711" w14:textId="17847B43" w:rsidR="000F4A25" w:rsidRDefault="009C3FBB" w:rsidP="00B87D36">
                            <w:pPr>
                              <w:pStyle w:val="CGC2025QuestionNumbers"/>
                              <w:rPr>
                                <w:rFonts w:eastAsia="Times New Roman" w:cs="Times New Roman"/>
                                <w:lang w:eastAsia="en-AU"/>
                              </w:rPr>
                            </w:pPr>
                            <w:bookmarkStart w:id="37" w:name="_Hlk145501386"/>
                            <w:r>
                              <w:rPr>
                                <w:rFonts w:eastAsia="Times New Roman" w:cs="Times New Roman"/>
                                <w:lang w:eastAsia="en-AU"/>
                              </w:rPr>
                              <w:t xml:space="preserve">Do </w:t>
                            </w:r>
                            <w:r w:rsidR="00803FE3" w:rsidRPr="007E3FFB">
                              <w:rPr>
                                <w:rFonts w:eastAsia="Times New Roman" w:cs="Times New Roman"/>
                                <w:lang w:eastAsia="en-AU"/>
                              </w:rPr>
                              <w:t xml:space="preserve">states </w:t>
                            </w:r>
                            <w:r>
                              <w:rPr>
                                <w:rFonts w:eastAsia="Times New Roman" w:cs="Times New Roman"/>
                                <w:lang w:eastAsia="en-AU"/>
                              </w:rPr>
                              <w:t>agree with</w:t>
                            </w:r>
                            <w:r w:rsidR="00803FE3" w:rsidRPr="007E3FFB">
                              <w:rPr>
                                <w:rFonts w:eastAsia="Times New Roman" w:cs="Times New Roman"/>
                                <w:lang w:eastAsia="en-AU"/>
                              </w:rPr>
                              <w:t xml:space="preserve"> </w:t>
                            </w:r>
                            <w:r w:rsidR="000013B4">
                              <w:rPr>
                                <w:rFonts w:eastAsia="Times New Roman" w:cs="Times New Roman"/>
                                <w:lang w:eastAsia="en-AU"/>
                              </w:rPr>
                              <w:t>the Commission</w:t>
                            </w:r>
                            <w:r w:rsidR="00B454AE">
                              <w:rPr>
                                <w:rFonts w:eastAsia="Times New Roman" w:cs="Times New Roman"/>
                                <w:lang w:eastAsia="en-AU"/>
                              </w:rPr>
                              <w:t>’s</w:t>
                            </w:r>
                            <w:r w:rsidR="000013B4">
                              <w:rPr>
                                <w:rFonts w:eastAsia="Times New Roman" w:cs="Times New Roman"/>
                                <w:lang w:eastAsia="en-AU"/>
                              </w:rPr>
                              <w:t xml:space="preserve"> </w:t>
                            </w:r>
                            <w:r>
                              <w:rPr>
                                <w:rFonts w:eastAsia="Times New Roman" w:cs="Times New Roman"/>
                                <w:lang w:eastAsia="en-AU"/>
                              </w:rPr>
                              <w:t>preliminary view to</w:t>
                            </w:r>
                            <w:r w:rsidR="000013B4">
                              <w:rPr>
                                <w:rFonts w:eastAsia="Times New Roman" w:cs="Times New Roman"/>
                                <w:lang w:eastAsia="en-AU"/>
                              </w:rPr>
                              <w:t xml:space="preserve"> </w:t>
                            </w:r>
                            <w:r w:rsidR="005461A0">
                              <w:rPr>
                                <w:rFonts w:eastAsia="Times New Roman" w:cs="Times New Roman"/>
                                <w:lang w:eastAsia="en-AU"/>
                              </w:rPr>
                              <w:t>use:</w:t>
                            </w:r>
                          </w:p>
                          <w:p w14:paraId="3B2D3B7B" w14:textId="5495CC17" w:rsidR="000F4A25" w:rsidRDefault="00B87D36" w:rsidP="005461A0">
                            <w:pPr>
                              <w:pStyle w:val="CGC2025Bullet1"/>
                              <w:rPr>
                                <w:lang w:eastAsia="en-AU"/>
                              </w:rPr>
                            </w:pPr>
                            <w:r w:rsidRPr="00B87D36">
                              <w:rPr>
                                <w:lang w:eastAsia="en-AU"/>
                              </w:rPr>
                              <w:t xml:space="preserve"> ABS </w:t>
                            </w:r>
                            <w:r w:rsidR="007E3FFB" w:rsidRPr="00B87D36">
                              <w:rPr>
                                <w:lang w:eastAsia="en-AU"/>
                              </w:rPr>
                              <w:t xml:space="preserve">preliminary Government Finance Statistics data </w:t>
                            </w:r>
                            <w:r w:rsidRPr="00B87D36">
                              <w:rPr>
                                <w:lang w:eastAsia="en-AU"/>
                              </w:rPr>
                              <w:t>for</w:t>
                            </w:r>
                            <w:r w:rsidR="000013B4" w:rsidRPr="00B87D36">
                              <w:rPr>
                                <w:lang w:eastAsia="en-AU"/>
                              </w:rPr>
                              <w:t xml:space="preserve"> </w:t>
                            </w:r>
                            <w:r w:rsidR="009C5C84" w:rsidRPr="00B87D36">
                              <w:rPr>
                                <w:lang w:eastAsia="en-AU"/>
                              </w:rPr>
                              <w:t>y</w:t>
                            </w:r>
                            <w:r w:rsidR="00734664" w:rsidRPr="00B87D36">
                              <w:rPr>
                                <w:lang w:eastAsia="en-AU"/>
                              </w:rPr>
                              <w:t xml:space="preserve">ear </w:t>
                            </w:r>
                            <w:r w:rsidR="007E3FFB" w:rsidRPr="00B87D36">
                              <w:rPr>
                                <w:lang w:eastAsia="en-AU"/>
                              </w:rPr>
                              <w:t xml:space="preserve">3 </w:t>
                            </w:r>
                          </w:p>
                          <w:p w14:paraId="236A3AF7" w14:textId="2C5F2DEF" w:rsidR="000F4A25" w:rsidRDefault="00CA3DE7" w:rsidP="005461A0">
                            <w:pPr>
                              <w:pStyle w:val="CGC2025Bullet1"/>
                              <w:rPr>
                                <w:lang w:eastAsia="en-AU"/>
                              </w:rPr>
                            </w:pPr>
                            <w:r>
                              <w:rPr>
                                <w:lang w:eastAsia="en-AU"/>
                              </w:rPr>
                              <w:t>a</w:t>
                            </w:r>
                            <w:r w:rsidR="008314D5">
                              <w:rPr>
                                <w:lang w:eastAsia="en-AU"/>
                              </w:rPr>
                              <w:t xml:space="preserve"> </w:t>
                            </w:r>
                            <w:r w:rsidR="0009133B">
                              <w:rPr>
                                <w:lang w:eastAsia="en-AU"/>
                              </w:rPr>
                              <w:t>s</w:t>
                            </w:r>
                            <w:r w:rsidR="00C22E4A">
                              <w:rPr>
                                <w:lang w:eastAsia="en-AU"/>
                              </w:rPr>
                              <w:t>tate</w:t>
                            </w:r>
                            <w:r w:rsidR="008314D5">
                              <w:rPr>
                                <w:lang w:eastAsia="en-AU"/>
                              </w:rPr>
                              <w:t>’s year 3</w:t>
                            </w:r>
                            <w:r w:rsidR="00C22E4A">
                              <w:rPr>
                                <w:lang w:eastAsia="en-AU"/>
                              </w:rPr>
                              <w:t xml:space="preserve"> data if</w:t>
                            </w:r>
                            <w:r w:rsidR="0009133B">
                              <w:rPr>
                                <w:lang w:eastAsia="en-AU"/>
                              </w:rPr>
                              <w:t xml:space="preserve"> </w:t>
                            </w:r>
                            <w:r w:rsidR="00B87D36" w:rsidRPr="00B87D36">
                              <w:rPr>
                                <w:lang w:eastAsia="en-AU"/>
                              </w:rPr>
                              <w:t xml:space="preserve">the ABS preliminary data </w:t>
                            </w:r>
                            <w:r w:rsidR="002A578F">
                              <w:rPr>
                                <w:lang w:eastAsia="en-AU"/>
                              </w:rPr>
                              <w:t>are</w:t>
                            </w:r>
                            <w:r w:rsidR="002A578F" w:rsidRPr="00B87D36">
                              <w:rPr>
                                <w:lang w:eastAsia="en-AU"/>
                              </w:rPr>
                              <w:t xml:space="preserve"> </w:t>
                            </w:r>
                            <w:r w:rsidR="00B87D36" w:rsidRPr="00B87D36">
                              <w:rPr>
                                <w:lang w:eastAsia="en-AU"/>
                              </w:rPr>
                              <w:t xml:space="preserve">not available </w:t>
                            </w:r>
                          </w:p>
                          <w:p w14:paraId="0686DB6A" w14:textId="76492696" w:rsidR="00B87D36" w:rsidRPr="00B87D36" w:rsidRDefault="00CA3DE7" w:rsidP="005461A0">
                            <w:pPr>
                              <w:pStyle w:val="CGC2025Bullet1"/>
                              <w:rPr>
                                <w:lang w:eastAsia="en-AU"/>
                              </w:rPr>
                            </w:pPr>
                            <w:r>
                              <w:rPr>
                                <w:lang w:eastAsia="en-AU"/>
                              </w:rPr>
                              <w:t>t</w:t>
                            </w:r>
                            <w:r w:rsidR="00B87D36" w:rsidRPr="00B87D36">
                              <w:rPr>
                                <w:lang w:eastAsia="en-AU"/>
                              </w:rPr>
                              <w:t>he</w:t>
                            </w:r>
                            <w:r w:rsidR="00202BDC" w:rsidRPr="00B87D36">
                              <w:rPr>
                                <w:lang w:eastAsia="en-AU"/>
                              </w:rPr>
                              <w:t xml:space="preserve"> final</w:t>
                            </w:r>
                            <w:r w:rsidR="00586403" w:rsidRPr="00B87D36">
                              <w:rPr>
                                <w:lang w:eastAsia="en-AU"/>
                              </w:rPr>
                              <w:t xml:space="preserve"> </w:t>
                            </w:r>
                            <w:r w:rsidR="00685593" w:rsidRPr="00B87D36">
                              <w:rPr>
                                <w:lang w:eastAsia="en-AU"/>
                              </w:rPr>
                              <w:t xml:space="preserve">ABS Government Finance Statistics data </w:t>
                            </w:r>
                            <w:r w:rsidR="00B87D36" w:rsidRPr="00B87D36">
                              <w:rPr>
                                <w:lang w:eastAsia="en-AU"/>
                              </w:rPr>
                              <w:t>for</w:t>
                            </w:r>
                            <w:r w:rsidR="00685593" w:rsidRPr="00B87D36">
                              <w:rPr>
                                <w:lang w:eastAsia="en-AU"/>
                              </w:rPr>
                              <w:t xml:space="preserve"> the first </w:t>
                            </w:r>
                            <w:r w:rsidR="00E1429A" w:rsidRPr="00B87D36">
                              <w:rPr>
                                <w:lang w:eastAsia="en-AU"/>
                              </w:rPr>
                              <w:t>4</w:t>
                            </w:r>
                            <w:r w:rsidR="00685593" w:rsidRPr="00B87D36">
                              <w:rPr>
                                <w:lang w:eastAsia="en-AU"/>
                              </w:rPr>
                              <w:t xml:space="preserve"> assessment years (</w:t>
                            </w:r>
                            <w:r w:rsidR="009C5C84" w:rsidRPr="00B87D36">
                              <w:rPr>
                                <w:lang w:eastAsia="en-AU"/>
                              </w:rPr>
                              <w:t>y</w:t>
                            </w:r>
                            <w:r w:rsidR="00685593" w:rsidRPr="00B87D36">
                              <w:rPr>
                                <w:lang w:eastAsia="en-AU"/>
                              </w:rPr>
                              <w:t xml:space="preserve">ear minus 1 to </w:t>
                            </w:r>
                            <w:r w:rsidR="009C5C84" w:rsidRPr="00B87D36">
                              <w:rPr>
                                <w:lang w:eastAsia="en-AU"/>
                              </w:rPr>
                              <w:t>y</w:t>
                            </w:r>
                            <w:r w:rsidR="00685593" w:rsidRPr="00B87D36">
                              <w:rPr>
                                <w:lang w:eastAsia="en-AU"/>
                              </w:rPr>
                              <w:t>ear 2</w:t>
                            </w:r>
                            <w:r w:rsidR="00B87D36" w:rsidRPr="00B87D36">
                              <w:rPr>
                                <w:lang w:eastAsia="en-AU"/>
                              </w:rPr>
                              <w:t>).</w:t>
                            </w:r>
                          </w:p>
                          <w:bookmarkEnd w:id="37"/>
                          <w:p w14:paraId="038D5E97" w14:textId="6BB22178" w:rsidR="00DF125E" w:rsidRDefault="00DF125E" w:rsidP="00B87D36">
                            <w:pPr>
                              <w:pStyle w:val="CGC2025QuestionNumbers"/>
                              <w:numPr>
                                <w:ilvl w:val="0"/>
                                <w:numId w:val="0"/>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2B874E" id="Rectangle 23" o:spid="_x0000_s1029" alt="&quot;&quot;" style="width:444.75pt;height:10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pwVAIAAJ4EAAAOAAAAZHJzL2Uyb0RvYy54bWysVEtv2zAMvg/YfxB0X504j7VBnCJrl2FA&#10;0RZoh54VWYoNyKJGKbG7Xz9Kdpq222nYRSZFio+PH7287BrDDgp9Dbbg47MRZ8pKKGu7K/iPx82n&#10;c858ELYUBqwq+LPy/HL18cOydQuVQwWmVMgoiPWL1hW8CsEtsszLSjXCn4FTlowasBGBVNxlJYqW&#10;ojcmy0ejedYClg5BKu/p9ro38lWKr7WS4U5rrwIzBafaQjoxndt4ZqulWOxQuKqWQxniH6poRG0p&#10;6UuoaxEE22P9R6imlggedDiT0GSgdS1V6oG6GY/edfNQCadSLwSOdy8w+f8XVt4eHtw9Egyt8wtP&#10;Yuyi09jEL9XHugTW8wtYqgtM0uVsPj2f5DPOJNnG+cV8NM8jnNnpuUMfviloWBQKjjSNBJI43PjQ&#10;ux5dYjYPpi43tTFJwd32yiA7CJrc1y+byWY2RH/jZixrC57PpiOarhTEIG1EILFxZcG93XEmzI6o&#10;KQOm3BZihjT2mPta+KrPkcIOKYyNJajEn6HUEzxRCt22YzVlmMQX8WYL5fM9MoSeYt7JTU3xb4QP&#10;9wKJU1Qf7Um4o0MboKJhkDirAH/97T7606jJyllLHKWGfu4FKs7Md0skuBhPp5HUSZnOPuek4GvL&#10;9rXF7psrIDDHtJFOJjH6B3MUNULzROu0jlnJJKyk3D10g3IV+t2hhZRqvU5uRGQnwo19cDIGj8hF&#10;ZB+7J4FuGH0g1tzCkc9i8Y4BvW98aWG9D6DrRI8TrkSrqNASJIINCxu37LWevE6/ldVvAAAA//8D&#10;AFBLAwQUAAYACAAAACEABlTlZ90AAAAFAQAADwAAAGRycy9kb3ducmV2LnhtbEyPwW7CMBBE75X4&#10;B2sr9VYcUEEhjYMAtRyqIlTKByzxNokaryPbhPTv6/YCl5VGM5p5my8H04qenG8sK5iMExDEpdUN&#10;VwqOn6+PKQgfkDW2lknBD3lYFqO7HDNtL/xB/SFUIpawz1BBHUKXSenLmgz6se2Io/dlncEQpauk&#10;dniJ5aaV0ySZS4MNx4UaO9rUVH4fzkbB9n3rkBfrskrn67fjy2bXz/Y7pR7uh9UziEBDuIbhDz+i&#10;QxGZTvbM2otWQXwk/N/opeliBuKkYJo8TUAWubylL34BAAD//wMAUEsBAi0AFAAGAAgAAAAhALaD&#10;OJL+AAAA4QEAABMAAAAAAAAAAAAAAAAAAAAAAFtDb250ZW50X1R5cGVzXS54bWxQSwECLQAUAAYA&#10;CAAAACEAOP0h/9YAAACUAQAACwAAAAAAAAAAAAAAAAAvAQAAX3JlbHMvLnJlbHNQSwECLQAUAAYA&#10;CAAAACEADs9acFQCAACeBAAADgAAAAAAAAAAAAAAAAAuAgAAZHJzL2Uyb0RvYy54bWxQSwECLQAU&#10;AAYACAAAACEABlTlZ90AAAAFAQAADwAAAAAAAAAAAAAAAACuBAAAZHJzL2Rvd25yZXYueG1sUEsF&#10;BgAAAAAEAAQA8wAAALgFAAAAAA==&#10;" fillcolor="#ebf3f5" stroked="f" strokeweight="2pt">
                <v:textbox>
                  <w:txbxContent>
                    <w:p w14:paraId="2E599711" w14:textId="17847B43" w:rsidR="000F4A25" w:rsidRDefault="009C3FBB" w:rsidP="00B87D36">
                      <w:pPr>
                        <w:pStyle w:val="CGC2025QuestionNumbers"/>
                        <w:rPr>
                          <w:rFonts w:eastAsia="Times New Roman" w:cs="Times New Roman"/>
                          <w:lang w:eastAsia="en-AU"/>
                        </w:rPr>
                      </w:pPr>
                      <w:bookmarkStart w:id="38" w:name="_Hlk145501386"/>
                      <w:r>
                        <w:rPr>
                          <w:rFonts w:eastAsia="Times New Roman" w:cs="Times New Roman"/>
                          <w:lang w:eastAsia="en-AU"/>
                        </w:rPr>
                        <w:t xml:space="preserve">Do </w:t>
                      </w:r>
                      <w:r w:rsidR="00803FE3" w:rsidRPr="007E3FFB">
                        <w:rPr>
                          <w:rFonts w:eastAsia="Times New Roman" w:cs="Times New Roman"/>
                          <w:lang w:eastAsia="en-AU"/>
                        </w:rPr>
                        <w:t xml:space="preserve">states </w:t>
                      </w:r>
                      <w:r>
                        <w:rPr>
                          <w:rFonts w:eastAsia="Times New Roman" w:cs="Times New Roman"/>
                          <w:lang w:eastAsia="en-AU"/>
                        </w:rPr>
                        <w:t>agree with</w:t>
                      </w:r>
                      <w:r w:rsidR="00803FE3" w:rsidRPr="007E3FFB">
                        <w:rPr>
                          <w:rFonts w:eastAsia="Times New Roman" w:cs="Times New Roman"/>
                          <w:lang w:eastAsia="en-AU"/>
                        </w:rPr>
                        <w:t xml:space="preserve"> </w:t>
                      </w:r>
                      <w:r w:rsidR="000013B4">
                        <w:rPr>
                          <w:rFonts w:eastAsia="Times New Roman" w:cs="Times New Roman"/>
                          <w:lang w:eastAsia="en-AU"/>
                        </w:rPr>
                        <w:t>the Commission</w:t>
                      </w:r>
                      <w:r w:rsidR="00B454AE">
                        <w:rPr>
                          <w:rFonts w:eastAsia="Times New Roman" w:cs="Times New Roman"/>
                          <w:lang w:eastAsia="en-AU"/>
                        </w:rPr>
                        <w:t>’s</w:t>
                      </w:r>
                      <w:r w:rsidR="000013B4">
                        <w:rPr>
                          <w:rFonts w:eastAsia="Times New Roman" w:cs="Times New Roman"/>
                          <w:lang w:eastAsia="en-AU"/>
                        </w:rPr>
                        <w:t xml:space="preserve"> </w:t>
                      </w:r>
                      <w:r>
                        <w:rPr>
                          <w:rFonts w:eastAsia="Times New Roman" w:cs="Times New Roman"/>
                          <w:lang w:eastAsia="en-AU"/>
                        </w:rPr>
                        <w:t>preliminary view to</w:t>
                      </w:r>
                      <w:r w:rsidR="000013B4">
                        <w:rPr>
                          <w:rFonts w:eastAsia="Times New Roman" w:cs="Times New Roman"/>
                          <w:lang w:eastAsia="en-AU"/>
                        </w:rPr>
                        <w:t xml:space="preserve"> </w:t>
                      </w:r>
                      <w:r w:rsidR="005461A0">
                        <w:rPr>
                          <w:rFonts w:eastAsia="Times New Roman" w:cs="Times New Roman"/>
                          <w:lang w:eastAsia="en-AU"/>
                        </w:rPr>
                        <w:t>use:</w:t>
                      </w:r>
                    </w:p>
                    <w:p w14:paraId="3B2D3B7B" w14:textId="5495CC17" w:rsidR="000F4A25" w:rsidRDefault="00B87D36" w:rsidP="005461A0">
                      <w:pPr>
                        <w:pStyle w:val="CGC2025Bullet1"/>
                        <w:rPr>
                          <w:lang w:eastAsia="en-AU"/>
                        </w:rPr>
                      </w:pPr>
                      <w:r w:rsidRPr="00B87D36">
                        <w:rPr>
                          <w:lang w:eastAsia="en-AU"/>
                        </w:rPr>
                        <w:t xml:space="preserve"> ABS </w:t>
                      </w:r>
                      <w:r w:rsidR="007E3FFB" w:rsidRPr="00B87D36">
                        <w:rPr>
                          <w:lang w:eastAsia="en-AU"/>
                        </w:rPr>
                        <w:t xml:space="preserve">preliminary Government Finance Statistics data </w:t>
                      </w:r>
                      <w:r w:rsidRPr="00B87D36">
                        <w:rPr>
                          <w:lang w:eastAsia="en-AU"/>
                        </w:rPr>
                        <w:t>for</w:t>
                      </w:r>
                      <w:r w:rsidR="000013B4" w:rsidRPr="00B87D36">
                        <w:rPr>
                          <w:lang w:eastAsia="en-AU"/>
                        </w:rPr>
                        <w:t xml:space="preserve"> </w:t>
                      </w:r>
                      <w:r w:rsidR="009C5C84" w:rsidRPr="00B87D36">
                        <w:rPr>
                          <w:lang w:eastAsia="en-AU"/>
                        </w:rPr>
                        <w:t>y</w:t>
                      </w:r>
                      <w:r w:rsidR="00734664" w:rsidRPr="00B87D36">
                        <w:rPr>
                          <w:lang w:eastAsia="en-AU"/>
                        </w:rPr>
                        <w:t xml:space="preserve">ear </w:t>
                      </w:r>
                      <w:r w:rsidR="007E3FFB" w:rsidRPr="00B87D36">
                        <w:rPr>
                          <w:lang w:eastAsia="en-AU"/>
                        </w:rPr>
                        <w:t xml:space="preserve">3 </w:t>
                      </w:r>
                    </w:p>
                    <w:p w14:paraId="236A3AF7" w14:textId="2C5F2DEF" w:rsidR="000F4A25" w:rsidRDefault="00CA3DE7" w:rsidP="005461A0">
                      <w:pPr>
                        <w:pStyle w:val="CGC2025Bullet1"/>
                        <w:rPr>
                          <w:lang w:eastAsia="en-AU"/>
                        </w:rPr>
                      </w:pPr>
                      <w:r>
                        <w:rPr>
                          <w:lang w:eastAsia="en-AU"/>
                        </w:rPr>
                        <w:t>a</w:t>
                      </w:r>
                      <w:r w:rsidR="008314D5">
                        <w:rPr>
                          <w:lang w:eastAsia="en-AU"/>
                        </w:rPr>
                        <w:t xml:space="preserve"> </w:t>
                      </w:r>
                      <w:r w:rsidR="0009133B">
                        <w:rPr>
                          <w:lang w:eastAsia="en-AU"/>
                        </w:rPr>
                        <w:t>s</w:t>
                      </w:r>
                      <w:r w:rsidR="00C22E4A">
                        <w:rPr>
                          <w:lang w:eastAsia="en-AU"/>
                        </w:rPr>
                        <w:t>tate</w:t>
                      </w:r>
                      <w:r w:rsidR="008314D5">
                        <w:rPr>
                          <w:lang w:eastAsia="en-AU"/>
                        </w:rPr>
                        <w:t>’s year 3</w:t>
                      </w:r>
                      <w:r w:rsidR="00C22E4A">
                        <w:rPr>
                          <w:lang w:eastAsia="en-AU"/>
                        </w:rPr>
                        <w:t xml:space="preserve"> data if</w:t>
                      </w:r>
                      <w:r w:rsidR="0009133B">
                        <w:rPr>
                          <w:lang w:eastAsia="en-AU"/>
                        </w:rPr>
                        <w:t xml:space="preserve"> </w:t>
                      </w:r>
                      <w:r w:rsidR="00B87D36" w:rsidRPr="00B87D36">
                        <w:rPr>
                          <w:lang w:eastAsia="en-AU"/>
                        </w:rPr>
                        <w:t xml:space="preserve">the ABS preliminary data </w:t>
                      </w:r>
                      <w:r w:rsidR="002A578F">
                        <w:rPr>
                          <w:lang w:eastAsia="en-AU"/>
                        </w:rPr>
                        <w:t>are</w:t>
                      </w:r>
                      <w:r w:rsidR="002A578F" w:rsidRPr="00B87D36">
                        <w:rPr>
                          <w:lang w:eastAsia="en-AU"/>
                        </w:rPr>
                        <w:t xml:space="preserve"> </w:t>
                      </w:r>
                      <w:r w:rsidR="00B87D36" w:rsidRPr="00B87D36">
                        <w:rPr>
                          <w:lang w:eastAsia="en-AU"/>
                        </w:rPr>
                        <w:t xml:space="preserve">not available </w:t>
                      </w:r>
                    </w:p>
                    <w:p w14:paraId="0686DB6A" w14:textId="76492696" w:rsidR="00B87D36" w:rsidRPr="00B87D36" w:rsidRDefault="00CA3DE7" w:rsidP="005461A0">
                      <w:pPr>
                        <w:pStyle w:val="CGC2025Bullet1"/>
                        <w:rPr>
                          <w:lang w:eastAsia="en-AU"/>
                        </w:rPr>
                      </w:pPr>
                      <w:r>
                        <w:rPr>
                          <w:lang w:eastAsia="en-AU"/>
                        </w:rPr>
                        <w:t>t</w:t>
                      </w:r>
                      <w:r w:rsidR="00B87D36" w:rsidRPr="00B87D36">
                        <w:rPr>
                          <w:lang w:eastAsia="en-AU"/>
                        </w:rPr>
                        <w:t>he</w:t>
                      </w:r>
                      <w:r w:rsidR="00202BDC" w:rsidRPr="00B87D36">
                        <w:rPr>
                          <w:lang w:eastAsia="en-AU"/>
                        </w:rPr>
                        <w:t xml:space="preserve"> final</w:t>
                      </w:r>
                      <w:r w:rsidR="00586403" w:rsidRPr="00B87D36">
                        <w:rPr>
                          <w:lang w:eastAsia="en-AU"/>
                        </w:rPr>
                        <w:t xml:space="preserve"> </w:t>
                      </w:r>
                      <w:r w:rsidR="00685593" w:rsidRPr="00B87D36">
                        <w:rPr>
                          <w:lang w:eastAsia="en-AU"/>
                        </w:rPr>
                        <w:t xml:space="preserve">ABS Government Finance Statistics data </w:t>
                      </w:r>
                      <w:r w:rsidR="00B87D36" w:rsidRPr="00B87D36">
                        <w:rPr>
                          <w:lang w:eastAsia="en-AU"/>
                        </w:rPr>
                        <w:t>for</w:t>
                      </w:r>
                      <w:r w:rsidR="00685593" w:rsidRPr="00B87D36">
                        <w:rPr>
                          <w:lang w:eastAsia="en-AU"/>
                        </w:rPr>
                        <w:t xml:space="preserve"> the first </w:t>
                      </w:r>
                      <w:r w:rsidR="00E1429A" w:rsidRPr="00B87D36">
                        <w:rPr>
                          <w:lang w:eastAsia="en-AU"/>
                        </w:rPr>
                        <w:t>4</w:t>
                      </w:r>
                      <w:r w:rsidR="00685593" w:rsidRPr="00B87D36">
                        <w:rPr>
                          <w:lang w:eastAsia="en-AU"/>
                        </w:rPr>
                        <w:t xml:space="preserve"> assessment years (</w:t>
                      </w:r>
                      <w:r w:rsidR="009C5C84" w:rsidRPr="00B87D36">
                        <w:rPr>
                          <w:lang w:eastAsia="en-AU"/>
                        </w:rPr>
                        <w:t>y</w:t>
                      </w:r>
                      <w:r w:rsidR="00685593" w:rsidRPr="00B87D36">
                        <w:rPr>
                          <w:lang w:eastAsia="en-AU"/>
                        </w:rPr>
                        <w:t xml:space="preserve">ear minus 1 to </w:t>
                      </w:r>
                      <w:r w:rsidR="009C5C84" w:rsidRPr="00B87D36">
                        <w:rPr>
                          <w:lang w:eastAsia="en-AU"/>
                        </w:rPr>
                        <w:t>y</w:t>
                      </w:r>
                      <w:r w:rsidR="00685593" w:rsidRPr="00B87D36">
                        <w:rPr>
                          <w:lang w:eastAsia="en-AU"/>
                        </w:rPr>
                        <w:t>ear 2</w:t>
                      </w:r>
                      <w:r w:rsidR="00B87D36" w:rsidRPr="00B87D36">
                        <w:rPr>
                          <w:lang w:eastAsia="en-AU"/>
                        </w:rPr>
                        <w:t>).</w:t>
                      </w:r>
                    </w:p>
                    <w:bookmarkEnd w:id="38"/>
                    <w:p w14:paraId="038D5E97" w14:textId="6BB22178" w:rsidR="00DF125E" w:rsidRDefault="00DF125E" w:rsidP="00B87D36">
                      <w:pPr>
                        <w:pStyle w:val="CGC2025QuestionNumbers"/>
                        <w:numPr>
                          <w:ilvl w:val="0"/>
                          <w:numId w:val="0"/>
                        </w:numPr>
                      </w:pPr>
                    </w:p>
                  </w:txbxContent>
                </v:textbox>
                <w10:anchorlock/>
              </v:rect>
            </w:pict>
          </mc:Fallback>
        </mc:AlternateContent>
      </w:r>
    </w:p>
    <w:p w14:paraId="06BD14F3" w14:textId="77777777" w:rsidR="00D9799A" w:rsidRPr="00544673" w:rsidRDefault="00D9799A" w:rsidP="00F604FC">
      <w:pPr>
        <w:pStyle w:val="Heading3"/>
      </w:pPr>
      <w:bookmarkStart w:id="39" w:name="_Toc147416170"/>
      <w:bookmarkStart w:id="40" w:name="_Toc132729109"/>
      <w:bookmarkStart w:id="41" w:name="_Toc133236153"/>
      <w:bookmarkStart w:id="42" w:name="_Toc133236179"/>
      <w:r>
        <w:t>What is the most appropriate process for incorporating new adjustments between reviews</w:t>
      </w:r>
      <w:r w:rsidRPr="00544673">
        <w:t>?</w:t>
      </w:r>
      <w:bookmarkEnd w:id="39"/>
    </w:p>
    <w:bookmarkEnd w:id="40"/>
    <w:bookmarkEnd w:id="41"/>
    <w:bookmarkEnd w:id="42"/>
    <w:p w14:paraId="6C75D1F8" w14:textId="17A64CC9" w:rsidR="00A81F80" w:rsidRDefault="00A81F80" w:rsidP="00A81F80">
      <w:pPr>
        <w:pStyle w:val="CGC2025ParaNumbers"/>
      </w:pPr>
      <w:r w:rsidRPr="00FB1B04">
        <w:t>At the beginning of the 2020 Review</w:t>
      </w:r>
      <w:r>
        <w:t xml:space="preserve"> period</w:t>
      </w:r>
      <w:r w:rsidRPr="00FB1B04">
        <w:t>, a stocktake of the materiality of adjustments was carried out</w:t>
      </w:r>
      <w:r>
        <w:t>.</w:t>
      </w:r>
      <w:r w:rsidRPr="00FB1B04">
        <w:t xml:space="preserve"> </w:t>
      </w:r>
      <w:r>
        <w:t>I</w:t>
      </w:r>
      <w:r w:rsidRPr="00FB1B04">
        <w:t xml:space="preserve">f </w:t>
      </w:r>
      <w:r>
        <w:t>an adjustment</w:t>
      </w:r>
      <w:r w:rsidRPr="00FB1B04">
        <w:t xml:space="preserve"> w</w:t>
      </w:r>
      <w:r>
        <w:t>as</w:t>
      </w:r>
      <w:r w:rsidRPr="00FB1B04">
        <w:t xml:space="preserve"> found to be materi</w:t>
      </w:r>
      <w:r w:rsidR="00C325FD">
        <w:t>al (at $10</w:t>
      </w:r>
      <w:r w:rsidR="000F0687">
        <w:t> </w:t>
      </w:r>
      <w:r w:rsidR="00C325FD">
        <w:t>per</w:t>
      </w:r>
      <w:r w:rsidR="002C0BE5">
        <w:t> </w:t>
      </w:r>
      <w:r w:rsidR="00C325FD">
        <w:t>capita)</w:t>
      </w:r>
      <w:r>
        <w:t>,</w:t>
      </w:r>
      <w:r w:rsidRPr="00FB1B04">
        <w:t xml:space="preserve"> </w:t>
      </w:r>
      <w:r>
        <w:t>it</w:t>
      </w:r>
      <w:r w:rsidRPr="00FB1B04">
        <w:t xml:space="preserve"> w</w:t>
      </w:r>
      <w:r>
        <w:t>as</w:t>
      </w:r>
      <w:r w:rsidRPr="00FB1B04">
        <w:t xml:space="preserve"> retained. </w:t>
      </w:r>
      <w:r>
        <w:t>However, the process for incorporating adjustments in subsequent updates was not clearly defined.</w:t>
      </w:r>
    </w:p>
    <w:p w14:paraId="7F050D07" w14:textId="200E82A1" w:rsidR="00A81F80" w:rsidRDefault="00A81F80" w:rsidP="00A81F80">
      <w:pPr>
        <w:pStyle w:val="CGC2025ParaNumbers"/>
      </w:pPr>
      <w:r>
        <w:t>While the Commission considers that adjustments allow for a better representation of states’ financial transactions, they can also add to the complexity of the adjusted budget compilation process. This can reduce transparency and potentially lead to errors. The Commission considers there is merit in refining the process for incorporating adjustments between reviews.</w:t>
      </w:r>
    </w:p>
    <w:p w14:paraId="48CE17A4" w14:textId="51180F69" w:rsidR="001F24E9" w:rsidRDefault="00F268EB" w:rsidP="00020225">
      <w:pPr>
        <w:pStyle w:val="CGC2025ParaNumbers"/>
        <w:keepNext/>
      </w:pPr>
      <w:r>
        <w:lastRenderedPageBreak/>
        <w:t>The Commission</w:t>
      </w:r>
      <w:r w:rsidR="008815A8">
        <w:t>’</w:t>
      </w:r>
      <w:r>
        <w:t xml:space="preserve">s preliminary proposal </w:t>
      </w:r>
      <w:r w:rsidR="00FE0A34">
        <w:t xml:space="preserve">for the </w:t>
      </w:r>
      <w:r w:rsidR="001F24E9">
        <w:t xml:space="preserve">implementation of adjustments in the 2025 Review </w:t>
      </w:r>
      <w:r>
        <w:t>is</w:t>
      </w:r>
      <w:r w:rsidR="001F24E9">
        <w:t>:</w:t>
      </w:r>
    </w:p>
    <w:p w14:paraId="3F1E2550" w14:textId="712BDCDB" w:rsidR="00821AAA" w:rsidRDefault="00BD6A31" w:rsidP="00821AAA">
      <w:pPr>
        <w:pStyle w:val="CGC2025Bullet1"/>
      </w:pPr>
      <w:r>
        <w:t>i</w:t>
      </w:r>
      <w:r w:rsidR="00821AAA">
        <w:t>f a</w:t>
      </w:r>
      <w:r w:rsidR="00913CAF">
        <w:t xml:space="preserve"> currently</w:t>
      </w:r>
      <w:r w:rsidR="003309B0">
        <w:t>-</w:t>
      </w:r>
      <w:r w:rsidR="00821AAA">
        <w:t>existing adjustment is found to be material (at $12 per capita), it will be retained</w:t>
      </w:r>
      <w:r w:rsidR="00BF091A">
        <w:rPr>
          <w:rStyle w:val="FootnoteReference"/>
        </w:rPr>
        <w:footnoteReference w:id="18"/>
      </w:r>
    </w:p>
    <w:p w14:paraId="4E0BB05F" w14:textId="36E1E4DE" w:rsidR="00376B02" w:rsidRDefault="00BD6A31" w:rsidP="001F24E9">
      <w:pPr>
        <w:pStyle w:val="CGC2025Bullet1"/>
      </w:pPr>
      <w:r>
        <w:t>i</w:t>
      </w:r>
      <w:r w:rsidR="00376B02">
        <w:t xml:space="preserve">f </w:t>
      </w:r>
      <w:r w:rsidR="00F27198">
        <w:t>a</w:t>
      </w:r>
      <w:r w:rsidR="00376B02">
        <w:t xml:space="preserve"> disc</w:t>
      </w:r>
      <w:r w:rsidR="00DA5B83">
        <w:t xml:space="preserve">repancy is found </w:t>
      </w:r>
      <w:r w:rsidR="00F27198">
        <w:t>in the Government Finance Statistics data</w:t>
      </w:r>
      <w:r w:rsidR="00821AAA" w:rsidRPr="00821AAA">
        <w:t xml:space="preserve"> </w:t>
      </w:r>
      <w:r w:rsidR="00821AAA">
        <w:t>in future updates</w:t>
      </w:r>
      <w:r w:rsidR="00F27198">
        <w:t xml:space="preserve">, it will be discussed with states and </w:t>
      </w:r>
      <w:r w:rsidR="00821AAA">
        <w:t>an adjustment may be proposed</w:t>
      </w:r>
    </w:p>
    <w:p w14:paraId="292BE8FF" w14:textId="6F72B1D9" w:rsidR="001F24E9" w:rsidRDefault="00BD6A31" w:rsidP="001F24E9">
      <w:pPr>
        <w:pStyle w:val="CGC2025Bullet1"/>
      </w:pPr>
      <w:r>
        <w:t>i</w:t>
      </w:r>
      <w:r w:rsidR="00821AAA">
        <w:t xml:space="preserve">f a </w:t>
      </w:r>
      <w:r w:rsidR="0099412D">
        <w:t>new adjustment is proposed</w:t>
      </w:r>
      <w:r w:rsidR="00913CAF">
        <w:t>,</w:t>
      </w:r>
      <w:r w:rsidR="0099412D">
        <w:t xml:space="preserve"> it will be tested for materiality at </w:t>
      </w:r>
      <w:r w:rsidR="00913CAF">
        <w:t>$12</w:t>
      </w:r>
      <w:r w:rsidR="00497863">
        <w:t> </w:t>
      </w:r>
      <w:r w:rsidR="00913CAF">
        <w:t>per</w:t>
      </w:r>
      <w:r w:rsidR="00497863">
        <w:t> </w:t>
      </w:r>
      <w:r w:rsidR="00913CAF">
        <w:t>capita</w:t>
      </w:r>
    </w:p>
    <w:p w14:paraId="530A74E1" w14:textId="166B285A" w:rsidR="00913CAF" w:rsidRDefault="006A5B9E" w:rsidP="001F24E9">
      <w:pPr>
        <w:pStyle w:val="CGC2025Bullet1"/>
      </w:pPr>
      <w:r>
        <w:t xml:space="preserve">existing and new </w:t>
      </w:r>
      <w:r w:rsidR="00913CAF">
        <w:t>adjustment</w:t>
      </w:r>
      <w:r w:rsidR="008E248A">
        <w:t>s that are material</w:t>
      </w:r>
      <w:r w:rsidR="00427FDC">
        <w:t xml:space="preserve"> will be implemented in each update</w:t>
      </w:r>
      <w:r>
        <w:t xml:space="preserve"> </w:t>
      </w:r>
      <w:r w:rsidR="0054638F">
        <w:t xml:space="preserve">following </w:t>
      </w:r>
      <w:r>
        <w:t>the 2025 Review</w:t>
      </w:r>
      <w:r w:rsidR="0054638F">
        <w:t xml:space="preserve"> </w:t>
      </w:r>
      <w:r w:rsidR="00F837A6">
        <w:t xml:space="preserve">– </w:t>
      </w:r>
      <w:r w:rsidR="000E2D38">
        <w:t xml:space="preserve">materiality will not be </w:t>
      </w:r>
      <w:r w:rsidR="007E5AEA">
        <w:t>re-</w:t>
      </w:r>
      <w:r w:rsidR="000E2D38">
        <w:t>tested in each update</w:t>
      </w:r>
    </w:p>
    <w:p w14:paraId="1D0FC791" w14:textId="3FF94C85" w:rsidR="006238DA" w:rsidRDefault="0054638F" w:rsidP="001F24E9">
      <w:pPr>
        <w:pStyle w:val="CGC2025Bullet1"/>
      </w:pPr>
      <w:r>
        <w:t>a</w:t>
      </w:r>
      <w:r w:rsidR="006238DA">
        <w:t xml:space="preserve">ll adjustments </w:t>
      </w:r>
      <w:r>
        <w:t>w</w:t>
      </w:r>
      <w:r w:rsidR="006238DA">
        <w:t>ill</w:t>
      </w:r>
      <w:r w:rsidR="006238DA" w:rsidDel="0054638F">
        <w:t xml:space="preserve"> </w:t>
      </w:r>
      <w:r w:rsidR="006238DA">
        <w:t xml:space="preserve">be </w:t>
      </w:r>
      <w:r>
        <w:t>re-</w:t>
      </w:r>
      <w:r w:rsidR="006238DA">
        <w:t>tested for materiality</w:t>
      </w:r>
      <w:r w:rsidRPr="0054638F">
        <w:t xml:space="preserve"> </w:t>
      </w:r>
      <w:r w:rsidR="00F83090">
        <w:t xml:space="preserve">at </w:t>
      </w:r>
      <w:r>
        <w:t>the next review</w:t>
      </w:r>
      <w:r w:rsidR="006238DA">
        <w:t>.</w:t>
      </w:r>
    </w:p>
    <w:p w14:paraId="2A712FBC" w14:textId="11610815" w:rsidR="005E3645" w:rsidRDefault="0054638F" w:rsidP="0003428D">
      <w:pPr>
        <w:pStyle w:val="CGC2025ParaNumbers"/>
      </w:pPr>
      <w:r>
        <w:t>T</w:t>
      </w:r>
      <w:r w:rsidR="005E3645">
        <w:t xml:space="preserve">esting the materiality </w:t>
      </w:r>
      <w:r w:rsidR="00DD3C33">
        <w:t>of all adjustment</w:t>
      </w:r>
      <w:r w:rsidR="00E60A5E">
        <w:t xml:space="preserve">s </w:t>
      </w:r>
      <w:r w:rsidR="0035260C">
        <w:t xml:space="preserve">will help to ensure </w:t>
      </w:r>
      <w:r w:rsidR="00F95C98">
        <w:t xml:space="preserve">that only </w:t>
      </w:r>
      <w:r w:rsidR="005A7638">
        <w:t xml:space="preserve">(materially) </w:t>
      </w:r>
      <w:r w:rsidR="00CB7664">
        <w:t>essential</w:t>
      </w:r>
      <w:r w:rsidR="00F95C98">
        <w:t xml:space="preserve"> adjustments are made</w:t>
      </w:r>
      <w:r w:rsidR="005A7638">
        <w:t xml:space="preserve">. </w:t>
      </w:r>
      <w:r w:rsidR="00580F67">
        <w:t>F</w:t>
      </w:r>
      <w:r>
        <w:t xml:space="preserve">ewer </w:t>
      </w:r>
      <w:r w:rsidR="004B2B1B">
        <w:t xml:space="preserve">adjustments </w:t>
      </w:r>
      <w:r w:rsidR="00841510">
        <w:t>mean</w:t>
      </w:r>
      <w:r w:rsidR="004B2B1B">
        <w:t xml:space="preserve"> </w:t>
      </w:r>
      <w:r w:rsidR="00580F67">
        <w:t>l</w:t>
      </w:r>
      <w:r w:rsidR="007E2DA9">
        <w:t xml:space="preserve">ess manual manipulation of the </w:t>
      </w:r>
      <w:r w:rsidR="00E71B48">
        <w:t>Government Finance Statistics</w:t>
      </w:r>
      <w:r w:rsidR="007E2DA9">
        <w:t xml:space="preserve"> data</w:t>
      </w:r>
      <w:r w:rsidR="00580F67">
        <w:t>,</w:t>
      </w:r>
      <w:r w:rsidR="00BD518F">
        <w:t xml:space="preserve"> and </w:t>
      </w:r>
      <w:r w:rsidR="0047169D">
        <w:t xml:space="preserve">therefore </w:t>
      </w:r>
      <w:r w:rsidR="007D5691">
        <w:t>greater transparency</w:t>
      </w:r>
      <w:r w:rsidR="000C55CC">
        <w:t xml:space="preserve"> </w:t>
      </w:r>
      <w:r w:rsidR="0002270B">
        <w:t xml:space="preserve">of </w:t>
      </w:r>
      <w:r w:rsidR="00F511BF">
        <w:t>the adjusted budget compilation process</w:t>
      </w:r>
      <w:r w:rsidR="00881E94">
        <w:t>.</w:t>
      </w:r>
      <w:r w:rsidR="00E767CB">
        <w:t xml:space="preserve"> </w:t>
      </w:r>
    </w:p>
    <w:p w14:paraId="0D9D8933" w14:textId="78FF0940" w:rsidR="00CA34E0" w:rsidRDefault="00E37D9F" w:rsidP="008C0082">
      <w:pPr>
        <w:pStyle w:val="CGC2025ParaNumbers"/>
      </w:pPr>
      <w:r>
        <w:fldChar w:fldCharType="begin"/>
      </w:r>
      <w:r>
        <w:instrText xml:space="preserve"> REF _Ref142998168 \h </w:instrText>
      </w:r>
      <w:r>
        <w:fldChar w:fldCharType="separate"/>
      </w:r>
      <w:r w:rsidR="00AE184D">
        <w:t>Figure</w:t>
      </w:r>
      <w:r>
        <w:fldChar w:fldCharType="end"/>
      </w:r>
      <w:r w:rsidR="00104969">
        <w:t xml:space="preserve"> </w:t>
      </w:r>
      <w:r w:rsidR="00313EDC">
        <w:t>3</w:t>
      </w:r>
      <w:r w:rsidR="00104969">
        <w:t xml:space="preserve"> </w:t>
      </w:r>
      <w:r w:rsidR="00CB0B16">
        <w:t xml:space="preserve">shows the </w:t>
      </w:r>
      <w:r w:rsidR="009906A2">
        <w:t xml:space="preserve">proposed </w:t>
      </w:r>
      <w:r w:rsidR="00942653">
        <w:t>adjustment process for the 2025 Review.</w:t>
      </w:r>
    </w:p>
    <w:p w14:paraId="1CD8D9D2" w14:textId="142F4B3E" w:rsidR="00E470FE" w:rsidRDefault="00F967FC" w:rsidP="002B6027">
      <w:pPr>
        <w:pStyle w:val="CGC2025Caption"/>
        <w:tabs>
          <w:tab w:val="left" w:pos="1134"/>
        </w:tabs>
        <w:spacing w:after="0"/>
      </w:pPr>
      <w:bookmarkStart w:id="43" w:name="_Ref142998168"/>
      <w:r>
        <w:t xml:space="preserve">Figure </w:t>
      </w:r>
      <w:bookmarkEnd w:id="43"/>
      <w:r w:rsidR="008A796E">
        <w:t>3</w:t>
      </w:r>
      <w:r>
        <w:tab/>
      </w:r>
      <w:r w:rsidR="00C31AEA">
        <w:t xml:space="preserve">Proposed </w:t>
      </w:r>
      <w:r w:rsidR="00881944">
        <w:t>a</w:t>
      </w:r>
      <w:r w:rsidR="0079191F">
        <w:t>djustment proces</w:t>
      </w:r>
      <w:r w:rsidR="00F36231">
        <w:t>s</w:t>
      </w:r>
      <w:r w:rsidR="00435175">
        <w:t xml:space="preserve"> for the 2025 Review</w:t>
      </w:r>
    </w:p>
    <w:p w14:paraId="270CA1AC" w14:textId="24EACA78" w:rsidR="00AF7F3B" w:rsidRDefault="008822E4" w:rsidP="00B16AB8">
      <w:pPr>
        <w:pStyle w:val="CGC2025Caption"/>
        <w:spacing w:before="0"/>
      </w:pPr>
      <w:r w:rsidRPr="008822E4">
        <w:rPr>
          <w:rFonts w:ascii="Calibri" w:eastAsia="Calibri" w:hAnsi="Calibri" w:cs="Times New Roman"/>
          <w:b w:val="0"/>
          <w:noProof/>
          <w:kern w:val="2"/>
          <w:sz w:val="22"/>
          <w14:ligatures w14:val="standardContextual"/>
        </w:rPr>
        <w:drawing>
          <wp:inline distT="0" distB="0" distL="0" distR="0" wp14:anchorId="03672BE5" wp14:editId="280B9A27">
            <wp:extent cx="5674572" cy="130138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749" b="-1"/>
                    <a:stretch/>
                  </pic:blipFill>
                  <pic:spPr bwMode="auto">
                    <a:xfrm>
                      <a:off x="0" y="0"/>
                      <a:ext cx="5677200" cy="1301990"/>
                    </a:xfrm>
                    <a:prstGeom prst="rect">
                      <a:avLst/>
                    </a:prstGeom>
                    <a:noFill/>
                    <a:ln>
                      <a:noFill/>
                    </a:ln>
                    <a:extLst>
                      <a:ext uri="{53640926-AAD7-44D8-BBD7-CCE9431645EC}">
                        <a14:shadowObscured xmlns:a14="http://schemas.microsoft.com/office/drawing/2010/main"/>
                      </a:ext>
                    </a:extLst>
                  </pic:spPr>
                </pic:pic>
              </a:graphicData>
            </a:graphic>
          </wp:inline>
        </w:drawing>
      </w:r>
    </w:p>
    <w:p w14:paraId="46473933" w14:textId="74BBDEBC" w:rsidR="00631285" w:rsidRDefault="00631285" w:rsidP="00AD50C9">
      <w:pPr>
        <w:pStyle w:val="Heading4"/>
      </w:pPr>
      <w:r>
        <w:t>Preliminary view</w:t>
      </w:r>
    </w:p>
    <w:p w14:paraId="0F246B5C" w14:textId="0A6CAC8F" w:rsidR="00631285" w:rsidRPr="00631285" w:rsidRDefault="00631285" w:rsidP="00786BAA">
      <w:pPr>
        <w:pStyle w:val="CGC2025ParaNumbers"/>
      </w:pPr>
      <w:r>
        <w:t>The Commission</w:t>
      </w:r>
      <w:r w:rsidR="005C3269">
        <w:t>’s</w:t>
      </w:r>
      <w:r>
        <w:t xml:space="preserve"> prelimin</w:t>
      </w:r>
      <w:r w:rsidR="00786BAA">
        <w:t xml:space="preserve">ary view is to </w:t>
      </w:r>
      <w:r w:rsidR="0003653E">
        <w:t xml:space="preserve">apply this process </w:t>
      </w:r>
      <w:r w:rsidR="00900F5C">
        <w:t>when implementing adjustments in the 2025 Review.</w:t>
      </w:r>
    </w:p>
    <w:p w14:paraId="4B296369" w14:textId="6866AEA7" w:rsidR="00AD50C9" w:rsidRDefault="00AD50C9" w:rsidP="00AD50C9">
      <w:pPr>
        <w:pStyle w:val="Heading4"/>
      </w:pPr>
      <w:r>
        <w:t>Consultation question</w:t>
      </w:r>
    </w:p>
    <w:p w14:paraId="7D46B1A5" w14:textId="010A4F7B" w:rsidR="00AD50C9" w:rsidRPr="008667B8" w:rsidRDefault="00AD50C9" w:rsidP="00656CEB">
      <w:r w:rsidRPr="001C4DF3">
        <w:rPr>
          <w:noProof/>
        </w:rPr>
        <mc:AlternateContent>
          <mc:Choice Requires="wps">
            <w:drawing>
              <wp:inline distT="0" distB="0" distL="0" distR="0" wp14:anchorId="21C6EB88" wp14:editId="2ACCFEAD">
                <wp:extent cx="5648325" cy="612250"/>
                <wp:effectExtent l="0" t="0" r="9525" b="0"/>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612250"/>
                        </a:xfrm>
                        <a:prstGeom prst="rect">
                          <a:avLst/>
                        </a:prstGeom>
                        <a:solidFill>
                          <a:srgbClr val="EBF3F5"/>
                        </a:solidFill>
                        <a:ln w="25400" cap="flat" cmpd="sng" algn="ctr">
                          <a:noFill/>
                          <a:prstDash val="solid"/>
                        </a:ln>
                        <a:effectLst/>
                      </wps:spPr>
                      <wps:txbx>
                        <w:txbxContent>
                          <w:p w14:paraId="406294E5" w14:textId="05E6CBFE" w:rsidR="00625955" w:rsidRPr="00625955" w:rsidDel="00F20DD0" w:rsidRDefault="007974C0" w:rsidP="00D81B9D">
                            <w:pPr>
                              <w:pStyle w:val="CGC2025QuestionNumbers"/>
                              <w:numPr>
                                <w:ilvl w:val="0"/>
                                <w:numId w:val="0"/>
                              </w:numPr>
                              <w:ind w:left="426" w:hanging="426"/>
                            </w:pPr>
                            <w:r>
                              <w:t>Q</w:t>
                            </w:r>
                            <w:r w:rsidR="00D81B9D">
                              <w:t xml:space="preserve">2. </w:t>
                            </w:r>
                            <w:r w:rsidR="005C5364">
                              <w:t xml:space="preserve">Do states </w:t>
                            </w:r>
                            <w:r w:rsidR="004A10D0">
                              <w:t xml:space="preserve">consider </w:t>
                            </w:r>
                            <w:r w:rsidR="00A125CF">
                              <w:t xml:space="preserve">the </w:t>
                            </w:r>
                            <w:r w:rsidR="00215CC6">
                              <w:t xml:space="preserve">proposed </w:t>
                            </w:r>
                            <w:r w:rsidR="002D169E">
                              <w:t xml:space="preserve">process for </w:t>
                            </w:r>
                            <w:r w:rsidR="00F6486D">
                              <w:t>implementing adjustments</w:t>
                            </w:r>
                            <w:r w:rsidR="0011411D">
                              <w:t xml:space="preserve"> </w:t>
                            </w:r>
                            <w:r w:rsidR="00747ED4">
                              <w:t xml:space="preserve">in the </w:t>
                            </w:r>
                            <w:r w:rsidR="00697D58">
                              <w:t xml:space="preserve">2025 Review </w:t>
                            </w:r>
                            <w:r w:rsidR="00747ED4">
                              <w:t xml:space="preserve">adjusted budget </w:t>
                            </w:r>
                            <w:r w:rsidR="00215CC6">
                              <w:t>is</w:t>
                            </w:r>
                            <w:r w:rsidR="00F226BD">
                              <w:t xml:space="preserve"> appropriate</w:t>
                            </w:r>
                            <w:r w:rsidR="00BE130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C6EB88" id="Rectangle 32" o:spid="_x0000_s1030" alt="&quot;&quot;" style="width:444.75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nTVQIAAJ0EAAAOAAAAZHJzL2Uyb0RvYy54bWysVN9v2jAQfp+0/8Hy+xpIgXWIULF2TJOq&#10;FolOfTaOTSI5Pu9sSNhfv7NJgXV7mvbi3PnO9+O77zK77RrD9gp9Dbbgw6sBZ8pKKGu7Lfj35+WH&#10;G858ELYUBqwq+EF5fjt//27WuqnKoQJTKmQUxPpp6wpeheCmWeZlpRrhr8ApS0YN2IhAKm6zEkVL&#10;0RuT5YPBJGsBS4cglfd0e3808nmKr7WS4UlrrwIzBafaQjoxnZt4ZvOZmG5RuKqWfRniH6poRG0p&#10;6SnUvQiC7bD+I1RTSwQPOlxJaDLQupYq9UDdDAdvullXwqnUC4Hj3Qkm///Cysf92q2QYGidn3oS&#10;YxedxiZ+qT7WJbAOJ7BUF5iky/FkdHOdjzmTZJsM83yc0MzOrx368FVBw6JQcKRhJIzE/sEHykiu&#10;ry4xmQdTl8vamKTgdnNnkO0FDe7L5+X1chxnRU9+czOWtQXPx6MBDVcKIpA2IpDYuLLg3m45E2ZL&#10;zJQBU24LMUOaesx9L3x1zJHC9imMjSWoRJ++1DM6UQrdpmM1ZRjFF/FmA+VhhQzhyDDv5LKm+A/C&#10;h5VAohTVR2sSnujQBqho6CXOKsCff7uP/jRpsnLWEkWpoR87gYoz880SBz4NR6PI6aSMxh9zUvDS&#10;srm02F1zBwTmkBbSySRG/2BeRY3QvNA2LWJWMgkrKfcRul65C8fVoX2UarFIbsRjJ8KDXTsZg0fk&#10;IrLP3YtA148+EGke4ZXOYvqGAUff+NLCYhdA14keZ1xp8FGhHUgU6Pc1LtmlnrzOf5X5LwAAAP//&#10;AwBQSwMEFAAGAAgAAAAhAO2fNuXcAAAABAEAAA8AAABkcnMvZG93bnJldi54bWxMj8FOwzAQRO9I&#10;/IO1SNyoA6JRksapaAU9ICpE6Qds420SEa8j203D32O4lMtKoxnNvC2Xk+nFSM53lhXczxIQxLXV&#10;HTcK9p8vdxkIH5A19pZJwTd5WFbXVyUW2p75g8ZdaEQsYV+ggjaEoZDS1y0Z9DM7EEfvaJ3BEKVr&#10;pHZ4juWmlw9JkkqDHceFFgdat1R/7U5GweZt45DzVd1k6ep1/7zejvP3rVK3N9PTAkSgKVzC8Isf&#10;0aGKTAd7Yu1FryA+Ev5u9LIsn4M4KMjTR5BVKf/DVz8AAAD//wMAUEsBAi0AFAAGAAgAAAAhALaD&#10;OJL+AAAA4QEAABMAAAAAAAAAAAAAAAAAAAAAAFtDb250ZW50X1R5cGVzXS54bWxQSwECLQAUAAYA&#10;CAAAACEAOP0h/9YAAACUAQAACwAAAAAAAAAAAAAAAAAvAQAAX3JlbHMvLnJlbHNQSwECLQAUAAYA&#10;CAAAACEAdUS501UCAACdBAAADgAAAAAAAAAAAAAAAAAuAgAAZHJzL2Uyb0RvYy54bWxQSwECLQAU&#10;AAYACAAAACEA7Z825dwAAAAEAQAADwAAAAAAAAAAAAAAAACvBAAAZHJzL2Rvd25yZXYueG1sUEsF&#10;BgAAAAAEAAQA8wAAALgFAAAAAA==&#10;" fillcolor="#ebf3f5" stroked="f" strokeweight="2pt">
                <v:textbox>
                  <w:txbxContent>
                    <w:p w14:paraId="406294E5" w14:textId="05E6CBFE" w:rsidR="00625955" w:rsidRPr="00625955" w:rsidDel="00F20DD0" w:rsidRDefault="007974C0" w:rsidP="00D81B9D">
                      <w:pPr>
                        <w:pStyle w:val="CGC2025QuestionNumbers"/>
                        <w:numPr>
                          <w:ilvl w:val="0"/>
                          <w:numId w:val="0"/>
                        </w:numPr>
                        <w:ind w:left="426" w:hanging="426"/>
                      </w:pPr>
                      <w:r>
                        <w:t>Q</w:t>
                      </w:r>
                      <w:r w:rsidR="00D81B9D">
                        <w:t xml:space="preserve">2. </w:t>
                      </w:r>
                      <w:r w:rsidR="005C5364">
                        <w:t xml:space="preserve">Do states </w:t>
                      </w:r>
                      <w:r w:rsidR="004A10D0">
                        <w:t xml:space="preserve">consider </w:t>
                      </w:r>
                      <w:r w:rsidR="00A125CF">
                        <w:t xml:space="preserve">the </w:t>
                      </w:r>
                      <w:r w:rsidR="00215CC6">
                        <w:t xml:space="preserve">proposed </w:t>
                      </w:r>
                      <w:r w:rsidR="002D169E">
                        <w:t xml:space="preserve">process for </w:t>
                      </w:r>
                      <w:r w:rsidR="00F6486D">
                        <w:t>implementing adjustments</w:t>
                      </w:r>
                      <w:r w:rsidR="0011411D">
                        <w:t xml:space="preserve"> </w:t>
                      </w:r>
                      <w:r w:rsidR="00747ED4">
                        <w:t xml:space="preserve">in the </w:t>
                      </w:r>
                      <w:r w:rsidR="00697D58">
                        <w:t xml:space="preserve">2025 Review </w:t>
                      </w:r>
                      <w:r w:rsidR="00747ED4">
                        <w:t xml:space="preserve">adjusted budget </w:t>
                      </w:r>
                      <w:r w:rsidR="00215CC6">
                        <w:t>is</w:t>
                      </w:r>
                      <w:r w:rsidR="00F226BD">
                        <w:t xml:space="preserve"> appropriate</w:t>
                      </w:r>
                      <w:r w:rsidR="00BE1307">
                        <w:t>?</w:t>
                      </w:r>
                    </w:p>
                  </w:txbxContent>
                </v:textbox>
                <w10:anchorlock/>
              </v:rect>
            </w:pict>
          </mc:Fallback>
        </mc:AlternateContent>
      </w:r>
    </w:p>
    <w:p w14:paraId="2E26B522" w14:textId="77777777" w:rsidR="00B76062" w:rsidRPr="00FE3C19" w:rsidRDefault="00B76062" w:rsidP="00B639F3">
      <w:pPr>
        <w:pStyle w:val="Heading2"/>
        <w:keepNext/>
      </w:pPr>
      <w:bookmarkStart w:id="44" w:name="_Toc121741490"/>
      <w:bookmarkStart w:id="45" w:name="_Toc127428359"/>
      <w:bookmarkStart w:id="46" w:name="_Toc132729113"/>
      <w:bookmarkStart w:id="47" w:name="_Toc133236154"/>
      <w:bookmarkStart w:id="48" w:name="_Toc133236180"/>
      <w:bookmarkStart w:id="49" w:name="_Toc147416171"/>
      <w:r w:rsidRPr="00FE3C19">
        <w:lastRenderedPageBreak/>
        <w:t xml:space="preserve">Proposed </w:t>
      </w:r>
      <w:r>
        <w:t>adjusted budget</w:t>
      </w:r>
      <w:bookmarkEnd w:id="44"/>
      <w:bookmarkEnd w:id="45"/>
      <w:bookmarkEnd w:id="46"/>
      <w:bookmarkEnd w:id="47"/>
      <w:bookmarkEnd w:id="48"/>
      <w:bookmarkEnd w:id="49"/>
    </w:p>
    <w:p w14:paraId="6BA53E6F" w14:textId="3812D67E" w:rsidR="00F427F0" w:rsidRPr="00FE3C19" w:rsidRDefault="00F427F0" w:rsidP="00B639F3">
      <w:pPr>
        <w:pStyle w:val="Heading3"/>
        <w:keepNext/>
      </w:pPr>
      <w:bookmarkStart w:id="50" w:name="_Toc132729114"/>
      <w:bookmarkStart w:id="51" w:name="_Toc133236155"/>
      <w:bookmarkStart w:id="52" w:name="_Toc133236181"/>
      <w:bookmarkStart w:id="53" w:name="_Toc147416172"/>
      <w:r w:rsidRPr="00FE3C19">
        <w:t>Differences from the 2020 Review approach</w:t>
      </w:r>
      <w:bookmarkEnd w:id="50"/>
      <w:bookmarkEnd w:id="51"/>
      <w:bookmarkEnd w:id="52"/>
      <w:bookmarkEnd w:id="53"/>
    </w:p>
    <w:p w14:paraId="67FD42A5" w14:textId="13DFAA61" w:rsidR="00F427F0" w:rsidRDefault="00AD7434" w:rsidP="00B61092">
      <w:pPr>
        <w:pStyle w:val="CGC2025ParaNumbers"/>
      </w:pPr>
      <w:r w:rsidRPr="00B61092">
        <w:t>The Commission</w:t>
      </w:r>
      <w:r w:rsidR="004A10D0">
        <w:t>’</w:t>
      </w:r>
      <w:r w:rsidRPr="00B61092">
        <w:t xml:space="preserve">s preliminary view is to </w:t>
      </w:r>
      <w:r w:rsidR="00E835BE" w:rsidRPr="00D53C1A">
        <w:t xml:space="preserve">use ABS </w:t>
      </w:r>
      <w:r w:rsidRPr="00B61092">
        <w:t>preliminary Government Finance Statistics data for year 3</w:t>
      </w:r>
      <w:r w:rsidR="00E835BE" w:rsidRPr="00D53C1A">
        <w:t xml:space="preserve">. </w:t>
      </w:r>
      <w:r w:rsidR="00E835BE" w:rsidRPr="00067248">
        <w:t xml:space="preserve">If the </w:t>
      </w:r>
      <w:r w:rsidRPr="00B61092">
        <w:t xml:space="preserve">ABS </w:t>
      </w:r>
      <w:r w:rsidR="00E835BE" w:rsidRPr="00D53C1A">
        <w:t>preliminary</w:t>
      </w:r>
      <w:r w:rsidRPr="00B61092">
        <w:t xml:space="preserve"> data </w:t>
      </w:r>
      <w:r w:rsidR="000C20C7">
        <w:t>are</w:t>
      </w:r>
      <w:r w:rsidR="00E835BE" w:rsidRPr="00D53C1A">
        <w:t xml:space="preserve"> not available</w:t>
      </w:r>
      <w:r w:rsidR="00E835BE" w:rsidRPr="00067248">
        <w:t xml:space="preserve"> </w:t>
      </w:r>
      <w:r w:rsidRPr="00B61092">
        <w:t xml:space="preserve">for </w:t>
      </w:r>
      <w:r w:rsidR="00E835BE" w:rsidRPr="00067248">
        <w:t xml:space="preserve">a particular state, the </w:t>
      </w:r>
      <w:r w:rsidR="00AE6C74">
        <w:t>y</w:t>
      </w:r>
      <w:r w:rsidRPr="00B61092">
        <w:t xml:space="preserve">ear </w:t>
      </w:r>
      <w:r w:rsidR="00E835BE" w:rsidRPr="00067248">
        <w:t>3 data will be obtained directly from the state.</w:t>
      </w:r>
      <w:r w:rsidRPr="00B61092">
        <w:t xml:space="preserve"> </w:t>
      </w:r>
    </w:p>
    <w:p w14:paraId="1C185654" w14:textId="33CA03B7" w:rsidR="00E24916" w:rsidRPr="00B61092" w:rsidRDefault="004C1461" w:rsidP="00B61092">
      <w:pPr>
        <w:pStyle w:val="CGC2025ParaNumbers"/>
      </w:pPr>
      <w:r>
        <w:t xml:space="preserve">The </w:t>
      </w:r>
      <w:r w:rsidR="009D5F97">
        <w:t>C</w:t>
      </w:r>
      <w:r>
        <w:t xml:space="preserve">ommission also proposes to test all existing and </w:t>
      </w:r>
      <w:r w:rsidR="0010407D">
        <w:t>new</w:t>
      </w:r>
      <w:r>
        <w:t xml:space="preserve"> adjustments for materiality</w:t>
      </w:r>
      <w:r w:rsidR="009C6AF1">
        <w:t xml:space="preserve"> </w:t>
      </w:r>
      <w:r w:rsidR="0010407D">
        <w:t>(at $12 per capita)</w:t>
      </w:r>
      <w:r w:rsidR="009C6AF1">
        <w:t xml:space="preserve">. If </w:t>
      </w:r>
      <w:r w:rsidR="00490546">
        <w:t xml:space="preserve">the adjustment is </w:t>
      </w:r>
      <w:r w:rsidR="009C6AF1">
        <w:t>material</w:t>
      </w:r>
      <w:r w:rsidR="00B31ACD">
        <w:t>,</w:t>
      </w:r>
      <w:r w:rsidR="009C6AF1">
        <w:t xml:space="preserve"> </w:t>
      </w:r>
      <w:r w:rsidR="00490546">
        <w:t xml:space="preserve">it will be </w:t>
      </w:r>
      <w:r w:rsidR="009C6AF1">
        <w:t>retained</w:t>
      </w:r>
      <w:r w:rsidR="00490546">
        <w:t xml:space="preserve"> fo</w:t>
      </w:r>
      <w:r w:rsidR="006302DC">
        <w:t>r</w:t>
      </w:r>
      <w:r w:rsidR="00490546">
        <w:t xml:space="preserve"> the 2025 Review period</w:t>
      </w:r>
      <w:r w:rsidR="009C6AF1">
        <w:t>.</w:t>
      </w:r>
      <w:r w:rsidR="006302DC">
        <w:t xml:space="preserve"> All adjustments will again be tested for materiality during the ne</w:t>
      </w:r>
      <w:r w:rsidR="002E316F">
        <w:t>x</w:t>
      </w:r>
      <w:r w:rsidR="006302DC">
        <w:t>t review.</w:t>
      </w:r>
      <w:r w:rsidR="00490546">
        <w:t xml:space="preserve"> </w:t>
      </w:r>
    </w:p>
    <w:p w14:paraId="4DE751B2" w14:textId="59E94442" w:rsidR="004C0C10" w:rsidRPr="00BB7B9C" w:rsidRDefault="0080672D" w:rsidP="004C0C10">
      <w:pPr>
        <w:pStyle w:val="Heading3"/>
      </w:pPr>
      <w:bookmarkStart w:id="54" w:name="_Toc147416173"/>
      <w:r>
        <w:t>Proposed s</w:t>
      </w:r>
      <w:r w:rsidR="004C0C10">
        <w:t>tructure of the adjusted budget</w:t>
      </w:r>
      <w:bookmarkEnd w:id="54"/>
    </w:p>
    <w:p w14:paraId="3E360470" w14:textId="77777777" w:rsidR="004C0C10" w:rsidRDefault="004C0C10" w:rsidP="004C0C10">
      <w:pPr>
        <w:pStyle w:val="CGC2025ParaNumbers"/>
      </w:pPr>
      <w:r>
        <w:t xml:space="preserve">The Commission’s starting position for the structure of the 2025 Review adjusted budget is the category and component structure used in the 2020 Review. </w:t>
      </w:r>
    </w:p>
    <w:p w14:paraId="3955104F" w14:textId="100D7421" w:rsidR="004C0C10" w:rsidRDefault="004C0C10" w:rsidP="004C0C10">
      <w:pPr>
        <w:pStyle w:val="CGC2025ParaNumbers"/>
      </w:pPr>
      <w:r>
        <w:t xml:space="preserve">The adjusted budget structure is driven by the needs of the category and component assessments. During the process for settling the category and component assessments for the 2025 Review period, the </w:t>
      </w:r>
      <w:r w:rsidR="00CC0A17">
        <w:t xml:space="preserve">structure of the </w:t>
      </w:r>
      <w:r>
        <w:t>adjusted budget may need to change. Any changes will be outlined in the 2025</w:t>
      </w:r>
      <w:r w:rsidR="00D8325A">
        <w:t> </w:t>
      </w:r>
      <w:r>
        <w:t xml:space="preserve">Review draft report. </w:t>
      </w:r>
    </w:p>
    <w:p w14:paraId="6892BA68" w14:textId="22364541" w:rsidR="00AB6FFE" w:rsidRPr="00AB6FFE" w:rsidRDefault="00AB6FFE" w:rsidP="00F971B0">
      <w:pPr>
        <w:pStyle w:val="Heading3"/>
      </w:pPr>
      <w:bookmarkStart w:id="55" w:name="_Toc132729116"/>
      <w:bookmarkStart w:id="56" w:name="_Toc133236157"/>
      <w:bookmarkStart w:id="57" w:name="_Toc133236183"/>
      <w:bookmarkStart w:id="58" w:name="_Toc147416174"/>
      <w:r w:rsidRPr="00AB6FFE">
        <w:t>New data requirements</w:t>
      </w:r>
      <w:bookmarkEnd w:id="55"/>
      <w:bookmarkEnd w:id="56"/>
      <w:bookmarkEnd w:id="57"/>
      <w:bookmarkEnd w:id="58"/>
    </w:p>
    <w:p w14:paraId="600613AD" w14:textId="095D373C" w:rsidR="00AB6FFE" w:rsidRPr="00F971B0" w:rsidRDefault="003F3123">
      <w:pPr>
        <w:pStyle w:val="CGC2025ParaNumbers"/>
      </w:pPr>
      <w:bookmarkStart w:id="59" w:name="_Toc121741493"/>
      <w:bookmarkStart w:id="60" w:name="_Toc127428362"/>
      <w:r>
        <w:t xml:space="preserve">No new data </w:t>
      </w:r>
      <w:r w:rsidR="00CB32A5">
        <w:t xml:space="preserve">are </w:t>
      </w:r>
      <w:r>
        <w:t xml:space="preserve">proposed for the adjusted budget at this stage. </w:t>
      </w:r>
      <w:r w:rsidR="007E7DD8">
        <w:t xml:space="preserve">Any new data requirements </w:t>
      </w:r>
      <w:r w:rsidR="001C51AE">
        <w:t xml:space="preserve">that arise during the 2025 Review will be </w:t>
      </w:r>
      <w:r w:rsidR="007E7DD8">
        <w:t>dis</w:t>
      </w:r>
      <w:r w:rsidR="007C5842">
        <w:t>cussed with states</w:t>
      </w:r>
      <w:r w:rsidR="001C51AE">
        <w:t>.</w:t>
      </w:r>
      <w:r w:rsidR="008632B6">
        <w:t xml:space="preserve"> </w:t>
      </w:r>
      <w:r w:rsidR="00E940B3">
        <w:t xml:space="preserve"> </w:t>
      </w:r>
      <w:r w:rsidR="00AB6FFE" w:rsidRPr="00F971B0">
        <w:t xml:space="preserve">  </w:t>
      </w:r>
    </w:p>
    <w:p w14:paraId="642DC344" w14:textId="3442F5B7" w:rsidR="00AB6FFE" w:rsidRDefault="00AB6FFE" w:rsidP="00F971B0">
      <w:pPr>
        <w:pStyle w:val="Heading2"/>
      </w:pPr>
      <w:bookmarkStart w:id="61" w:name="_Toc132729117"/>
      <w:bookmarkStart w:id="62" w:name="_Toc133236158"/>
      <w:bookmarkStart w:id="63" w:name="_Toc133236184"/>
      <w:bookmarkStart w:id="64" w:name="_Toc147416175"/>
      <w:r w:rsidRPr="00AB6FFE">
        <w:t>Consultation</w:t>
      </w:r>
      <w:bookmarkEnd w:id="59"/>
      <w:bookmarkEnd w:id="60"/>
      <w:bookmarkEnd w:id="61"/>
      <w:bookmarkEnd w:id="62"/>
      <w:bookmarkEnd w:id="63"/>
      <w:bookmarkEnd w:id="64"/>
    </w:p>
    <w:p w14:paraId="59044B6D" w14:textId="21CCCFBA" w:rsidR="00053366" w:rsidRPr="00F971B0" w:rsidRDefault="00AB6FFE" w:rsidP="00053366">
      <w:pPr>
        <w:pStyle w:val="CGC2025ParaNumbers"/>
      </w:pPr>
      <w:bookmarkStart w:id="65" w:name="_Hlk121314611"/>
      <w:r w:rsidRPr="00F971B0">
        <w:t>The Commission welcomes state views on the consultation question</w:t>
      </w:r>
      <w:r w:rsidR="00DD25EB">
        <w:t>s</w:t>
      </w:r>
      <w:r w:rsidRPr="00F971B0">
        <w:t xml:space="preserve"> identified in this paper (outlined below) and the proposed </w:t>
      </w:r>
      <w:r w:rsidR="00575CC8">
        <w:t>adjusted budget compilation process.</w:t>
      </w:r>
      <w:r w:rsidRPr="00F971B0">
        <w:t xml:space="preserve"> State </w:t>
      </w:r>
      <w:r w:rsidR="00A12DE8">
        <w:t>submissions</w:t>
      </w:r>
      <w:r w:rsidRPr="00F971B0">
        <w:t xml:space="preserve"> should </w:t>
      </w:r>
      <w:r w:rsidR="00A12DE8">
        <w:t xml:space="preserve">accord </w:t>
      </w:r>
      <w:r w:rsidRPr="00F971B0">
        <w:t>with the 2025 Review framework. States are welcome to raise other relevant issues with the Commission.</w:t>
      </w:r>
    </w:p>
    <w:bookmarkEnd w:id="65"/>
    <w:p w14:paraId="18AD5A70" w14:textId="66C920FD" w:rsidR="00377F68" w:rsidRDefault="00B17FBC" w:rsidP="00A5102B">
      <w:pPr>
        <w:rPr>
          <w:rFonts w:ascii="Work Sans" w:hAnsi="Work Sans"/>
          <w:szCs w:val="20"/>
        </w:rPr>
      </w:pPr>
      <w:r w:rsidRPr="001C4DF3">
        <w:rPr>
          <w:noProof/>
        </w:rPr>
        <mc:AlternateContent>
          <mc:Choice Requires="wps">
            <w:drawing>
              <wp:inline distT="0" distB="0" distL="0" distR="0" wp14:anchorId="07AF8977" wp14:editId="56B00F59">
                <wp:extent cx="5648325" cy="1693241"/>
                <wp:effectExtent l="0" t="0" r="9525" b="2540"/>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1693241"/>
                        </a:xfrm>
                        <a:prstGeom prst="rect">
                          <a:avLst/>
                        </a:prstGeom>
                        <a:solidFill>
                          <a:srgbClr val="EBF3F5"/>
                        </a:solidFill>
                        <a:ln w="25400" cap="flat" cmpd="sng" algn="ctr">
                          <a:noFill/>
                          <a:prstDash val="solid"/>
                        </a:ln>
                        <a:effectLst/>
                      </wps:spPr>
                      <wps:txbx>
                        <w:txbxContent>
                          <w:p w14:paraId="6E7960EF" w14:textId="566F99AB" w:rsidR="00CA3DE7" w:rsidRPr="00CA3DE7" w:rsidRDefault="00F368B9" w:rsidP="00CA3DE7">
                            <w:pPr>
                              <w:pStyle w:val="CGC2025Questionsnumbers2"/>
                            </w:pPr>
                            <w:r w:rsidRPr="0054364F">
                              <w:rPr>
                                <w:rFonts w:eastAsia="Times New Roman" w:cs="Times New Roman"/>
                                <w:lang w:eastAsia="en-AU"/>
                              </w:rPr>
                              <w:t>Do states agree with the Commission</w:t>
                            </w:r>
                            <w:r>
                              <w:rPr>
                                <w:rFonts w:eastAsia="Times New Roman" w:cs="Times New Roman"/>
                                <w:lang w:eastAsia="en-AU"/>
                              </w:rPr>
                              <w:t>’s</w:t>
                            </w:r>
                            <w:r w:rsidRPr="0054364F">
                              <w:rPr>
                                <w:rFonts w:eastAsia="Times New Roman" w:cs="Times New Roman"/>
                                <w:lang w:eastAsia="en-AU"/>
                              </w:rPr>
                              <w:t xml:space="preserve"> preliminary </w:t>
                            </w:r>
                            <w:r w:rsidR="00CA3DE7" w:rsidRPr="00B87D36">
                              <w:t>view</w:t>
                            </w:r>
                            <w:r w:rsidR="00CA3DE7" w:rsidRPr="00CA3DE7">
                              <w:t xml:space="preserve"> to use:</w:t>
                            </w:r>
                          </w:p>
                          <w:p w14:paraId="4188B466" w14:textId="5F07CC3C" w:rsidR="00CA3DE7" w:rsidRPr="00CA3DE7" w:rsidRDefault="00CA3DE7" w:rsidP="00CA3DE7">
                            <w:pPr>
                              <w:pStyle w:val="CGC2025Bullet1"/>
                            </w:pPr>
                            <w:r w:rsidRPr="00CA3DE7">
                              <w:t xml:space="preserve">ABS preliminary Government Finance Statistics data for year 3 </w:t>
                            </w:r>
                          </w:p>
                          <w:p w14:paraId="347D8565" w14:textId="1820A5CE" w:rsidR="00CA3DE7" w:rsidRPr="00CA3DE7" w:rsidRDefault="00CA3DE7" w:rsidP="00CA3DE7">
                            <w:pPr>
                              <w:pStyle w:val="CGC2025Bullet1"/>
                            </w:pPr>
                            <w:r w:rsidRPr="00CA3DE7">
                              <w:t xml:space="preserve">a state’s year 3 data if the ABS preliminary data </w:t>
                            </w:r>
                            <w:r w:rsidR="00D8325A">
                              <w:t>are</w:t>
                            </w:r>
                            <w:r w:rsidR="00D8325A" w:rsidRPr="00CA3DE7">
                              <w:t xml:space="preserve"> </w:t>
                            </w:r>
                            <w:r w:rsidRPr="00CA3DE7">
                              <w:t xml:space="preserve">not available </w:t>
                            </w:r>
                          </w:p>
                          <w:p w14:paraId="4E735373" w14:textId="53B35079" w:rsidR="00CA3DE7" w:rsidRPr="00CA3DE7" w:rsidRDefault="00CA3DE7" w:rsidP="00CA3DE7">
                            <w:pPr>
                              <w:pStyle w:val="CGC2025Bullet1"/>
                            </w:pPr>
                            <w:r w:rsidRPr="00CA3DE7">
                              <w:t>the final ABS Government Finance Statistics data for the first 4 assessment years (year minus 1 to year 2).</w:t>
                            </w:r>
                          </w:p>
                          <w:p w14:paraId="4E7F61FF" w14:textId="00F24234" w:rsidR="00B17FBC" w:rsidRPr="00F733EB" w:rsidRDefault="006C13DB" w:rsidP="006970C1">
                            <w:pPr>
                              <w:pStyle w:val="CGC2025Questionsnumbers2"/>
                            </w:pPr>
                            <w:r>
                              <w:t xml:space="preserve">Do states </w:t>
                            </w:r>
                            <w:r w:rsidR="004C7CE4">
                              <w:t xml:space="preserve">consider </w:t>
                            </w:r>
                            <w:r>
                              <w:t>the proposed process for implementing adjustments in the 2025 Review adjusted budget is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AF8977" id="Rectangle 1" o:spid="_x0000_s1031" alt="&quot;&quot;" style="width:444.75pt;height:13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ZIUwIAAJ4EAAAOAAAAZHJzL2Uyb0RvYy54bWysVEtv2zAMvg/YfxB0X52kSdcGcYqsXYYB&#10;RRsgHXpWZCk2IIsapcTufv0o2Xm022nYRSZFio+PHz27bWvD9gp9BTbnw4sBZ8pKKCq7zfmP5+Wn&#10;a858ELYQBqzK+avy/Hb+8cOscVM1ghJMoZBREOunjct5GYKbZpmXpaqFvwCnLBk1YC0CqbjNChQN&#10;Ra9NNhoMrrIGsHAIUnlPt/edkc9TfK2VDE9aexWYyTnVFtKJ6dzEM5vPxHSLwpWV7MsQ/1BFLSpL&#10;SY+h7kUQbIfVH6HqSiJ40OFCQp2B1pVUqQfqZjh41826FE6lXggc744w+f8XVj7u126FBEPj/NST&#10;GLtoNdbxS/WxNoH1egRLtYFJupxcja8vRxPOJNmGVzeXo/Ewwpmdnjv04ZuCmkUh50jTSCCJ/YMP&#10;nevBJWbzYKpiWRmTFNxu7gyyvaDJff2yvFxO+uhv3IxlTc5Hk/GApisFMUgbEUisXZFzb7ecCbMl&#10;asqAKbeFmCGNPea+F77scqSwfQpjYwkq8acv9QRPlEK7aVlFGVJR8WYDxesKGUJHMe/ksqL4D8KH&#10;lUDiFNVHexKe6NAGqGjoJc5KwF9/u4/+NGqyctYQR6mhnzuBijPz3RIJbobjcSR1UsaTzyNS8Nyy&#10;ObfYXX0HBOaQNtLJJEb/YA6iRqhfaJ0WMSuZhJWUu4OuV+5Ctzu0kFItFsmNiOxEeLBrJ2PwiFxE&#10;9rl9Eej60QdizSMc+Cym7xjQ+caXFha7ALpK9DjhSrSKCi1BIli/sHHLzvXkdfqtzH8DAAD//wMA&#10;UEsDBBQABgAIAAAAIQBfLMrG3QAAAAUBAAAPAAAAZHJzL2Rvd25yZXYueG1sTI/BTsMwEETvSP0H&#10;aytxo04rNaQhTtVW0AOiQpR+wDZekoh4HdluGv4ewwUuK41mNPO2WI+mEwM531pWMJ8lIIgrq1uu&#10;FZzen+4yED4ga+wsk4Iv8rAuJzcF5tpe+Y2GY6hFLGGfo4ImhD6X0lcNGfQz2xNH78M6gyFKV0vt&#10;8BrLTScXSZJKgy3HhQZ72jVUfR4vRsH+Ze+QV9uqztLt8+lxdxiWrwelbqfj5gFEoDH8heEHP6JD&#10;GZnO9sLai05BfCT83uhl2WoJ4qxgkab3IMtC/qcvvwEAAP//AwBQSwECLQAUAAYACAAAACEAtoM4&#10;kv4AAADhAQAAEwAAAAAAAAAAAAAAAAAAAAAAW0NvbnRlbnRfVHlwZXNdLnhtbFBLAQItABQABgAI&#10;AAAAIQA4/SH/1gAAAJQBAAALAAAAAAAAAAAAAAAAAC8BAABfcmVscy8ucmVsc1BLAQItABQABgAI&#10;AAAAIQC6mxZIUwIAAJ4EAAAOAAAAAAAAAAAAAAAAAC4CAABkcnMvZTJvRG9jLnhtbFBLAQItABQA&#10;BgAIAAAAIQBfLMrG3QAAAAUBAAAPAAAAAAAAAAAAAAAAAK0EAABkcnMvZG93bnJldi54bWxQSwUG&#10;AAAAAAQABADzAAAAtwUAAAAA&#10;" fillcolor="#ebf3f5" stroked="f" strokeweight="2pt">
                <v:textbox>
                  <w:txbxContent>
                    <w:p w14:paraId="6E7960EF" w14:textId="566F99AB" w:rsidR="00CA3DE7" w:rsidRPr="00CA3DE7" w:rsidRDefault="00F368B9" w:rsidP="00CA3DE7">
                      <w:pPr>
                        <w:pStyle w:val="CGC2025Questionsnumbers2"/>
                      </w:pPr>
                      <w:r w:rsidRPr="0054364F">
                        <w:rPr>
                          <w:rFonts w:eastAsia="Times New Roman" w:cs="Times New Roman"/>
                          <w:lang w:eastAsia="en-AU"/>
                        </w:rPr>
                        <w:t>Do states agree with the Commission</w:t>
                      </w:r>
                      <w:r>
                        <w:rPr>
                          <w:rFonts w:eastAsia="Times New Roman" w:cs="Times New Roman"/>
                          <w:lang w:eastAsia="en-AU"/>
                        </w:rPr>
                        <w:t>’s</w:t>
                      </w:r>
                      <w:r w:rsidRPr="0054364F">
                        <w:rPr>
                          <w:rFonts w:eastAsia="Times New Roman" w:cs="Times New Roman"/>
                          <w:lang w:eastAsia="en-AU"/>
                        </w:rPr>
                        <w:t xml:space="preserve"> preliminary </w:t>
                      </w:r>
                      <w:r w:rsidR="00CA3DE7" w:rsidRPr="00B87D36">
                        <w:t>view</w:t>
                      </w:r>
                      <w:r w:rsidR="00CA3DE7" w:rsidRPr="00CA3DE7">
                        <w:t xml:space="preserve"> to use:</w:t>
                      </w:r>
                    </w:p>
                    <w:p w14:paraId="4188B466" w14:textId="5F07CC3C" w:rsidR="00CA3DE7" w:rsidRPr="00CA3DE7" w:rsidRDefault="00CA3DE7" w:rsidP="00CA3DE7">
                      <w:pPr>
                        <w:pStyle w:val="CGC2025Bullet1"/>
                      </w:pPr>
                      <w:r w:rsidRPr="00CA3DE7">
                        <w:t xml:space="preserve">ABS preliminary Government Finance Statistics data for year 3 </w:t>
                      </w:r>
                    </w:p>
                    <w:p w14:paraId="347D8565" w14:textId="1820A5CE" w:rsidR="00CA3DE7" w:rsidRPr="00CA3DE7" w:rsidRDefault="00CA3DE7" w:rsidP="00CA3DE7">
                      <w:pPr>
                        <w:pStyle w:val="CGC2025Bullet1"/>
                      </w:pPr>
                      <w:r w:rsidRPr="00CA3DE7">
                        <w:t xml:space="preserve">a state’s year 3 data if the ABS preliminary data </w:t>
                      </w:r>
                      <w:r w:rsidR="00D8325A">
                        <w:t>are</w:t>
                      </w:r>
                      <w:r w:rsidR="00D8325A" w:rsidRPr="00CA3DE7">
                        <w:t xml:space="preserve"> </w:t>
                      </w:r>
                      <w:r w:rsidRPr="00CA3DE7">
                        <w:t xml:space="preserve">not available </w:t>
                      </w:r>
                    </w:p>
                    <w:p w14:paraId="4E735373" w14:textId="53B35079" w:rsidR="00CA3DE7" w:rsidRPr="00CA3DE7" w:rsidRDefault="00CA3DE7" w:rsidP="00CA3DE7">
                      <w:pPr>
                        <w:pStyle w:val="CGC2025Bullet1"/>
                      </w:pPr>
                      <w:r w:rsidRPr="00CA3DE7">
                        <w:t>the final ABS Government Finance Statistics data for the first 4 assessment years (year minus 1 to year 2).</w:t>
                      </w:r>
                    </w:p>
                    <w:p w14:paraId="4E7F61FF" w14:textId="00F24234" w:rsidR="00B17FBC" w:rsidRPr="00F733EB" w:rsidRDefault="006C13DB" w:rsidP="006970C1">
                      <w:pPr>
                        <w:pStyle w:val="CGC2025Questionsnumbers2"/>
                      </w:pPr>
                      <w:r>
                        <w:t xml:space="preserve">Do states </w:t>
                      </w:r>
                      <w:r w:rsidR="004C7CE4">
                        <w:t xml:space="preserve">consider </w:t>
                      </w:r>
                      <w:r>
                        <w:t>the proposed process for implementing adjustments in the 2025 Review adjusted budget is appropriate?</w:t>
                      </w:r>
                    </w:p>
                  </w:txbxContent>
                </v:textbox>
                <w10:anchorlock/>
              </v:rect>
            </w:pict>
          </mc:Fallback>
        </mc:AlternateContent>
      </w:r>
    </w:p>
    <w:p w14:paraId="05302AEC" w14:textId="57E3FE37" w:rsidR="00A5102B" w:rsidRPr="0032592F" w:rsidRDefault="00947C85" w:rsidP="0032592F">
      <w:pPr>
        <w:pStyle w:val="Heading2"/>
      </w:pPr>
      <w:bookmarkStart w:id="66" w:name="_Toc133236159"/>
      <w:bookmarkStart w:id="67" w:name="_Toc133236185"/>
      <w:r>
        <w:rPr>
          <w:rStyle w:val="Heading2Char"/>
          <w:rFonts w:eastAsiaTheme="minorHAnsi"/>
        </w:rPr>
        <w:br w:type="page"/>
      </w:r>
      <w:bookmarkStart w:id="68" w:name="_Toc147416176"/>
      <w:r w:rsidR="00B006C7" w:rsidRPr="0032592F">
        <w:rPr>
          <w:rFonts w:eastAsiaTheme="minorHAnsi"/>
        </w:rPr>
        <w:lastRenderedPageBreak/>
        <w:t>Attachment A:</w:t>
      </w:r>
      <w:r w:rsidR="00B006C7" w:rsidRPr="00DB7A2E">
        <w:t xml:space="preserve"> </w:t>
      </w:r>
      <w:r w:rsidR="00015604" w:rsidRPr="00A00DED">
        <w:rPr>
          <w:rStyle w:val="Heading2Char"/>
          <w:rFonts w:eastAsiaTheme="minorHAnsi"/>
          <w:b/>
        </w:rPr>
        <w:t>Code rules for mapp</w:t>
      </w:r>
      <w:r w:rsidR="00D149A9" w:rsidRPr="00A00DED">
        <w:rPr>
          <w:rStyle w:val="Heading2Char"/>
          <w:rFonts w:eastAsiaTheme="minorHAnsi"/>
          <w:b/>
        </w:rPr>
        <w:t>ing G</w:t>
      </w:r>
      <w:r w:rsidR="00CC55A6" w:rsidRPr="00A00DED">
        <w:rPr>
          <w:rStyle w:val="Heading2Char"/>
          <w:rFonts w:eastAsiaTheme="minorHAnsi"/>
          <w:b/>
        </w:rPr>
        <w:t>overnment Finance Statistics</w:t>
      </w:r>
      <w:r w:rsidR="00D149A9" w:rsidRPr="00A00DED">
        <w:rPr>
          <w:rStyle w:val="Heading2Char"/>
          <w:rFonts w:eastAsiaTheme="minorHAnsi"/>
          <w:b/>
        </w:rPr>
        <w:t xml:space="preserve"> data</w:t>
      </w:r>
      <w:bookmarkEnd w:id="66"/>
      <w:bookmarkEnd w:id="67"/>
      <w:bookmarkEnd w:id="68"/>
      <w:r w:rsidR="00071610" w:rsidRPr="0032592F">
        <w:rPr>
          <w:b w:val="0"/>
        </w:rPr>
        <w:t xml:space="preserve"> </w:t>
      </w:r>
    </w:p>
    <w:p w14:paraId="27040B98" w14:textId="2AEA8CC3" w:rsidR="002C4AEE" w:rsidRPr="00D239F3" w:rsidRDefault="002C4AEE" w:rsidP="004644D4">
      <w:pPr>
        <w:pStyle w:val="CGCNumberedPara"/>
        <w:numPr>
          <w:ilvl w:val="1"/>
          <w:numId w:val="66"/>
        </w:numPr>
        <w:rPr>
          <w:rFonts w:ascii="Work Sans" w:hAnsi="Work Sans"/>
          <w:sz w:val="20"/>
          <w:szCs w:val="20"/>
        </w:rPr>
      </w:pPr>
      <w:r w:rsidRPr="00D239F3">
        <w:rPr>
          <w:rFonts w:ascii="Work Sans" w:hAnsi="Work Sans"/>
          <w:sz w:val="20"/>
          <w:szCs w:val="20"/>
        </w:rPr>
        <w:t>The Commission uses a set of code rules to classify the G</w:t>
      </w:r>
      <w:r w:rsidR="00E60404" w:rsidRPr="00D239F3">
        <w:rPr>
          <w:rFonts w:ascii="Work Sans" w:hAnsi="Work Sans"/>
          <w:sz w:val="20"/>
          <w:szCs w:val="20"/>
        </w:rPr>
        <w:t>overnment Finance Statistics</w:t>
      </w:r>
      <w:r w:rsidRPr="00D239F3">
        <w:rPr>
          <w:rFonts w:ascii="Work Sans" w:hAnsi="Work Sans"/>
          <w:sz w:val="20"/>
          <w:szCs w:val="20"/>
        </w:rPr>
        <w:t xml:space="preserve"> data to the categories</w:t>
      </w:r>
      <w:r w:rsidR="00E60404" w:rsidRPr="00D239F3">
        <w:rPr>
          <w:rFonts w:ascii="Work Sans" w:hAnsi="Work Sans"/>
          <w:sz w:val="20"/>
          <w:szCs w:val="20"/>
        </w:rPr>
        <w:t xml:space="preserve"> and </w:t>
      </w:r>
      <w:r w:rsidR="00FD3901" w:rsidRPr="00D239F3">
        <w:rPr>
          <w:rFonts w:ascii="Work Sans" w:hAnsi="Work Sans"/>
          <w:sz w:val="20"/>
          <w:szCs w:val="20"/>
        </w:rPr>
        <w:t>their components</w:t>
      </w:r>
      <w:r w:rsidRPr="00D239F3">
        <w:rPr>
          <w:rFonts w:ascii="Work Sans" w:hAnsi="Work Sans"/>
          <w:sz w:val="20"/>
          <w:szCs w:val="20"/>
        </w:rPr>
        <w:t>. For all categories, the Commission uses the Australian System of Government Finance Statistics 2015 (AGFS15) transactions with the following codes.</w:t>
      </w:r>
      <w:r w:rsidRPr="005F71AE">
        <w:rPr>
          <w:rStyle w:val="FootnoteReference"/>
        </w:rPr>
        <w:footnoteReference w:id="19"/>
      </w:r>
      <w:r w:rsidRPr="00D239F3">
        <w:rPr>
          <w:rFonts w:ascii="Work Sans" w:hAnsi="Work Sans"/>
          <w:sz w:val="20"/>
          <w:szCs w:val="20"/>
        </w:rPr>
        <w:t xml:space="preserve"> </w:t>
      </w:r>
    </w:p>
    <w:p w14:paraId="613DA06E" w14:textId="77777777" w:rsidR="002C4AEE" w:rsidRDefault="002C4AEE" w:rsidP="00043AA3">
      <w:pPr>
        <w:pStyle w:val="CGC2025Bullet1"/>
      </w:pPr>
      <w:r w:rsidRPr="00CC5FEF">
        <w:t>Level of Government classification (LOG) = 2 (State)</w:t>
      </w:r>
    </w:p>
    <w:p w14:paraId="1440907A" w14:textId="77777777" w:rsidR="002C4AEE" w:rsidRDefault="002C4AEE" w:rsidP="00043AA3">
      <w:pPr>
        <w:pStyle w:val="CGC2025Bullet1"/>
      </w:pPr>
      <w:r>
        <w:t>Jurisdiction classification (JUR)</w:t>
      </w:r>
    </w:p>
    <w:p w14:paraId="0BF35D1C" w14:textId="77777777" w:rsidR="002C4AEE" w:rsidRDefault="002C4AEE" w:rsidP="00043AA3">
      <w:pPr>
        <w:pStyle w:val="CGC2025Bullet1"/>
      </w:pPr>
      <w:r w:rsidRPr="00CC5FEF">
        <w:t>Institutional sector classification (INST) = 300 (general government) other than Housing and Urban transport</w:t>
      </w:r>
    </w:p>
    <w:p w14:paraId="1247A4E9" w14:textId="3838BF4F" w:rsidR="002C4AEE" w:rsidRDefault="002C4AEE" w:rsidP="00043AA3">
      <w:pPr>
        <w:pStyle w:val="CGC2025Bullet1"/>
      </w:pPr>
      <w:r w:rsidRPr="00CC5FEF">
        <w:t xml:space="preserve">For </w:t>
      </w:r>
      <w:r w:rsidR="00741B29">
        <w:t>h</w:t>
      </w:r>
      <w:r w:rsidRPr="00CC5FEF">
        <w:t xml:space="preserve">ousing and </w:t>
      </w:r>
      <w:r w:rsidR="00741B29">
        <w:t>u</w:t>
      </w:r>
      <w:r w:rsidRPr="00CC5FEF">
        <w:t xml:space="preserve">rban transport, </w:t>
      </w:r>
      <w:r>
        <w:t xml:space="preserve">INST = </w:t>
      </w:r>
      <w:r w:rsidRPr="00CC5FEF">
        <w:t>300 (GG) and 100 (public non</w:t>
      </w:r>
      <w:r w:rsidR="00736C7C">
        <w:noBreakHyphen/>
      </w:r>
      <w:r w:rsidRPr="00CC5FEF">
        <w:t>financial corporations (PNFC) and trans</w:t>
      </w:r>
      <w:r>
        <w:t>action</w:t>
      </w:r>
      <w:r w:rsidRPr="00CC5FEF">
        <w:t xml:space="preserve">s </w:t>
      </w:r>
      <w:r w:rsidR="00313A23">
        <w:t xml:space="preserve">(transfers) </w:t>
      </w:r>
      <w:r w:rsidRPr="00CC5FEF">
        <w:t xml:space="preserve">between the </w:t>
      </w:r>
      <w:r w:rsidR="00D8325A">
        <w:t>2</w:t>
      </w:r>
      <w:r w:rsidR="00D8325A" w:rsidRPr="00CC5FEF">
        <w:t xml:space="preserve"> </w:t>
      </w:r>
      <w:r w:rsidRPr="00CC5FEF">
        <w:t>sectors</w:t>
      </w:r>
      <w:r w:rsidR="00313A23" w:rsidRPr="00313A23">
        <w:t xml:space="preserve"> </w:t>
      </w:r>
      <w:r w:rsidR="00313A23">
        <w:t xml:space="preserve">are </w:t>
      </w:r>
      <w:r w:rsidR="00313A23" w:rsidRPr="00CC5FEF">
        <w:t>remove</w:t>
      </w:r>
      <w:r w:rsidR="00313A23">
        <w:t>d</w:t>
      </w:r>
    </w:p>
    <w:p w14:paraId="618E38CA" w14:textId="77777777" w:rsidR="002C4AEE" w:rsidRDefault="002C4AEE" w:rsidP="00043AA3">
      <w:pPr>
        <w:pStyle w:val="CGC2025Bullet1"/>
      </w:pPr>
      <w:r w:rsidRPr="00CC5FEF">
        <w:t>ETF (Economic type framework)</w:t>
      </w:r>
    </w:p>
    <w:p w14:paraId="2825756D" w14:textId="77777777" w:rsidR="002C4AEE" w:rsidRDefault="002C4AEE" w:rsidP="00043AA3">
      <w:pPr>
        <w:pStyle w:val="CGC2025Bullet1"/>
      </w:pPr>
      <w:r w:rsidRPr="00CC5FEF">
        <w:t xml:space="preserve">COFOG-A (Classification of the functions of government </w:t>
      </w:r>
      <w:r>
        <w:t>–</w:t>
      </w:r>
      <w:r w:rsidRPr="00CC5FEF">
        <w:t xml:space="preserve"> Australia)</w:t>
      </w:r>
    </w:p>
    <w:p w14:paraId="40169A7C" w14:textId="77777777" w:rsidR="002C4AEE" w:rsidRDefault="002C4AEE" w:rsidP="00043AA3">
      <w:pPr>
        <w:pStyle w:val="CGC2025Bullet1"/>
      </w:pPr>
      <w:r w:rsidRPr="00CC5FEF">
        <w:t>TC (Taxes classification)</w:t>
      </w:r>
    </w:p>
    <w:p w14:paraId="3E315041" w14:textId="77777777" w:rsidR="002C4AEE" w:rsidRDefault="002C4AEE" w:rsidP="00043AA3">
      <w:pPr>
        <w:pStyle w:val="CGC2025Bullet1"/>
      </w:pPr>
      <w:r w:rsidRPr="00CC5FEF">
        <w:t>SDC (Sou</w:t>
      </w:r>
      <w:r>
        <w:t>rce destination classification)</w:t>
      </w:r>
    </w:p>
    <w:p w14:paraId="04E092DA" w14:textId="69275396" w:rsidR="002C4AEE" w:rsidRDefault="002C4AEE" w:rsidP="00043AA3">
      <w:pPr>
        <w:pStyle w:val="CGC2025Bullet1"/>
      </w:pPr>
      <w:r>
        <w:t>TALC (Type of assets and liability classification) for transactions in non</w:t>
      </w:r>
      <w:r w:rsidR="00736C7C">
        <w:noBreakHyphen/>
      </w:r>
      <w:r>
        <w:t>financial assets.</w:t>
      </w:r>
    </w:p>
    <w:p w14:paraId="366E6261" w14:textId="10D0068C" w:rsidR="002C4AEE" w:rsidRDefault="002C4AEE" w:rsidP="00D83107">
      <w:pPr>
        <w:pStyle w:val="CGC2025ParaNumbers"/>
      </w:pPr>
      <w:r>
        <w:t xml:space="preserve">Table </w:t>
      </w:r>
      <w:r w:rsidR="000F2B05">
        <w:t>A</w:t>
      </w:r>
      <w:r>
        <w:t>-1 provides the code rules for general government sector transactions and Table </w:t>
      </w:r>
      <w:r w:rsidR="000F2B05">
        <w:t>A</w:t>
      </w:r>
      <w:r>
        <w:t>-2 provides the code rules for housing and urban transport</w:t>
      </w:r>
      <w:r w:rsidR="00704FE0">
        <w:t>,</w:t>
      </w:r>
      <w:r>
        <w:t xml:space="preserve"> which cover transactions for both </w:t>
      </w:r>
      <w:r w:rsidR="00C36006">
        <w:t xml:space="preserve">the </w:t>
      </w:r>
      <w:r>
        <w:t>general government and public non-financial corporation sectors.</w:t>
      </w:r>
    </w:p>
    <w:p w14:paraId="43C0EB05" w14:textId="77777777" w:rsidR="002C4AEE" w:rsidRDefault="002C4AEE" w:rsidP="002C4AEE"/>
    <w:p w14:paraId="5B04F91B" w14:textId="77777777" w:rsidR="002C4AEE" w:rsidRDefault="002C4AEE" w:rsidP="002C4AEE"/>
    <w:p w14:paraId="68D555ED" w14:textId="77777777" w:rsidR="002C4AEE" w:rsidRDefault="002C4AEE" w:rsidP="002C4AEE">
      <w:pPr>
        <w:sectPr w:rsidR="002C4AEE" w:rsidSect="00753680">
          <w:footerReference w:type="default" r:id="rId20"/>
          <w:footnotePr>
            <w:numRestart w:val="eachSect"/>
          </w:footnotePr>
          <w:pgSz w:w="11899" w:h="16838" w:code="9"/>
          <w:pgMar w:top="1418" w:right="1474" w:bottom="1418" w:left="1474" w:header="709" w:footer="567" w:gutter="0"/>
          <w:cols w:space="708"/>
          <w:docGrid w:linePitch="299"/>
        </w:sectPr>
      </w:pPr>
    </w:p>
    <w:p w14:paraId="5B4E4C1F" w14:textId="010A53BE" w:rsidR="002C4AEE" w:rsidRDefault="002C4AEE" w:rsidP="0030554D">
      <w:pPr>
        <w:pStyle w:val="CGC2025Caption"/>
        <w:ind w:left="1134" w:hanging="1134"/>
      </w:pPr>
      <w:r>
        <w:lastRenderedPageBreak/>
        <w:t xml:space="preserve">Table </w:t>
      </w:r>
      <w:r w:rsidR="000F2B05">
        <w:t>A</w:t>
      </w:r>
      <w:r>
        <w:t xml:space="preserve">-1 </w:t>
      </w:r>
      <w:r>
        <w:tab/>
        <w:t>Categories and their relevant G</w:t>
      </w:r>
      <w:r w:rsidR="00A56DD5">
        <w:t xml:space="preserve">overnment </w:t>
      </w:r>
      <w:r>
        <w:t>F</w:t>
      </w:r>
      <w:r w:rsidR="00A56DD5">
        <w:t xml:space="preserve">inancial </w:t>
      </w:r>
      <w:r>
        <w:t>S</w:t>
      </w:r>
      <w:r w:rsidR="00A56DD5">
        <w:t>tatistic</w:t>
      </w:r>
      <w:r w:rsidR="00C94CF6">
        <w:t>s</w:t>
      </w:r>
      <w:r>
        <w:t xml:space="preserve"> codes – general government</w:t>
      </w:r>
    </w:p>
    <w:tbl>
      <w:tblPr>
        <w:tblW w:w="8963" w:type="dxa"/>
        <w:tblInd w:w="-28" w:type="dxa"/>
        <w:tblBorders>
          <w:top w:val="single" w:sz="6" w:space="0" w:color="ADD6EA"/>
          <w:bottom w:val="single" w:sz="6" w:space="0" w:color="ADD6EA"/>
          <w:insideH w:val="single" w:sz="6" w:space="0" w:color="ADD6EA"/>
        </w:tblBorders>
        <w:tblCellMar>
          <w:left w:w="28" w:type="dxa"/>
          <w:right w:w="28" w:type="dxa"/>
        </w:tblCellMar>
        <w:tblLook w:val="0000" w:firstRow="0" w:lastRow="0" w:firstColumn="0" w:lastColumn="0" w:noHBand="0" w:noVBand="0"/>
      </w:tblPr>
      <w:tblGrid>
        <w:gridCol w:w="1303"/>
        <w:gridCol w:w="2587"/>
        <w:gridCol w:w="3533"/>
        <w:gridCol w:w="1540"/>
      </w:tblGrid>
      <w:tr w:rsidR="005E7696" w:rsidRPr="00313A23" w14:paraId="587278B9" w14:textId="77777777" w:rsidTr="00043AA3">
        <w:trPr>
          <w:trHeight w:val="371"/>
        </w:trPr>
        <w:tc>
          <w:tcPr>
            <w:tcW w:w="727" w:type="pct"/>
            <w:shd w:val="clear" w:color="auto" w:fill="006991"/>
            <w:vAlign w:val="center"/>
          </w:tcPr>
          <w:p w14:paraId="65CB3819"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Category</w:t>
            </w:r>
          </w:p>
        </w:tc>
        <w:tc>
          <w:tcPr>
            <w:tcW w:w="1443" w:type="pct"/>
            <w:shd w:val="clear" w:color="auto" w:fill="006991"/>
            <w:vAlign w:val="center"/>
          </w:tcPr>
          <w:p w14:paraId="4033F411"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ETF</w:t>
            </w:r>
          </w:p>
        </w:tc>
        <w:tc>
          <w:tcPr>
            <w:tcW w:w="1971" w:type="pct"/>
            <w:shd w:val="clear" w:color="auto" w:fill="006991"/>
            <w:vAlign w:val="center"/>
          </w:tcPr>
          <w:p w14:paraId="242719FA"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COFOG-A</w:t>
            </w:r>
          </w:p>
        </w:tc>
        <w:tc>
          <w:tcPr>
            <w:tcW w:w="859" w:type="pct"/>
            <w:shd w:val="clear" w:color="auto" w:fill="006991"/>
            <w:vAlign w:val="center"/>
          </w:tcPr>
          <w:p w14:paraId="0B1C5195"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SDC</w:t>
            </w:r>
          </w:p>
        </w:tc>
      </w:tr>
      <w:tr w:rsidR="00C1194E" w:rsidRPr="00313A23" w14:paraId="7F8E498E" w14:textId="77777777" w:rsidTr="00F35297">
        <w:tc>
          <w:tcPr>
            <w:tcW w:w="5000" w:type="pct"/>
            <w:gridSpan w:val="4"/>
            <w:shd w:val="clear" w:color="auto" w:fill="B6D5E4"/>
          </w:tcPr>
          <w:p w14:paraId="3A8E48DE" w14:textId="77777777" w:rsidR="002C4AEE" w:rsidRPr="002744DB" w:rsidRDefault="002C4AEE">
            <w:pPr>
              <w:pStyle w:val="CGCTablesubhead1"/>
              <w:rPr>
                <w:rFonts w:cs="Open Sans Semibold"/>
              </w:rPr>
            </w:pPr>
            <w:r w:rsidRPr="002744DB">
              <w:rPr>
                <w:rFonts w:cs="Open Sans Semibold"/>
              </w:rPr>
              <w:t>Commonwealth payments</w:t>
            </w:r>
          </w:p>
        </w:tc>
      </w:tr>
      <w:tr w:rsidR="002C4AEE" w:rsidRPr="00313A23" w14:paraId="31E4F807" w14:textId="77777777" w:rsidTr="00043AA3">
        <w:tc>
          <w:tcPr>
            <w:tcW w:w="727" w:type="pct"/>
          </w:tcPr>
          <w:p w14:paraId="10A8D5C8" w14:textId="77777777" w:rsidR="002C4AEE" w:rsidRPr="00C675AE" w:rsidRDefault="002C4AEE">
            <w:pPr>
              <w:pStyle w:val="CGCTablesubhead1"/>
              <w:rPr>
                <w:rFonts w:ascii="Open Sans Light" w:hAnsi="Open Sans Light" w:cs="Open Sans Light"/>
              </w:rPr>
            </w:pPr>
          </w:p>
        </w:tc>
        <w:tc>
          <w:tcPr>
            <w:tcW w:w="1443" w:type="pct"/>
          </w:tcPr>
          <w:p w14:paraId="381E239C" w14:textId="77777777" w:rsidR="002C4AEE" w:rsidRPr="00C675AE" w:rsidRDefault="002C4AEE">
            <w:pPr>
              <w:pStyle w:val="CGCTablerow"/>
              <w:ind w:left="397" w:hanging="397"/>
              <w:rPr>
                <w:rFonts w:cs="Open Sans Light"/>
              </w:rPr>
            </w:pPr>
            <w:r w:rsidRPr="00C675AE">
              <w:rPr>
                <w:rFonts w:cs="Open Sans Light"/>
              </w:rPr>
              <w:t>1141 Revenue from current grants and subsidies</w:t>
            </w:r>
          </w:p>
          <w:p w14:paraId="7748FC39" w14:textId="77777777" w:rsidR="002C4AEE" w:rsidRPr="00C675AE" w:rsidRDefault="002C4AEE">
            <w:pPr>
              <w:pStyle w:val="CGCTablerow"/>
              <w:ind w:left="397" w:hanging="397"/>
              <w:rPr>
                <w:rFonts w:cs="Open Sans Light"/>
              </w:rPr>
            </w:pPr>
            <w:r w:rsidRPr="00C675AE">
              <w:rPr>
                <w:rFonts w:cs="Open Sans Light"/>
              </w:rPr>
              <w:t>1151 Revenue from capital grants</w:t>
            </w:r>
          </w:p>
        </w:tc>
        <w:tc>
          <w:tcPr>
            <w:tcW w:w="1971" w:type="pct"/>
          </w:tcPr>
          <w:p w14:paraId="46010DC5" w14:textId="77777777" w:rsidR="002C4AEE" w:rsidRPr="00C675AE" w:rsidRDefault="002C4AEE">
            <w:pPr>
              <w:pStyle w:val="CGCTablerow"/>
              <w:rPr>
                <w:rFonts w:cs="Open Sans Light"/>
              </w:rPr>
            </w:pPr>
            <w:r w:rsidRPr="00C675AE">
              <w:rPr>
                <w:rFonts w:cs="Open Sans Light"/>
              </w:rPr>
              <w:t>All</w:t>
            </w:r>
          </w:p>
        </w:tc>
        <w:tc>
          <w:tcPr>
            <w:tcW w:w="859" w:type="pct"/>
          </w:tcPr>
          <w:p w14:paraId="317A0A2C" w14:textId="77777777" w:rsidR="002C4AEE" w:rsidRPr="00C675AE" w:rsidRDefault="002C4AEE">
            <w:pPr>
              <w:pStyle w:val="CGCTablerow"/>
              <w:rPr>
                <w:rFonts w:cs="Open Sans Light"/>
              </w:rPr>
            </w:pPr>
            <w:r w:rsidRPr="00C675AE">
              <w:rPr>
                <w:rFonts w:cs="Open Sans Light"/>
              </w:rPr>
              <w:t>130 Commonwealth GG</w:t>
            </w:r>
          </w:p>
        </w:tc>
      </w:tr>
      <w:tr w:rsidR="00F35297" w:rsidRPr="00313A23" w14:paraId="189C919A" w14:textId="77777777" w:rsidTr="00043AA3">
        <w:tc>
          <w:tcPr>
            <w:tcW w:w="727" w:type="pct"/>
          </w:tcPr>
          <w:p w14:paraId="4D33603D" w14:textId="7A4B002F" w:rsidR="00F35297" w:rsidRPr="00C675AE" w:rsidRDefault="00F35297">
            <w:pPr>
              <w:pStyle w:val="CGCTablesubhead1"/>
              <w:rPr>
                <w:rFonts w:ascii="Open Sans Light" w:hAnsi="Open Sans Light" w:cs="Open Sans Light"/>
              </w:rPr>
            </w:pPr>
            <w:r w:rsidRPr="00C675AE">
              <w:rPr>
                <w:rFonts w:ascii="Open Sans Light" w:hAnsi="Open Sans Light" w:cs="Open Sans Light"/>
              </w:rPr>
              <w:t xml:space="preserve">Payments affecting </w:t>
            </w:r>
            <w:r w:rsidR="00D17CE5" w:rsidRPr="00C675AE">
              <w:rPr>
                <w:rFonts w:ascii="Open Sans Light" w:hAnsi="Open Sans Light" w:cs="Open Sans Light"/>
              </w:rPr>
              <w:t>s</w:t>
            </w:r>
            <w:r w:rsidRPr="00C675AE">
              <w:rPr>
                <w:rFonts w:ascii="Open Sans Light" w:hAnsi="Open Sans Light" w:cs="Open Sans Light"/>
              </w:rPr>
              <w:t>tate fiscal capacities</w:t>
            </w:r>
          </w:p>
        </w:tc>
        <w:tc>
          <w:tcPr>
            <w:tcW w:w="4273" w:type="pct"/>
            <w:gridSpan w:val="3"/>
          </w:tcPr>
          <w:p w14:paraId="1D9FDAE0" w14:textId="662B4BC8" w:rsidR="00F35297" w:rsidRPr="00C675AE" w:rsidRDefault="00F35297">
            <w:pPr>
              <w:pStyle w:val="CGCTablerow"/>
              <w:rPr>
                <w:rFonts w:cs="Open Sans Light"/>
              </w:rPr>
            </w:pPr>
            <w:r w:rsidRPr="00C675AE">
              <w:rPr>
                <w:rFonts w:cs="Open Sans Light"/>
              </w:rPr>
              <w:t xml:space="preserve">Use figures published in the Commonwealth's Final Budget Outcome. Revenue included in this category are those payments that the Commission decided they should affect </w:t>
            </w:r>
            <w:r w:rsidR="00CE24F4" w:rsidRPr="00C675AE">
              <w:rPr>
                <w:rFonts w:cs="Open Sans Light"/>
              </w:rPr>
              <w:t>s</w:t>
            </w:r>
            <w:r w:rsidRPr="00C675AE">
              <w:rPr>
                <w:rFonts w:cs="Open Sans Light"/>
              </w:rPr>
              <w:t>tate fiscal capacities.</w:t>
            </w:r>
          </w:p>
        </w:tc>
      </w:tr>
      <w:tr w:rsidR="00586AC2" w:rsidRPr="00313A23" w14:paraId="4CE5357A" w14:textId="77777777" w:rsidTr="00586AC2">
        <w:tc>
          <w:tcPr>
            <w:tcW w:w="727" w:type="pct"/>
          </w:tcPr>
          <w:p w14:paraId="06D28C15" w14:textId="14EC4395" w:rsidR="00586AC2" w:rsidRPr="00C675AE" w:rsidRDefault="00586AC2">
            <w:pPr>
              <w:pStyle w:val="CGCTablesubhead1"/>
              <w:rPr>
                <w:rFonts w:ascii="Open Sans Light" w:hAnsi="Open Sans Light" w:cs="Open Sans Light"/>
              </w:rPr>
            </w:pPr>
            <w:r w:rsidRPr="00C675AE">
              <w:rPr>
                <w:rFonts w:ascii="Open Sans Light" w:hAnsi="Open Sans Light" w:cs="Open Sans Light"/>
              </w:rPr>
              <w:t>Other Commonwealth transfers</w:t>
            </w:r>
          </w:p>
        </w:tc>
        <w:tc>
          <w:tcPr>
            <w:tcW w:w="4273" w:type="pct"/>
            <w:gridSpan w:val="3"/>
          </w:tcPr>
          <w:p w14:paraId="06ECFE52" w14:textId="0DF631D8" w:rsidR="00586AC2" w:rsidRPr="00C675AE" w:rsidRDefault="00586AC2">
            <w:pPr>
              <w:pStyle w:val="CGCTablerow"/>
              <w:rPr>
                <w:rFonts w:cs="Open Sans Light"/>
              </w:rPr>
            </w:pPr>
            <w:r w:rsidRPr="00C675AE">
              <w:rPr>
                <w:rFonts w:cs="Open Sans Light"/>
              </w:rPr>
              <w:t xml:space="preserve">Total Commonwealth grants less payments affecting </w:t>
            </w:r>
            <w:r w:rsidR="00CE24F4" w:rsidRPr="00C675AE">
              <w:rPr>
                <w:rFonts w:cs="Open Sans Light"/>
              </w:rPr>
              <w:t>s</w:t>
            </w:r>
            <w:r w:rsidRPr="00C675AE">
              <w:rPr>
                <w:rFonts w:cs="Open Sans Light"/>
              </w:rPr>
              <w:t>tate fiscal capacities.</w:t>
            </w:r>
          </w:p>
        </w:tc>
      </w:tr>
      <w:tr w:rsidR="005E7696" w:rsidRPr="00313A23" w14:paraId="69354D0E" w14:textId="77777777" w:rsidTr="008B08AD">
        <w:trPr>
          <w:trHeight w:val="252"/>
        </w:trPr>
        <w:tc>
          <w:tcPr>
            <w:tcW w:w="727" w:type="pct"/>
            <w:shd w:val="clear" w:color="auto" w:fill="006991"/>
          </w:tcPr>
          <w:p w14:paraId="380BE74E" w14:textId="212127DD" w:rsidR="002C4AEE" w:rsidRPr="00F77760" w:rsidRDefault="008B08AD" w:rsidP="00202DA9">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Category</w:t>
            </w:r>
          </w:p>
        </w:tc>
        <w:tc>
          <w:tcPr>
            <w:tcW w:w="1443" w:type="pct"/>
            <w:shd w:val="clear" w:color="auto" w:fill="006991"/>
          </w:tcPr>
          <w:p w14:paraId="3BB56F1B" w14:textId="1C71BC9A" w:rsidR="002C4AEE" w:rsidRPr="00F77760" w:rsidRDefault="00AD03F6" w:rsidP="00202DA9">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ETF</w:t>
            </w:r>
          </w:p>
        </w:tc>
        <w:tc>
          <w:tcPr>
            <w:tcW w:w="1971" w:type="pct"/>
            <w:shd w:val="clear" w:color="auto" w:fill="006991"/>
          </w:tcPr>
          <w:p w14:paraId="3A743B7F" w14:textId="15B6B8A9" w:rsidR="002C4AEE" w:rsidRPr="00F77760" w:rsidRDefault="00AD03F6" w:rsidP="00202DA9">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TC</w:t>
            </w:r>
          </w:p>
        </w:tc>
        <w:tc>
          <w:tcPr>
            <w:tcW w:w="859" w:type="pct"/>
            <w:shd w:val="clear" w:color="auto" w:fill="006991"/>
          </w:tcPr>
          <w:p w14:paraId="181B4511" w14:textId="194B7391" w:rsidR="002C4AEE" w:rsidRPr="00F77760" w:rsidRDefault="00AD03F6" w:rsidP="00202DA9">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SDC</w:t>
            </w:r>
          </w:p>
        </w:tc>
      </w:tr>
      <w:tr w:rsidR="005E7696" w:rsidRPr="00090722" w14:paraId="6A5BEE5F" w14:textId="77777777" w:rsidTr="008B08AD">
        <w:trPr>
          <w:trHeight w:val="252"/>
        </w:trPr>
        <w:tc>
          <w:tcPr>
            <w:tcW w:w="727" w:type="pct"/>
            <w:shd w:val="clear" w:color="auto" w:fill="B6D5E4"/>
          </w:tcPr>
          <w:p w14:paraId="5D522F8C" w14:textId="1F43CE22" w:rsidR="008B08AD" w:rsidRPr="002744DB" w:rsidRDefault="008B08AD" w:rsidP="008B08AD">
            <w:pPr>
              <w:pStyle w:val="CGCTablesubhead1"/>
              <w:rPr>
                <w:rFonts w:cs="Open Sans Semibold"/>
              </w:rPr>
            </w:pPr>
            <w:r w:rsidRPr="002744DB">
              <w:rPr>
                <w:rFonts w:cs="Open Sans Semibold"/>
              </w:rPr>
              <w:t>Revenue</w:t>
            </w:r>
          </w:p>
        </w:tc>
        <w:tc>
          <w:tcPr>
            <w:tcW w:w="1443" w:type="pct"/>
            <w:shd w:val="clear" w:color="auto" w:fill="B6D5E4"/>
          </w:tcPr>
          <w:p w14:paraId="34F6EF31" w14:textId="77777777" w:rsidR="008B08AD" w:rsidRPr="00C675AE" w:rsidRDefault="008B08AD" w:rsidP="008B08AD">
            <w:pPr>
              <w:pStyle w:val="CGCTablesubhead1"/>
              <w:rPr>
                <w:rFonts w:ascii="Open Sans Light" w:hAnsi="Open Sans Light" w:cs="Open Sans Light"/>
              </w:rPr>
            </w:pPr>
          </w:p>
        </w:tc>
        <w:tc>
          <w:tcPr>
            <w:tcW w:w="1971" w:type="pct"/>
            <w:shd w:val="clear" w:color="auto" w:fill="B6D5E4"/>
          </w:tcPr>
          <w:p w14:paraId="004302C5" w14:textId="77777777" w:rsidR="008B08AD" w:rsidRPr="00C675AE" w:rsidRDefault="008B08AD" w:rsidP="008B08AD">
            <w:pPr>
              <w:pStyle w:val="CGCTablesubhead1"/>
              <w:rPr>
                <w:rFonts w:ascii="Open Sans Light" w:hAnsi="Open Sans Light" w:cs="Open Sans Light"/>
              </w:rPr>
            </w:pPr>
          </w:p>
        </w:tc>
        <w:tc>
          <w:tcPr>
            <w:tcW w:w="859" w:type="pct"/>
            <w:shd w:val="clear" w:color="auto" w:fill="B6D5E4"/>
          </w:tcPr>
          <w:p w14:paraId="25CDFC7C" w14:textId="77777777" w:rsidR="008B08AD" w:rsidRPr="00C675AE" w:rsidRDefault="008B08AD" w:rsidP="008B08AD">
            <w:pPr>
              <w:pStyle w:val="CGCTablesubhead1"/>
              <w:rPr>
                <w:rFonts w:ascii="Open Sans Light" w:hAnsi="Open Sans Light" w:cs="Open Sans Light"/>
              </w:rPr>
            </w:pPr>
          </w:p>
        </w:tc>
      </w:tr>
      <w:tr w:rsidR="002C4AEE" w:rsidRPr="00313A23" w14:paraId="2A6E9124" w14:textId="77777777" w:rsidTr="00043AA3">
        <w:tc>
          <w:tcPr>
            <w:tcW w:w="727" w:type="pct"/>
          </w:tcPr>
          <w:p w14:paraId="3CD9EE8C" w14:textId="77777777" w:rsidR="002C4AEE" w:rsidRPr="00C675AE" w:rsidRDefault="002C4AEE">
            <w:pPr>
              <w:pStyle w:val="CGCTablerow"/>
              <w:rPr>
                <w:rFonts w:cs="Open Sans Light"/>
              </w:rPr>
            </w:pPr>
            <w:r w:rsidRPr="00C675AE">
              <w:rPr>
                <w:rFonts w:cs="Open Sans Light"/>
              </w:rPr>
              <w:t>Payroll tax</w:t>
            </w:r>
          </w:p>
        </w:tc>
        <w:tc>
          <w:tcPr>
            <w:tcW w:w="1443" w:type="pct"/>
          </w:tcPr>
          <w:p w14:paraId="0FA1503F" w14:textId="77777777" w:rsidR="002C4AEE" w:rsidRPr="00C675AE" w:rsidRDefault="002C4AEE">
            <w:pPr>
              <w:pStyle w:val="CGCTablerow"/>
              <w:rPr>
                <w:rFonts w:cs="Open Sans Light"/>
              </w:rPr>
            </w:pPr>
            <w:r w:rsidRPr="00C675AE">
              <w:rPr>
                <w:rFonts w:cs="Open Sans Light"/>
              </w:rPr>
              <w:t>111 Taxation revenue</w:t>
            </w:r>
          </w:p>
        </w:tc>
        <w:tc>
          <w:tcPr>
            <w:tcW w:w="1971" w:type="pct"/>
          </w:tcPr>
          <w:p w14:paraId="3A903D21" w14:textId="77777777" w:rsidR="002C4AEE" w:rsidRPr="00C675AE" w:rsidRDefault="002C4AEE">
            <w:pPr>
              <w:pStyle w:val="CGCTablerow"/>
              <w:rPr>
                <w:rFonts w:cs="Open Sans Light"/>
              </w:rPr>
            </w:pPr>
            <w:r w:rsidRPr="00C675AE">
              <w:rPr>
                <w:rFonts w:cs="Open Sans Light"/>
              </w:rPr>
              <w:t>211 Payroll taxes</w:t>
            </w:r>
          </w:p>
          <w:p w14:paraId="4A85F653" w14:textId="77777777" w:rsidR="002C4AEE" w:rsidRPr="00C675AE" w:rsidRDefault="002C4AEE">
            <w:pPr>
              <w:pStyle w:val="CGCTablerow"/>
              <w:ind w:left="340" w:hanging="340"/>
              <w:rPr>
                <w:rFonts w:cs="Open Sans Light"/>
              </w:rPr>
            </w:pPr>
            <w:r w:rsidRPr="00C675AE">
              <w:rPr>
                <w:rFonts w:cs="Open Sans Light"/>
              </w:rPr>
              <w:t>219 Taxes on employers’ payroll and labour force n.e.c.</w:t>
            </w:r>
          </w:p>
        </w:tc>
        <w:tc>
          <w:tcPr>
            <w:tcW w:w="859" w:type="pct"/>
          </w:tcPr>
          <w:p w14:paraId="1047B81B" w14:textId="77777777" w:rsidR="002C4AEE" w:rsidRPr="00C675AE" w:rsidRDefault="002C4AEE">
            <w:pPr>
              <w:pStyle w:val="CGCTablerow"/>
              <w:rPr>
                <w:rFonts w:cs="Open Sans Light"/>
              </w:rPr>
            </w:pPr>
            <w:r w:rsidRPr="00C675AE">
              <w:rPr>
                <w:rFonts w:cs="Open Sans Light"/>
              </w:rPr>
              <w:t>&lt;&gt;"23" &amp; own JUR</w:t>
            </w:r>
          </w:p>
        </w:tc>
      </w:tr>
      <w:tr w:rsidR="002C4AEE" w:rsidRPr="00313A23" w14:paraId="76FA9B25" w14:textId="77777777" w:rsidTr="00043AA3">
        <w:tc>
          <w:tcPr>
            <w:tcW w:w="727" w:type="pct"/>
          </w:tcPr>
          <w:p w14:paraId="6EC2E7CB" w14:textId="77777777" w:rsidR="002C4AEE" w:rsidRPr="00C675AE" w:rsidRDefault="002C4AEE">
            <w:pPr>
              <w:pStyle w:val="CGCTablerow"/>
              <w:rPr>
                <w:rFonts w:cs="Open Sans Light"/>
              </w:rPr>
            </w:pPr>
            <w:r w:rsidRPr="00C675AE">
              <w:rPr>
                <w:rFonts w:cs="Open Sans Light"/>
              </w:rPr>
              <w:t>Land tax</w:t>
            </w:r>
          </w:p>
        </w:tc>
        <w:tc>
          <w:tcPr>
            <w:tcW w:w="1443" w:type="pct"/>
          </w:tcPr>
          <w:p w14:paraId="46434F28" w14:textId="77777777" w:rsidR="002C4AEE" w:rsidRPr="00C675AE" w:rsidRDefault="002C4AEE">
            <w:pPr>
              <w:pStyle w:val="CGCTablerow"/>
              <w:rPr>
                <w:rFonts w:cs="Open Sans Light"/>
              </w:rPr>
            </w:pPr>
            <w:r w:rsidRPr="00C675AE">
              <w:rPr>
                <w:rFonts w:cs="Open Sans Light"/>
              </w:rPr>
              <w:t>111 Taxation revenue</w:t>
            </w:r>
          </w:p>
        </w:tc>
        <w:tc>
          <w:tcPr>
            <w:tcW w:w="1971" w:type="pct"/>
          </w:tcPr>
          <w:p w14:paraId="1F40877A" w14:textId="77777777" w:rsidR="002C4AEE" w:rsidRPr="00C675AE" w:rsidRDefault="002C4AEE">
            <w:pPr>
              <w:pStyle w:val="CGCTablerow"/>
              <w:rPr>
                <w:rFonts w:cs="Open Sans Light"/>
              </w:rPr>
            </w:pPr>
            <w:r w:rsidRPr="00C675AE">
              <w:rPr>
                <w:rFonts w:cs="Open Sans Light"/>
              </w:rPr>
              <w:t>311 Land taxes</w:t>
            </w:r>
          </w:p>
        </w:tc>
        <w:tc>
          <w:tcPr>
            <w:tcW w:w="859" w:type="pct"/>
          </w:tcPr>
          <w:p w14:paraId="099A13EA" w14:textId="77777777" w:rsidR="002C4AEE" w:rsidRPr="00C675AE" w:rsidRDefault="002C4AEE">
            <w:pPr>
              <w:pStyle w:val="CGCTablerow"/>
              <w:rPr>
                <w:rFonts w:cs="Open Sans Light"/>
              </w:rPr>
            </w:pPr>
            <w:r w:rsidRPr="00C675AE">
              <w:rPr>
                <w:rFonts w:cs="Open Sans Light"/>
              </w:rPr>
              <w:t>&lt;&gt;"23" &amp; own JUR</w:t>
            </w:r>
          </w:p>
        </w:tc>
      </w:tr>
      <w:tr w:rsidR="002C4AEE" w:rsidRPr="00313A23" w14:paraId="7C8ECD32" w14:textId="77777777" w:rsidTr="00043AA3">
        <w:tc>
          <w:tcPr>
            <w:tcW w:w="727" w:type="pct"/>
          </w:tcPr>
          <w:p w14:paraId="071EE1EA" w14:textId="77777777" w:rsidR="002C4AEE" w:rsidRPr="00C675AE" w:rsidRDefault="002C4AEE">
            <w:pPr>
              <w:pStyle w:val="CGCTablerow"/>
              <w:rPr>
                <w:rFonts w:cs="Open Sans Light"/>
              </w:rPr>
            </w:pPr>
            <w:r w:rsidRPr="00C675AE">
              <w:rPr>
                <w:rFonts w:cs="Open Sans Light"/>
              </w:rPr>
              <w:t>Stamp duty on conveyances</w:t>
            </w:r>
          </w:p>
        </w:tc>
        <w:tc>
          <w:tcPr>
            <w:tcW w:w="1443" w:type="pct"/>
          </w:tcPr>
          <w:p w14:paraId="46CD9112" w14:textId="77777777" w:rsidR="002C4AEE" w:rsidRPr="00C675AE" w:rsidRDefault="002C4AEE">
            <w:pPr>
              <w:pStyle w:val="CGCTablerow"/>
              <w:rPr>
                <w:rFonts w:cs="Open Sans Light"/>
              </w:rPr>
            </w:pPr>
            <w:r w:rsidRPr="00C675AE">
              <w:rPr>
                <w:rFonts w:cs="Open Sans Light"/>
              </w:rPr>
              <w:t>111 Taxation revenue</w:t>
            </w:r>
          </w:p>
        </w:tc>
        <w:tc>
          <w:tcPr>
            <w:tcW w:w="1971" w:type="pct"/>
          </w:tcPr>
          <w:p w14:paraId="574328D1" w14:textId="77777777" w:rsidR="002C4AEE" w:rsidRPr="00C675AE" w:rsidRDefault="002C4AEE">
            <w:pPr>
              <w:pStyle w:val="CGCTablerow"/>
              <w:rPr>
                <w:rFonts w:cs="Open Sans Light"/>
              </w:rPr>
            </w:pPr>
            <w:r w:rsidRPr="00C675AE">
              <w:rPr>
                <w:rFonts w:cs="Open Sans Light"/>
              </w:rPr>
              <w:t>463 Stamp duty on conveyances</w:t>
            </w:r>
          </w:p>
        </w:tc>
        <w:tc>
          <w:tcPr>
            <w:tcW w:w="859" w:type="pct"/>
          </w:tcPr>
          <w:p w14:paraId="4681CC7E" w14:textId="77777777" w:rsidR="002C4AEE" w:rsidRPr="00C675AE" w:rsidRDefault="002C4AEE">
            <w:pPr>
              <w:pStyle w:val="CGCTablerow"/>
              <w:rPr>
                <w:rFonts w:cs="Open Sans Light"/>
              </w:rPr>
            </w:pPr>
            <w:r w:rsidRPr="00C675AE">
              <w:rPr>
                <w:rFonts w:cs="Open Sans Light"/>
              </w:rPr>
              <w:t>&lt;&gt;"23" &amp; own JUR</w:t>
            </w:r>
          </w:p>
        </w:tc>
      </w:tr>
      <w:tr w:rsidR="002C4AEE" w:rsidRPr="00313A23" w14:paraId="37E3287A" w14:textId="77777777" w:rsidTr="00043AA3">
        <w:tc>
          <w:tcPr>
            <w:tcW w:w="727" w:type="pct"/>
          </w:tcPr>
          <w:p w14:paraId="0D62E5B0" w14:textId="77777777" w:rsidR="002C4AEE" w:rsidRPr="00C675AE" w:rsidRDefault="002C4AEE">
            <w:pPr>
              <w:pStyle w:val="CGCTablerow"/>
              <w:rPr>
                <w:rFonts w:cs="Open Sans Light"/>
              </w:rPr>
            </w:pPr>
            <w:r w:rsidRPr="00C675AE">
              <w:rPr>
                <w:rFonts w:cs="Open Sans Light"/>
              </w:rPr>
              <w:t>Insurance tax</w:t>
            </w:r>
          </w:p>
        </w:tc>
        <w:tc>
          <w:tcPr>
            <w:tcW w:w="1443" w:type="pct"/>
          </w:tcPr>
          <w:p w14:paraId="2612416B" w14:textId="77777777" w:rsidR="002C4AEE" w:rsidRPr="00C675AE" w:rsidRDefault="002C4AEE">
            <w:pPr>
              <w:pStyle w:val="CGCTablerow"/>
              <w:rPr>
                <w:rFonts w:cs="Open Sans Light"/>
              </w:rPr>
            </w:pPr>
            <w:r w:rsidRPr="00C675AE">
              <w:rPr>
                <w:rFonts w:cs="Open Sans Light"/>
              </w:rPr>
              <w:t>111 Taxation revenue</w:t>
            </w:r>
          </w:p>
        </w:tc>
        <w:tc>
          <w:tcPr>
            <w:tcW w:w="1971" w:type="pct"/>
          </w:tcPr>
          <w:p w14:paraId="25646D5B" w14:textId="77777777" w:rsidR="002C4AEE" w:rsidRPr="00C675AE" w:rsidRDefault="002C4AEE">
            <w:pPr>
              <w:pStyle w:val="CGCTablerow"/>
              <w:rPr>
                <w:rFonts w:cs="Open Sans Light"/>
              </w:rPr>
            </w:pPr>
            <w:r w:rsidRPr="00C675AE">
              <w:rPr>
                <w:rFonts w:cs="Open Sans Light"/>
              </w:rPr>
              <w:t>452 Third party insurance taxes</w:t>
            </w:r>
          </w:p>
          <w:p w14:paraId="18C3FA7A" w14:textId="77777777" w:rsidR="002C4AEE" w:rsidRPr="00C675AE" w:rsidRDefault="002C4AEE">
            <w:pPr>
              <w:pStyle w:val="CGCTablerow"/>
              <w:rPr>
                <w:rFonts w:cs="Open Sans Light"/>
              </w:rPr>
            </w:pPr>
            <w:r w:rsidRPr="00C675AE">
              <w:rPr>
                <w:rFonts w:cs="Open Sans Light"/>
              </w:rPr>
              <w:t>459 Taxes on insurance n.e.c.</w:t>
            </w:r>
          </w:p>
        </w:tc>
        <w:tc>
          <w:tcPr>
            <w:tcW w:w="859" w:type="pct"/>
          </w:tcPr>
          <w:p w14:paraId="316CD990" w14:textId="77777777" w:rsidR="002C4AEE" w:rsidRPr="00C675AE" w:rsidRDefault="002C4AEE">
            <w:pPr>
              <w:pStyle w:val="CGCTablerow"/>
              <w:rPr>
                <w:rFonts w:cs="Open Sans Light"/>
              </w:rPr>
            </w:pPr>
            <w:r w:rsidRPr="00C675AE">
              <w:rPr>
                <w:rFonts w:cs="Open Sans Light"/>
              </w:rPr>
              <w:t>&lt;&gt;"23" &amp; own JUR</w:t>
            </w:r>
          </w:p>
        </w:tc>
      </w:tr>
      <w:tr w:rsidR="002C4AEE" w:rsidRPr="00313A23" w14:paraId="7984862C" w14:textId="77777777" w:rsidTr="00043AA3">
        <w:tc>
          <w:tcPr>
            <w:tcW w:w="727" w:type="pct"/>
          </w:tcPr>
          <w:p w14:paraId="2094AEE2" w14:textId="77777777" w:rsidR="002C4AEE" w:rsidRPr="00C675AE" w:rsidRDefault="002C4AEE">
            <w:pPr>
              <w:pStyle w:val="CGCTablerow"/>
              <w:rPr>
                <w:rFonts w:cs="Open Sans Light"/>
              </w:rPr>
            </w:pPr>
            <w:r w:rsidRPr="00C675AE">
              <w:rPr>
                <w:rFonts w:cs="Open Sans Light"/>
              </w:rPr>
              <w:t>Motor taxes</w:t>
            </w:r>
          </w:p>
        </w:tc>
        <w:tc>
          <w:tcPr>
            <w:tcW w:w="1443" w:type="pct"/>
          </w:tcPr>
          <w:p w14:paraId="0305D06C" w14:textId="77777777" w:rsidR="002C4AEE" w:rsidRPr="00C675AE" w:rsidRDefault="002C4AEE">
            <w:pPr>
              <w:pStyle w:val="CGCTablerow"/>
              <w:rPr>
                <w:rFonts w:cs="Open Sans Light"/>
              </w:rPr>
            </w:pPr>
            <w:r w:rsidRPr="00C675AE">
              <w:rPr>
                <w:rFonts w:cs="Open Sans Light"/>
              </w:rPr>
              <w:t>111 Taxation revenue</w:t>
            </w:r>
          </w:p>
        </w:tc>
        <w:tc>
          <w:tcPr>
            <w:tcW w:w="1971" w:type="pct"/>
          </w:tcPr>
          <w:p w14:paraId="11197B2E" w14:textId="77777777" w:rsidR="002C4AEE" w:rsidRPr="00C675AE" w:rsidRDefault="002C4AEE">
            <w:pPr>
              <w:pStyle w:val="CGCTablerow"/>
              <w:rPr>
                <w:rFonts w:cs="Open Sans Light"/>
              </w:rPr>
            </w:pPr>
            <w:r w:rsidRPr="00C675AE">
              <w:rPr>
                <w:rFonts w:cs="Open Sans Light"/>
              </w:rPr>
              <w:t>512 Road transport and maintenance taxes</w:t>
            </w:r>
          </w:p>
          <w:p w14:paraId="1997532E" w14:textId="77777777" w:rsidR="002C4AEE" w:rsidRPr="00C675AE" w:rsidRDefault="002C4AEE">
            <w:pPr>
              <w:pStyle w:val="CGCTablerow"/>
              <w:rPr>
                <w:rFonts w:cs="Open Sans Light"/>
              </w:rPr>
            </w:pPr>
            <w:r w:rsidRPr="00C675AE">
              <w:rPr>
                <w:rFonts w:cs="Open Sans Light"/>
              </w:rPr>
              <w:t>513 Heavy vehicle registration fees and taxes</w:t>
            </w:r>
          </w:p>
          <w:p w14:paraId="5D5ED06B" w14:textId="77777777" w:rsidR="002C4AEE" w:rsidRPr="00C675AE" w:rsidRDefault="002C4AEE">
            <w:pPr>
              <w:pStyle w:val="CGCTablerow"/>
              <w:rPr>
                <w:rFonts w:cs="Open Sans Light"/>
              </w:rPr>
            </w:pPr>
            <w:r w:rsidRPr="00C675AE">
              <w:rPr>
                <w:rFonts w:cs="Open Sans Light"/>
              </w:rPr>
              <w:t>514 Other vehicle registration fees and taxes</w:t>
            </w:r>
          </w:p>
          <w:p w14:paraId="196E885E" w14:textId="77777777" w:rsidR="002C4AEE" w:rsidRPr="00C675AE" w:rsidRDefault="002C4AEE">
            <w:pPr>
              <w:pStyle w:val="CGCTablerow"/>
              <w:rPr>
                <w:rFonts w:cs="Open Sans Light"/>
              </w:rPr>
            </w:pPr>
            <w:r w:rsidRPr="00C675AE">
              <w:rPr>
                <w:rFonts w:cs="Open Sans Light"/>
              </w:rPr>
              <w:t>519 Motor vehicle taxes n.e.c.</w:t>
            </w:r>
          </w:p>
        </w:tc>
        <w:tc>
          <w:tcPr>
            <w:tcW w:w="859" w:type="pct"/>
          </w:tcPr>
          <w:p w14:paraId="40723C6A" w14:textId="77777777" w:rsidR="002C4AEE" w:rsidRPr="00C675AE" w:rsidRDefault="002C4AEE">
            <w:pPr>
              <w:pStyle w:val="CGCTablerow"/>
              <w:rPr>
                <w:rFonts w:cs="Open Sans Light"/>
              </w:rPr>
            </w:pPr>
            <w:r w:rsidRPr="00C675AE">
              <w:rPr>
                <w:rFonts w:cs="Open Sans Light"/>
              </w:rPr>
              <w:t>&lt;&gt;"23" &amp; own JUR</w:t>
            </w:r>
          </w:p>
        </w:tc>
      </w:tr>
      <w:tr w:rsidR="002C4AEE" w:rsidRPr="00313A23" w14:paraId="34AAB135" w14:textId="77777777" w:rsidTr="00043AA3">
        <w:tc>
          <w:tcPr>
            <w:tcW w:w="727" w:type="pct"/>
          </w:tcPr>
          <w:p w14:paraId="6C1C33C1" w14:textId="77777777" w:rsidR="002C4AEE" w:rsidRPr="00C675AE" w:rsidRDefault="002C4AEE">
            <w:pPr>
              <w:pStyle w:val="CGCTablerow"/>
              <w:rPr>
                <w:rFonts w:cs="Open Sans Light"/>
              </w:rPr>
            </w:pPr>
            <w:r w:rsidRPr="00C675AE">
              <w:rPr>
                <w:rFonts w:cs="Open Sans Light"/>
              </w:rPr>
              <w:t>Mining revenue</w:t>
            </w:r>
          </w:p>
        </w:tc>
        <w:tc>
          <w:tcPr>
            <w:tcW w:w="1443" w:type="pct"/>
          </w:tcPr>
          <w:p w14:paraId="10FA5100" w14:textId="77777777" w:rsidR="002C4AEE" w:rsidRPr="00C675AE" w:rsidRDefault="002C4AEE">
            <w:pPr>
              <w:pStyle w:val="CGCTablerow"/>
              <w:rPr>
                <w:rFonts w:cs="Open Sans Light"/>
              </w:rPr>
            </w:pPr>
            <w:r w:rsidRPr="00C675AE">
              <w:rPr>
                <w:rFonts w:cs="Open Sans Light"/>
              </w:rPr>
              <w:t>1135 Royalty income</w:t>
            </w:r>
          </w:p>
        </w:tc>
        <w:tc>
          <w:tcPr>
            <w:tcW w:w="1971" w:type="pct"/>
          </w:tcPr>
          <w:p w14:paraId="6E023767" w14:textId="77777777" w:rsidR="002C4AEE" w:rsidRPr="00C675AE" w:rsidRDefault="002C4AEE">
            <w:pPr>
              <w:pStyle w:val="CGCTablerow"/>
              <w:rPr>
                <w:rFonts w:cs="Open Sans Light"/>
              </w:rPr>
            </w:pPr>
            <w:r w:rsidRPr="00C675AE">
              <w:rPr>
                <w:rFonts w:cs="Open Sans Light"/>
              </w:rPr>
              <w:t>No relevant TC</w:t>
            </w:r>
          </w:p>
        </w:tc>
        <w:tc>
          <w:tcPr>
            <w:tcW w:w="859" w:type="pct"/>
          </w:tcPr>
          <w:p w14:paraId="6614526B" w14:textId="77777777" w:rsidR="002C4AEE" w:rsidRPr="00C675AE" w:rsidRDefault="002C4AEE">
            <w:pPr>
              <w:pStyle w:val="CGCTablerow"/>
              <w:rPr>
                <w:rFonts w:cs="Open Sans Light"/>
              </w:rPr>
            </w:pPr>
            <w:r w:rsidRPr="00C675AE">
              <w:rPr>
                <w:rFonts w:cs="Open Sans Light"/>
              </w:rPr>
              <w:t>&lt;&gt;"23" &amp; own JUR</w:t>
            </w:r>
          </w:p>
        </w:tc>
      </w:tr>
      <w:tr w:rsidR="002C4AEE" w:rsidRPr="00313A23" w14:paraId="689DF943" w14:textId="77777777" w:rsidTr="00043AA3">
        <w:tc>
          <w:tcPr>
            <w:tcW w:w="727" w:type="pct"/>
          </w:tcPr>
          <w:p w14:paraId="135D0C08" w14:textId="77777777" w:rsidR="002C4AEE" w:rsidRPr="00C675AE" w:rsidRDefault="002C4AEE">
            <w:pPr>
              <w:pStyle w:val="CGCTablerow"/>
              <w:rPr>
                <w:rFonts w:cs="Open Sans Light"/>
              </w:rPr>
            </w:pPr>
            <w:r w:rsidRPr="00C675AE">
              <w:rPr>
                <w:rFonts w:cs="Open Sans Light"/>
              </w:rPr>
              <w:t>Other revenue</w:t>
            </w:r>
          </w:p>
        </w:tc>
        <w:tc>
          <w:tcPr>
            <w:tcW w:w="1443" w:type="pct"/>
          </w:tcPr>
          <w:p w14:paraId="73A35736" w14:textId="77777777" w:rsidR="002C4AEE" w:rsidRPr="00C675AE" w:rsidRDefault="002C4AEE">
            <w:pPr>
              <w:pStyle w:val="CGCTablerow"/>
              <w:keepNext/>
              <w:keepLines/>
              <w:rPr>
                <w:rFonts w:cs="Open Sans Light"/>
              </w:rPr>
            </w:pPr>
            <w:r w:rsidRPr="00C675AE">
              <w:rPr>
                <w:rFonts w:cs="Open Sans Light"/>
              </w:rPr>
              <w:t>111 Taxation revenue</w:t>
            </w:r>
          </w:p>
          <w:p w14:paraId="5C559752" w14:textId="77777777" w:rsidR="002C4AEE" w:rsidRPr="00C675AE" w:rsidRDefault="002C4AEE">
            <w:pPr>
              <w:pStyle w:val="CGCTablerow"/>
              <w:rPr>
                <w:rFonts w:cs="Open Sans Light"/>
              </w:rPr>
            </w:pPr>
          </w:p>
        </w:tc>
        <w:tc>
          <w:tcPr>
            <w:tcW w:w="1971" w:type="pct"/>
          </w:tcPr>
          <w:p w14:paraId="5A9B036C" w14:textId="77777777" w:rsidR="002C4AEE" w:rsidRPr="00C675AE" w:rsidRDefault="002C4AEE">
            <w:pPr>
              <w:pStyle w:val="CGCTablerow"/>
              <w:ind w:left="340" w:hanging="340"/>
              <w:rPr>
                <w:rFonts w:cs="Open Sans Light"/>
              </w:rPr>
            </w:pPr>
            <w:r w:rsidRPr="00C675AE">
              <w:rPr>
                <w:rFonts w:cs="Open Sans Light"/>
              </w:rPr>
              <w:t>312 Municipal rates</w:t>
            </w:r>
          </w:p>
          <w:p w14:paraId="07DF2FE3" w14:textId="77777777" w:rsidR="002C4AEE" w:rsidRPr="00C675AE" w:rsidRDefault="002C4AEE">
            <w:pPr>
              <w:pStyle w:val="CGCTablerow"/>
              <w:ind w:left="340" w:hanging="340"/>
              <w:rPr>
                <w:rFonts w:cs="Open Sans Light"/>
              </w:rPr>
            </w:pPr>
            <w:r w:rsidRPr="00C675AE">
              <w:rPr>
                <w:rFonts w:cs="Open Sans Light"/>
              </w:rPr>
              <w:t>441 Taxes on government lotteries</w:t>
            </w:r>
          </w:p>
          <w:p w14:paraId="183CCF4A" w14:textId="77777777" w:rsidR="002C4AEE" w:rsidRPr="00C675AE" w:rsidRDefault="002C4AEE">
            <w:pPr>
              <w:pStyle w:val="CGCTablerow"/>
              <w:ind w:left="340" w:hanging="340"/>
              <w:rPr>
                <w:rFonts w:cs="Open Sans Light"/>
              </w:rPr>
            </w:pPr>
            <w:r w:rsidRPr="00C675AE">
              <w:rPr>
                <w:rFonts w:cs="Open Sans Light"/>
              </w:rPr>
              <w:t>442 Taxes on private lotteries</w:t>
            </w:r>
          </w:p>
          <w:p w14:paraId="6FE909B8" w14:textId="77777777" w:rsidR="002C4AEE" w:rsidRPr="00C675AE" w:rsidRDefault="002C4AEE">
            <w:pPr>
              <w:pStyle w:val="CGCTablerow"/>
              <w:ind w:left="340" w:hanging="340"/>
              <w:rPr>
                <w:rFonts w:cs="Open Sans Light"/>
              </w:rPr>
            </w:pPr>
            <w:r w:rsidRPr="00C675AE">
              <w:rPr>
                <w:rFonts w:cs="Open Sans Light"/>
              </w:rPr>
              <w:t>443 Taxes on gambling devices</w:t>
            </w:r>
          </w:p>
          <w:p w14:paraId="5A26CEC1" w14:textId="77777777" w:rsidR="002C4AEE" w:rsidRPr="00C675AE" w:rsidRDefault="002C4AEE">
            <w:pPr>
              <w:pStyle w:val="CGCTablerow"/>
              <w:ind w:left="340" w:hanging="340"/>
              <w:rPr>
                <w:rFonts w:cs="Open Sans Light"/>
              </w:rPr>
            </w:pPr>
            <w:r w:rsidRPr="00C675AE">
              <w:rPr>
                <w:rFonts w:cs="Open Sans Light"/>
              </w:rPr>
              <w:t>444 Casino taxes</w:t>
            </w:r>
          </w:p>
          <w:p w14:paraId="1DD6A625" w14:textId="77777777" w:rsidR="002C4AEE" w:rsidRPr="00C675AE" w:rsidRDefault="002C4AEE">
            <w:pPr>
              <w:pStyle w:val="CGCTablerow"/>
              <w:ind w:left="340" w:hanging="340"/>
              <w:rPr>
                <w:rFonts w:cs="Open Sans Light"/>
              </w:rPr>
            </w:pPr>
            <w:r w:rsidRPr="00C675AE">
              <w:rPr>
                <w:rFonts w:cs="Open Sans Light"/>
              </w:rPr>
              <w:t>445 Race and other sports betting taxes</w:t>
            </w:r>
          </w:p>
          <w:p w14:paraId="4EB09FB9" w14:textId="77777777" w:rsidR="002C4AEE" w:rsidRPr="00C675AE" w:rsidRDefault="002C4AEE">
            <w:pPr>
              <w:pStyle w:val="CGCTablerow"/>
              <w:ind w:left="340" w:hanging="340"/>
              <w:rPr>
                <w:rFonts w:cs="Open Sans Light"/>
              </w:rPr>
            </w:pPr>
            <w:r w:rsidRPr="00C675AE">
              <w:rPr>
                <w:rFonts w:cs="Open Sans Light"/>
              </w:rPr>
              <w:t>449 Taxes on gambling n.e.c.</w:t>
            </w:r>
          </w:p>
          <w:p w14:paraId="68EC6494" w14:textId="77777777" w:rsidR="002C4AEE" w:rsidRPr="00C675AE" w:rsidRDefault="002C4AEE">
            <w:pPr>
              <w:pStyle w:val="CGCTablerow"/>
              <w:ind w:left="340" w:hanging="340"/>
              <w:rPr>
                <w:rFonts w:cs="Open Sans Light"/>
              </w:rPr>
            </w:pPr>
            <w:r w:rsidRPr="00C675AE">
              <w:rPr>
                <w:rFonts w:cs="Open Sans Light"/>
              </w:rPr>
              <w:t>212 Superannuation guarantee charge</w:t>
            </w:r>
          </w:p>
          <w:p w14:paraId="4FDB82F1" w14:textId="77777777" w:rsidR="002C4AEE" w:rsidRPr="00C675AE" w:rsidRDefault="002C4AEE">
            <w:pPr>
              <w:pStyle w:val="CGCTablerow"/>
              <w:ind w:left="340" w:hanging="340"/>
              <w:rPr>
                <w:rFonts w:cs="Open Sans Light"/>
              </w:rPr>
            </w:pPr>
            <w:r w:rsidRPr="00C675AE">
              <w:rPr>
                <w:rFonts w:cs="Open Sans Light"/>
              </w:rPr>
              <w:t>313 Metropolitan improvement rates</w:t>
            </w:r>
          </w:p>
          <w:p w14:paraId="333B3716" w14:textId="77777777" w:rsidR="002C4AEE" w:rsidRPr="00C675AE" w:rsidRDefault="002C4AEE">
            <w:pPr>
              <w:pStyle w:val="CGCTablerow"/>
              <w:ind w:left="340" w:hanging="340"/>
              <w:rPr>
                <w:rFonts w:cs="Open Sans Light"/>
              </w:rPr>
            </w:pPr>
            <w:r w:rsidRPr="00C675AE">
              <w:rPr>
                <w:rFonts w:cs="Open Sans Light"/>
              </w:rPr>
              <w:t>319 Taxes on immovable property n.e.c.</w:t>
            </w:r>
          </w:p>
          <w:p w14:paraId="01BD112D" w14:textId="77777777" w:rsidR="002C4AEE" w:rsidRPr="00C675AE" w:rsidRDefault="002C4AEE">
            <w:pPr>
              <w:pStyle w:val="CGCTablerow"/>
              <w:ind w:left="340" w:hanging="340"/>
              <w:rPr>
                <w:rFonts w:cs="Open Sans Light"/>
              </w:rPr>
            </w:pPr>
            <w:r w:rsidRPr="00C675AE">
              <w:rPr>
                <w:rFonts w:cs="Open Sans Light"/>
              </w:rPr>
              <w:t>321 Estate, inheritance and gift taxes</w:t>
            </w:r>
          </w:p>
          <w:p w14:paraId="4D489814" w14:textId="77777777" w:rsidR="002C4AEE" w:rsidRPr="00C675AE" w:rsidRDefault="002C4AEE">
            <w:pPr>
              <w:pStyle w:val="CGCTablerow"/>
              <w:ind w:left="340" w:hanging="340"/>
              <w:rPr>
                <w:rFonts w:cs="Open Sans Light"/>
              </w:rPr>
            </w:pPr>
            <w:r w:rsidRPr="00C675AE">
              <w:rPr>
                <w:rFonts w:cs="Open Sans Light"/>
              </w:rPr>
              <w:t>425 Agricultural production taxes</w:t>
            </w:r>
          </w:p>
          <w:p w14:paraId="74FF21F7" w14:textId="77777777" w:rsidR="002C4AEE" w:rsidRPr="00C675AE" w:rsidRDefault="002C4AEE">
            <w:pPr>
              <w:pStyle w:val="CGCTablerow"/>
              <w:ind w:left="340" w:hanging="340"/>
              <w:rPr>
                <w:rFonts w:cs="Open Sans Light"/>
              </w:rPr>
            </w:pPr>
            <w:r w:rsidRPr="00C675AE">
              <w:rPr>
                <w:rFonts w:cs="Open Sans Light"/>
              </w:rPr>
              <w:t>426 Levies on statutory corporations</w:t>
            </w:r>
          </w:p>
          <w:p w14:paraId="7AC6E462" w14:textId="77777777" w:rsidR="002C4AEE" w:rsidRPr="00C675AE" w:rsidRDefault="002C4AEE">
            <w:pPr>
              <w:pStyle w:val="CGCTablerow"/>
              <w:ind w:left="340" w:hanging="340"/>
              <w:rPr>
                <w:rFonts w:cs="Open Sans Light"/>
              </w:rPr>
            </w:pPr>
            <w:r w:rsidRPr="00C675AE">
              <w:rPr>
                <w:rFonts w:cs="Open Sans Light"/>
              </w:rPr>
              <w:t>461 Financial institutions transactions taxes</w:t>
            </w:r>
          </w:p>
          <w:p w14:paraId="3B3473EB" w14:textId="77777777" w:rsidR="002C4AEE" w:rsidRPr="00C675AE" w:rsidRDefault="002C4AEE">
            <w:pPr>
              <w:pStyle w:val="CGCTablerow"/>
              <w:ind w:left="340" w:hanging="340"/>
              <w:rPr>
                <w:rFonts w:cs="Open Sans Light"/>
              </w:rPr>
            </w:pPr>
            <w:r w:rsidRPr="00C675AE">
              <w:rPr>
                <w:rFonts w:cs="Open Sans Light"/>
              </w:rPr>
              <w:t>462 Government borrowing guarantee levies</w:t>
            </w:r>
          </w:p>
          <w:p w14:paraId="664FE2FF" w14:textId="77777777" w:rsidR="002C4AEE" w:rsidRPr="00C675AE" w:rsidRDefault="002C4AEE">
            <w:pPr>
              <w:pStyle w:val="CGCTablerow"/>
              <w:ind w:left="340" w:hanging="340"/>
              <w:rPr>
                <w:rFonts w:cs="Open Sans Light"/>
              </w:rPr>
            </w:pPr>
            <w:r w:rsidRPr="00C675AE">
              <w:rPr>
                <w:rFonts w:cs="Open Sans Light"/>
              </w:rPr>
              <w:t>464 Stamp duty on shares and marketable securities</w:t>
            </w:r>
          </w:p>
          <w:p w14:paraId="21C44EAB" w14:textId="77777777" w:rsidR="002C4AEE" w:rsidRPr="00C675AE" w:rsidRDefault="002C4AEE">
            <w:pPr>
              <w:pStyle w:val="CGCTablerow"/>
              <w:ind w:left="340" w:hanging="340"/>
              <w:rPr>
                <w:rFonts w:cs="Open Sans Light"/>
              </w:rPr>
            </w:pPr>
            <w:r w:rsidRPr="00C675AE">
              <w:rPr>
                <w:rFonts w:cs="Open Sans Light"/>
              </w:rPr>
              <w:t>465 Other stamp duties on financial and capital transactions</w:t>
            </w:r>
          </w:p>
          <w:p w14:paraId="030ABD88" w14:textId="77777777" w:rsidR="002C4AEE" w:rsidRPr="00C675AE" w:rsidRDefault="002C4AEE">
            <w:pPr>
              <w:pStyle w:val="CGCTablerow"/>
              <w:ind w:left="340" w:hanging="340"/>
              <w:rPr>
                <w:rFonts w:cs="Open Sans Light"/>
              </w:rPr>
            </w:pPr>
            <w:r w:rsidRPr="00C675AE">
              <w:rPr>
                <w:rFonts w:cs="Open Sans Light"/>
              </w:rPr>
              <w:t>469 Taxes on financial and capital transactions n.e.c.</w:t>
            </w:r>
          </w:p>
          <w:p w14:paraId="4E15C1DA" w14:textId="77777777" w:rsidR="002C4AEE" w:rsidRPr="00C675AE" w:rsidRDefault="002C4AEE">
            <w:pPr>
              <w:pStyle w:val="CGCTablerow"/>
              <w:ind w:left="340" w:hanging="340"/>
              <w:rPr>
                <w:rFonts w:cs="Open Sans Light"/>
              </w:rPr>
            </w:pPr>
            <w:r w:rsidRPr="00C675AE">
              <w:rPr>
                <w:rFonts w:cs="Open Sans Light"/>
              </w:rPr>
              <w:t>511 Stamp duty on vehicle registration</w:t>
            </w:r>
          </w:p>
          <w:p w14:paraId="33BAB1EC" w14:textId="77777777" w:rsidR="002C4AEE" w:rsidRPr="00C675AE" w:rsidRDefault="002C4AEE">
            <w:pPr>
              <w:pStyle w:val="CGCTablerow"/>
              <w:ind w:left="340" w:hanging="340"/>
              <w:rPr>
                <w:rFonts w:cs="Open Sans Light"/>
              </w:rPr>
            </w:pPr>
            <w:r w:rsidRPr="00C675AE">
              <w:rPr>
                <w:rFonts w:cs="Open Sans Light"/>
              </w:rPr>
              <w:t>521 Gas franchise taxes</w:t>
            </w:r>
          </w:p>
          <w:p w14:paraId="1C488088" w14:textId="77777777" w:rsidR="002C4AEE" w:rsidRPr="00C675AE" w:rsidRDefault="002C4AEE">
            <w:pPr>
              <w:pStyle w:val="CGCTablerow"/>
              <w:ind w:left="340" w:hanging="340"/>
              <w:rPr>
                <w:rFonts w:cs="Open Sans Light"/>
              </w:rPr>
            </w:pPr>
            <w:r w:rsidRPr="00C675AE">
              <w:rPr>
                <w:rFonts w:cs="Open Sans Light"/>
              </w:rPr>
              <w:t>522 Petroleum products franchise taxes</w:t>
            </w:r>
          </w:p>
          <w:p w14:paraId="2477940F" w14:textId="77777777" w:rsidR="002C4AEE" w:rsidRPr="00C675AE" w:rsidRDefault="002C4AEE">
            <w:pPr>
              <w:pStyle w:val="CGCTablerow"/>
              <w:ind w:left="340" w:hanging="340"/>
              <w:rPr>
                <w:rFonts w:cs="Open Sans Light"/>
              </w:rPr>
            </w:pPr>
            <w:r w:rsidRPr="00C675AE">
              <w:rPr>
                <w:rFonts w:cs="Open Sans Light"/>
              </w:rPr>
              <w:t>523 Tobacco franchise taxes</w:t>
            </w:r>
          </w:p>
          <w:p w14:paraId="1A77D533" w14:textId="77777777" w:rsidR="002C4AEE" w:rsidRPr="00C675AE" w:rsidRDefault="002C4AEE">
            <w:pPr>
              <w:pStyle w:val="CGCTablerow"/>
              <w:ind w:left="340" w:hanging="340"/>
              <w:rPr>
                <w:rFonts w:cs="Open Sans Light"/>
              </w:rPr>
            </w:pPr>
            <w:r w:rsidRPr="00C675AE">
              <w:rPr>
                <w:rFonts w:cs="Open Sans Light"/>
              </w:rPr>
              <w:t>524 Liquor franchise taxes</w:t>
            </w:r>
          </w:p>
          <w:p w14:paraId="023ABF87" w14:textId="77777777" w:rsidR="002C4AEE" w:rsidRPr="00C675AE" w:rsidRDefault="002C4AEE">
            <w:pPr>
              <w:pStyle w:val="CGCTablerow"/>
              <w:ind w:left="340" w:hanging="340"/>
              <w:rPr>
                <w:rFonts w:cs="Open Sans Light"/>
              </w:rPr>
            </w:pPr>
            <w:r w:rsidRPr="00C675AE">
              <w:rPr>
                <w:rFonts w:cs="Open Sans Light"/>
              </w:rPr>
              <w:t>529 Franchise taxes n.e.c.</w:t>
            </w:r>
          </w:p>
          <w:p w14:paraId="22D241C9" w14:textId="77777777" w:rsidR="002C4AEE" w:rsidRPr="00C675AE" w:rsidRDefault="002C4AEE">
            <w:pPr>
              <w:pStyle w:val="CGCTablerow"/>
              <w:ind w:left="340" w:hanging="340"/>
              <w:rPr>
                <w:rFonts w:cs="Open Sans Light"/>
              </w:rPr>
            </w:pPr>
            <w:r w:rsidRPr="00C675AE">
              <w:rPr>
                <w:rFonts w:cs="Open Sans Light"/>
              </w:rPr>
              <w:t>539 Other taxes on the use of goods and performance of activities n.e.c.</w:t>
            </w:r>
          </w:p>
        </w:tc>
        <w:tc>
          <w:tcPr>
            <w:tcW w:w="859" w:type="pct"/>
          </w:tcPr>
          <w:p w14:paraId="77328825" w14:textId="77777777" w:rsidR="002C4AEE" w:rsidRPr="00C675AE" w:rsidRDefault="002C4AEE">
            <w:pPr>
              <w:pStyle w:val="CGCTablerow"/>
              <w:rPr>
                <w:rFonts w:cs="Open Sans Light"/>
              </w:rPr>
            </w:pPr>
            <w:r w:rsidRPr="00C675AE">
              <w:rPr>
                <w:rFonts w:cs="Open Sans Light"/>
              </w:rPr>
              <w:t>&lt;&gt;"23" &amp; own JUR</w:t>
            </w:r>
          </w:p>
        </w:tc>
      </w:tr>
    </w:tbl>
    <w:p w14:paraId="0F706911" w14:textId="1B66550B" w:rsidR="002C4AEE" w:rsidRPr="009B6640" w:rsidRDefault="001142D6" w:rsidP="009B6640">
      <w:pPr>
        <w:pStyle w:val="CGC2025TableNote"/>
      </w:pPr>
      <w:r w:rsidRPr="009B6640">
        <w:t xml:space="preserve">Note: </w:t>
      </w:r>
      <w:r w:rsidR="00AF46F1">
        <w:tab/>
      </w:r>
      <w:r w:rsidRPr="009B6640">
        <w:t>&lt;&gt; means not equal to.</w:t>
      </w:r>
    </w:p>
    <w:p w14:paraId="667B6FF7" w14:textId="77777777" w:rsidR="002C4AEE" w:rsidRPr="009B6640" w:rsidRDefault="002C4AEE" w:rsidP="009B6640">
      <w:pPr>
        <w:pStyle w:val="CGC2025TableNote"/>
      </w:pPr>
      <w:r w:rsidRPr="009B6640">
        <w:br w:type="page"/>
      </w:r>
    </w:p>
    <w:p w14:paraId="288338D0" w14:textId="043B6197" w:rsidR="002C4AEE" w:rsidRDefault="002C4AEE" w:rsidP="0030554D">
      <w:pPr>
        <w:pStyle w:val="CGC2025Caption"/>
        <w:ind w:left="1134" w:hanging="1134"/>
      </w:pPr>
      <w:r>
        <w:lastRenderedPageBreak/>
        <w:t xml:space="preserve">Table </w:t>
      </w:r>
      <w:r w:rsidR="000F2B05">
        <w:t>A</w:t>
      </w:r>
      <w:r>
        <w:t xml:space="preserve">-1 </w:t>
      </w:r>
      <w:r>
        <w:tab/>
        <w:t xml:space="preserve">Categories and their relevant </w:t>
      </w:r>
      <w:r w:rsidR="00B6494D" w:rsidRPr="00B6494D">
        <w:t>Government Financial Statistics</w:t>
      </w:r>
      <w:r>
        <w:t xml:space="preserve"> codes – general government (continued)</w:t>
      </w:r>
    </w:p>
    <w:tbl>
      <w:tblPr>
        <w:tblW w:w="8959"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5"/>
        <w:gridCol w:w="2715"/>
        <w:gridCol w:w="3530"/>
        <w:gridCol w:w="1539"/>
      </w:tblGrid>
      <w:tr w:rsidR="002C4AEE" w:rsidRPr="00313A23" w14:paraId="67ADA39E" w14:textId="77777777">
        <w:trPr>
          <w:trHeight w:val="376"/>
        </w:trPr>
        <w:tc>
          <w:tcPr>
            <w:tcW w:w="656" w:type="pct"/>
            <w:tcBorders>
              <w:bottom w:val="single" w:sz="4" w:space="0" w:color="ADD6EA"/>
            </w:tcBorders>
            <w:shd w:val="clear" w:color="auto" w:fill="006991"/>
            <w:vAlign w:val="center"/>
          </w:tcPr>
          <w:p w14:paraId="4D27547C"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Category</w:t>
            </w:r>
          </w:p>
        </w:tc>
        <w:tc>
          <w:tcPr>
            <w:tcW w:w="1515" w:type="pct"/>
            <w:tcBorders>
              <w:bottom w:val="single" w:sz="4" w:space="0" w:color="ADD6EA"/>
            </w:tcBorders>
            <w:shd w:val="clear" w:color="auto" w:fill="006991"/>
            <w:vAlign w:val="center"/>
          </w:tcPr>
          <w:p w14:paraId="78E0F97A"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ETF</w:t>
            </w:r>
          </w:p>
        </w:tc>
        <w:tc>
          <w:tcPr>
            <w:tcW w:w="1970" w:type="pct"/>
            <w:tcBorders>
              <w:bottom w:val="single" w:sz="4" w:space="0" w:color="ADD6EA"/>
            </w:tcBorders>
            <w:shd w:val="clear" w:color="auto" w:fill="006991"/>
            <w:vAlign w:val="center"/>
          </w:tcPr>
          <w:p w14:paraId="69CFB4C1"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TC</w:t>
            </w:r>
          </w:p>
        </w:tc>
        <w:tc>
          <w:tcPr>
            <w:tcW w:w="859" w:type="pct"/>
            <w:tcBorders>
              <w:bottom w:val="single" w:sz="4" w:space="0" w:color="ADD6EA"/>
            </w:tcBorders>
            <w:shd w:val="clear" w:color="auto" w:fill="006991"/>
            <w:vAlign w:val="center"/>
          </w:tcPr>
          <w:p w14:paraId="60563EA2"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SDC</w:t>
            </w:r>
          </w:p>
        </w:tc>
      </w:tr>
      <w:tr w:rsidR="002C4AEE" w:rsidRPr="00313A23" w14:paraId="1B052555" w14:textId="77777777">
        <w:tc>
          <w:tcPr>
            <w:tcW w:w="5000" w:type="pct"/>
            <w:gridSpan w:val="4"/>
            <w:shd w:val="clear" w:color="auto" w:fill="B6D5E4"/>
          </w:tcPr>
          <w:p w14:paraId="0B6ACB47" w14:textId="77777777" w:rsidR="002C4AEE" w:rsidRPr="002744DB" w:rsidRDefault="002C4AEE">
            <w:pPr>
              <w:pStyle w:val="CGCTablesubhead1"/>
              <w:rPr>
                <w:rFonts w:cs="Open Sans Semibold"/>
              </w:rPr>
            </w:pPr>
            <w:r w:rsidRPr="002744DB">
              <w:rPr>
                <w:rFonts w:cs="Open Sans Semibold"/>
              </w:rPr>
              <w:t>Revenue (continued)</w:t>
            </w:r>
          </w:p>
        </w:tc>
      </w:tr>
      <w:tr w:rsidR="002C4AEE" w:rsidRPr="00313A23" w14:paraId="736A77DB" w14:textId="77777777" w:rsidTr="00043AA3">
        <w:tc>
          <w:tcPr>
            <w:tcW w:w="656" w:type="pct"/>
          </w:tcPr>
          <w:p w14:paraId="2F75ECBF" w14:textId="77777777" w:rsidR="002C4AEE" w:rsidRPr="00C675AE" w:rsidRDefault="002C4AEE" w:rsidP="00D76B1F">
            <w:pPr>
              <w:pStyle w:val="CGCTablerow"/>
              <w:keepNext/>
              <w:keepLines/>
              <w:rPr>
                <w:rFonts w:cs="Open Sans Light"/>
              </w:rPr>
            </w:pPr>
            <w:r w:rsidRPr="00C675AE">
              <w:rPr>
                <w:rFonts w:cs="Open Sans Light"/>
              </w:rPr>
              <w:t>Other revenue (continued)</w:t>
            </w:r>
          </w:p>
        </w:tc>
        <w:tc>
          <w:tcPr>
            <w:tcW w:w="1515" w:type="pct"/>
            <w:vAlign w:val="center"/>
          </w:tcPr>
          <w:p w14:paraId="5A081E12" w14:textId="77777777" w:rsidR="002C4AEE" w:rsidRPr="00C675AE" w:rsidRDefault="002C4AEE" w:rsidP="00D76B1F">
            <w:pPr>
              <w:pStyle w:val="CGCTablerow"/>
              <w:ind w:left="397" w:hanging="397"/>
              <w:rPr>
                <w:rFonts w:cs="Open Sans Light"/>
              </w:rPr>
            </w:pPr>
            <w:r w:rsidRPr="00C675AE">
              <w:rPr>
                <w:rFonts w:cs="Open Sans Light"/>
              </w:rPr>
              <w:t>1131 Interest income</w:t>
            </w:r>
          </w:p>
          <w:p w14:paraId="04768BB5" w14:textId="77777777" w:rsidR="002C4AEE" w:rsidRPr="00C675AE" w:rsidRDefault="002C4AEE" w:rsidP="00D76B1F">
            <w:pPr>
              <w:pStyle w:val="CGCTablerow"/>
              <w:ind w:left="397" w:hanging="397"/>
              <w:rPr>
                <w:rFonts w:cs="Open Sans Light"/>
              </w:rPr>
            </w:pPr>
            <w:r w:rsidRPr="00C675AE">
              <w:rPr>
                <w:rFonts w:cs="Open Sans Light"/>
              </w:rPr>
              <w:t xml:space="preserve">1132 Dividend income </w:t>
            </w:r>
          </w:p>
          <w:p w14:paraId="52DA5932" w14:textId="77777777" w:rsidR="002C4AEE" w:rsidRPr="00C675AE" w:rsidRDefault="002C4AEE" w:rsidP="00D76B1F">
            <w:pPr>
              <w:pStyle w:val="CGCTablerow"/>
              <w:ind w:left="397" w:hanging="397"/>
              <w:rPr>
                <w:rFonts w:cs="Open Sans Light"/>
              </w:rPr>
            </w:pPr>
            <w:r w:rsidRPr="00C675AE">
              <w:rPr>
                <w:rFonts w:cs="Open Sans Light"/>
              </w:rPr>
              <w:t>1133 Withdrawals from income of quasi-corps</w:t>
            </w:r>
          </w:p>
          <w:p w14:paraId="1D9CC715" w14:textId="77777777" w:rsidR="002C4AEE" w:rsidRPr="00C675AE" w:rsidRDefault="002C4AEE" w:rsidP="00D76B1F">
            <w:pPr>
              <w:pStyle w:val="CGCTablerow"/>
              <w:ind w:left="397" w:hanging="397"/>
              <w:rPr>
                <w:rFonts w:cs="Open Sans Light"/>
              </w:rPr>
            </w:pPr>
            <w:r w:rsidRPr="00C675AE">
              <w:rPr>
                <w:rFonts w:cs="Open Sans Light"/>
              </w:rPr>
              <w:t>1134 Land rent income</w:t>
            </w:r>
          </w:p>
          <w:p w14:paraId="228E2408" w14:textId="77777777" w:rsidR="002C4AEE" w:rsidRPr="00C675AE" w:rsidRDefault="002C4AEE" w:rsidP="00D76B1F">
            <w:pPr>
              <w:pStyle w:val="CGCTablerow"/>
              <w:ind w:left="397" w:hanging="397"/>
              <w:rPr>
                <w:rFonts w:cs="Open Sans Light"/>
              </w:rPr>
            </w:pPr>
            <w:r w:rsidRPr="00C675AE">
              <w:rPr>
                <w:rFonts w:cs="Open Sans Light"/>
              </w:rPr>
              <w:t>1136 Revenue from investment funds</w:t>
            </w:r>
          </w:p>
          <w:p w14:paraId="4209119C" w14:textId="77777777" w:rsidR="002C4AEE" w:rsidRPr="00C675AE" w:rsidRDefault="002C4AEE" w:rsidP="00D76B1F">
            <w:pPr>
              <w:pStyle w:val="CGCTablerow"/>
              <w:ind w:left="397" w:hanging="397"/>
              <w:rPr>
                <w:rFonts w:cs="Open Sans Light"/>
              </w:rPr>
            </w:pPr>
            <w:r w:rsidRPr="00C675AE">
              <w:rPr>
                <w:rFonts w:cs="Open Sans Light"/>
              </w:rPr>
              <w:t>1137 Reinvestment earnings on foreign direct investment</w:t>
            </w:r>
          </w:p>
          <w:p w14:paraId="70F56B2E" w14:textId="77777777" w:rsidR="002C4AEE" w:rsidRPr="00C675AE" w:rsidRDefault="002C4AEE" w:rsidP="00D76B1F">
            <w:pPr>
              <w:pStyle w:val="CGCTablerow"/>
              <w:ind w:left="397" w:hanging="397"/>
              <w:rPr>
                <w:rFonts w:cs="Open Sans Light"/>
              </w:rPr>
            </w:pPr>
            <w:r w:rsidRPr="00C675AE">
              <w:rPr>
                <w:rFonts w:cs="Open Sans Light"/>
              </w:rPr>
              <w:t>1139 Property income n.e.c.</w:t>
            </w:r>
          </w:p>
          <w:p w14:paraId="121DB7EE" w14:textId="77777777" w:rsidR="002C4AEE" w:rsidRPr="00C675AE" w:rsidRDefault="002C4AEE" w:rsidP="00D76B1F">
            <w:pPr>
              <w:pStyle w:val="CGCTablerow"/>
              <w:ind w:left="397" w:hanging="397"/>
              <w:rPr>
                <w:rFonts w:cs="Open Sans Light"/>
              </w:rPr>
            </w:pPr>
            <w:r w:rsidRPr="00C675AE">
              <w:rPr>
                <w:rFonts w:cs="Open Sans Light"/>
              </w:rPr>
              <w:t>1142 Fines, penalties and forfeits</w:t>
            </w:r>
          </w:p>
          <w:p w14:paraId="1925CE73" w14:textId="77777777" w:rsidR="002C4AEE" w:rsidRPr="00C675AE" w:rsidRDefault="002C4AEE" w:rsidP="00D76B1F">
            <w:pPr>
              <w:pStyle w:val="CGCTablerow"/>
              <w:ind w:left="397" w:hanging="397"/>
              <w:rPr>
                <w:rFonts w:cs="Open Sans Light"/>
              </w:rPr>
            </w:pPr>
            <w:r w:rsidRPr="00C675AE">
              <w:rPr>
                <w:rFonts w:cs="Open Sans Light"/>
              </w:rPr>
              <w:t>1143 Premiums, fees and current claims related to non-life insurance and standardised guarantee schemes</w:t>
            </w:r>
          </w:p>
          <w:p w14:paraId="5A6DD2F7" w14:textId="77777777" w:rsidR="002C4AEE" w:rsidRPr="00C675AE" w:rsidRDefault="002C4AEE" w:rsidP="00D76B1F">
            <w:pPr>
              <w:pStyle w:val="CGCTablerow"/>
              <w:ind w:left="397" w:hanging="397"/>
              <w:rPr>
                <w:rFonts w:cs="Open Sans Light"/>
              </w:rPr>
            </w:pPr>
            <w:r w:rsidRPr="00C675AE">
              <w:rPr>
                <w:rFonts w:cs="Open Sans Light"/>
              </w:rPr>
              <w:t>1149 Other current revenue not elsewhere classified</w:t>
            </w:r>
          </w:p>
          <w:p w14:paraId="4243289E" w14:textId="77777777" w:rsidR="002C4AEE" w:rsidRPr="00C675AE" w:rsidRDefault="002C4AEE" w:rsidP="00D76B1F">
            <w:pPr>
              <w:pStyle w:val="CGCTablerow"/>
              <w:ind w:left="397" w:hanging="397"/>
              <w:rPr>
                <w:rFonts w:cs="Open Sans Light"/>
              </w:rPr>
            </w:pPr>
            <w:r w:rsidRPr="00C675AE">
              <w:rPr>
                <w:rFonts w:cs="Open Sans Light"/>
              </w:rPr>
              <w:t>1152 Assets acquired below market value</w:t>
            </w:r>
          </w:p>
          <w:p w14:paraId="257A1BE7" w14:textId="24BE96D5" w:rsidR="002C4AEE" w:rsidRPr="00C675AE" w:rsidRDefault="002C4AEE" w:rsidP="00D76B1F">
            <w:pPr>
              <w:pStyle w:val="CGCTablerow"/>
              <w:ind w:left="397" w:hanging="397"/>
              <w:rPr>
                <w:rFonts w:cs="Open Sans Light"/>
              </w:rPr>
            </w:pPr>
            <w:r w:rsidRPr="00C675AE">
              <w:rPr>
                <w:rFonts w:cs="Open Sans Light"/>
              </w:rPr>
              <w:t>1153 Capital claims related to non</w:t>
            </w:r>
            <w:r w:rsidR="000855FB">
              <w:rPr>
                <w:rFonts w:cs="Open Sans Light"/>
              </w:rPr>
              <w:noBreakHyphen/>
            </w:r>
            <w:r w:rsidRPr="00C675AE">
              <w:rPr>
                <w:rFonts w:cs="Open Sans Light"/>
              </w:rPr>
              <w:t>life insurance and standardised guarantee schemes</w:t>
            </w:r>
          </w:p>
          <w:p w14:paraId="588D32FA" w14:textId="77777777" w:rsidR="002C4AEE" w:rsidRPr="00C675AE" w:rsidRDefault="002C4AEE" w:rsidP="00D76B1F">
            <w:pPr>
              <w:pStyle w:val="CGCTablerow"/>
              <w:ind w:left="397" w:hanging="397"/>
              <w:rPr>
                <w:rFonts w:cs="Open Sans Light"/>
              </w:rPr>
            </w:pPr>
            <w:r w:rsidRPr="00C675AE">
              <w:rPr>
                <w:rFonts w:cs="Open Sans Light"/>
              </w:rPr>
              <w:t>1159 Capital revenue not elsewhere classified</w:t>
            </w:r>
          </w:p>
        </w:tc>
        <w:tc>
          <w:tcPr>
            <w:tcW w:w="1970" w:type="pct"/>
          </w:tcPr>
          <w:p w14:paraId="3BE9744A" w14:textId="77777777" w:rsidR="002C4AEE" w:rsidRPr="00C675AE" w:rsidRDefault="002C4AEE" w:rsidP="00D76B1F">
            <w:pPr>
              <w:pStyle w:val="CGCTablerow"/>
              <w:keepNext/>
              <w:keepLines/>
              <w:rPr>
                <w:rFonts w:cs="Open Sans Light"/>
              </w:rPr>
            </w:pPr>
          </w:p>
        </w:tc>
        <w:tc>
          <w:tcPr>
            <w:tcW w:w="859" w:type="pct"/>
          </w:tcPr>
          <w:p w14:paraId="061F2210" w14:textId="77777777" w:rsidR="002C4AEE" w:rsidRPr="00C675AE" w:rsidRDefault="002C4AEE" w:rsidP="00D76B1F">
            <w:pPr>
              <w:pStyle w:val="CGCTablerow"/>
              <w:keepNext/>
              <w:keepLines/>
              <w:rPr>
                <w:rFonts w:cs="Open Sans Light"/>
              </w:rPr>
            </w:pPr>
            <w:r w:rsidRPr="00C675AE">
              <w:rPr>
                <w:rFonts w:cs="Open Sans Light"/>
              </w:rPr>
              <w:t>&lt;&gt;"23" &amp; own JUR</w:t>
            </w:r>
          </w:p>
        </w:tc>
      </w:tr>
      <w:tr w:rsidR="002C4AEE" w:rsidRPr="00313A23" w14:paraId="26E90B44" w14:textId="77777777" w:rsidTr="00043AA3">
        <w:tc>
          <w:tcPr>
            <w:tcW w:w="656" w:type="pct"/>
            <w:vAlign w:val="center"/>
          </w:tcPr>
          <w:p w14:paraId="568507AA" w14:textId="77777777" w:rsidR="002C4AEE" w:rsidRPr="00C675AE" w:rsidRDefault="002C4AEE" w:rsidP="00D76B1F">
            <w:pPr>
              <w:pStyle w:val="CGCTablerow"/>
              <w:rPr>
                <w:rFonts w:cs="Open Sans Light"/>
              </w:rPr>
            </w:pPr>
          </w:p>
        </w:tc>
        <w:tc>
          <w:tcPr>
            <w:tcW w:w="1515" w:type="pct"/>
            <w:vAlign w:val="center"/>
          </w:tcPr>
          <w:p w14:paraId="4883EF61" w14:textId="77777777" w:rsidR="002C4AEE" w:rsidRPr="00C675AE" w:rsidRDefault="002C4AEE" w:rsidP="00D76B1F">
            <w:pPr>
              <w:pStyle w:val="CGCTablerow"/>
              <w:ind w:left="397" w:hanging="397"/>
              <w:rPr>
                <w:rFonts w:cs="Open Sans Light"/>
              </w:rPr>
            </w:pPr>
            <w:r w:rsidRPr="00C675AE">
              <w:rPr>
                <w:rFonts w:cs="Open Sans Light"/>
              </w:rPr>
              <w:t>1141 Revenue from current grants and subsidies</w:t>
            </w:r>
          </w:p>
          <w:p w14:paraId="0883484A" w14:textId="77777777" w:rsidR="002C4AEE" w:rsidRPr="00C675AE" w:rsidRDefault="002C4AEE" w:rsidP="00D76B1F">
            <w:pPr>
              <w:pStyle w:val="CGCTablerow"/>
              <w:ind w:left="397" w:hanging="397"/>
              <w:rPr>
                <w:rFonts w:cs="Open Sans Light"/>
              </w:rPr>
            </w:pPr>
            <w:r w:rsidRPr="00C675AE">
              <w:rPr>
                <w:rFonts w:cs="Open Sans Light"/>
              </w:rPr>
              <w:t>1151 Revenue from capital grants</w:t>
            </w:r>
          </w:p>
        </w:tc>
        <w:tc>
          <w:tcPr>
            <w:tcW w:w="1970" w:type="pct"/>
            <w:vAlign w:val="center"/>
          </w:tcPr>
          <w:p w14:paraId="2F78EF83" w14:textId="77777777" w:rsidR="002C4AEE" w:rsidRPr="00C675AE" w:rsidRDefault="002C4AEE" w:rsidP="00D76B1F">
            <w:pPr>
              <w:pStyle w:val="CGCTablerow"/>
              <w:rPr>
                <w:rFonts w:cs="Open Sans Light"/>
              </w:rPr>
            </w:pPr>
          </w:p>
        </w:tc>
        <w:tc>
          <w:tcPr>
            <w:tcW w:w="859" w:type="pct"/>
            <w:vAlign w:val="center"/>
          </w:tcPr>
          <w:p w14:paraId="4D894A02" w14:textId="77777777" w:rsidR="002C4AEE" w:rsidRPr="00C675AE" w:rsidRDefault="002C4AEE" w:rsidP="00D76B1F">
            <w:pPr>
              <w:pStyle w:val="CGCTablerow"/>
              <w:rPr>
                <w:rFonts w:cs="Open Sans Light"/>
              </w:rPr>
            </w:pPr>
            <w:r w:rsidRPr="00C675AE">
              <w:rPr>
                <w:rFonts w:cs="Open Sans Light"/>
              </w:rPr>
              <w:t>&lt;&gt;"23"&amp; own JUR and &lt;&gt;"130" Commonwealth GG</w:t>
            </w:r>
          </w:p>
        </w:tc>
      </w:tr>
      <w:tr w:rsidR="002C4AEE" w:rsidRPr="00313A23" w14:paraId="5752C7F3" w14:textId="77777777" w:rsidTr="00043AA3">
        <w:tc>
          <w:tcPr>
            <w:tcW w:w="656" w:type="pct"/>
            <w:vAlign w:val="center"/>
          </w:tcPr>
          <w:p w14:paraId="5561EFB1" w14:textId="77777777" w:rsidR="002C4AEE" w:rsidRPr="00C675AE" w:rsidRDefault="002C4AEE" w:rsidP="00D76B1F">
            <w:pPr>
              <w:pStyle w:val="CGCTablerow"/>
              <w:rPr>
                <w:rFonts w:cs="Open Sans Light"/>
              </w:rPr>
            </w:pPr>
          </w:p>
        </w:tc>
        <w:tc>
          <w:tcPr>
            <w:tcW w:w="1515" w:type="pct"/>
            <w:vAlign w:val="center"/>
          </w:tcPr>
          <w:p w14:paraId="293537C9" w14:textId="77777777" w:rsidR="002C4AEE" w:rsidRPr="00C675AE" w:rsidRDefault="002C4AEE" w:rsidP="00D76B1F">
            <w:pPr>
              <w:pStyle w:val="CGCTablerow"/>
              <w:rPr>
                <w:rFonts w:cs="Open Sans Light"/>
              </w:rPr>
            </w:pPr>
            <w:r w:rsidRPr="00C675AE">
              <w:rPr>
                <w:rFonts w:cs="Open Sans Light"/>
              </w:rPr>
              <w:t>112* Sales of goods and services</w:t>
            </w:r>
          </w:p>
        </w:tc>
        <w:tc>
          <w:tcPr>
            <w:tcW w:w="1970" w:type="pct"/>
            <w:vAlign w:val="center"/>
          </w:tcPr>
          <w:p w14:paraId="79A9F5BB" w14:textId="77777777" w:rsidR="002C4AEE" w:rsidRPr="00C675AE" w:rsidRDefault="002C4AEE" w:rsidP="00D76B1F">
            <w:pPr>
              <w:pStyle w:val="CGCTablerow"/>
              <w:rPr>
                <w:rFonts w:cs="Open Sans Light"/>
              </w:rPr>
            </w:pPr>
            <w:r w:rsidRPr="00C675AE">
              <w:rPr>
                <w:rFonts w:cs="Open Sans Light"/>
              </w:rPr>
              <w:t>With COFOG-As other than those included in ‘net’ categories</w:t>
            </w:r>
          </w:p>
        </w:tc>
        <w:tc>
          <w:tcPr>
            <w:tcW w:w="859" w:type="pct"/>
            <w:vAlign w:val="center"/>
          </w:tcPr>
          <w:p w14:paraId="0844ED5D" w14:textId="77777777" w:rsidR="002C4AEE" w:rsidRPr="00C675AE" w:rsidRDefault="002C4AEE" w:rsidP="00D76B1F">
            <w:pPr>
              <w:pStyle w:val="CGCTablerow"/>
              <w:rPr>
                <w:rFonts w:cs="Open Sans Light"/>
              </w:rPr>
            </w:pPr>
            <w:r w:rsidRPr="00C675AE">
              <w:rPr>
                <w:rFonts w:cs="Open Sans Light"/>
              </w:rPr>
              <w:t>&lt;&gt;"23" &amp; own JUR</w:t>
            </w:r>
          </w:p>
        </w:tc>
      </w:tr>
    </w:tbl>
    <w:p w14:paraId="1DCD93D7" w14:textId="77777777" w:rsidR="002C4AEE" w:rsidRPr="001D7733" w:rsidRDefault="002C4AEE" w:rsidP="002C4AEE">
      <w:pPr>
        <w:rPr>
          <w:rFonts w:cstheme="minorHAnsi"/>
          <w:sz w:val="18"/>
          <w:szCs w:val="18"/>
        </w:rPr>
      </w:pPr>
    </w:p>
    <w:p w14:paraId="72AD5B6C" w14:textId="77777777" w:rsidR="002C4AEE" w:rsidRDefault="002C4AEE" w:rsidP="002C4AEE">
      <w:pPr>
        <w:tabs>
          <w:tab w:val="clear" w:pos="567"/>
        </w:tabs>
        <w:spacing w:before="0" w:after="200" w:line="276" w:lineRule="auto"/>
        <w:rPr>
          <w:rFonts w:cstheme="minorHAnsi"/>
          <w:sz w:val="18"/>
          <w:szCs w:val="18"/>
        </w:rPr>
      </w:pPr>
      <w:r>
        <w:rPr>
          <w:rFonts w:cstheme="minorHAnsi"/>
          <w:sz w:val="18"/>
          <w:szCs w:val="18"/>
        </w:rPr>
        <w:br w:type="page"/>
      </w:r>
    </w:p>
    <w:p w14:paraId="7F992089" w14:textId="751B8EDB" w:rsidR="002C4AEE" w:rsidRDefault="002C4AEE" w:rsidP="0030554D">
      <w:pPr>
        <w:pStyle w:val="CGC2025Caption"/>
        <w:ind w:left="1134" w:hanging="1134"/>
      </w:pPr>
      <w:r>
        <w:lastRenderedPageBreak/>
        <w:t xml:space="preserve">Table </w:t>
      </w:r>
      <w:r w:rsidR="000F2B05">
        <w:t>A</w:t>
      </w:r>
      <w:r>
        <w:t xml:space="preserve">-1 </w:t>
      </w:r>
      <w:r>
        <w:tab/>
        <w:t xml:space="preserve">Categories and their relevant </w:t>
      </w:r>
      <w:r w:rsidR="00B6494D" w:rsidRPr="00B6494D">
        <w:t>Government Financial Statistics</w:t>
      </w:r>
      <w:r>
        <w:t xml:space="preserve"> codes – general government (continued)</w:t>
      </w:r>
    </w:p>
    <w:tbl>
      <w:tblPr>
        <w:tblW w:w="8963"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4"/>
        <w:gridCol w:w="2716"/>
        <w:gridCol w:w="3531"/>
        <w:gridCol w:w="1542"/>
      </w:tblGrid>
      <w:tr w:rsidR="002C4AEE" w:rsidRPr="00313A23" w14:paraId="141F0B3A" w14:textId="77777777">
        <w:trPr>
          <w:trHeight w:val="376"/>
        </w:trPr>
        <w:tc>
          <w:tcPr>
            <w:tcW w:w="655" w:type="pct"/>
            <w:shd w:val="clear" w:color="auto" w:fill="006991"/>
            <w:vAlign w:val="center"/>
          </w:tcPr>
          <w:p w14:paraId="308233F6"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Category</w:t>
            </w:r>
          </w:p>
        </w:tc>
        <w:tc>
          <w:tcPr>
            <w:tcW w:w="1515" w:type="pct"/>
            <w:shd w:val="clear" w:color="auto" w:fill="006991"/>
            <w:vAlign w:val="center"/>
          </w:tcPr>
          <w:p w14:paraId="0E103884"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ETF</w:t>
            </w:r>
          </w:p>
        </w:tc>
        <w:tc>
          <w:tcPr>
            <w:tcW w:w="1970" w:type="pct"/>
            <w:shd w:val="clear" w:color="auto" w:fill="006991"/>
            <w:vAlign w:val="center"/>
          </w:tcPr>
          <w:p w14:paraId="1F54D2C2"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COFOG-A</w:t>
            </w:r>
          </w:p>
        </w:tc>
        <w:tc>
          <w:tcPr>
            <w:tcW w:w="860" w:type="pct"/>
            <w:shd w:val="clear" w:color="auto" w:fill="006991"/>
            <w:vAlign w:val="center"/>
          </w:tcPr>
          <w:p w14:paraId="142615CD"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SDC</w:t>
            </w:r>
          </w:p>
        </w:tc>
      </w:tr>
      <w:tr w:rsidR="002C4AEE" w:rsidRPr="00313A23" w14:paraId="4A97631F" w14:textId="77777777">
        <w:tc>
          <w:tcPr>
            <w:tcW w:w="655" w:type="pct"/>
            <w:shd w:val="clear" w:color="auto" w:fill="B6D5E4"/>
          </w:tcPr>
          <w:p w14:paraId="05FE7AED" w14:textId="77777777" w:rsidR="002C4AEE" w:rsidRPr="002744DB" w:rsidRDefault="002C4AEE">
            <w:pPr>
              <w:pStyle w:val="CGCTablesubhead1"/>
              <w:rPr>
                <w:rFonts w:cs="Open Sans Semibold"/>
              </w:rPr>
            </w:pPr>
            <w:r w:rsidRPr="002744DB">
              <w:rPr>
                <w:rFonts w:cs="Open Sans Semibold"/>
              </w:rPr>
              <w:t>Expenses</w:t>
            </w:r>
          </w:p>
        </w:tc>
        <w:tc>
          <w:tcPr>
            <w:tcW w:w="1515" w:type="pct"/>
            <w:shd w:val="clear" w:color="auto" w:fill="B6D5E4"/>
          </w:tcPr>
          <w:p w14:paraId="0EBE9B2F" w14:textId="77777777" w:rsidR="002C4AEE" w:rsidRPr="00C675AE" w:rsidRDefault="002C4AEE">
            <w:pPr>
              <w:pStyle w:val="CGCTablesubhead1"/>
              <w:rPr>
                <w:rFonts w:ascii="Open Sans Light" w:hAnsi="Open Sans Light" w:cs="Open Sans Light"/>
              </w:rPr>
            </w:pPr>
          </w:p>
        </w:tc>
        <w:tc>
          <w:tcPr>
            <w:tcW w:w="1970" w:type="pct"/>
            <w:shd w:val="clear" w:color="auto" w:fill="B6D5E4"/>
          </w:tcPr>
          <w:p w14:paraId="41541FAF" w14:textId="77777777" w:rsidR="002C4AEE" w:rsidRPr="00C675AE" w:rsidRDefault="002C4AEE">
            <w:pPr>
              <w:pStyle w:val="CGCTablesubhead1"/>
              <w:rPr>
                <w:rFonts w:ascii="Open Sans Light" w:hAnsi="Open Sans Light" w:cs="Open Sans Light"/>
              </w:rPr>
            </w:pPr>
          </w:p>
        </w:tc>
        <w:tc>
          <w:tcPr>
            <w:tcW w:w="860" w:type="pct"/>
            <w:shd w:val="clear" w:color="auto" w:fill="B6D5E4"/>
          </w:tcPr>
          <w:p w14:paraId="53504C99" w14:textId="77777777" w:rsidR="002C4AEE" w:rsidRPr="00C675AE" w:rsidRDefault="002C4AEE">
            <w:pPr>
              <w:pStyle w:val="CGCTablesubhead1"/>
              <w:rPr>
                <w:rFonts w:ascii="Open Sans Light" w:hAnsi="Open Sans Light" w:cs="Open Sans Light"/>
              </w:rPr>
            </w:pPr>
          </w:p>
        </w:tc>
      </w:tr>
      <w:tr w:rsidR="002C4AEE" w:rsidRPr="00313A23" w14:paraId="19C97367" w14:textId="77777777">
        <w:tc>
          <w:tcPr>
            <w:tcW w:w="655" w:type="pct"/>
          </w:tcPr>
          <w:p w14:paraId="2CC2786D" w14:textId="77777777" w:rsidR="002C4AEE" w:rsidRPr="00C675AE" w:rsidRDefault="002C4AEE">
            <w:pPr>
              <w:pStyle w:val="CGCTablerow"/>
              <w:keepNext/>
              <w:keepLines/>
              <w:rPr>
                <w:rFonts w:cs="Open Sans Light"/>
              </w:rPr>
            </w:pPr>
            <w:r w:rsidRPr="00C675AE">
              <w:rPr>
                <w:rFonts w:cs="Open Sans Light"/>
              </w:rPr>
              <w:t>Schools (net)</w:t>
            </w:r>
          </w:p>
        </w:tc>
        <w:tc>
          <w:tcPr>
            <w:tcW w:w="1515" w:type="pct"/>
          </w:tcPr>
          <w:p w14:paraId="3B92B11C" w14:textId="77777777" w:rsidR="002C4AEE" w:rsidRPr="00C675AE" w:rsidRDefault="002C4AEE">
            <w:pPr>
              <w:pStyle w:val="CGCTablerow"/>
              <w:keepNext/>
              <w:keepLines/>
              <w:rPr>
                <w:rFonts w:cs="Open Sans Light"/>
              </w:rPr>
            </w:pPr>
            <w:r w:rsidRPr="00C675AE">
              <w:rPr>
                <w:rFonts w:cs="Open Sans Light"/>
              </w:rPr>
              <w:t>Expenses — ETF12*, except 1241 Depreciation of fixed produced assets (non-defence), 1242 Depreciation of fixed assets (defence), 1271 Interest on defined benefit superannuation and 1279 Interest expenses n.e.c.</w:t>
            </w:r>
          </w:p>
          <w:p w14:paraId="05A14BE7" w14:textId="77777777" w:rsidR="002C4AEE" w:rsidRPr="00C675AE" w:rsidRDefault="002C4AEE">
            <w:pPr>
              <w:pStyle w:val="CGCTablerow"/>
              <w:keepNext/>
              <w:keepLines/>
              <w:rPr>
                <w:rFonts w:cs="Open Sans Light"/>
              </w:rPr>
            </w:pPr>
            <w:r w:rsidRPr="00C675AE">
              <w:rPr>
                <w:rFonts w:cs="Open Sans Light"/>
              </w:rPr>
              <w:t>User charges — ETF112* Sales of goods and services</w:t>
            </w:r>
          </w:p>
        </w:tc>
        <w:tc>
          <w:tcPr>
            <w:tcW w:w="1970" w:type="pct"/>
          </w:tcPr>
          <w:p w14:paraId="17E99065" w14:textId="77777777" w:rsidR="002C4AEE" w:rsidRPr="00C675AE" w:rsidRDefault="002C4AEE">
            <w:pPr>
              <w:pStyle w:val="CGCTablerow"/>
              <w:keepNext/>
              <w:keepLines/>
              <w:rPr>
                <w:rFonts w:cs="Open Sans Light"/>
              </w:rPr>
            </w:pPr>
            <w:r w:rsidRPr="00C675AE">
              <w:rPr>
                <w:rFonts w:cs="Open Sans Light"/>
              </w:rPr>
              <w:t>0911 Government pre-primary education</w:t>
            </w:r>
          </w:p>
          <w:p w14:paraId="7655445C" w14:textId="77777777" w:rsidR="002C4AEE" w:rsidRPr="00C675AE" w:rsidRDefault="002C4AEE">
            <w:pPr>
              <w:pStyle w:val="CGCTablerow"/>
              <w:ind w:left="397" w:hanging="397"/>
              <w:rPr>
                <w:rFonts w:cs="Open Sans Light"/>
              </w:rPr>
            </w:pPr>
            <w:r w:rsidRPr="00C675AE">
              <w:rPr>
                <w:rFonts w:cs="Open Sans Light"/>
              </w:rPr>
              <w:t>0912 Non-government pre-primary education</w:t>
            </w:r>
          </w:p>
          <w:p w14:paraId="402C7D2D" w14:textId="77777777" w:rsidR="002C4AEE" w:rsidRPr="00C675AE" w:rsidRDefault="002C4AEE">
            <w:pPr>
              <w:pStyle w:val="CGCTablerow"/>
              <w:keepNext/>
              <w:keepLines/>
              <w:rPr>
                <w:rFonts w:cs="Open Sans Light"/>
              </w:rPr>
            </w:pPr>
            <w:r w:rsidRPr="00C675AE">
              <w:rPr>
                <w:rFonts w:cs="Open Sans Light"/>
              </w:rPr>
              <w:t>0913 Government primary education</w:t>
            </w:r>
          </w:p>
          <w:p w14:paraId="05CAF5A7" w14:textId="77777777" w:rsidR="002C4AEE" w:rsidRPr="00C675AE" w:rsidRDefault="002C4AEE">
            <w:pPr>
              <w:pStyle w:val="CGCTablerow"/>
              <w:keepNext/>
              <w:keepLines/>
              <w:rPr>
                <w:rFonts w:cs="Open Sans Light"/>
              </w:rPr>
            </w:pPr>
            <w:r w:rsidRPr="00C675AE">
              <w:rPr>
                <w:rFonts w:cs="Open Sans Light"/>
              </w:rPr>
              <w:t>0914 Non-government primary education</w:t>
            </w:r>
          </w:p>
          <w:p w14:paraId="563EB406" w14:textId="77777777" w:rsidR="002C4AEE" w:rsidRPr="00C675AE" w:rsidRDefault="002C4AEE">
            <w:pPr>
              <w:pStyle w:val="CGCTablerow"/>
              <w:keepNext/>
              <w:keepLines/>
              <w:rPr>
                <w:rFonts w:cs="Open Sans Light"/>
              </w:rPr>
            </w:pPr>
            <w:r w:rsidRPr="00C675AE">
              <w:rPr>
                <w:rFonts w:cs="Open Sans Light"/>
              </w:rPr>
              <w:t>0921 Government secondary education</w:t>
            </w:r>
          </w:p>
          <w:p w14:paraId="3E8D3866" w14:textId="77777777" w:rsidR="002C4AEE" w:rsidRPr="00C675AE" w:rsidRDefault="002C4AEE">
            <w:pPr>
              <w:pStyle w:val="CGCTablerow"/>
              <w:keepNext/>
              <w:keepLines/>
              <w:rPr>
                <w:rFonts w:cs="Open Sans Light"/>
              </w:rPr>
            </w:pPr>
            <w:r w:rsidRPr="00C675AE">
              <w:rPr>
                <w:rFonts w:cs="Open Sans Light"/>
              </w:rPr>
              <w:t>0922 Non-government secondary education</w:t>
            </w:r>
          </w:p>
          <w:p w14:paraId="4AB98250" w14:textId="77777777" w:rsidR="002C4AEE" w:rsidRPr="00C675AE" w:rsidRDefault="002C4AEE">
            <w:pPr>
              <w:pStyle w:val="CGCTablerow"/>
              <w:keepNext/>
              <w:keepLines/>
              <w:rPr>
                <w:rFonts w:cs="Open Sans Light"/>
              </w:rPr>
            </w:pPr>
            <w:r w:rsidRPr="00C675AE">
              <w:rPr>
                <w:rFonts w:cs="Open Sans Light"/>
              </w:rPr>
              <w:t>0949 Education not definable by level n.e.c.</w:t>
            </w:r>
          </w:p>
          <w:p w14:paraId="49C9080F" w14:textId="77777777" w:rsidR="002C4AEE" w:rsidRPr="00C675AE" w:rsidRDefault="002C4AEE">
            <w:pPr>
              <w:pStyle w:val="CGCTablerow"/>
              <w:keepNext/>
              <w:keepLines/>
              <w:rPr>
                <w:rFonts w:cs="Open Sans Light"/>
              </w:rPr>
            </w:pPr>
            <w:r w:rsidRPr="00C675AE">
              <w:rPr>
                <w:rFonts w:cs="Open Sans Light"/>
              </w:rPr>
              <w:t>0959 Subsidiary services to education n.e.c.</w:t>
            </w:r>
          </w:p>
          <w:p w14:paraId="40470EDA" w14:textId="77777777" w:rsidR="002C4AEE" w:rsidRPr="00C675AE" w:rsidRDefault="002C4AEE">
            <w:pPr>
              <w:pStyle w:val="CGCTablerow"/>
              <w:keepNext/>
              <w:keepLines/>
              <w:rPr>
                <w:rFonts w:cs="Open Sans Light"/>
              </w:rPr>
            </w:pPr>
            <w:r w:rsidRPr="00C675AE">
              <w:rPr>
                <w:rFonts w:cs="Open Sans Light"/>
              </w:rPr>
              <w:t xml:space="preserve">0961 R&amp;D - Education </w:t>
            </w:r>
          </w:p>
          <w:p w14:paraId="01118E27" w14:textId="77777777" w:rsidR="002C4AEE" w:rsidRPr="00C675AE" w:rsidRDefault="002C4AEE">
            <w:pPr>
              <w:pStyle w:val="CGCTablerow"/>
              <w:keepNext/>
              <w:keepLines/>
              <w:rPr>
                <w:rFonts w:cs="Open Sans Light"/>
              </w:rPr>
            </w:pPr>
            <w:r w:rsidRPr="00C675AE">
              <w:rPr>
                <w:rFonts w:cs="Open Sans Light"/>
              </w:rPr>
              <w:t>0991 Special education</w:t>
            </w:r>
          </w:p>
          <w:p w14:paraId="19871030" w14:textId="77777777" w:rsidR="002C4AEE" w:rsidRPr="00C675AE" w:rsidRDefault="002C4AEE">
            <w:pPr>
              <w:pStyle w:val="CGCTablerow"/>
              <w:keepNext/>
              <w:keepLines/>
              <w:rPr>
                <w:rFonts w:cs="Open Sans Light"/>
              </w:rPr>
            </w:pPr>
            <w:r w:rsidRPr="00C675AE">
              <w:rPr>
                <w:rFonts w:cs="Open Sans Light"/>
              </w:rPr>
              <w:t>0999 Education n.e.c.</w:t>
            </w:r>
          </w:p>
        </w:tc>
        <w:tc>
          <w:tcPr>
            <w:tcW w:w="860" w:type="pct"/>
          </w:tcPr>
          <w:p w14:paraId="6D84C6BF" w14:textId="77777777" w:rsidR="002C4AEE" w:rsidRPr="00C675AE" w:rsidRDefault="002C4AEE">
            <w:pPr>
              <w:pStyle w:val="CGCTablerow"/>
              <w:keepNext/>
              <w:keepLines/>
              <w:rPr>
                <w:rFonts w:cs="Open Sans Light"/>
              </w:rPr>
            </w:pPr>
            <w:r w:rsidRPr="00C675AE">
              <w:rPr>
                <w:rFonts w:cs="Open Sans Light"/>
              </w:rPr>
              <w:t>&lt;&gt;"23" &amp; own JUR</w:t>
            </w:r>
          </w:p>
        </w:tc>
      </w:tr>
      <w:tr w:rsidR="002C4AEE" w:rsidRPr="00313A23" w14:paraId="61183A43" w14:textId="77777777">
        <w:tc>
          <w:tcPr>
            <w:tcW w:w="655" w:type="pct"/>
          </w:tcPr>
          <w:p w14:paraId="605D08C3" w14:textId="77777777" w:rsidR="002C4AEE" w:rsidRPr="00C675AE" w:rsidRDefault="002C4AEE">
            <w:pPr>
              <w:pStyle w:val="CGCTablerow"/>
              <w:rPr>
                <w:rFonts w:cs="Open Sans Light"/>
              </w:rPr>
            </w:pPr>
            <w:r w:rsidRPr="00C675AE">
              <w:rPr>
                <w:rFonts w:cs="Open Sans Light"/>
              </w:rPr>
              <w:t>Post-secondary education (net)</w:t>
            </w:r>
          </w:p>
        </w:tc>
        <w:tc>
          <w:tcPr>
            <w:tcW w:w="1515" w:type="pct"/>
          </w:tcPr>
          <w:p w14:paraId="6C261294" w14:textId="77777777" w:rsidR="002C4AEE" w:rsidRPr="00C675AE" w:rsidRDefault="002C4AEE">
            <w:pPr>
              <w:pStyle w:val="CGCTablerow"/>
              <w:rPr>
                <w:rFonts w:cs="Open Sans Light"/>
              </w:rPr>
            </w:pPr>
            <w:r w:rsidRPr="00C675AE">
              <w:rPr>
                <w:rFonts w:cs="Open Sans Light"/>
              </w:rPr>
              <w:t>Expenses — ETF12*, except 1241, 1242, 1271, and 1279</w:t>
            </w:r>
          </w:p>
          <w:p w14:paraId="0BA3ADA2" w14:textId="77777777" w:rsidR="002C4AEE" w:rsidRPr="00C675AE" w:rsidRDefault="002C4AEE">
            <w:pPr>
              <w:pStyle w:val="CGCTablerow"/>
              <w:rPr>
                <w:rFonts w:cs="Open Sans Light"/>
              </w:rPr>
            </w:pPr>
            <w:r w:rsidRPr="00C675AE">
              <w:rPr>
                <w:rFonts w:cs="Open Sans Light"/>
              </w:rPr>
              <w:t>User charges — ETF112* Sales of goods and services</w:t>
            </w:r>
          </w:p>
        </w:tc>
        <w:tc>
          <w:tcPr>
            <w:tcW w:w="1970" w:type="pct"/>
          </w:tcPr>
          <w:p w14:paraId="2148C8B1" w14:textId="77777777" w:rsidR="002C4AEE" w:rsidRPr="00C675AE" w:rsidRDefault="002C4AEE">
            <w:pPr>
              <w:pStyle w:val="CGCTablerow"/>
              <w:rPr>
                <w:rFonts w:cs="Open Sans Light"/>
              </w:rPr>
            </w:pPr>
            <w:r w:rsidRPr="00C675AE">
              <w:rPr>
                <w:rFonts w:cs="Open Sans Light"/>
              </w:rPr>
              <w:t>0931 University education</w:t>
            </w:r>
          </w:p>
          <w:p w14:paraId="0047E18E" w14:textId="77777777" w:rsidR="002C4AEE" w:rsidRPr="00C675AE" w:rsidRDefault="002C4AEE">
            <w:pPr>
              <w:pStyle w:val="CGCTablerow"/>
              <w:rPr>
                <w:rFonts w:cs="Open Sans Light"/>
              </w:rPr>
            </w:pPr>
            <w:r w:rsidRPr="00C675AE">
              <w:rPr>
                <w:rFonts w:cs="Open Sans Light"/>
              </w:rPr>
              <w:t>0932 Vocational education and training</w:t>
            </w:r>
          </w:p>
          <w:p w14:paraId="60A4C15A" w14:textId="77777777" w:rsidR="002C4AEE" w:rsidRPr="00C675AE" w:rsidRDefault="002C4AEE">
            <w:pPr>
              <w:pStyle w:val="CGCTablerow"/>
              <w:rPr>
                <w:rFonts w:cs="Open Sans Light"/>
              </w:rPr>
            </w:pPr>
            <w:r w:rsidRPr="00C675AE">
              <w:rPr>
                <w:rFonts w:cs="Open Sans Light"/>
              </w:rPr>
              <w:t>0941 Apprenticeships and traineeships.</w:t>
            </w:r>
          </w:p>
        </w:tc>
        <w:tc>
          <w:tcPr>
            <w:tcW w:w="860" w:type="pct"/>
          </w:tcPr>
          <w:p w14:paraId="2B9A7F73" w14:textId="77777777" w:rsidR="002C4AEE" w:rsidRPr="00C675AE" w:rsidRDefault="002C4AEE">
            <w:pPr>
              <w:pStyle w:val="CGCTablerow"/>
              <w:rPr>
                <w:rFonts w:cs="Open Sans Light"/>
              </w:rPr>
            </w:pPr>
            <w:r w:rsidRPr="00C675AE">
              <w:rPr>
                <w:rFonts w:cs="Open Sans Light"/>
              </w:rPr>
              <w:t>&lt;&gt;"23" &amp; own JUR</w:t>
            </w:r>
          </w:p>
        </w:tc>
      </w:tr>
      <w:tr w:rsidR="002C4AEE" w:rsidRPr="00313A23" w14:paraId="3DA81CE1" w14:textId="77777777">
        <w:tc>
          <w:tcPr>
            <w:tcW w:w="655" w:type="pct"/>
          </w:tcPr>
          <w:p w14:paraId="79801439" w14:textId="77777777" w:rsidR="002C4AEE" w:rsidRPr="00C675AE" w:rsidRDefault="002C4AEE">
            <w:pPr>
              <w:pStyle w:val="CGCTablerow"/>
              <w:rPr>
                <w:rFonts w:cs="Open Sans Light"/>
              </w:rPr>
            </w:pPr>
            <w:r w:rsidRPr="00C675AE">
              <w:rPr>
                <w:rFonts w:cs="Open Sans Light"/>
              </w:rPr>
              <w:t>Health (net)</w:t>
            </w:r>
          </w:p>
        </w:tc>
        <w:tc>
          <w:tcPr>
            <w:tcW w:w="1515" w:type="pct"/>
          </w:tcPr>
          <w:p w14:paraId="4194C086" w14:textId="77777777" w:rsidR="002C4AEE" w:rsidRPr="00C675AE" w:rsidRDefault="002C4AEE">
            <w:pPr>
              <w:pStyle w:val="CGCTablerow"/>
              <w:rPr>
                <w:rFonts w:cs="Open Sans Light"/>
              </w:rPr>
            </w:pPr>
            <w:r w:rsidRPr="00C675AE">
              <w:rPr>
                <w:rFonts w:cs="Open Sans Light"/>
              </w:rPr>
              <w:t xml:space="preserve">Expenses — ETF12*, except 1241, 1242, 1271, and 1279 </w:t>
            </w:r>
          </w:p>
          <w:p w14:paraId="02AAAB3A" w14:textId="77777777" w:rsidR="002C4AEE" w:rsidRPr="00C675AE" w:rsidRDefault="002C4AEE">
            <w:pPr>
              <w:pStyle w:val="CGCTablerow"/>
              <w:rPr>
                <w:rFonts w:cs="Open Sans Light"/>
              </w:rPr>
            </w:pPr>
            <w:r w:rsidRPr="00C675AE">
              <w:rPr>
                <w:rFonts w:cs="Open Sans Light"/>
              </w:rPr>
              <w:t>User charges — ETF112* Sales of goods and services</w:t>
            </w:r>
          </w:p>
        </w:tc>
        <w:tc>
          <w:tcPr>
            <w:tcW w:w="1970" w:type="pct"/>
          </w:tcPr>
          <w:p w14:paraId="68777BAD" w14:textId="77777777" w:rsidR="002C4AEE" w:rsidRPr="00C675AE" w:rsidRDefault="002C4AEE">
            <w:pPr>
              <w:pStyle w:val="CGCTablerow"/>
              <w:ind w:left="397" w:hanging="397"/>
              <w:rPr>
                <w:rFonts w:cs="Open Sans Light"/>
              </w:rPr>
            </w:pPr>
            <w:r w:rsidRPr="00C675AE">
              <w:rPr>
                <w:rFonts w:cs="Open Sans Light"/>
              </w:rPr>
              <w:t>0711 Pharmaceutical products</w:t>
            </w:r>
          </w:p>
          <w:p w14:paraId="4AD0911D" w14:textId="77777777" w:rsidR="002C4AEE" w:rsidRPr="00C675AE" w:rsidRDefault="002C4AEE">
            <w:pPr>
              <w:pStyle w:val="CGCTablerow"/>
              <w:ind w:left="397" w:hanging="397"/>
              <w:rPr>
                <w:rFonts w:cs="Open Sans Light"/>
              </w:rPr>
            </w:pPr>
            <w:r w:rsidRPr="00C675AE">
              <w:rPr>
                <w:rFonts w:cs="Open Sans Light"/>
              </w:rPr>
              <w:t>0712 Other medical products</w:t>
            </w:r>
          </w:p>
          <w:p w14:paraId="3E5BDA48" w14:textId="3D446B51" w:rsidR="002C4AEE" w:rsidRPr="00C675AE" w:rsidRDefault="002C4AEE">
            <w:pPr>
              <w:pStyle w:val="CGCTablerow"/>
              <w:ind w:left="397" w:hanging="397"/>
              <w:rPr>
                <w:rFonts w:cs="Open Sans Light"/>
              </w:rPr>
            </w:pPr>
            <w:r w:rsidRPr="00C675AE">
              <w:rPr>
                <w:rFonts w:cs="Open Sans Light"/>
              </w:rPr>
              <w:t>0713 Therapeutic appliances and equipment</w:t>
            </w:r>
          </w:p>
          <w:p w14:paraId="64D1C057" w14:textId="77777777" w:rsidR="002C4AEE" w:rsidRPr="00C675AE" w:rsidRDefault="002C4AEE">
            <w:pPr>
              <w:pStyle w:val="CGCTablerow"/>
              <w:ind w:left="397" w:hanging="397"/>
              <w:rPr>
                <w:rFonts w:cs="Open Sans Light"/>
              </w:rPr>
            </w:pPr>
            <w:r w:rsidRPr="00C675AE">
              <w:rPr>
                <w:rFonts w:cs="Open Sans Light"/>
              </w:rPr>
              <w:t>0721 General medical services</w:t>
            </w:r>
          </w:p>
          <w:p w14:paraId="5DCCAEAF" w14:textId="77777777" w:rsidR="002C4AEE" w:rsidRPr="00C675AE" w:rsidRDefault="002C4AEE">
            <w:pPr>
              <w:pStyle w:val="CGCTablerow"/>
              <w:ind w:left="397" w:hanging="397"/>
              <w:rPr>
                <w:rFonts w:cs="Open Sans Light"/>
              </w:rPr>
            </w:pPr>
            <w:r w:rsidRPr="00C675AE">
              <w:rPr>
                <w:rFonts w:cs="Open Sans Light"/>
              </w:rPr>
              <w:t>0722 Specialised medical services</w:t>
            </w:r>
          </w:p>
          <w:p w14:paraId="10564AB1" w14:textId="77777777" w:rsidR="002C4AEE" w:rsidRPr="00C675AE" w:rsidRDefault="002C4AEE">
            <w:pPr>
              <w:pStyle w:val="CGCTablerow"/>
              <w:ind w:left="397" w:hanging="397"/>
              <w:rPr>
                <w:rFonts w:cs="Open Sans Light"/>
              </w:rPr>
            </w:pPr>
            <w:r w:rsidRPr="00C675AE">
              <w:rPr>
                <w:rFonts w:cs="Open Sans Light"/>
              </w:rPr>
              <w:t>0723 Dental services</w:t>
            </w:r>
          </w:p>
          <w:p w14:paraId="597C16FB" w14:textId="77777777" w:rsidR="002C4AEE" w:rsidRPr="00C675AE" w:rsidRDefault="002C4AEE">
            <w:pPr>
              <w:pStyle w:val="CGCTablerow"/>
              <w:ind w:left="397" w:hanging="397"/>
              <w:rPr>
                <w:rFonts w:cs="Open Sans Light"/>
              </w:rPr>
            </w:pPr>
            <w:r w:rsidRPr="00C675AE">
              <w:rPr>
                <w:rFonts w:cs="Open Sans Light"/>
              </w:rPr>
              <w:t>0724 Paramedical services</w:t>
            </w:r>
          </w:p>
          <w:p w14:paraId="088A7B3F" w14:textId="77777777" w:rsidR="002C4AEE" w:rsidRPr="00C675AE" w:rsidRDefault="002C4AEE">
            <w:pPr>
              <w:pStyle w:val="CGCTablerow"/>
              <w:ind w:left="397" w:hanging="397"/>
              <w:rPr>
                <w:rFonts w:cs="Open Sans Light"/>
              </w:rPr>
            </w:pPr>
            <w:r w:rsidRPr="00C675AE">
              <w:rPr>
                <w:rFonts w:cs="Open Sans Light"/>
              </w:rPr>
              <w:t>0731 General hospital services</w:t>
            </w:r>
          </w:p>
          <w:p w14:paraId="43A6CE1E" w14:textId="77777777" w:rsidR="002C4AEE" w:rsidRPr="00C675AE" w:rsidRDefault="002C4AEE">
            <w:pPr>
              <w:pStyle w:val="CGCTablerow"/>
              <w:ind w:left="397" w:hanging="397"/>
              <w:rPr>
                <w:rFonts w:cs="Open Sans Light"/>
              </w:rPr>
            </w:pPr>
            <w:r w:rsidRPr="00C675AE">
              <w:rPr>
                <w:rFonts w:cs="Open Sans Light"/>
              </w:rPr>
              <w:t>0732 Specialised hospital services</w:t>
            </w:r>
          </w:p>
          <w:p w14:paraId="713E3182" w14:textId="77777777" w:rsidR="002C4AEE" w:rsidRPr="00C675AE" w:rsidRDefault="002C4AEE">
            <w:pPr>
              <w:pStyle w:val="CGCTablerow"/>
              <w:ind w:left="397" w:hanging="397"/>
              <w:rPr>
                <w:rFonts w:cs="Open Sans Light"/>
              </w:rPr>
            </w:pPr>
            <w:r w:rsidRPr="00C675AE">
              <w:rPr>
                <w:rFonts w:cs="Open Sans Light"/>
              </w:rPr>
              <w:t>0733 Medical and maternity centre services</w:t>
            </w:r>
          </w:p>
          <w:p w14:paraId="79FE358B" w14:textId="77777777" w:rsidR="002C4AEE" w:rsidRPr="00C675AE" w:rsidRDefault="002C4AEE">
            <w:pPr>
              <w:pStyle w:val="CGCTablerow"/>
              <w:ind w:left="397" w:hanging="397"/>
              <w:rPr>
                <w:rFonts w:cs="Open Sans Light"/>
              </w:rPr>
            </w:pPr>
            <w:r w:rsidRPr="00C675AE">
              <w:rPr>
                <w:rFonts w:cs="Open Sans Light"/>
              </w:rPr>
              <w:t>0734 Nursing and convalescent home services</w:t>
            </w:r>
          </w:p>
          <w:p w14:paraId="2859164D" w14:textId="77777777" w:rsidR="002C4AEE" w:rsidRPr="00C675AE" w:rsidRDefault="002C4AEE">
            <w:pPr>
              <w:pStyle w:val="CGCTablerow"/>
              <w:ind w:left="397" w:hanging="397"/>
              <w:rPr>
                <w:rFonts w:cs="Open Sans Light"/>
              </w:rPr>
            </w:pPr>
            <w:r w:rsidRPr="00C675AE">
              <w:rPr>
                <w:rFonts w:cs="Open Sans Light"/>
              </w:rPr>
              <w:t xml:space="preserve">0741 Mental health institutions </w:t>
            </w:r>
          </w:p>
          <w:p w14:paraId="7CB944BC" w14:textId="77777777" w:rsidR="002C4AEE" w:rsidRPr="00C675AE" w:rsidRDefault="002C4AEE">
            <w:pPr>
              <w:pStyle w:val="CGCTablerow"/>
              <w:ind w:left="397" w:hanging="397"/>
              <w:rPr>
                <w:rFonts w:cs="Open Sans Light"/>
              </w:rPr>
            </w:pPr>
            <w:r w:rsidRPr="00C675AE">
              <w:rPr>
                <w:rFonts w:cs="Open Sans Light"/>
              </w:rPr>
              <w:t>0751 Community mental health services</w:t>
            </w:r>
          </w:p>
          <w:p w14:paraId="6A8EEC69" w14:textId="77777777" w:rsidR="002C4AEE" w:rsidRPr="00C675AE" w:rsidRDefault="002C4AEE">
            <w:pPr>
              <w:pStyle w:val="CGCTablerow"/>
              <w:ind w:left="397" w:hanging="397"/>
              <w:rPr>
                <w:rFonts w:cs="Open Sans Light"/>
              </w:rPr>
            </w:pPr>
            <w:r w:rsidRPr="00C675AE">
              <w:rPr>
                <w:rFonts w:cs="Open Sans Light"/>
              </w:rPr>
              <w:t>0752 Patient transport</w:t>
            </w:r>
          </w:p>
          <w:p w14:paraId="08106BC3" w14:textId="77777777" w:rsidR="002C4AEE" w:rsidRPr="00C675AE" w:rsidRDefault="002C4AEE">
            <w:pPr>
              <w:pStyle w:val="CGCTablerow"/>
              <w:ind w:left="397" w:hanging="397"/>
              <w:rPr>
                <w:rFonts w:cs="Open Sans Light"/>
              </w:rPr>
            </w:pPr>
            <w:r w:rsidRPr="00C675AE">
              <w:rPr>
                <w:rFonts w:cs="Open Sans Light"/>
              </w:rPr>
              <w:t>0759 Community health services n.e.c.</w:t>
            </w:r>
          </w:p>
          <w:p w14:paraId="7902D5BA" w14:textId="77777777" w:rsidR="002C4AEE" w:rsidRPr="00C675AE" w:rsidRDefault="002C4AEE">
            <w:pPr>
              <w:pStyle w:val="CGCTablerow"/>
              <w:ind w:left="397" w:hanging="397"/>
              <w:rPr>
                <w:rFonts w:cs="Open Sans Light"/>
              </w:rPr>
            </w:pPr>
            <w:r w:rsidRPr="00C675AE">
              <w:rPr>
                <w:rFonts w:cs="Open Sans Light"/>
              </w:rPr>
              <w:t>0761 Public health services</w:t>
            </w:r>
          </w:p>
          <w:p w14:paraId="7CCE421E" w14:textId="77777777" w:rsidR="002C4AEE" w:rsidRPr="00C675AE" w:rsidRDefault="002C4AEE">
            <w:pPr>
              <w:pStyle w:val="CGCTablerow"/>
              <w:ind w:left="397" w:hanging="397"/>
              <w:rPr>
                <w:rFonts w:cs="Open Sans Light"/>
              </w:rPr>
            </w:pPr>
            <w:r w:rsidRPr="00C675AE">
              <w:rPr>
                <w:rFonts w:cs="Open Sans Light"/>
              </w:rPr>
              <w:t>0771 R&amp;D - health</w:t>
            </w:r>
          </w:p>
          <w:p w14:paraId="0FCB7B5A" w14:textId="77777777" w:rsidR="002C4AEE" w:rsidRPr="00C675AE" w:rsidRDefault="002C4AEE">
            <w:pPr>
              <w:pStyle w:val="CGCTablerow"/>
              <w:ind w:left="397" w:hanging="397"/>
              <w:rPr>
                <w:rFonts w:cs="Open Sans Light"/>
              </w:rPr>
            </w:pPr>
            <w:r w:rsidRPr="00C675AE">
              <w:rPr>
                <w:rFonts w:cs="Open Sans Light"/>
              </w:rPr>
              <w:t>0799 Health n.e.c.</w:t>
            </w:r>
          </w:p>
        </w:tc>
        <w:tc>
          <w:tcPr>
            <w:tcW w:w="860" w:type="pct"/>
          </w:tcPr>
          <w:p w14:paraId="0C47E851" w14:textId="77777777" w:rsidR="002C4AEE" w:rsidRPr="00C675AE" w:rsidRDefault="002C4AEE">
            <w:pPr>
              <w:pStyle w:val="CGCTablerow"/>
              <w:rPr>
                <w:rFonts w:cs="Open Sans Light"/>
              </w:rPr>
            </w:pPr>
            <w:r w:rsidRPr="00C675AE">
              <w:rPr>
                <w:rFonts w:cs="Open Sans Light"/>
              </w:rPr>
              <w:t>&lt;&gt;"23" &amp; own JUR</w:t>
            </w:r>
          </w:p>
        </w:tc>
      </w:tr>
      <w:tr w:rsidR="002C4AEE" w:rsidRPr="00313A23" w14:paraId="1DFC6A88" w14:textId="77777777">
        <w:tc>
          <w:tcPr>
            <w:tcW w:w="655" w:type="pct"/>
          </w:tcPr>
          <w:p w14:paraId="7568B914" w14:textId="77777777" w:rsidR="002C4AEE" w:rsidRPr="00C675AE" w:rsidRDefault="002C4AEE">
            <w:pPr>
              <w:pStyle w:val="CGCTablerow"/>
              <w:rPr>
                <w:rFonts w:cs="Open Sans Light"/>
              </w:rPr>
            </w:pPr>
            <w:r w:rsidRPr="00C675AE">
              <w:rPr>
                <w:rFonts w:cs="Open Sans Light"/>
              </w:rPr>
              <w:t>Welfare</w:t>
            </w:r>
          </w:p>
        </w:tc>
        <w:tc>
          <w:tcPr>
            <w:tcW w:w="1515" w:type="pct"/>
          </w:tcPr>
          <w:p w14:paraId="4D913032" w14:textId="77777777" w:rsidR="002C4AEE" w:rsidRPr="00C675AE" w:rsidRDefault="002C4AEE">
            <w:pPr>
              <w:pStyle w:val="CGCTablerow"/>
              <w:keepNext/>
              <w:keepLines/>
              <w:rPr>
                <w:rFonts w:cs="Open Sans Light"/>
              </w:rPr>
            </w:pPr>
            <w:r w:rsidRPr="00C675AE">
              <w:rPr>
                <w:rFonts w:cs="Open Sans Light"/>
              </w:rPr>
              <w:t>Expenses — ETF12*, except 1241, 1242, 1271, and 1279</w:t>
            </w:r>
          </w:p>
        </w:tc>
        <w:tc>
          <w:tcPr>
            <w:tcW w:w="1970" w:type="pct"/>
          </w:tcPr>
          <w:p w14:paraId="55F2D8C9" w14:textId="77777777" w:rsidR="002C4AEE" w:rsidRPr="00C675AE" w:rsidRDefault="002C4AEE">
            <w:pPr>
              <w:pStyle w:val="CGCTablerow"/>
              <w:keepNext/>
              <w:keepLines/>
              <w:rPr>
                <w:rFonts w:cs="Open Sans Light"/>
              </w:rPr>
            </w:pPr>
            <w:r w:rsidRPr="00C675AE">
              <w:rPr>
                <w:rFonts w:cs="Open Sans Light"/>
              </w:rPr>
              <w:t>1001 Sickness</w:t>
            </w:r>
          </w:p>
          <w:p w14:paraId="60738311" w14:textId="77777777" w:rsidR="002C4AEE" w:rsidRPr="00C675AE" w:rsidRDefault="002C4AEE">
            <w:pPr>
              <w:pStyle w:val="CGCTablerow"/>
              <w:keepNext/>
              <w:keepLines/>
              <w:rPr>
                <w:rFonts w:cs="Open Sans Light"/>
              </w:rPr>
            </w:pPr>
            <w:r w:rsidRPr="00C675AE">
              <w:rPr>
                <w:rFonts w:cs="Open Sans Light"/>
              </w:rPr>
              <w:t>1002 Disability</w:t>
            </w:r>
          </w:p>
          <w:p w14:paraId="4A77FA2B" w14:textId="77777777" w:rsidR="002C4AEE" w:rsidRPr="00C675AE" w:rsidRDefault="002C4AEE">
            <w:pPr>
              <w:pStyle w:val="CGCTablerow"/>
              <w:keepNext/>
              <w:keepLines/>
              <w:rPr>
                <w:rFonts w:cs="Open Sans Light"/>
              </w:rPr>
            </w:pPr>
            <w:r w:rsidRPr="00C675AE">
              <w:rPr>
                <w:rFonts w:cs="Open Sans Light"/>
              </w:rPr>
              <w:t>1011 Old age</w:t>
            </w:r>
          </w:p>
          <w:p w14:paraId="77C51909" w14:textId="77777777" w:rsidR="002C4AEE" w:rsidRPr="00C675AE" w:rsidRDefault="002C4AEE">
            <w:pPr>
              <w:pStyle w:val="CGCTablerow"/>
              <w:keepNext/>
              <w:keepLines/>
              <w:rPr>
                <w:rFonts w:cs="Open Sans Light"/>
              </w:rPr>
            </w:pPr>
            <w:r w:rsidRPr="00C675AE">
              <w:rPr>
                <w:rFonts w:cs="Open Sans Light"/>
              </w:rPr>
              <w:t>1021 Survivors</w:t>
            </w:r>
          </w:p>
          <w:p w14:paraId="5F5E712B" w14:textId="77777777" w:rsidR="002C4AEE" w:rsidRPr="00C675AE" w:rsidRDefault="002C4AEE">
            <w:pPr>
              <w:pStyle w:val="CGCTablerow"/>
              <w:keepNext/>
              <w:keepLines/>
              <w:rPr>
                <w:rFonts w:cs="Open Sans Light"/>
              </w:rPr>
            </w:pPr>
            <w:r w:rsidRPr="00C675AE">
              <w:rPr>
                <w:rFonts w:cs="Open Sans Light"/>
              </w:rPr>
              <w:t>1031 Family and children</w:t>
            </w:r>
          </w:p>
          <w:p w14:paraId="4528650C" w14:textId="77777777" w:rsidR="002C4AEE" w:rsidRPr="00C675AE" w:rsidRDefault="002C4AEE">
            <w:pPr>
              <w:pStyle w:val="CGCTablerow"/>
              <w:keepNext/>
              <w:keepLines/>
              <w:rPr>
                <w:rFonts w:cs="Open Sans Light"/>
              </w:rPr>
            </w:pPr>
            <w:r w:rsidRPr="00C675AE">
              <w:rPr>
                <w:rFonts w:cs="Open Sans Light"/>
              </w:rPr>
              <w:t>1041 Unemployment</w:t>
            </w:r>
          </w:p>
          <w:p w14:paraId="39B962D0" w14:textId="77777777" w:rsidR="002C4AEE" w:rsidRPr="00C675AE" w:rsidRDefault="002C4AEE">
            <w:pPr>
              <w:pStyle w:val="CGCTablerow"/>
              <w:keepNext/>
              <w:keepLines/>
              <w:rPr>
                <w:rFonts w:cs="Open Sans Light"/>
              </w:rPr>
            </w:pPr>
            <w:r w:rsidRPr="00C675AE">
              <w:rPr>
                <w:rFonts w:cs="Open Sans Light"/>
              </w:rPr>
              <w:t>1069 Social exclusion n.e.c.</w:t>
            </w:r>
          </w:p>
          <w:p w14:paraId="18109D28" w14:textId="77777777" w:rsidR="002C4AEE" w:rsidRPr="00C675AE" w:rsidRDefault="002C4AEE">
            <w:pPr>
              <w:pStyle w:val="CGCTablerow"/>
              <w:keepNext/>
              <w:keepLines/>
              <w:rPr>
                <w:rFonts w:cs="Open Sans Light"/>
              </w:rPr>
            </w:pPr>
            <w:r w:rsidRPr="00C675AE">
              <w:rPr>
                <w:rFonts w:cs="Open Sans Light"/>
              </w:rPr>
              <w:t>1071 R&amp;D - Social protection</w:t>
            </w:r>
          </w:p>
          <w:p w14:paraId="5069C7F8" w14:textId="77777777" w:rsidR="002C4AEE" w:rsidRPr="00C675AE" w:rsidRDefault="002C4AEE">
            <w:pPr>
              <w:pStyle w:val="CGCTablerow"/>
              <w:keepNext/>
              <w:keepLines/>
              <w:rPr>
                <w:rFonts w:cs="Open Sans Light"/>
              </w:rPr>
            </w:pPr>
            <w:r w:rsidRPr="00C675AE">
              <w:rPr>
                <w:rFonts w:cs="Open Sans Light"/>
              </w:rPr>
              <w:t>1099 Social protection n.e.c.</w:t>
            </w:r>
          </w:p>
        </w:tc>
        <w:tc>
          <w:tcPr>
            <w:tcW w:w="860" w:type="pct"/>
          </w:tcPr>
          <w:p w14:paraId="05295707" w14:textId="77777777" w:rsidR="002C4AEE" w:rsidRPr="00C675AE" w:rsidRDefault="002C4AEE">
            <w:pPr>
              <w:pStyle w:val="CGCTablerow"/>
              <w:keepNext/>
              <w:keepLines/>
              <w:rPr>
                <w:rFonts w:cs="Open Sans Light"/>
              </w:rPr>
            </w:pPr>
            <w:r w:rsidRPr="00C675AE">
              <w:rPr>
                <w:rFonts w:cs="Open Sans Light"/>
              </w:rPr>
              <w:t>&lt;&gt;"23" &amp; own JUR</w:t>
            </w:r>
          </w:p>
        </w:tc>
      </w:tr>
      <w:tr w:rsidR="002C4AEE" w:rsidRPr="00313A23" w14:paraId="77742B14" w14:textId="77777777">
        <w:tblPrEx>
          <w:tblCellMar>
            <w:right w:w="85" w:type="dxa"/>
          </w:tblCellMar>
        </w:tblPrEx>
        <w:tc>
          <w:tcPr>
            <w:tcW w:w="655" w:type="pct"/>
          </w:tcPr>
          <w:p w14:paraId="778FA5B7" w14:textId="77777777" w:rsidR="002C4AEE" w:rsidRPr="00C675AE" w:rsidRDefault="002C4AEE">
            <w:pPr>
              <w:pStyle w:val="CGCTablerow"/>
              <w:rPr>
                <w:rFonts w:cs="Open Sans Light"/>
              </w:rPr>
            </w:pPr>
            <w:r w:rsidRPr="00C675AE">
              <w:rPr>
                <w:rFonts w:cs="Open Sans Light"/>
              </w:rPr>
              <w:t>Services to communities</w:t>
            </w:r>
          </w:p>
        </w:tc>
        <w:tc>
          <w:tcPr>
            <w:tcW w:w="1515" w:type="pct"/>
          </w:tcPr>
          <w:p w14:paraId="5CD5542A" w14:textId="77777777" w:rsidR="002C4AEE" w:rsidRPr="00C675AE" w:rsidRDefault="002C4AEE">
            <w:pPr>
              <w:pStyle w:val="CGCTablerow"/>
              <w:rPr>
                <w:rFonts w:cs="Open Sans Light"/>
              </w:rPr>
            </w:pPr>
            <w:r w:rsidRPr="00C675AE">
              <w:rPr>
                <w:rFonts w:cs="Open Sans Light"/>
              </w:rPr>
              <w:t>Expenses — ETF12*, except 1241, 1242, 1271, and 1279</w:t>
            </w:r>
          </w:p>
        </w:tc>
        <w:tc>
          <w:tcPr>
            <w:tcW w:w="1970" w:type="pct"/>
          </w:tcPr>
          <w:p w14:paraId="7F0AC4AB" w14:textId="77777777" w:rsidR="002C4AEE" w:rsidRPr="00C675AE" w:rsidRDefault="002C4AEE">
            <w:pPr>
              <w:pStyle w:val="CGCTablerow"/>
              <w:rPr>
                <w:rFonts w:cs="Open Sans Light"/>
              </w:rPr>
            </w:pPr>
            <w:r w:rsidRPr="00C675AE">
              <w:rPr>
                <w:rFonts w:cs="Open Sans Light"/>
              </w:rPr>
              <w:t>0435 Electricity</w:t>
            </w:r>
          </w:p>
          <w:p w14:paraId="5B27C629" w14:textId="77777777" w:rsidR="002C4AEE" w:rsidRPr="00C675AE" w:rsidRDefault="002C4AEE">
            <w:pPr>
              <w:pStyle w:val="CGCTablerow"/>
              <w:rPr>
                <w:rFonts w:cs="Open Sans Light"/>
              </w:rPr>
            </w:pPr>
            <w:r w:rsidRPr="00C675AE">
              <w:rPr>
                <w:rFonts w:cs="Open Sans Light"/>
              </w:rPr>
              <w:t>0511 Waste recycling</w:t>
            </w:r>
          </w:p>
          <w:p w14:paraId="1FE9FE6B" w14:textId="77777777" w:rsidR="002C4AEE" w:rsidRPr="00C675AE" w:rsidRDefault="002C4AEE">
            <w:pPr>
              <w:pStyle w:val="CGCTablerow"/>
              <w:rPr>
                <w:rFonts w:cs="Open Sans Light"/>
              </w:rPr>
            </w:pPr>
            <w:r w:rsidRPr="00C675AE">
              <w:rPr>
                <w:rFonts w:cs="Open Sans Light"/>
              </w:rPr>
              <w:t>0519 Waste management n.e.c</w:t>
            </w:r>
          </w:p>
          <w:p w14:paraId="6ED21B72" w14:textId="77777777" w:rsidR="002C4AEE" w:rsidRPr="00C675AE" w:rsidRDefault="002C4AEE">
            <w:pPr>
              <w:pStyle w:val="CGCTablerow"/>
              <w:rPr>
                <w:rFonts w:cs="Open Sans Light"/>
              </w:rPr>
            </w:pPr>
            <w:r w:rsidRPr="00C675AE">
              <w:rPr>
                <w:rFonts w:cs="Open Sans Light"/>
              </w:rPr>
              <w:t>0521 Reused or recycled waste water management</w:t>
            </w:r>
          </w:p>
          <w:p w14:paraId="0D73D6AF" w14:textId="77777777" w:rsidR="002C4AEE" w:rsidRPr="00C675AE" w:rsidRDefault="002C4AEE">
            <w:pPr>
              <w:pStyle w:val="CGCTablerow"/>
              <w:rPr>
                <w:rFonts w:cs="Open Sans Light"/>
              </w:rPr>
            </w:pPr>
            <w:r w:rsidRPr="00C675AE">
              <w:rPr>
                <w:rFonts w:cs="Open Sans Light"/>
              </w:rPr>
              <w:t>0529 Waste water management n.e.c.</w:t>
            </w:r>
          </w:p>
          <w:p w14:paraId="2FFFAB33" w14:textId="77777777" w:rsidR="002C4AEE" w:rsidRPr="00C675AE" w:rsidRDefault="002C4AEE">
            <w:pPr>
              <w:pStyle w:val="CGCTablerow"/>
              <w:rPr>
                <w:rFonts w:cs="Open Sans Light"/>
              </w:rPr>
            </w:pPr>
            <w:r w:rsidRPr="00C675AE">
              <w:rPr>
                <w:rFonts w:cs="Open Sans Light"/>
              </w:rPr>
              <w:t>0531 Pollution abatement</w:t>
            </w:r>
          </w:p>
          <w:p w14:paraId="7E57A322" w14:textId="77777777" w:rsidR="002C4AEE" w:rsidRPr="00C675AE" w:rsidRDefault="002C4AEE">
            <w:pPr>
              <w:pStyle w:val="CGCTablerow"/>
              <w:rPr>
                <w:rFonts w:cs="Open Sans Light"/>
              </w:rPr>
            </w:pPr>
            <w:r w:rsidRPr="00C675AE">
              <w:rPr>
                <w:rFonts w:cs="Open Sans Light"/>
              </w:rPr>
              <w:t>0541 Protection of biodiversity and landscape</w:t>
            </w:r>
          </w:p>
          <w:p w14:paraId="031A46DE" w14:textId="77777777" w:rsidR="002C4AEE" w:rsidRPr="00C675AE" w:rsidRDefault="002C4AEE">
            <w:pPr>
              <w:pStyle w:val="CGCTablerow"/>
              <w:rPr>
                <w:rFonts w:cs="Open Sans Light"/>
              </w:rPr>
            </w:pPr>
            <w:r w:rsidRPr="00C675AE">
              <w:rPr>
                <w:rFonts w:cs="Open Sans Light"/>
              </w:rPr>
              <w:t>0551 R&amp;D - environmental protection</w:t>
            </w:r>
          </w:p>
          <w:p w14:paraId="221D5B56" w14:textId="77777777" w:rsidR="002C4AEE" w:rsidRPr="00C675AE" w:rsidRDefault="002C4AEE">
            <w:pPr>
              <w:pStyle w:val="CGCTablerow"/>
              <w:rPr>
                <w:rFonts w:cs="Open Sans Light"/>
              </w:rPr>
            </w:pPr>
            <w:r w:rsidRPr="00C675AE">
              <w:rPr>
                <w:rFonts w:cs="Open Sans Light"/>
              </w:rPr>
              <w:t>0599 Environmental protection n.e.c.</w:t>
            </w:r>
          </w:p>
          <w:p w14:paraId="5B45BDEC" w14:textId="77777777" w:rsidR="002C4AEE" w:rsidRPr="00C675AE" w:rsidRDefault="002C4AEE">
            <w:pPr>
              <w:pStyle w:val="CGCTablerow"/>
              <w:rPr>
                <w:rFonts w:cs="Open Sans Light"/>
              </w:rPr>
            </w:pPr>
            <w:r w:rsidRPr="00C675AE">
              <w:rPr>
                <w:rFonts w:cs="Open Sans Light"/>
              </w:rPr>
              <w:t>0621 Indigenous community development</w:t>
            </w:r>
          </w:p>
          <w:p w14:paraId="1D93E2C0" w14:textId="77777777" w:rsidR="002C4AEE" w:rsidRPr="00C675AE" w:rsidRDefault="002C4AEE">
            <w:pPr>
              <w:pStyle w:val="CGCTablerow"/>
              <w:rPr>
                <w:rFonts w:cs="Open Sans Light"/>
              </w:rPr>
            </w:pPr>
            <w:r w:rsidRPr="00C675AE">
              <w:rPr>
                <w:rFonts w:cs="Open Sans Light"/>
              </w:rPr>
              <w:t>0629 Community development n.e.c.</w:t>
            </w:r>
          </w:p>
          <w:p w14:paraId="4D6E9553" w14:textId="77777777" w:rsidR="002C4AEE" w:rsidRPr="00C675AE" w:rsidRDefault="002C4AEE">
            <w:pPr>
              <w:pStyle w:val="CGCTablerow"/>
              <w:rPr>
                <w:rFonts w:cs="Open Sans Light"/>
              </w:rPr>
            </w:pPr>
            <w:r w:rsidRPr="00C675AE">
              <w:rPr>
                <w:rFonts w:cs="Open Sans Light"/>
              </w:rPr>
              <w:t>0631 Water supply</w:t>
            </w:r>
          </w:p>
          <w:p w14:paraId="2663661F" w14:textId="77777777" w:rsidR="002C4AEE" w:rsidRPr="00C675AE" w:rsidRDefault="002C4AEE">
            <w:pPr>
              <w:pStyle w:val="CGCTablerow"/>
              <w:rPr>
                <w:rFonts w:cs="Open Sans Light"/>
              </w:rPr>
            </w:pPr>
            <w:r w:rsidRPr="00C675AE">
              <w:rPr>
                <w:rFonts w:cs="Open Sans Light"/>
              </w:rPr>
              <w:t>0641 Street lighting</w:t>
            </w:r>
          </w:p>
          <w:p w14:paraId="4E518C5A" w14:textId="77777777" w:rsidR="002C4AEE" w:rsidRPr="00C675AE" w:rsidRDefault="002C4AEE">
            <w:pPr>
              <w:pStyle w:val="CGCTablerow"/>
              <w:rPr>
                <w:rFonts w:cs="Open Sans Light"/>
              </w:rPr>
            </w:pPr>
            <w:r w:rsidRPr="00C675AE">
              <w:rPr>
                <w:rFonts w:cs="Open Sans Light"/>
              </w:rPr>
              <w:t>0651 R&amp;D - Housing and community amenities</w:t>
            </w:r>
          </w:p>
          <w:p w14:paraId="29823169" w14:textId="77777777" w:rsidR="002C4AEE" w:rsidRPr="00C675AE" w:rsidRDefault="002C4AEE">
            <w:pPr>
              <w:pStyle w:val="CGCTablerow"/>
              <w:rPr>
                <w:rFonts w:cs="Open Sans Light"/>
              </w:rPr>
            </w:pPr>
            <w:r w:rsidRPr="00C675AE">
              <w:rPr>
                <w:rFonts w:cs="Open Sans Light"/>
              </w:rPr>
              <w:t>0699 Community amenities n.e.c.</w:t>
            </w:r>
          </w:p>
        </w:tc>
        <w:tc>
          <w:tcPr>
            <w:tcW w:w="860" w:type="pct"/>
          </w:tcPr>
          <w:p w14:paraId="02AE6563" w14:textId="77777777" w:rsidR="002C4AEE" w:rsidRPr="00C675AE" w:rsidRDefault="002C4AEE">
            <w:pPr>
              <w:pStyle w:val="CGCTablerow"/>
              <w:rPr>
                <w:rFonts w:cs="Open Sans Light"/>
              </w:rPr>
            </w:pPr>
          </w:p>
        </w:tc>
      </w:tr>
    </w:tbl>
    <w:p w14:paraId="3EA58D3D" w14:textId="04D5D17B" w:rsidR="002C4AEE" w:rsidRDefault="001F5B96" w:rsidP="0030554D">
      <w:pPr>
        <w:pStyle w:val="CGC2025Caption"/>
        <w:tabs>
          <w:tab w:val="left" w:pos="1134"/>
        </w:tabs>
        <w:ind w:left="1134" w:hanging="1134"/>
      </w:pPr>
      <w:r>
        <w:br w:type="page"/>
      </w:r>
      <w:r w:rsidR="002C4AEE">
        <w:lastRenderedPageBreak/>
        <w:t xml:space="preserve">Table </w:t>
      </w:r>
      <w:r w:rsidR="000F2B05">
        <w:t>A</w:t>
      </w:r>
      <w:r w:rsidR="002C4AEE">
        <w:t xml:space="preserve">-1 </w:t>
      </w:r>
      <w:r w:rsidR="002C4AEE">
        <w:tab/>
        <w:t xml:space="preserve">Categories and their relevant </w:t>
      </w:r>
      <w:bookmarkStart w:id="69" w:name="_Hlk144292015"/>
      <w:r w:rsidR="002C4AEE">
        <w:t>G</w:t>
      </w:r>
      <w:r w:rsidR="00F0409D">
        <w:t xml:space="preserve">overnment </w:t>
      </w:r>
      <w:r w:rsidR="002C4AEE">
        <w:t>F</w:t>
      </w:r>
      <w:r w:rsidR="00F0409D">
        <w:t xml:space="preserve">inancial </w:t>
      </w:r>
      <w:r w:rsidR="002C4AEE">
        <w:t>S</w:t>
      </w:r>
      <w:r w:rsidR="00F0409D">
        <w:t>tatistics</w:t>
      </w:r>
      <w:r w:rsidR="002C4AEE">
        <w:t xml:space="preserve"> </w:t>
      </w:r>
      <w:bookmarkEnd w:id="69"/>
      <w:r w:rsidR="002C4AEE">
        <w:t>codes – general government (continued)</w:t>
      </w:r>
    </w:p>
    <w:tbl>
      <w:tblPr>
        <w:tblW w:w="8963"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6"/>
        <w:gridCol w:w="2716"/>
        <w:gridCol w:w="3531"/>
        <w:gridCol w:w="1540"/>
      </w:tblGrid>
      <w:tr w:rsidR="002C4AEE" w:rsidRPr="00313A23" w14:paraId="6E2EC7D4" w14:textId="77777777">
        <w:trPr>
          <w:trHeight w:val="376"/>
        </w:trPr>
        <w:tc>
          <w:tcPr>
            <w:tcW w:w="656" w:type="pct"/>
            <w:tcBorders>
              <w:bottom w:val="single" w:sz="4" w:space="0" w:color="ADD6EA"/>
            </w:tcBorders>
            <w:shd w:val="clear" w:color="auto" w:fill="006991"/>
            <w:vAlign w:val="center"/>
          </w:tcPr>
          <w:p w14:paraId="70282803"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Category</w:t>
            </w:r>
          </w:p>
        </w:tc>
        <w:tc>
          <w:tcPr>
            <w:tcW w:w="1514" w:type="pct"/>
            <w:tcBorders>
              <w:bottom w:val="single" w:sz="4" w:space="0" w:color="ADD6EA"/>
            </w:tcBorders>
            <w:shd w:val="clear" w:color="auto" w:fill="006991"/>
            <w:vAlign w:val="center"/>
          </w:tcPr>
          <w:p w14:paraId="4F93E689"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ETF</w:t>
            </w:r>
          </w:p>
        </w:tc>
        <w:tc>
          <w:tcPr>
            <w:tcW w:w="1969" w:type="pct"/>
            <w:tcBorders>
              <w:bottom w:val="single" w:sz="4" w:space="0" w:color="ADD6EA"/>
            </w:tcBorders>
            <w:shd w:val="clear" w:color="auto" w:fill="006991"/>
            <w:vAlign w:val="center"/>
          </w:tcPr>
          <w:p w14:paraId="780001E3"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COFOG-A</w:t>
            </w:r>
          </w:p>
        </w:tc>
        <w:tc>
          <w:tcPr>
            <w:tcW w:w="859" w:type="pct"/>
            <w:tcBorders>
              <w:bottom w:val="single" w:sz="4" w:space="0" w:color="ADD6EA"/>
            </w:tcBorders>
            <w:shd w:val="clear" w:color="auto" w:fill="006991"/>
            <w:vAlign w:val="center"/>
          </w:tcPr>
          <w:p w14:paraId="335565CA"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SDC</w:t>
            </w:r>
          </w:p>
        </w:tc>
      </w:tr>
      <w:tr w:rsidR="002C4AEE" w:rsidRPr="00313A23" w14:paraId="2108CB07" w14:textId="77777777">
        <w:tc>
          <w:tcPr>
            <w:tcW w:w="4998" w:type="pct"/>
            <w:gridSpan w:val="4"/>
            <w:shd w:val="clear" w:color="auto" w:fill="B6D5E4"/>
          </w:tcPr>
          <w:p w14:paraId="13B4FADE" w14:textId="77777777" w:rsidR="002C4AEE" w:rsidRPr="002744DB" w:rsidRDefault="002C4AEE">
            <w:pPr>
              <w:pStyle w:val="CGCTablesubhead1"/>
              <w:rPr>
                <w:rFonts w:cs="Open Sans Semibold"/>
              </w:rPr>
            </w:pPr>
            <w:r w:rsidRPr="002744DB">
              <w:rPr>
                <w:rFonts w:cs="Open Sans Semibold"/>
              </w:rPr>
              <w:t>Expenses (continued)</w:t>
            </w:r>
          </w:p>
        </w:tc>
      </w:tr>
      <w:tr w:rsidR="002C4AEE" w:rsidRPr="00313A23" w14:paraId="6897A81F" w14:textId="77777777">
        <w:tc>
          <w:tcPr>
            <w:tcW w:w="655" w:type="pct"/>
          </w:tcPr>
          <w:p w14:paraId="69617DBE" w14:textId="77777777" w:rsidR="002C4AEE" w:rsidRPr="00C675AE" w:rsidRDefault="002C4AEE">
            <w:pPr>
              <w:pStyle w:val="CGCTablerow"/>
              <w:rPr>
                <w:rFonts w:cs="Open Sans Light"/>
              </w:rPr>
            </w:pPr>
            <w:r w:rsidRPr="00C675AE">
              <w:rPr>
                <w:rFonts w:cs="Open Sans Light"/>
              </w:rPr>
              <w:t>Justice</w:t>
            </w:r>
          </w:p>
        </w:tc>
        <w:tc>
          <w:tcPr>
            <w:tcW w:w="1515" w:type="pct"/>
          </w:tcPr>
          <w:p w14:paraId="5C21D6AF" w14:textId="77777777" w:rsidR="002C4AEE" w:rsidRPr="00C675AE" w:rsidRDefault="002C4AEE">
            <w:pPr>
              <w:pStyle w:val="CGCTablerow"/>
              <w:rPr>
                <w:rFonts w:cs="Open Sans Light"/>
              </w:rPr>
            </w:pPr>
            <w:r w:rsidRPr="00C675AE">
              <w:rPr>
                <w:rFonts w:cs="Open Sans Light"/>
              </w:rPr>
              <w:t>Expenses — ETF12*, except 1241, 1242, 1271, and 1279</w:t>
            </w:r>
          </w:p>
        </w:tc>
        <w:tc>
          <w:tcPr>
            <w:tcW w:w="1970" w:type="pct"/>
          </w:tcPr>
          <w:p w14:paraId="1935F0A9" w14:textId="77777777" w:rsidR="002C4AEE" w:rsidRPr="00C675AE" w:rsidRDefault="002C4AEE">
            <w:pPr>
              <w:pStyle w:val="CGCTablerow"/>
              <w:rPr>
                <w:rFonts w:cs="Open Sans Light"/>
              </w:rPr>
            </w:pPr>
            <w:r w:rsidRPr="00C675AE">
              <w:rPr>
                <w:rFonts w:cs="Open Sans Light"/>
              </w:rPr>
              <w:t>0311 Police services</w:t>
            </w:r>
          </w:p>
          <w:p w14:paraId="455E4B40" w14:textId="77777777" w:rsidR="002C4AEE" w:rsidRPr="00C675AE" w:rsidRDefault="002C4AEE">
            <w:pPr>
              <w:pStyle w:val="CGCTablerow"/>
              <w:rPr>
                <w:rFonts w:cs="Open Sans Light"/>
              </w:rPr>
            </w:pPr>
            <w:r w:rsidRPr="00C675AE">
              <w:rPr>
                <w:rFonts w:cs="Open Sans Light"/>
              </w:rPr>
              <w:t>0331 Law courts</w:t>
            </w:r>
          </w:p>
          <w:p w14:paraId="4D79B782" w14:textId="77777777" w:rsidR="002C4AEE" w:rsidRPr="00C675AE" w:rsidRDefault="002C4AEE">
            <w:pPr>
              <w:pStyle w:val="CGCTablerow"/>
              <w:rPr>
                <w:rFonts w:cs="Open Sans Light"/>
              </w:rPr>
            </w:pPr>
            <w:r w:rsidRPr="00C675AE">
              <w:rPr>
                <w:rFonts w:cs="Open Sans Light"/>
              </w:rPr>
              <w:t>0341 Prisons</w:t>
            </w:r>
          </w:p>
          <w:p w14:paraId="5181C739" w14:textId="77777777" w:rsidR="002C4AEE" w:rsidRPr="00C675AE" w:rsidRDefault="002C4AEE">
            <w:pPr>
              <w:pStyle w:val="CGCTablerow"/>
              <w:rPr>
                <w:rFonts w:cs="Open Sans Light"/>
              </w:rPr>
            </w:pPr>
            <w:r w:rsidRPr="00C675AE">
              <w:rPr>
                <w:rFonts w:cs="Open Sans Light"/>
              </w:rPr>
              <w:t>0351 R&amp;D - public order and safety</w:t>
            </w:r>
          </w:p>
        </w:tc>
        <w:tc>
          <w:tcPr>
            <w:tcW w:w="860" w:type="pct"/>
          </w:tcPr>
          <w:p w14:paraId="7AC4BD1B" w14:textId="77777777" w:rsidR="002C4AEE" w:rsidRPr="00C675AE" w:rsidRDefault="002C4AEE">
            <w:pPr>
              <w:pStyle w:val="CGCTablerow"/>
              <w:rPr>
                <w:rFonts w:cs="Open Sans Light"/>
              </w:rPr>
            </w:pPr>
            <w:r w:rsidRPr="00C675AE">
              <w:rPr>
                <w:rFonts w:cs="Open Sans Light"/>
              </w:rPr>
              <w:t>&lt;&gt;"23" &amp; own JUR</w:t>
            </w:r>
          </w:p>
        </w:tc>
      </w:tr>
      <w:tr w:rsidR="002C4AEE" w:rsidRPr="00313A23" w14:paraId="77CB9294" w14:textId="77777777">
        <w:tc>
          <w:tcPr>
            <w:tcW w:w="655" w:type="pct"/>
          </w:tcPr>
          <w:p w14:paraId="1D199C15" w14:textId="77777777" w:rsidR="002C4AEE" w:rsidRPr="00C675AE" w:rsidRDefault="002C4AEE">
            <w:pPr>
              <w:pStyle w:val="CGCTablerow"/>
              <w:rPr>
                <w:rFonts w:cs="Open Sans Light"/>
              </w:rPr>
            </w:pPr>
            <w:r w:rsidRPr="00C675AE">
              <w:rPr>
                <w:rFonts w:cs="Open Sans Light"/>
              </w:rPr>
              <w:t>Roads</w:t>
            </w:r>
          </w:p>
        </w:tc>
        <w:tc>
          <w:tcPr>
            <w:tcW w:w="1515" w:type="pct"/>
          </w:tcPr>
          <w:p w14:paraId="7A859DE7" w14:textId="77777777" w:rsidR="002C4AEE" w:rsidRPr="00C675AE" w:rsidRDefault="002C4AEE">
            <w:pPr>
              <w:pStyle w:val="CGCTablerow"/>
              <w:rPr>
                <w:rFonts w:cs="Open Sans Light"/>
              </w:rPr>
            </w:pPr>
            <w:r w:rsidRPr="00C675AE">
              <w:rPr>
                <w:rFonts w:cs="Open Sans Light"/>
              </w:rPr>
              <w:t>Expenses — ETF12*, except 1241, 1242, 1271, and 1279</w:t>
            </w:r>
          </w:p>
        </w:tc>
        <w:tc>
          <w:tcPr>
            <w:tcW w:w="1970" w:type="pct"/>
          </w:tcPr>
          <w:p w14:paraId="7307A3AC" w14:textId="77777777" w:rsidR="002C4AEE" w:rsidRPr="00C675AE" w:rsidRDefault="002C4AEE">
            <w:pPr>
              <w:pStyle w:val="CGCTablerow"/>
              <w:rPr>
                <w:rFonts w:cs="Open Sans Light"/>
              </w:rPr>
            </w:pPr>
            <w:r w:rsidRPr="00C675AE">
              <w:rPr>
                <w:rFonts w:cs="Open Sans Light"/>
              </w:rPr>
              <w:t>1111 Road maintenance</w:t>
            </w:r>
          </w:p>
          <w:p w14:paraId="071EE7F6" w14:textId="77777777" w:rsidR="002C4AEE" w:rsidRPr="00C675AE" w:rsidRDefault="002C4AEE">
            <w:pPr>
              <w:pStyle w:val="CGCTablerow"/>
              <w:rPr>
                <w:rFonts w:cs="Open Sans Light"/>
              </w:rPr>
            </w:pPr>
            <w:r w:rsidRPr="00C675AE">
              <w:rPr>
                <w:rFonts w:cs="Open Sans Light"/>
              </w:rPr>
              <w:t>1112 Road rehabilitation</w:t>
            </w:r>
          </w:p>
          <w:p w14:paraId="47B58030" w14:textId="77777777" w:rsidR="002C4AEE" w:rsidRPr="00C675AE" w:rsidRDefault="002C4AEE">
            <w:pPr>
              <w:pStyle w:val="CGCTablerow"/>
              <w:rPr>
                <w:rFonts w:cs="Open Sans Light"/>
              </w:rPr>
            </w:pPr>
            <w:r w:rsidRPr="00C675AE">
              <w:rPr>
                <w:rFonts w:cs="Open Sans Light"/>
              </w:rPr>
              <w:t>1113 Road construction</w:t>
            </w:r>
          </w:p>
          <w:p w14:paraId="190397A4" w14:textId="77777777" w:rsidR="002C4AEE" w:rsidRPr="00C675AE" w:rsidRDefault="002C4AEE">
            <w:pPr>
              <w:pStyle w:val="CGCTablerow"/>
              <w:rPr>
                <w:rFonts w:cs="Open Sans Light"/>
              </w:rPr>
            </w:pPr>
            <w:r w:rsidRPr="00C675AE">
              <w:rPr>
                <w:rFonts w:cs="Open Sans Light"/>
              </w:rPr>
              <w:t>1119 Road transport n.e.c.</w:t>
            </w:r>
          </w:p>
        </w:tc>
        <w:tc>
          <w:tcPr>
            <w:tcW w:w="860" w:type="pct"/>
          </w:tcPr>
          <w:p w14:paraId="39DD3F20" w14:textId="77777777" w:rsidR="002C4AEE" w:rsidRPr="00C675AE" w:rsidRDefault="002C4AEE">
            <w:pPr>
              <w:pStyle w:val="CGCTablerow"/>
              <w:rPr>
                <w:rFonts w:cs="Open Sans Light"/>
              </w:rPr>
            </w:pPr>
            <w:r w:rsidRPr="00C675AE">
              <w:rPr>
                <w:rFonts w:cs="Open Sans Light"/>
              </w:rPr>
              <w:t>&lt;&gt;"23" &amp; own JUR</w:t>
            </w:r>
          </w:p>
        </w:tc>
      </w:tr>
      <w:tr w:rsidR="002C4AEE" w:rsidRPr="00313A23" w14:paraId="5626512D" w14:textId="77777777">
        <w:tc>
          <w:tcPr>
            <w:tcW w:w="656" w:type="pct"/>
          </w:tcPr>
          <w:p w14:paraId="57C31D71" w14:textId="255BC84E" w:rsidR="002C4AEE" w:rsidRPr="00C675AE" w:rsidRDefault="002C4AEE">
            <w:pPr>
              <w:pStyle w:val="CGCTablerow"/>
              <w:rPr>
                <w:rFonts w:cs="Open Sans Light"/>
              </w:rPr>
            </w:pPr>
            <w:r w:rsidRPr="00C675AE">
              <w:rPr>
                <w:rFonts w:cs="Open Sans Light"/>
              </w:rPr>
              <w:t xml:space="preserve">Transport — Non-urban transport (net); Urban transport code rule is in Table </w:t>
            </w:r>
            <w:r w:rsidR="004B612A" w:rsidRPr="00C675AE">
              <w:rPr>
                <w:rFonts w:cs="Open Sans Light"/>
              </w:rPr>
              <w:t>B</w:t>
            </w:r>
            <w:r w:rsidRPr="00C675AE">
              <w:rPr>
                <w:rFonts w:cs="Open Sans Light"/>
              </w:rPr>
              <w:t>-2</w:t>
            </w:r>
          </w:p>
        </w:tc>
        <w:tc>
          <w:tcPr>
            <w:tcW w:w="1514" w:type="pct"/>
          </w:tcPr>
          <w:p w14:paraId="734D649E" w14:textId="77777777" w:rsidR="002C4AEE" w:rsidRPr="00C675AE" w:rsidRDefault="002C4AEE">
            <w:pPr>
              <w:pStyle w:val="CGCTablerow"/>
              <w:rPr>
                <w:rFonts w:cs="Open Sans Light"/>
              </w:rPr>
            </w:pPr>
            <w:r w:rsidRPr="00C675AE">
              <w:rPr>
                <w:rFonts w:cs="Open Sans Light"/>
              </w:rPr>
              <w:t xml:space="preserve">Expenses — ETF12*, except 1241, 1242, 1271, and 1279 </w:t>
            </w:r>
          </w:p>
          <w:p w14:paraId="7B1A092A" w14:textId="77777777" w:rsidR="002C4AEE" w:rsidRPr="00C675AE" w:rsidRDefault="002C4AEE">
            <w:pPr>
              <w:pStyle w:val="CGCTablerow"/>
              <w:rPr>
                <w:rFonts w:cs="Open Sans Light"/>
              </w:rPr>
            </w:pPr>
            <w:r w:rsidRPr="00C675AE">
              <w:rPr>
                <w:rFonts w:cs="Open Sans Light"/>
              </w:rPr>
              <w:t>User charges — ETF112* Sales of goods and services</w:t>
            </w:r>
          </w:p>
        </w:tc>
        <w:tc>
          <w:tcPr>
            <w:tcW w:w="1969" w:type="pct"/>
          </w:tcPr>
          <w:p w14:paraId="30DE958E" w14:textId="77777777" w:rsidR="002C4AEE" w:rsidRPr="00C675AE" w:rsidRDefault="002C4AEE">
            <w:pPr>
              <w:pStyle w:val="CGCTablerow"/>
              <w:rPr>
                <w:rFonts w:cs="Open Sans Light"/>
              </w:rPr>
            </w:pPr>
            <w:r w:rsidRPr="00C675AE">
              <w:rPr>
                <w:rFonts w:cs="Open Sans Light"/>
              </w:rPr>
              <w:t>1122 Non-urban bus transport</w:t>
            </w:r>
          </w:p>
          <w:p w14:paraId="661C47D1" w14:textId="77777777" w:rsidR="002C4AEE" w:rsidRPr="00C675AE" w:rsidRDefault="002C4AEE">
            <w:pPr>
              <w:pStyle w:val="CGCTablerow"/>
              <w:rPr>
                <w:rFonts w:cs="Open Sans Light"/>
              </w:rPr>
            </w:pPr>
            <w:r w:rsidRPr="00C675AE">
              <w:rPr>
                <w:rFonts w:cs="Open Sans Light"/>
              </w:rPr>
              <w:t>1133 Non-urban water transport services</w:t>
            </w:r>
          </w:p>
          <w:p w14:paraId="65FC17F5" w14:textId="77777777" w:rsidR="002C4AEE" w:rsidRPr="00C675AE" w:rsidRDefault="002C4AEE">
            <w:pPr>
              <w:pStyle w:val="CGCTablerow"/>
              <w:ind w:left="397" w:hanging="397"/>
              <w:rPr>
                <w:rFonts w:cs="Open Sans Light"/>
              </w:rPr>
            </w:pPr>
            <w:r w:rsidRPr="00C675AE">
              <w:rPr>
                <w:rFonts w:cs="Open Sans Light"/>
              </w:rPr>
              <w:t>1142 Non-urban railway transport freight services</w:t>
            </w:r>
          </w:p>
          <w:p w14:paraId="132FF596" w14:textId="77777777" w:rsidR="002C4AEE" w:rsidRPr="00C675AE" w:rsidRDefault="002C4AEE">
            <w:pPr>
              <w:pStyle w:val="CGCTablerow"/>
              <w:ind w:left="397" w:hanging="397"/>
              <w:rPr>
                <w:rFonts w:cs="Open Sans Light"/>
              </w:rPr>
            </w:pPr>
            <w:r w:rsidRPr="00C675AE">
              <w:rPr>
                <w:rFonts w:cs="Open Sans Light"/>
              </w:rPr>
              <w:t>1143 Non-urban railway transport passenger services</w:t>
            </w:r>
          </w:p>
          <w:p w14:paraId="31ED3E54" w14:textId="77777777" w:rsidR="002C4AEE" w:rsidRPr="00C675AE" w:rsidRDefault="002C4AEE">
            <w:pPr>
              <w:pStyle w:val="CGCTablerow"/>
              <w:rPr>
                <w:rFonts w:cs="Open Sans Light"/>
              </w:rPr>
            </w:pPr>
            <w:r w:rsidRPr="00C675AE">
              <w:rPr>
                <w:rFonts w:cs="Open Sans Light"/>
              </w:rPr>
              <w:t>1151 Air transport</w:t>
            </w:r>
          </w:p>
        </w:tc>
        <w:tc>
          <w:tcPr>
            <w:tcW w:w="859" w:type="pct"/>
          </w:tcPr>
          <w:p w14:paraId="757CF740" w14:textId="77777777" w:rsidR="002C4AEE" w:rsidRPr="00C675AE" w:rsidRDefault="002C4AEE">
            <w:pPr>
              <w:pStyle w:val="CGCTablerow"/>
              <w:rPr>
                <w:rFonts w:cs="Open Sans Light"/>
              </w:rPr>
            </w:pPr>
            <w:r w:rsidRPr="00C675AE">
              <w:rPr>
                <w:rFonts w:cs="Open Sans Light"/>
              </w:rPr>
              <w:t>&lt;&gt;"23" &amp; own JUR</w:t>
            </w:r>
          </w:p>
        </w:tc>
      </w:tr>
      <w:tr w:rsidR="002C4AEE" w:rsidRPr="00313A23" w14:paraId="7BFB0A23" w14:textId="77777777">
        <w:tc>
          <w:tcPr>
            <w:tcW w:w="656" w:type="pct"/>
          </w:tcPr>
          <w:p w14:paraId="1705202A" w14:textId="77777777" w:rsidR="002C4AEE" w:rsidRPr="00C675AE" w:rsidRDefault="002C4AEE">
            <w:pPr>
              <w:pStyle w:val="CGCTablerow"/>
              <w:rPr>
                <w:rFonts w:cs="Open Sans Light"/>
              </w:rPr>
            </w:pPr>
            <w:r w:rsidRPr="00C675AE">
              <w:rPr>
                <w:rFonts w:cs="Open Sans Light"/>
              </w:rPr>
              <w:t>Services to industry (net)</w:t>
            </w:r>
          </w:p>
        </w:tc>
        <w:tc>
          <w:tcPr>
            <w:tcW w:w="1514" w:type="pct"/>
          </w:tcPr>
          <w:p w14:paraId="3AAFA58D" w14:textId="77777777" w:rsidR="002C4AEE" w:rsidRPr="00C675AE" w:rsidRDefault="002C4AEE">
            <w:pPr>
              <w:pStyle w:val="CGCTablerow"/>
              <w:rPr>
                <w:rFonts w:cs="Open Sans Light"/>
              </w:rPr>
            </w:pPr>
            <w:r w:rsidRPr="00C675AE">
              <w:rPr>
                <w:rFonts w:cs="Open Sans Light"/>
              </w:rPr>
              <w:t xml:space="preserve">Expenses — ETF12*, except 1241, 1242, 1271, and 1279 </w:t>
            </w:r>
          </w:p>
          <w:p w14:paraId="7F6EF832" w14:textId="77777777" w:rsidR="002C4AEE" w:rsidRPr="00C675AE" w:rsidRDefault="002C4AEE">
            <w:pPr>
              <w:pStyle w:val="CGCTablerow"/>
              <w:rPr>
                <w:rFonts w:cs="Open Sans Light"/>
                <w:color w:val="FF0000"/>
              </w:rPr>
            </w:pPr>
            <w:r w:rsidRPr="00C675AE">
              <w:rPr>
                <w:rFonts w:cs="Open Sans Light"/>
              </w:rPr>
              <w:t>User charges — ETF112* Sales of goods and services</w:t>
            </w:r>
          </w:p>
        </w:tc>
        <w:tc>
          <w:tcPr>
            <w:tcW w:w="1969" w:type="pct"/>
          </w:tcPr>
          <w:p w14:paraId="5F349E88" w14:textId="77777777" w:rsidR="002C4AEE" w:rsidRPr="00C675AE" w:rsidRDefault="002C4AEE">
            <w:pPr>
              <w:pStyle w:val="CGCTablerow"/>
              <w:ind w:left="397" w:hanging="397"/>
              <w:rPr>
                <w:rFonts w:cs="Open Sans Light"/>
              </w:rPr>
            </w:pPr>
            <w:r w:rsidRPr="00C675AE">
              <w:rPr>
                <w:rFonts w:cs="Open Sans Light"/>
              </w:rPr>
              <w:t>0411 General economic and commercial affairs</w:t>
            </w:r>
          </w:p>
          <w:p w14:paraId="00B2B7BA" w14:textId="77777777" w:rsidR="002C4AEE" w:rsidRPr="00C675AE" w:rsidRDefault="002C4AEE">
            <w:pPr>
              <w:pStyle w:val="CGCTablerow"/>
              <w:ind w:left="397" w:hanging="397"/>
              <w:rPr>
                <w:rFonts w:cs="Open Sans Light"/>
              </w:rPr>
            </w:pPr>
            <w:r w:rsidRPr="00C675AE">
              <w:rPr>
                <w:rFonts w:cs="Open Sans Light"/>
              </w:rPr>
              <w:t>0412 General labour affairs</w:t>
            </w:r>
          </w:p>
          <w:p w14:paraId="633F18C2" w14:textId="77777777" w:rsidR="002C4AEE" w:rsidRPr="00C675AE" w:rsidRDefault="002C4AEE">
            <w:pPr>
              <w:pStyle w:val="CGCTablerow"/>
              <w:ind w:left="397" w:hanging="397"/>
              <w:rPr>
                <w:rFonts w:cs="Open Sans Light"/>
              </w:rPr>
            </w:pPr>
            <w:r w:rsidRPr="00C675AE">
              <w:rPr>
                <w:rFonts w:cs="Open Sans Light"/>
              </w:rPr>
              <w:t xml:space="preserve">0421 Agriculture </w:t>
            </w:r>
          </w:p>
          <w:p w14:paraId="06A5C18B" w14:textId="77777777" w:rsidR="002C4AEE" w:rsidRPr="00C675AE" w:rsidRDefault="002C4AEE">
            <w:pPr>
              <w:pStyle w:val="CGCTablerow"/>
              <w:ind w:left="397" w:hanging="397"/>
              <w:rPr>
                <w:rFonts w:cs="Open Sans Light"/>
              </w:rPr>
            </w:pPr>
            <w:r w:rsidRPr="00C675AE">
              <w:rPr>
                <w:rFonts w:cs="Open Sans Light"/>
              </w:rPr>
              <w:t>0422 Forestry</w:t>
            </w:r>
          </w:p>
          <w:p w14:paraId="1FFEA220" w14:textId="77777777" w:rsidR="002C4AEE" w:rsidRPr="00C675AE" w:rsidRDefault="002C4AEE">
            <w:pPr>
              <w:pStyle w:val="CGCTablerow"/>
              <w:ind w:left="397" w:hanging="397"/>
              <w:rPr>
                <w:rFonts w:cs="Open Sans Light"/>
              </w:rPr>
            </w:pPr>
            <w:r w:rsidRPr="00C675AE">
              <w:rPr>
                <w:rFonts w:cs="Open Sans Light"/>
              </w:rPr>
              <w:t xml:space="preserve">0423 Fishing and hunting </w:t>
            </w:r>
          </w:p>
          <w:p w14:paraId="069E7B0C" w14:textId="77777777" w:rsidR="002C4AEE" w:rsidRPr="00C675AE" w:rsidRDefault="002C4AEE">
            <w:pPr>
              <w:pStyle w:val="CGCTablerow"/>
              <w:ind w:left="397" w:hanging="397"/>
              <w:rPr>
                <w:rFonts w:cs="Open Sans Light"/>
              </w:rPr>
            </w:pPr>
            <w:r w:rsidRPr="00C675AE">
              <w:rPr>
                <w:rFonts w:cs="Open Sans Light"/>
              </w:rPr>
              <w:t>0431 Coal and other solid mineral fuels</w:t>
            </w:r>
          </w:p>
          <w:p w14:paraId="08E33189" w14:textId="77777777" w:rsidR="002C4AEE" w:rsidRPr="00C675AE" w:rsidRDefault="002C4AEE">
            <w:pPr>
              <w:pStyle w:val="CGCTablerow"/>
              <w:ind w:left="397" w:hanging="397"/>
              <w:rPr>
                <w:rFonts w:cs="Open Sans Light"/>
              </w:rPr>
            </w:pPr>
            <w:r w:rsidRPr="00C675AE">
              <w:rPr>
                <w:rFonts w:cs="Open Sans Light"/>
              </w:rPr>
              <w:t>0432 Petroleum and natural gas</w:t>
            </w:r>
          </w:p>
          <w:p w14:paraId="0EF014C3" w14:textId="77777777" w:rsidR="002C4AEE" w:rsidRPr="00C675AE" w:rsidRDefault="002C4AEE">
            <w:pPr>
              <w:pStyle w:val="CGCTablerow"/>
              <w:ind w:left="397" w:hanging="397"/>
              <w:rPr>
                <w:rFonts w:cs="Open Sans Light"/>
              </w:rPr>
            </w:pPr>
            <w:r w:rsidRPr="00C675AE">
              <w:rPr>
                <w:rFonts w:cs="Open Sans Light"/>
              </w:rPr>
              <w:t>0433 Nuclear fuel</w:t>
            </w:r>
          </w:p>
          <w:p w14:paraId="2B5934F6" w14:textId="77777777" w:rsidR="002C4AEE" w:rsidRPr="00C675AE" w:rsidRDefault="002C4AEE">
            <w:pPr>
              <w:pStyle w:val="CGCTablerow"/>
              <w:ind w:left="397" w:hanging="397"/>
              <w:rPr>
                <w:rFonts w:cs="Open Sans Light"/>
              </w:rPr>
            </w:pPr>
            <w:r w:rsidRPr="00C675AE">
              <w:rPr>
                <w:rFonts w:cs="Open Sans Light"/>
              </w:rPr>
              <w:t>0434 Other fuels</w:t>
            </w:r>
          </w:p>
          <w:p w14:paraId="18519D15" w14:textId="77777777" w:rsidR="002C4AEE" w:rsidRPr="00C675AE" w:rsidRDefault="002C4AEE">
            <w:pPr>
              <w:pStyle w:val="CGCTablerow"/>
              <w:ind w:left="397" w:hanging="397"/>
              <w:rPr>
                <w:rFonts w:cs="Open Sans Light"/>
              </w:rPr>
            </w:pPr>
            <w:r w:rsidRPr="00C675AE">
              <w:rPr>
                <w:rFonts w:cs="Open Sans Light"/>
              </w:rPr>
              <w:t>0436 Non-electric energy</w:t>
            </w:r>
          </w:p>
          <w:p w14:paraId="0E03EEB2" w14:textId="77777777" w:rsidR="002C4AEE" w:rsidRPr="00C675AE" w:rsidRDefault="002C4AEE">
            <w:pPr>
              <w:pStyle w:val="CGCTablerow"/>
              <w:ind w:left="397" w:hanging="397"/>
              <w:rPr>
                <w:rFonts w:cs="Open Sans Light"/>
              </w:rPr>
            </w:pPr>
            <w:r w:rsidRPr="00C675AE">
              <w:rPr>
                <w:rFonts w:cs="Open Sans Light"/>
              </w:rPr>
              <w:t>0439 Fuel and energy n.e.c.</w:t>
            </w:r>
          </w:p>
          <w:p w14:paraId="47E8E1C1" w14:textId="77777777" w:rsidR="002C4AEE" w:rsidRPr="00C675AE" w:rsidRDefault="002C4AEE">
            <w:pPr>
              <w:pStyle w:val="CGCTablerow"/>
              <w:ind w:left="397" w:hanging="397"/>
              <w:rPr>
                <w:rFonts w:cs="Open Sans Light"/>
              </w:rPr>
            </w:pPr>
            <w:r w:rsidRPr="00C675AE">
              <w:rPr>
                <w:rFonts w:cs="Open Sans Light"/>
              </w:rPr>
              <w:t>0441 Mining of mineral resources other than mineral fuels</w:t>
            </w:r>
          </w:p>
          <w:p w14:paraId="4C2980B4" w14:textId="77777777" w:rsidR="002C4AEE" w:rsidRPr="00C675AE" w:rsidRDefault="002C4AEE">
            <w:pPr>
              <w:pStyle w:val="CGCTablerow"/>
              <w:ind w:left="397" w:hanging="397"/>
              <w:rPr>
                <w:rFonts w:cs="Open Sans Light"/>
              </w:rPr>
            </w:pPr>
            <w:r w:rsidRPr="00C675AE">
              <w:rPr>
                <w:rFonts w:cs="Open Sans Light"/>
              </w:rPr>
              <w:t>0442 Manufacturing</w:t>
            </w:r>
          </w:p>
          <w:p w14:paraId="6F3B6031" w14:textId="77777777" w:rsidR="002C4AEE" w:rsidRPr="00C675AE" w:rsidRDefault="002C4AEE">
            <w:pPr>
              <w:pStyle w:val="CGCTablerow"/>
              <w:ind w:left="397" w:hanging="397"/>
              <w:rPr>
                <w:rFonts w:cs="Open Sans Light"/>
              </w:rPr>
            </w:pPr>
            <w:r w:rsidRPr="00C675AE">
              <w:rPr>
                <w:rFonts w:cs="Open Sans Light"/>
              </w:rPr>
              <w:t>0443 Construction</w:t>
            </w:r>
          </w:p>
          <w:p w14:paraId="53E619BB" w14:textId="77777777" w:rsidR="002C4AEE" w:rsidRPr="00C675AE" w:rsidRDefault="002C4AEE">
            <w:pPr>
              <w:pStyle w:val="CGCTablerow"/>
              <w:ind w:left="397" w:hanging="397"/>
              <w:rPr>
                <w:rFonts w:cs="Open Sans Light"/>
              </w:rPr>
            </w:pPr>
            <w:r w:rsidRPr="00C675AE">
              <w:rPr>
                <w:rFonts w:cs="Open Sans Light"/>
              </w:rPr>
              <w:t>0461 Distributive trades, storage and warehouse</w:t>
            </w:r>
          </w:p>
          <w:p w14:paraId="3D76045C" w14:textId="77777777" w:rsidR="002C4AEE" w:rsidRPr="00C675AE" w:rsidRDefault="002C4AEE">
            <w:pPr>
              <w:pStyle w:val="CGCTablerow"/>
              <w:ind w:left="397" w:hanging="397"/>
              <w:rPr>
                <w:rFonts w:cs="Open Sans Light"/>
              </w:rPr>
            </w:pPr>
            <w:r w:rsidRPr="00C675AE">
              <w:rPr>
                <w:rFonts w:cs="Open Sans Light"/>
              </w:rPr>
              <w:t>0462 Hotels and restaurants</w:t>
            </w:r>
          </w:p>
          <w:p w14:paraId="739206B3" w14:textId="77777777" w:rsidR="002C4AEE" w:rsidRPr="00C675AE" w:rsidRDefault="002C4AEE">
            <w:pPr>
              <w:pStyle w:val="CGCTablerow"/>
              <w:ind w:left="397" w:hanging="397"/>
              <w:rPr>
                <w:rFonts w:cs="Open Sans Light"/>
              </w:rPr>
            </w:pPr>
            <w:r w:rsidRPr="00C675AE">
              <w:rPr>
                <w:rFonts w:cs="Open Sans Light"/>
              </w:rPr>
              <w:t>0463 Tourism</w:t>
            </w:r>
          </w:p>
          <w:p w14:paraId="4417F398" w14:textId="77777777" w:rsidR="002C4AEE" w:rsidRPr="00C675AE" w:rsidRDefault="002C4AEE">
            <w:pPr>
              <w:pStyle w:val="CGCTablerow"/>
              <w:ind w:left="397" w:hanging="397"/>
              <w:rPr>
                <w:rFonts w:cs="Open Sans Light"/>
              </w:rPr>
            </w:pPr>
            <w:r w:rsidRPr="00C675AE">
              <w:rPr>
                <w:rFonts w:cs="Open Sans Light"/>
              </w:rPr>
              <w:t>0464 Multipurpose development projects</w:t>
            </w:r>
          </w:p>
          <w:p w14:paraId="65E8DDB7" w14:textId="77777777" w:rsidR="002C4AEE" w:rsidRPr="00C675AE" w:rsidRDefault="002C4AEE">
            <w:pPr>
              <w:pStyle w:val="CGCTablerow"/>
              <w:ind w:left="397" w:hanging="397"/>
              <w:rPr>
                <w:rFonts w:cs="Open Sans Light"/>
              </w:rPr>
            </w:pPr>
            <w:r w:rsidRPr="00C675AE">
              <w:rPr>
                <w:rFonts w:cs="Open Sans Light"/>
              </w:rPr>
              <w:t>0471 R&amp;D - general economic, commercial and labour affairs</w:t>
            </w:r>
          </w:p>
          <w:p w14:paraId="318EAAF8" w14:textId="77777777" w:rsidR="002C4AEE" w:rsidRPr="00C675AE" w:rsidRDefault="002C4AEE">
            <w:pPr>
              <w:pStyle w:val="CGCTablerow"/>
              <w:ind w:left="397" w:hanging="397"/>
              <w:rPr>
                <w:rFonts w:cs="Open Sans Light"/>
              </w:rPr>
            </w:pPr>
            <w:r w:rsidRPr="00C675AE">
              <w:rPr>
                <w:rFonts w:cs="Open Sans Light"/>
              </w:rPr>
              <w:t>0472 R&amp;D - agriculture, forestry, fishing and hunting</w:t>
            </w:r>
          </w:p>
          <w:p w14:paraId="4941BEBD" w14:textId="77777777" w:rsidR="002C4AEE" w:rsidRPr="00C675AE" w:rsidRDefault="002C4AEE">
            <w:pPr>
              <w:pStyle w:val="CGCTablerow"/>
              <w:ind w:left="397" w:hanging="397"/>
              <w:rPr>
                <w:rFonts w:cs="Open Sans Light"/>
              </w:rPr>
            </w:pPr>
            <w:r w:rsidRPr="00C675AE">
              <w:rPr>
                <w:rFonts w:cs="Open Sans Light"/>
              </w:rPr>
              <w:t>0473 R&amp;D - fuel and energy</w:t>
            </w:r>
          </w:p>
          <w:p w14:paraId="7A3F3FE8" w14:textId="77777777" w:rsidR="002C4AEE" w:rsidRPr="00C675AE" w:rsidRDefault="002C4AEE">
            <w:pPr>
              <w:pStyle w:val="CGCTablerow"/>
              <w:ind w:left="397" w:hanging="397"/>
              <w:rPr>
                <w:rFonts w:cs="Open Sans Light"/>
              </w:rPr>
            </w:pPr>
            <w:r w:rsidRPr="00C675AE">
              <w:rPr>
                <w:rFonts w:cs="Open Sans Light"/>
              </w:rPr>
              <w:t>0474 R&amp;D - mining, manufacturing and construction</w:t>
            </w:r>
          </w:p>
          <w:p w14:paraId="6783B305" w14:textId="77777777" w:rsidR="002C4AEE" w:rsidRPr="00C675AE" w:rsidRDefault="002C4AEE">
            <w:pPr>
              <w:pStyle w:val="CGCTablerow"/>
              <w:ind w:left="397" w:hanging="397"/>
              <w:rPr>
                <w:rFonts w:cs="Open Sans Light"/>
              </w:rPr>
            </w:pPr>
            <w:r w:rsidRPr="00C675AE">
              <w:rPr>
                <w:rFonts w:cs="Open Sans Light"/>
              </w:rPr>
              <w:t>0476 R&amp;D - other industries</w:t>
            </w:r>
          </w:p>
          <w:p w14:paraId="4277BDE1" w14:textId="77777777" w:rsidR="002C4AEE" w:rsidRPr="00C675AE" w:rsidRDefault="002C4AEE">
            <w:pPr>
              <w:pStyle w:val="CGCTablerow"/>
              <w:rPr>
                <w:rFonts w:cs="Open Sans Light"/>
              </w:rPr>
            </w:pPr>
            <w:r w:rsidRPr="00C675AE">
              <w:rPr>
                <w:rFonts w:cs="Open Sans Light"/>
              </w:rPr>
              <w:t>0499 Economic affairs n.e.c.</w:t>
            </w:r>
          </w:p>
        </w:tc>
        <w:tc>
          <w:tcPr>
            <w:tcW w:w="859" w:type="pct"/>
          </w:tcPr>
          <w:p w14:paraId="06BC2C45" w14:textId="77777777" w:rsidR="002C4AEE" w:rsidRPr="00C675AE" w:rsidRDefault="002C4AEE">
            <w:pPr>
              <w:pStyle w:val="CGCTablerow"/>
              <w:rPr>
                <w:rFonts w:cs="Open Sans Light"/>
              </w:rPr>
            </w:pPr>
            <w:r w:rsidRPr="00C675AE">
              <w:rPr>
                <w:rFonts w:cs="Open Sans Light"/>
              </w:rPr>
              <w:t>&lt;&gt;"23" &amp; own JUR</w:t>
            </w:r>
          </w:p>
        </w:tc>
      </w:tr>
    </w:tbl>
    <w:p w14:paraId="68C0CDF5" w14:textId="77777777" w:rsidR="002C4AEE" w:rsidRDefault="002C4AEE" w:rsidP="002C4AEE"/>
    <w:p w14:paraId="47AA29E9" w14:textId="77777777" w:rsidR="002C4AEE" w:rsidRDefault="002C4AEE" w:rsidP="002C4AEE"/>
    <w:p w14:paraId="6616BDCA" w14:textId="19D20100" w:rsidR="002C4AEE" w:rsidRDefault="002C4AEE" w:rsidP="0030554D">
      <w:pPr>
        <w:pStyle w:val="CGC2025Caption"/>
        <w:ind w:left="1134" w:hanging="1134"/>
      </w:pPr>
      <w:r w:rsidRPr="00830FE7">
        <w:rPr>
          <w:rFonts w:ascii="Calibri" w:hAnsi="Calibri" w:cs="Calibri"/>
          <w:sz w:val="18"/>
          <w:szCs w:val="18"/>
        </w:rPr>
        <w:br w:type="page"/>
      </w:r>
      <w:r>
        <w:lastRenderedPageBreak/>
        <w:t xml:space="preserve">Table </w:t>
      </w:r>
      <w:r w:rsidR="000F2B05">
        <w:t>A</w:t>
      </w:r>
      <w:r>
        <w:t xml:space="preserve">-1 </w:t>
      </w:r>
      <w:r>
        <w:tab/>
        <w:t>Categories and their relevant G</w:t>
      </w:r>
      <w:r w:rsidR="00F0409D">
        <w:t xml:space="preserve">overnment </w:t>
      </w:r>
      <w:r>
        <w:t>F</w:t>
      </w:r>
      <w:r w:rsidR="00F0409D">
        <w:t xml:space="preserve">inancial </w:t>
      </w:r>
      <w:r>
        <w:t>S</w:t>
      </w:r>
      <w:r w:rsidR="00F0409D">
        <w:t>tatistics</w:t>
      </w:r>
      <w:r>
        <w:t xml:space="preserve"> codes – general government (continued)</w:t>
      </w:r>
    </w:p>
    <w:tbl>
      <w:tblPr>
        <w:tblW w:w="8959" w:type="dxa"/>
        <w:tblInd w:w="-28"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5"/>
        <w:gridCol w:w="2715"/>
        <w:gridCol w:w="3530"/>
        <w:gridCol w:w="1539"/>
      </w:tblGrid>
      <w:tr w:rsidR="005E7696" w:rsidRPr="001F5B96" w14:paraId="5756C072" w14:textId="77777777" w:rsidTr="00043AA3">
        <w:trPr>
          <w:trHeight w:val="376"/>
        </w:trPr>
        <w:tc>
          <w:tcPr>
            <w:tcW w:w="656" w:type="pct"/>
            <w:tcBorders>
              <w:bottom w:val="single" w:sz="4" w:space="0" w:color="ADD6EA"/>
            </w:tcBorders>
            <w:shd w:val="clear" w:color="auto" w:fill="006991"/>
            <w:vAlign w:val="center"/>
          </w:tcPr>
          <w:p w14:paraId="117BC8AD" w14:textId="77777777" w:rsidR="002C4AEE" w:rsidRPr="00F77760" w:rsidRDefault="002C4AEE">
            <w:pPr>
              <w:pStyle w:val="CGCTablerow"/>
              <w:spacing w:before="40" w:after="40"/>
              <w:rPr>
                <w:rFonts w:ascii="Open Sans Semibold" w:hAnsi="Open Sans Semibold" w:cs="Open Sans Semibold"/>
                <w:color w:val="FFFFFF" w:themeColor="background1"/>
              </w:rPr>
            </w:pPr>
            <w:r w:rsidRPr="00F77760">
              <w:rPr>
                <w:rFonts w:ascii="Open Sans Semibold" w:hAnsi="Open Sans Semibold" w:cs="Open Sans Semibold"/>
                <w:color w:val="FFFFFF" w:themeColor="background1"/>
              </w:rPr>
              <w:t>Category</w:t>
            </w:r>
          </w:p>
        </w:tc>
        <w:tc>
          <w:tcPr>
            <w:tcW w:w="1515" w:type="pct"/>
            <w:tcBorders>
              <w:bottom w:val="single" w:sz="4" w:space="0" w:color="ADD6EA"/>
            </w:tcBorders>
            <w:shd w:val="clear" w:color="auto" w:fill="006991"/>
            <w:vAlign w:val="center"/>
          </w:tcPr>
          <w:p w14:paraId="54CE439A" w14:textId="77777777" w:rsidR="002C4AEE" w:rsidRPr="00F77760" w:rsidRDefault="002C4AEE">
            <w:pPr>
              <w:pStyle w:val="CGCTablerow"/>
              <w:spacing w:before="40" w:after="40"/>
              <w:rPr>
                <w:rFonts w:ascii="Open Sans Semibold" w:hAnsi="Open Sans Semibold" w:cs="Open Sans Semibold"/>
                <w:color w:val="FFFFFF" w:themeColor="background1"/>
              </w:rPr>
            </w:pPr>
            <w:r w:rsidRPr="00F77760">
              <w:rPr>
                <w:rFonts w:ascii="Open Sans Semibold" w:hAnsi="Open Sans Semibold" w:cs="Open Sans Semibold"/>
                <w:color w:val="FFFFFF" w:themeColor="background1"/>
              </w:rPr>
              <w:t>ETF</w:t>
            </w:r>
          </w:p>
        </w:tc>
        <w:tc>
          <w:tcPr>
            <w:tcW w:w="1970" w:type="pct"/>
            <w:tcBorders>
              <w:bottom w:val="single" w:sz="4" w:space="0" w:color="ADD6EA"/>
            </w:tcBorders>
            <w:shd w:val="clear" w:color="auto" w:fill="006991"/>
            <w:vAlign w:val="center"/>
          </w:tcPr>
          <w:p w14:paraId="080451FA" w14:textId="77777777" w:rsidR="002C4AEE" w:rsidRPr="00F77760" w:rsidRDefault="002C4AEE">
            <w:pPr>
              <w:pStyle w:val="CGCTablerow"/>
              <w:spacing w:before="40" w:after="40"/>
              <w:rPr>
                <w:rFonts w:ascii="Open Sans Semibold" w:hAnsi="Open Sans Semibold" w:cs="Open Sans Semibold"/>
                <w:color w:val="FFFFFF" w:themeColor="background1"/>
              </w:rPr>
            </w:pPr>
            <w:r w:rsidRPr="00F77760">
              <w:rPr>
                <w:rFonts w:ascii="Open Sans Semibold" w:hAnsi="Open Sans Semibold" w:cs="Open Sans Semibold"/>
                <w:color w:val="FFFFFF" w:themeColor="background1"/>
              </w:rPr>
              <w:t>COFOG-A</w:t>
            </w:r>
          </w:p>
        </w:tc>
        <w:tc>
          <w:tcPr>
            <w:tcW w:w="859" w:type="pct"/>
            <w:tcBorders>
              <w:bottom w:val="single" w:sz="4" w:space="0" w:color="ADD6EA"/>
            </w:tcBorders>
            <w:shd w:val="clear" w:color="auto" w:fill="006991"/>
            <w:vAlign w:val="center"/>
          </w:tcPr>
          <w:p w14:paraId="28C98DEF" w14:textId="77777777" w:rsidR="002C4AEE" w:rsidRPr="00F77760" w:rsidRDefault="002C4AEE">
            <w:pPr>
              <w:pStyle w:val="CGCTablerow"/>
              <w:spacing w:before="40" w:after="40"/>
              <w:rPr>
                <w:rFonts w:ascii="Open Sans Semibold" w:hAnsi="Open Sans Semibold" w:cs="Open Sans Semibold"/>
                <w:color w:val="FFFFFF" w:themeColor="background1"/>
              </w:rPr>
            </w:pPr>
            <w:r w:rsidRPr="00F77760">
              <w:rPr>
                <w:rFonts w:ascii="Open Sans Semibold" w:hAnsi="Open Sans Semibold" w:cs="Open Sans Semibold"/>
                <w:color w:val="FFFFFF" w:themeColor="background1"/>
              </w:rPr>
              <w:t>SDC</w:t>
            </w:r>
          </w:p>
        </w:tc>
      </w:tr>
      <w:tr w:rsidR="00C1194E" w:rsidRPr="001F5B96" w14:paraId="47B166BD" w14:textId="77777777" w:rsidTr="00043AA3">
        <w:tc>
          <w:tcPr>
            <w:tcW w:w="5000" w:type="pct"/>
            <w:gridSpan w:val="4"/>
            <w:shd w:val="clear" w:color="auto" w:fill="B6D5E4"/>
          </w:tcPr>
          <w:p w14:paraId="3621BF37" w14:textId="77777777" w:rsidR="002C4AEE" w:rsidRPr="002744DB" w:rsidRDefault="002C4AEE">
            <w:pPr>
              <w:pStyle w:val="CGCTablesubhead1"/>
              <w:rPr>
                <w:rFonts w:cs="Open Sans Semibold"/>
              </w:rPr>
            </w:pPr>
            <w:r w:rsidRPr="002744DB">
              <w:rPr>
                <w:rFonts w:cs="Open Sans Semibold"/>
              </w:rPr>
              <w:t>Expenses (continued)</w:t>
            </w:r>
          </w:p>
        </w:tc>
      </w:tr>
      <w:tr w:rsidR="002C4AEE" w:rsidRPr="001F5B96" w14:paraId="04109253" w14:textId="77777777" w:rsidTr="00043AA3">
        <w:tc>
          <w:tcPr>
            <w:tcW w:w="656" w:type="pct"/>
          </w:tcPr>
          <w:p w14:paraId="7BBF3E9E" w14:textId="77777777" w:rsidR="002C4AEE" w:rsidRPr="00C675AE" w:rsidRDefault="002C4AEE">
            <w:pPr>
              <w:pStyle w:val="CGCTablerow"/>
              <w:rPr>
                <w:rFonts w:cs="Open Sans Light"/>
              </w:rPr>
            </w:pPr>
            <w:r w:rsidRPr="00C675AE">
              <w:rPr>
                <w:rFonts w:cs="Open Sans Light"/>
              </w:rPr>
              <w:t>Other expenses (net)</w:t>
            </w:r>
          </w:p>
        </w:tc>
        <w:tc>
          <w:tcPr>
            <w:tcW w:w="1515" w:type="pct"/>
          </w:tcPr>
          <w:p w14:paraId="72D22B0E" w14:textId="77777777" w:rsidR="002C4AEE" w:rsidRPr="00C675AE" w:rsidRDefault="002C4AEE">
            <w:pPr>
              <w:pStyle w:val="CGCTablerow"/>
              <w:rPr>
                <w:rFonts w:cs="Open Sans Light"/>
              </w:rPr>
            </w:pPr>
            <w:r w:rsidRPr="00C675AE">
              <w:rPr>
                <w:rFonts w:cs="Open Sans Light"/>
              </w:rPr>
              <w:t>Expenses — ETF12*, except 1241, 1242, 1271, and 1279</w:t>
            </w:r>
          </w:p>
          <w:p w14:paraId="03CABB70" w14:textId="77777777" w:rsidR="002C4AEE" w:rsidRPr="00C675AE" w:rsidRDefault="002C4AEE">
            <w:pPr>
              <w:pStyle w:val="CGCTablerow"/>
              <w:rPr>
                <w:rFonts w:cs="Open Sans Light"/>
              </w:rPr>
            </w:pPr>
            <w:r w:rsidRPr="00C675AE">
              <w:rPr>
                <w:rFonts w:cs="Open Sans Light"/>
              </w:rPr>
              <w:t>User charges — ETF112* Sales of goods and services,</w:t>
            </w:r>
          </w:p>
          <w:p w14:paraId="13857B33" w14:textId="77777777" w:rsidR="002C4AEE" w:rsidRPr="00C675AE" w:rsidRDefault="002C4AEE">
            <w:pPr>
              <w:pStyle w:val="CGCTablerow"/>
              <w:rPr>
                <w:rFonts w:cs="Open Sans Light"/>
              </w:rPr>
            </w:pPr>
            <w:r w:rsidRPr="00C675AE">
              <w:rPr>
                <w:rFonts w:cs="Open Sans Light"/>
              </w:rPr>
              <w:t>TC314 Property owners’ contributions to fire brigades, TC451 Insurance companies’ contributions to fire brigades</w:t>
            </w:r>
          </w:p>
          <w:p w14:paraId="02D42042" w14:textId="77777777" w:rsidR="002C4AEE" w:rsidRPr="00C675AE" w:rsidRDefault="002C4AEE">
            <w:pPr>
              <w:pStyle w:val="CGCTablerow"/>
              <w:rPr>
                <w:rFonts w:cs="Open Sans Light"/>
              </w:rPr>
            </w:pPr>
          </w:p>
        </w:tc>
        <w:tc>
          <w:tcPr>
            <w:tcW w:w="1970" w:type="pct"/>
          </w:tcPr>
          <w:p w14:paraId="1EE63774" w14:textId="77777777" w:rsidR="002C4AEE" w:rsidRPr="00C675AE" w:rsidRDefault="002C4AEE">
            <w:pPr>
              <w:pStyle w:val="CGCTablerow"/>
              <w:rPr>
                <w:rFonts w:cs="Open Sans Light"/>
              </w:rPr>
            </w:pPr>
            <w:r w:rsidRPr="00C675AE">
              <w:rPr>
                <w:rFonts w:cs="Open Sans Light"/>
              </w:rPr>
              <w:t>0111 Executive and legislative organs</w:t>
            </w:r>
          </w:p>
          <w:p w14:paraId="00EA2ED2" w14:textId="77777777" w:rsidR="002C4AEE" w:rsidRPr="00C675AE" w:rsidRDefault="002C4AEE">
            <w:pPr>
              <w:pStyle w:val="CGCTablerow"/>
              <w:rPr>
                <w:rFonts w:cs="Open Sans Light"/>
              </w:rPr>
            </w:pPr>
            <w:r w:rsidRPr="00C675AE">
              <w:rPr>
                <w:rFonts w:cs="Open Sans Light"/>
              </w:rPr>
              <w:t>0112 Financial and fiscal affairs</w:t>
            </w:r>
          </w:p>
          <w:p w14:paraId="3312D1F5" w14:textId="77777777" w:rsidR="002C4AEE" w:rsidRPr="00C675AE" w:rsidRDefault="002C4AEE">
            <w:pPr>
              <w:pStyle w:val="CGCTablerow"/>
              <w:rPr>
                <w:rFonts w:cs="Open Sans Light"/>
              </w:rPr>
            </w:pPr>
            <w:r w:rsidRPr="00C675AE">
              <w:rPr>
                <w:rFonts w:cs="Open Sans Light"/>
              </w:rPr>
              <w:t xml:space="preserve">0113 External affairs </w:t>
            </w:r>
          </w:p>
          <w:p w14:paraId="740D6929" w14:textId="77777777" w:rsidR="002C4AEE" w:rsidRPr="00C675AE" w:rsidRDefault="002C4AEE">
            <w:pPr>
              <w:pStyle w:val="CGCTablerow"/>
              <w:ind w:left="397" w:hanging="397"/>
              <w:rPr>
                <w:rFonts w:cs="Open Sans Light"/>
              </w:rPr>
            </w:pPr>
            <w:r w:rsidRPr="00C675AE">
              <w:rPr>
                <w:rFonts w:cs="Open Sans Light"/>
              </w:rPr>
              <w:t xml:space="preserve">0121 Economic aid to developing countries and countries in transition </w:t>
            </w:r>
          </w:p>
          <w:p w14:paraId="41884856" w14:textId="2C2F9137" w:rsidR="002C4AEE" w:rsidRPr="00C675AE" w:rsidRDefault="002C4AEE">
            <w:pPr>
              <w:pStyle w:val="CGCTablerow"/>
              <w:ind w:left="397" w:hanging="397"/>
              <w:rPr>
                <w:rFonts w:cs="Open Sans Light"/>
              </w:rPr>
            </w:pPr>
            <w:r w:rsidRPr="00C675AE">
              <w:rPr>
                <w:rFonts w:cs="Open Sans Light"/>
              </w:rPr>
              <w:t>0122 Economic aid routed through international org</w:t>
            </w:r>
            <w:r w:rsidR="00E40324" w:rsidRPr="00C675AE">
              <w:rPr>
                <w:rFonts w:cs="Open Sans Light"/>
              </w:rPr>
              <w:t>anisation</w:t>
            </w:r>
            <w:r w:rsidRPr="00C675AE">
              <w:rPr>
                <w:rFonts w:cs="Open Sans Light"/>
              </w:rPr>
              <w:t>s</w:t>
            </w:r>
          </w:p>
          <w:p w14:paraId="244BE5D5" w14:textId="77777777" w:rsidR="002C4AEE" w:rsidRPr="00C675AE" w:rsidRDefault="002C4AEE">
            <w:pPr>
              <w:pStyle w:val="CGCTablerow"/>
              <w:ind w:left="397" w:hanging="397"/>
              <w:rPr>
                <w:rFonts w:cs="Open Sans Light"/>
              </w:rPr>
            </w:pPr>
            <w:r w:rsidRPr="00C675AE">
              <w:rPr>
                <w:rFonts w:cs="Open Sans Light"/>
              </w:rPr>
              <w:t>0131 General personnel services</w:t>
            </w:r>
          </w:p>
          <w:p w14:paraId="0EBCE703" w14:textId="77777777" w:rsidR="002C4AEE" w:rsidRPr="00C675AE" w:rsidRDefault="002C4AEE">
            <w:pPr>
              <w:pStyle w:val="CGCTablerow"/>
              <w:ind w:left="397" w:hanging="397"/>
              <w:rPr>
                <w:rFonts w:cs="Open Sans Light"/>
              </w:rPr>
            </w:pPr>
            <w:r w:rsidRPr="00C675AE">
              <w:rPr>
                <w:rFonts w:cs="Open Sans Light"/>
              </w:rPr>
              <w:t>0132 Overall planning and statistical services</w:t>
            </w:r>
          </w:p>
          <w:p w14:paraId="7FF70E44" w14:textId="77777777" w:rsidR="002C4AEE" w:rsidRPr="00C675AE" w:rsidRDefault="002C4AEE">
            <w:pPr>
              <w:pStyle w:val="CGCTablerow"/>
              <w:ind w:left="397" w:hanging="397"/>
              <w:rPr>
                <w:rFonts w:cs="Open Sans Light"/>
              </w:rPr>
            </w:pPr>
            <w:r w:rsidRPr="00C675AE">
              <w:rPr>
                <w:rFonts w:cs="Open Sans Light"/>
              </w:rPr>
              <w:t>0139 General services n.e.c.</w:t>
            </w:r>
          </w:p>
          <w:p w14:paraId="43EB3F0A" w14:textId="77777777" w:rsidR="002C4AEE" w:rsidRPr="00C675AE" w:rsidRDefault="002C4AEE">
            <w:pPr>
              <w:pStyle w:val="CGCTablerow"/>
              <w:ind w:left="397" w:hanging="397"/>
              <w:rPr>
                <w:rFonts w:cs="Open Sans Light"/>
              </w:rPr>
            </w:pPr>
            <w:r w:rsidRPr="00C675AE">
              <w:rPr>
                <w:rFonts w:cs="Open Sans Light"/>
              </w:rPr>
              <w:t>0141 Basic research</w:t>
            </w:r>
          </w:p>
          <w:p w14:paraId="32DE31AF" w14:textId="77777777" w:rsidR="002C4AEE" w:rsidRPr="00C675AE" w:rsidRDefault="002C4AEE">
            <w:pPr>
              <w:pStyle w:val="CGCTablerow"/>
              <w:ind w:left="397" w:hanging="397"/>
              <w:rPr>
                <w:rFonts w:cs="Open Sans Light"/>
              </w:rPr>
            </w:pPr>
            <w:r w:rsidRPr="00C675AE">
              <w:rPr>
                <w:rFonts w:cs="Open Sans Light"/>
              </w:rPr>
              <w:t>0151 R&amp;D - general public services</w:t>
            </w:r>
          </w:p>
          <w:p w14:paraId="1124D241" w14:textId="77777777" w:rsidR="002C4AEE" w:rsidRPr="00C675AE" w:rsidRDefault="002C4AEE">
            <w:pPr>
              <w:pStyle w:val="CGCTablerow"/>
              <w:ind w:left="397" w:hanging="397"/>
              <w:rPr>
                <w:rFonts w:cs="Open Sans Light"/>
              </w:rPr>
            </w:pPr>
            <w:r w:rsidRPr="00C675AE">
              <w:rPr>
                <w:rFonts w:cs="Open Sans Light"/>
              </w:rPr>
              <w:t>0161 Public debt transactions</w:t>
            </w:r>
          </w:p>
          <w:p w14:paraId="4CA2CC9F" w14:textId="77777777" w:rsidR="002C4AEE" w:rsidRPr="00C675AE" w:rsidRDefault="002C4AEE">
            <w:pPr>
              <w:pStyle w:val="CGCTablerow"/>
              <w:ind w:left="397" w:hanging="397"/>
              <w:rPr>
                <w:rFonts w:cs="Open Sans Light"/>
              </w:rPr>
            </w:pPr>
            <w:r w:rsidRPr="00C675AE">
              <w:rPr>
                <w:rFonts w:cs="Open Sans Light"/>
              </w:rPr>
              <w:t>0171 Transfers of a general character between difference levels of government</w:t>
            </w:r>
          </w:p>
          <w:p w14:paraId="1C90D4C4" w14:textId="77777777" w:rsidR="002C4AEE" w:rsidRPr="00C675AE" w:rsidRDefault="002C4AEE">
            <w:pPr>
              <w:pStyle w:val="CGCTablerow"/>
              <w:ind w:left="397" w:hanging="397"/>
              <w:rPr>
                <w:rFonts w:cs="Open Sans Light"/>
              </w:rPr>
            </w:pPr>
            <w:r w:rsidRPr="00C675AE">
              <w:rPr>
                <w:rFonts w:cs="Open Sans Light"/>
              </w:rPr>
              <w:t>0199 General public services n.e.c.</w:t>
            </w:r>
          </w:p>
          <w:p w14:paraId="7B3F3758" w14:textId="77777777" w:rsidR="002C4AEE" w:rsidRPr="00C675AE" w:rsidRDefault="002C4AEE">
            <w:pPr>
              <w:pStyle w:val="CGCTablerow"/>
              <w:ind w:left="397" w:hanging="397"/>
              <w:rPr>
                <w:rFonts w:cs="Open Sans Light"/>
              </w:rPr>
            </w:pPr>
            <w:r w:rsidRPr="00C675AE">
              <w:rPr>
                <w:rFonts w:cs="Open Sans Light"/>
              </w:rPr>
              <w:t>0321 Civil protection services</w:t>
            </w:r>
          </w:p>
          <w:p w14:paraId="433B2A7F" w14:textId="77777777" w:rsidR="002C4AEE" w:rsidRPr="00C675AE" w:rsidRDefault="002C4AEE">
            <w:pPr>
              <w:pStyle w:val="CGCTablerow"/>
              <w:ind w:left="397" w:hanging="397"/>
              <w:rPr>
                <w:rFonts w:cs="Open Sans Light"/>
              </w:rPr>
            </w:pPr>
            <w:r w:rsidRPr="00C675AE">
              <w:rPr>
                <w:rFonts w:cs="Open Sans Light"/>
              </w:rPr>
              <w:t>0322 Fire protection services</w:t>
            </w:r>
          </w:p>
          <w:p w14:paraId="4FDA29F8" w14:textId="77777777" w:rsidR="002C4AEE" w:rsidRPr="00C675AE" w:rsidRDefault="002C4AEE">
            <w:pPr>
              <w:pStyle w:val="CGCTablerow"/>
              <w:ind w:left="397" w:hanging="397"/>
              <w:rPr>
                <w:rFonts w:cs="Open Sans Light"/>
              </w:rPr>
            </w:pPr>
            <w:r w:rsidRPr="00C675AE">
              <w:rPr>
                <w:rFonts w:cs="Open Sans Light"/>
              </w:rPr>
              <w:t>0391 Control of domestic animals and livestock</w:t>
            </w:r>
          </w:p>
          <w:p w14:paraId="7F88F524" w14:textId="77777777" w:rsidR="002C4AEE" w:rsidRPr="00C675AE" w:rsidRDefault="002C4AEE">
            <w:pPr>
              <w:pStyle w:val="CGCTablerow"/>
              <w:rPr>
                <w:rFonts w:cs="Open Sans Light"/>
              </w:rPr>
            </w:pPr>
            <w:r w:rsidRPr="00C675AE">
              <w:rPr>
                <w:rFonts w:cs="Open Sans Light"/>
              </w:rPr>
              <w:t>0399 Public order and safety n.e.c.</w:t>
            </w:r>
          </w:p>
          <w:p w14:paraId="4431756B" w14:textId="77777777" w:rsidR="002C4AEE" w:rsidRPr="00C675AE" w:rsidRDefault="002C4AEE">
            <w:pPr>
              <w:pStyle w:val="CGCTablerow"/>
              <w:rPr>
                <w:rFonts w:cs="Open Sans Light"/>
              </w:rPr>
            </w:pPr>
            <w:r w:rsidRPr="00C675AE">
              <w:rPr>
                <w:rFonts w:cs="Open Sans Light"/>
              </w:rPr>
              <w:t>0451 Communication</w:t>
            </w:r>
          </w:p>
          <w:p w14:paraId="38724FC8" w14:textId="77777777" w:rsidR="002C4AEE" w:rsidRPr="00C675AE" w:rsidRDefault="002C4AEE">
            <w:pPr>
              <w:pStyle w:val="CGCTablerow"/>
              <w:rPr>
                <w:rFonts w:cs="Open Sans Light"/>
              </w:rPr>
            </w:pPr>
            <w:r w:rsidRPr="00C675AE">
              <w:rPr>
                <w:rFonts w:cs="Open Sans Light"/>
              </w:rPr>
              <w:t>0475 R&amp;D - communication</w:t>
            </w:r>
          </w:p>
          <w:p w14:paraId="146B7131" w14:textId="77777777" w:rsidR="002C4AEE" w:rsidRPr="00C675AE" w:rsidRDefault="002C4AEE">
            <w:pPr>
              <w:pStyle w:val="CGCTablerow"/>
              <w:rPr>
                <w:rFonts w:cs="Open Sans Light"/>
              </w:rPr>
            </w:pPr>
            <w:r w:rsidRPr="00C675AE">
              <w:rPr>
                <w:rFonts w:cs="Open Sans Light"/>
              </w:rPr>
              <w:t>0811 Recreational and sporting services</w:t>
            </w:r>
          </w:p>
          <w:p w14:paraId="78E22DDA" w14:textId="77777777" w:rsidR="002C4AEE" w:rsidRPr="00C675AE" w:rsidRDefault="002C4AEE">
            <w:pPr>
              <w:pStyle w:val="CGCTablerow"/>
              <w:rPr>
                <w:rFonts w:cs="Open Sans Light"/>
              </w:rPr>
            </w:pPr>
            <w:r w:rsidRPr="00C675AE">
              <w:rPr>
                <w:rFonts w:cs="Open Sans Light"/>
              </w:rPr>
              <w:t>0821 Film production services</w:t>
            </w:r>
          </w:p>
          <w:p w14:paraId="18060839" w14:textId="77777777" w:rsidR="002C4AEE" w:rsidRPr="00C675AE" w:rsidRDefault="002C4AEE">
            <w:pPr>
              <w:pStyle w:val="CGCTablerow"/>
              <w:rPr>
                <w:rFonts w:cs="Open Sans Light"/>
              </w:rPr>
            </w:pPr>
            <w:r w:rsidRPr="00C675AE">
              <w:rPr>
                <w:rFonts w:cs="Open Sans Light"/>
              </w:rPr>
              <w:t>0829 Cultural services</w:t>
            </w:r>
          </w:p>
          <w:p w14:paraId="3A762848" w14:textId="77777777" w:rsidR="002C4AEE" w:rsidRPr="00C675AE" w:rsidRDefault="002C4AEE">
            <w:pPr>
              <w:pStyle w:val="CGCTablerow"/>
              <w:ind w:left="397" w:hanging="397"/>
              <w:rPr>
                <w:rFonts w:cs="Open Sans Light"/>
              </w:rPr>
            </w:pPr>
            <w:r w:rsidRPr="00C675AE">
              <w:rPr>
                <w:rFonts w:cs="Open Sans Light"/>
              </w:rPr>
              <w:t>0831 Broadcasting and publishing services</w:t>
            </w:r>
          </w:p>
          <w:p w14:paraId="61F42720" w14:textId="77777777" w:rsidR="002C4AEE" w:rsidRPr="00C675AE" w:rsidRDefault="002C4AEE">
            <w:pPr>
              <w:pStyle w:val="CGCTablerow"/>
              <w:rPr>
                <w:rFonts w:cs="Open Sans Light"/>
              </w:rPr>
            </w:pPr>
            <w:r w:rsidRPr="00C675AE">
              <w:rPr>
                <w:rFonts w:cs="Open Sans Light"/>
              </w:rPr>
              <w:t>0832 Publishing services</w:t>
            </w:r>
          </w:p>
          <w:p w14:paraId="6E8DCFB6" w14:textId="77777777" w:rsidR="002C4AEE" w:rsidRPr="00C675AE" w:rsidRDefault="002C4AEE">
            <w:pPr>
              <w:pStyle w:val="CGCTablerow"/>
              <w:rPr>
                <w:rFonts w:cs="Open Sans Light"/>
              </w:rPr>
            </w:pPr>
            <w:r w:rsidRPr="00C675AE">
              <w:rPr>
                <w:rFonts w:cs="Open Sans Light"/>
              </w:rPr>
              <w:t>0841 Religious and other community services</w:t>
            </w:r>
          </w:p>
          <w:p w14:paraId="51667832" w14:textId="77777777" w:rsidR="002C4AEE" w:rsidRPr="00C675AE" w:rsidRDefault="002C4AEE">
            <w:pPr>
              <w:pStyle w:val="CGCTablerow"/>
              <w:rPr>
                <w:rFonts w:cs="Open Sans Light"/>
              </w:rPr>
            </w:pPr>
            <w:r w:rsidRPr="00C675AE">
              <w:rPr>
                <w:rFonts w:cs="Open Sans Light"/>
              </w:rPr>
              <w:t>0851 R&amp;D - Recreation, culture and religion</w:t>
            </w:r>
          </w:p>
          <w:p w14:paraId="631DF266" w14:textId="77777777" w:rsidR="002C4AEE" w:rsidRPr="00C675AE" w:rsidRDefault="002C4AEE">
            <w:pPr>
              <w:pStyle w:val="CGCTablerow"/>
              <w:rPr>
                <w:rFonts w:cs="Open Sans Light"/>
              </w:rPr>
            </w:pPr>
            <w:r w:rsidRPr="00C675AE">
              <w:rPr>
                <w:rFonts w:cs="Open Sans Light"/>
              </w:rPr>
              <w:t>0891 Community centres and halls</w:t>
            </w:r>
          </w:p>
          <w:p w14:paraId="0EE923E6" w14:textId="77777777" w:rsidR="002C4AEE" w:rsidRPr="00C675AE" w:rsidRDefault="002C4AEE">
            <w:pPr>
              <w:pStyle w:val="CGCTablerow"/>
              <w:rPr>
                <w:rFonts w:cs="Open Sans Light"/>
              </w:rPr>
            </w:pPr>
            <w:r w:rsidRPr="00C675AE">
              <w:rPr>
                <w:rFonts w:cs="Open Sans Light"/>
              </w:rPr>
              <w:t>0899 Recreation, culture and religion n.e.c.</w:t>
            </w:r>
          </w:p>
          <w:p w14:paraId="2112F72A" w14:textId="77777777" w:rsidR="002C4AEE" w:rsidRPr="00C675AE" w:rsidRDefault="002C4AEE">
            <w:pPr>
              <w:pStyle w:val="CGCTablerow"/>
              <w:rPr>
                <w:rFonts w:cs="Open Sans Light"/>
              </w:rPr>
            </w:pPr>
            <w:r w:rsidRPr="00C675AE">
              <w:rPr>
                <w:rFonts w:cs="Open Sans Light"/>
              </w:rPr>
              <w:t>1091 Natural disaster relief</w:t>
            </w:r>
          </w:p>
        </w:tc>
        <w:tc>
          <w:tcPr>
            <w:tcW w:w="859" w:type="pct"/>
          </w:tcPr>
          <w:p w14:paraId="6FA0BA1B" w14:textId="77777777" w:rsidR="002C4AEE" w:rsidRPr="00C675AE" w:rsidRDefault="002C4AEE">
            <w:pPr>
              <w:pStyle w:val="CGCTablerow"/>
              <w:rPr>
                <w:rFonts w:cs="Open Sans Light"/>
              </w:rPr>
            </w:pPr>
            <w:r w:rsidRPr="00C675AE">
              <w:rPr>
                <w:rFonts w:cs="Open Sans Light"/>
              </w:rPr>
              <w:t>&lt;&gt;"23" &amp; own JUR</w:t>
            </w:r>
          </w:p>
        </w:tc>
      </w:tr>
    </w:tbl>
    <w:p w14:paraId="0ACA3F04" w14:textId="77777777" w:rsidR="002C4AEE" w:rsidRPr="00122391" w:rsidRDefault="002C4AEE" w:rsidP="002C4AEE">
      <w:pPr>
        <w:pStyle w:val="TableRowNormal"/>
        <w:spacing w:before="20" w:after="20" w:line="240" w:lineRule="auto"/>
        <w:ind w:left="142" w:hanging="142"/>
        <w:jc w:val="left"/>
        <w:rPr>
          <w:rFonts w:cstheme="minorHAnsi"/>
          <w:sz w:val="18"/>
          <w:szCs w:val="18"/>
        </w:rPr>
      </w:pPr>
    </w:p>
    <w:p w14:paraId="0BE02D29" w14:textId="77777777" w:rsidR="002C4AEE" w:rsidRPr="00122391" w:rsidRDefault="002C4AEE" w:rsidP="002C4AEE">
      <w:pPr>
        <w:pStyle w:val="TableRowNormal"/>
        <w:spacing w:before="20" w:after="20" w:line="240" w:lineRule="auto"/>
        <w:ind w:left="142" w:hanging="142"/>
        <w:jc w:val="left"/>
        <w:rPr>
          <w:rFonts w:cstheme="minorHAnsi"/>
          <w:sz w:val="18"/>
          <w:szCs w:val="18"/>
        </w:rPr>
      </w:pPr>
    </w:p>
    <w:p w14:paraId="323133EB" w14:textId="77777777" w:rsidR="002C4AEE" w:rsidRPr="00830FE7" w:rsidRDefault="002C4AEE" w:rsidP="002C4AEE">
      <w:pPr>
        <w:spacing w:before="20" w:after="20" w:line="240" w:lineRule="auto"/>
        <w:rPr>
          <w:rFonts w:ascii="Calibri" w:hAnsi="Calibri" w:cs="Calibri"/>
          <w:sz w:val="18"/>
          <w:szCs w:val="18"/>
        </w:rPr>
      </w:pPr>
      <w:r w:rsidRPr="00830FE7">
        <w:rPr>
          <w:rFonts w:ascii="Calibri" w:hAnsi="Calibri" w:cs="Calibri"/>
          <w:sz w:val="18"/>
          <w:szCs w:val="18"/>
        </w:rPr>
        <w:br w:type="page"/>
      </w:r>
    </w:p>
    <w:p w14:paraId="24A196CA" w14:textId="287D2203" w:rsidR="002C4AEE" w:rsidRDefault="002C4AEE" w:rsidP="0030554D">
      <w:pPr>
        <w:pStyle w:val="CGC2025Caption"/>
        <w:ind w:left="1134" w:hanging="1134"/>
      </w:pPr>
      <w:r>
        <w:lastRenderedPageBreak/>
        <w:t xml:space="preserve">Table </w:t>
      </w:r>
      <w:r w:rsidR="000F2B05">
        <w:t>A</w:t>
      </w:r>
      <w:r>
        <w:t xml:space="preserve">-1 </w:t>
      </w:r>
      <w:r>
        <w:tab/>
        <w:t>Categories and their relevant G</w:t>
      </w:r>
      <w:r w:rsidR="00F0409D">
        <w:t xml:space="preserve">overnment </w:t>
      </w:r>
      <w:r>
        <w:t>F</w:t>
      </w:r>
      <w:r w:rsidR="00F0409D">
        <w:t xml:space="preserve">inancial </w:t>
      </w:r>
      <w:r>
        <w:t>S</w:t>
      </w:r>
      <w:r w:rsidR="00F0409D">
        <w:t>tatistics</w:t>
      </w:r>
      <w:r>
        <w:t xml:space="preserve"> codes – general government (continued)</w:t>
      </w:r>
    </w:p>
    <w:tbl>
      <w:tblPr>
        <w:tblW w:w="8959"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6"/>
        <w:gridCol w:w="2714"/>
        <w:gridCol w:w="3530"/>
        <w:gridCol w:w="1539"/>
      </w:tblGrid>
      <w:tr w:rsidR="002C4AEE" w:rsidRPr="001F5B96" w14:paraId="3DDA8FC6" w14:textId="77777777">
        <w:trPr>
          <w:trHeight w:val="376"/>
        </w:trPr>
        <w:tc>
          <w:tcPr>
            <w:tcW w:w="650" w:type="pct"/>
            <w:tcBorders>
              <w:bottom w:val="single" w:sz="4" w:space="0" w:color="ADD6EA"/>
            </w:tcBorders>
            <w:shd w:val="clear" w:color="auto" w:fill="006991"/>
            <w:vAlign w:val="center"/>
          </w:tcPr>
          <w:p w14:paraId="662283BF"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Category</w:t>
            </w:r>
          </w:p>
        </w:tc>
        <w:tc>
          <w:tcPr>
            <w:tcW w:w="1500" w:type="pct"/>
            <w:tcBorders>
              <w:bottom w:val="single" w:sz="4" w:space="0" w:color="ADD6EA"/>
            </w:tcBorders>
            <w:shd w:val="clear" w:color="auto" w:fill="006991"/>
            <w:vAlign w:val="center"/>
          </w:tcPr>
          <w:p w14:paraId="55251159"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ETF</w:t>
            </w:r>
          </w:p>
        </w:tc>
        <w:tc>
          <w:tcPr>
            <w:tcW w:w="1950" w:type="pct"/>
            <w:tcBorders>
              <w:bottom w:val="single" w:sz="4" w:space="0" w:color="ADD6EA"/>
            </w:tcBorders>
            <w:shd w:val="clear" w:color="auto" w:fill="006991"/>
            <w:vAlign w:val="center"/>
          </w:tcPr>
          <w:p w14:paraId="0A1770CE"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COFOG-A</w:t>
            </w:r>
          </w:p>
        </w:tc>
        <w:tc>
          <w:tcPr>
            <w:tcW w:w="850" w:type="pct"/>
            <w:tcBorders>
              <w:bottom w:val="single" w:sz="4" w:space="0" w:color="ADD6EA"/>
            </w:tcBorders>
            <w:shd w:val="clear" w:color="auto" w:fill="006991"/>
            <w:vAlign w:val="center"/>
          </w:tcPr>
          <w:p w14:paraId="404F50C6"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SDC</w:t>
            </w:r>
          </w:p>
        </w:tc>
      </w:tr>
      <w:tr w:rsidR="002C4AEE" w:rsidRPr="001F5B96" w14:paraId="68007E4B" w14:textId="77777777">
        <w:tc>
          <w:tcPr>
            <w:tcW w:w="850" w:type="pct"/>
            <w:gridSpan w:val="4"/>
            <w:tcBorders>
              <w:bottom w:val="single" w:sz="4" w:space="0" w:color="ADD6EA"/>
            </w:tcBorders>
            <w:shd w:val="clear" w:color="auto" w:fill="auto"/>
          </w:tcPr>
          <w:p w14:paraId="3A6DAAC5" w14:textId="0A9DDFED" w:rsidR="002C4AEE" w:rsidRPr="00C675AE" w:rsidRDefault="002C4AEE">
            <w:pPr>
              <w:pStyle w:val="CGCTablerow"/>
              <w:rPr>
                <w:rFonts w:cs="Open Sans Light"/>
              </w:rPr>
            </w:pPr>
            <w:r w:rsidRPr="00C675AE">
              <w:rPr>
                <w:rFonts w:cs="Open Sans Light"/>
                <w:b/>
              </w:rPr>
              <w:t>Investment.</w:t>
            </w:r>
            <w:r w:rsidRPr="00C675AE">
              <w:rPr>
                <w:rFonts w:cs="Open Sans Light"/>
              </w:rPr>
              <w:t xml:space="preserve"> Gross investment (that is depreciation is not deducted) for all categories except </w:t>
            </w:r>
            <w:r w:rsidR="00EC0E05">
              <w:rPr>
                <w:rFonts w:cs="Open Sans Light"/>
              </w:rPr>
              <w:t>u</w:t>
            </w:r>
            <w:r w:rsidRPr="00C675AE">
              <w:rPr>
                <w:rFonts w:cs="Open Sans Light"/>
              </w:rPr>
              <w:t>rban transport. For urban transport, depreciation is deducted from gross investment)</w:t>
            </w:r>
          </w:p>
          <w:p w14:paraId="04CA8297" w14:textId="77777777" w:rsidR="001F5B96" w:rsidRPr="00C675AE" w:rsidRDefault="001F5B96">
            <w:pPr>
              <w:pStyle w:val="CGCTablerow"/>
              <w:rPr>
                <w:rFonts w:cs="Open Sans Light"/>
              </w:rPr>
            </w:pPr>
          </w:p>
        </w:tc>
      </w:tr>
      <w:tr w:rsidR="00C828E8" w:rsidRPr="001F5B96" w14:paraId="4EA17948" w14:textId="77777777">
        <w:tc>
          <w:tcPr>
            <w:tcW w:w="850" w:type="pct"/>
            <w:gridSpan w:val="4"/>
            <w:shd w:val="clear" w:color="auto" w:fill="B6D5E4"/>
          </w:tcPr>
          <w:p w14:paraId="75FA0039" w14:textId="77777777" w:rsidR="002C4AEE" w:rsidRPr="002744DB" w:rsidRDefault="002C4AEE">
            <w:pPr>
              <w:pStyle w:val="CGCTablesubhead1"/>
              <w:rPr>
                <w:rFonts w:cs="Open Sans Semibold"/>
              </w:rPr>
            </w:pPr>
            <w:r w:rsidRPr="002744DB">
              <w:rPr>
                <w:rFonts w:cs="Open Sans Semibold"/>
              </w:rPr>
              <w:t>Transactions in non-financial produced assets (TALC 1 fixed produced assets and 2 Other produced assets)</w:t>
            </w:r>
          </w:p>
        </w:tc>
      </w:tr>
      <w:tr w:rsidR="002C4AEE" w:rsidRPr="001F5B96" w14:paraId="2B8879B2" w14:textId="77777777">
        <w:tc>
          <w:tcPr>
            <w:tcW w:w="650" w:type="pct"/>
            <w:tcBorders>
              <w:bottom w:val="single" w:sz="4" w:space="0" w:color="ADD6EA"/>
            </w:tcBorders>
          </w:tcPr>
          <w:p w14:paraId="57A65FF1" w14:textId="21F66177" w:rsidR="002C4AEE" w:rsidRPr="00C675AE" w:rsidRDefault="002C4AEE">
            <w:pPr>
              <w:pStyle w:val="CGCTablerow"/>
              <w:rPr>
                <w:rFonts w:cs="Open Sans Light"/>
              </w:rPr>
            </w:pPr>
            <w:r w:rsidRPr="00C675AE">
              <w:rPr>
                <w:rFonts w:cs="Open Sans Light"/>
              </w:rPr>
              <w:t xml:space="preserve">Other than </w:t>
            </w:r>
            <w:r w:rsidR="00701046">
              <w:rPr>
                <w:rFonts w:cs="Open Sans Light"/>
              </w:rPr>
              <w:t>h</w:t>
            </w:r>
            <w:r w:rsidRPr="00C675AE">
              <w:rPr>
                <w:rFonts w:cs="Open Sans Light"/>
              </w:rPr>
              <w:t>ousing and urban transport</w:t>
            </w:r>
          </w:p>
        </w:tc>
        <w:tc>
          <w:tcPr>
            <w:tcW w:w="1500" w:type="pct"/>
            <w:tcBorders>
              <w:bottom w:val="single" w:sz="4" w:space="0" w:color="ADD6EA"/>
            </w:tcBorders>
          </w:tcPr>
          <w:p w14:paraId="24BB8C00" w14:textId="77777777" w:rsidR="002C4AEE" w:rsidRPr="00C675AE" w:rsidRDefault="002C4AEE">
            <w:pPr>
              <w:pStyle w:val="CGCTablerow"/>
              <w:ind w:left="397" w:hanging="397"/>
              <w:rPr>
                <w:rFonts w:cs="Open Sans Light"/>
              </w:rPr>
            </w:pPr>
            <w:r w:rsidRPr="00C675AE">
              <w:rPr>
                <w:rFonts w:cs="Open Sans Light"/>
              </w:rPr>
              <w:t xml:space="preserve">4111 Change in inventories </w:t>
            </w:r>
          </w:p>
          <w:p w14:paraId="49F6A19C" w14:textId="77777777" w:rsidR="002C4AEE" w:rsidRPr="00C675AE" w:rsidRDefault="002C4AEE">
            <w:pPr>
              <w:pStyle w:val="CGCTablerow"/>
              <w:ind w:left="397" w:hanging="397"/>
              <w:rPr>
                <w:rFonts w:cs="Open Sans Light"/>
              </w:rPr>
            </w:pPr>
            <w:r w:rsidRPr="00C675AE">
              <w:rPr>
                <w:rFonts w:cs="Open Sans Light"/>
              </w:rPr>
              <w:t>4112 Acquisitions of non-financial assets under new finance leases</w:t>
            </w:r>
          </w:p>
          <w:p w14:paraId="15A2ADB3" w14:textId="77777777" w:rsidR="002C4AEE" w:rsidRPr="00C675AE" w:rsidRDefault="002C4AEE">
            <w:pPr>
              <w:pStyle w:val="CGCTablerow"/>
              <w:ind w:left="397" w:hanging="397"/>
              <w:rPr>
                <w:rFonts w:cs="Open Sans Light"/>
              </w:rPr>
            </w:pPr>
            <w:r w:rsidRPr="00C675AE">
              <w:rPr>
                <w:rFonts w:cs="Open Sans Light"/>
              </w:rPr>
              <w:t>4113 Own-account capital formation</w:t>
            </w:r>
          </w:p>
          <w:p w14:paraId="1CEE5F35" w14:textId="77777777" w:rsidR="002C4AEE" w:rsidRPr="00C675AE" w:rsidRDefault="002C4AEE">
            <w:pPr>
              <w:pStyle w:val="CGCTablerow"/>
              <w:ind w:left="397" w:hanging="397"/>
              <w:rPr>
                <w:rFonts w:cs="Open Sans Light"/>
              </w:rPr>
            </w:pPr>
            <w:r w:rsidRPr="00C675AE">
              <w:rPr>
                <w:rFonts w:cs="Open Sans Light"/>
              </w:rPr>
              <w:t>4114 Acquisition of other new non</w:t>
            </w:r>
            <w:r w:rsidRPr="00C675AE">
              <w:rPr>
                <w:rFonts w:cs="Open Sans Light"/>
              </w:rPr>
              <w:noBreakHyphen/>
              <w:t>financial assets</w:t>
            </w:r>
          </w:p>
          <w:p w14:paraId="7FC72A0D" w14:textId="77777777" w:rsidR="002C4AEE" w:rsidRPr="00C675AE" w:rsidRDefault="002C4AEE">
            <w:pPr>
              <w:pStyle w:val="CGCTablerow"/>
              <w:ind w:left="397" w:hanging="397"/>
              <w:rPr>
                <w:rFonts w:cs="Open Sans Light"/>
              </w:rPr>
            </w:pPr>
            <w:r w:rsidRPr="00C675AE">
              <w:rPr>
                <w:rFonts w:cs="Open Sans Light"/>
              </w:rPr>
              <w:t>4115 Acquisition of second-hand non-financial assets</w:t>
            </w:r>
          </w:p>
          <w:p w14:paraId="16A51E99" w14:textId="77777777" w:rsidR="002C4AEE" w:rsidRPr="00C675AE" w:rsidRDefault="002C4AEE">
            <w:pPr>
              <w:pStyle w:val="CGCTablerow"/>
              <w:ind w:left="397" w:hanging="397"/>
              <w:rPr>
                <w:rFonts w:cs="Open Sans Light"/>
              </w:rPr>
            </w:pPr>
            <w:r w:rsidRPr="00C675AE">
              <w:rPr>
                <w:rFonts w:cs="Open Sans Light"/>
              </w:rPr>
              <w:t>4211 Disposals of non-financial assets (excluding depreciation)</w:t>
            </w:r>
          </w:p>
        </w:tc>
        <w:tc>
          <w:tcPr>
            <w:tcW w:w="1950" w:type="pct"/>
            <w:tcBorders>
              <w:bottom w:val="single" w:sz="4" w:space="0" w:color="ADD6EA"/>
            </w:tcBorders>
          </w:tcPr>
          <w:p w14:paraId="5793A062" w14:textId="77777777" w:rsidR="002C4AEE" w:rsidRPr="00C675AE" w:rsidRDefault="002C4AEE">
            <w:pPr>
              <w:pStyle w:val="CGCTablerow"/>
              <w:rPr>
                <w:rFonts w:cs="Open Sans Light"/>
              </w:rPr>
            </w:pPr>
            <w:r w:rsidRPr="00C675AE">
              <w:rPr>
                <w:rFonts w:cs="Open Sans Light"/>
              </w:rPr>
              <w:t>COFOG-As other than Housing and urban transport</w:t>
            </w:r>
          </w:p>
        </w:tc>
        <w:tc>
          <w:tcPr>
            <w:tcW w:w="850" w:type="pct"/>
            <w:tcBorders>
              <w:bottom w:val="single" w:sz="4" w:space="0" w:color="ADD6EA"/>
            </w:tcBorders>
          </w:tcPr>
          <w:p w14:paraId="557CB068" w14:textId="77777777" w:rsidR="002C4AEE" w:rsidRPr="00C675AE" w:rsidRDefault="002C4AEE">
            <w:pPr>
              <w:pStyle w:val="CGCTablerow"/>
              <w:rPr>
                <w:rFonts w:cs="Open Sans Light"/>
              </w:rPr>
            </w:pPr>
            <w:r w:rsidRPr="00C675AE">
              <w:rPr>
                <w:rFonts w:cs="Open Sans Light"/>
              </w:rPr>
              <w:t>&lt;&gt;"23" &amp; own JUR</w:t>
            </w:r>
          </w:p>
        </w:tc>
      </w:tr>
      <w:tr w:rsidR="00C828E8" w:rsidRPr="001F5B96" w14:paraId="4DFD9CFD" w14:textId="77777777">
        <w:tc>
          <w:tcPr>
            <w:tcW w:w="850" w:type="pct"/>
            <w:gridSpan w:val="4"/>
            <w:shd w:val="clear" w:color="auto" w:fill="B6D5E4"/>
          </w:tcPr>
          <w:p w14:paraId="2DB17B6E" w14:textId="77777777" w:rsidR="002C4AEE" w:rsidRPr="002744DB" w:rsidRDefault="002C4AEE">
            <w:pPr>
              <w:pStyle w:val="CGCTablesubhead1"/>
              <w:rPr>
                <w:rFonts w:cs="Open Sans Semibold"/>
              </w:rPr>
            </w:pPr>
            <w:r w:rsidRPr="002744DB">
              <w:rPr>
                <w:rFonts w:cs="Open Sans Semibold"/>
              </w:rPr>
              <w:t>Other transactions in non-financial non produced assets (TALC 3 Non-produced assets)</w:t>
            </w:r>
          </w:p>
        </w:tc>
      </w:tr>
      <w:tr w:rsidR="002C4AEE" w:rsidRPr="001F5B96" w14:paraId="6B410A23" w14:textId="77777777">
        <w:tc>
          <w:tcPr>
            <w:tcW w:w="650" w:type="pct"/>
          </w:tcPr>
          <w:p w14:paraId="7A555844" w14:textId="77777777" w:rsidR="002C4AEE" w:rsidRPr="00C675AE" w:rsidRDefault="002C4AEE">
            <w:pPr>
              <w:pStyle w:val="CGCTablerow"/>
              <w:rPr>
                <w:rFonts w:cs="Open Sans Light"/>
              </w:rPr>
            </w:pPr>
          </w:p>
        </w:tc>
        <w:tc>
          <w:tcPr>
            <w:tcW w:w="1500" w:type="pct"/>
          </w:tcPr>
          <w:p w14:paraId="37281CEB" w14:textId="77777777" w:rsidR="002C4AEE" w:rsidRPr="00C675AE" w:rsidRDefault="002C4AEE">
            <w:pPr>
              <w:pStyle w:val="CGCTablerow"/>
              <w:ind w:left="397" w:hanging="397"/>
              <w:rPr>
                <w:rFonts w:cs="Open Sans Light"/>
              </w:rPr>
            </w:pPr>
            <w:r w:rsidRPr="00C675AE">
              <w:rPr>
                <w:rFonts w:cs="Open Sans Light"/>
              </w:rPr>
              <w:t>4112 Acquisitions of non-financial assets under new finance leases</w:t>
            </w:r>
          </w:p>
          <w:p w14:paraId="18EA32B9" w14:textId="77777777" w:rsidR="002C4AEE" w:rsidRPr="00C675AE" w:rsidRDefault="002C4AEE">
            <w:pPr>
              <w:pStyle w:val="CGCTablerow"/>
              <w:ind w:left="397" w:hanging="397"/>
              <w:rPr>
                <w:rFonts w:cs="Open Sans Light"/>
              </w:rPr>
            </w:pPr>
            <w:r w:rsidRPr="00C675AE">
              <w:rPr>
                <w:rFonts w:cs="Open Sans Light"/>
              </w:rPr>
              <w:t>4113 Own-account capital formation</w:t>
            </w:r>
          </w:p>
          <w:p w14:paraId="6BA8A464" w14:textId="77777777" w:rsidR="002C4AEE" w:rsidRPr="00C675AE" w:rsidRDefault="002C4AEE">
            <w:pPr>
              <w:pStyle w:val="CGCTablerow"/>
              <w:ind w:left="397" w:hanging="397"/>
              <w:rPr>
                <w:rFonts w:cs="Open Sans Light"/>
              </w:rPr>
            </w:pPr>
            <w:r w:rsidRPr="00C675AE">
              <w:rPr>
                <w:rFonts w:cs="Open Sans Light"/>
              </w:rPr>
              <w:t>4114 Acquisition of other new non</w:t>
            </w:r>
            <w:r w:rsidRPr="00C675AE">
              <w:rPr>
                <w:rFonts w:cs="Open Sans Light"/>
              </w:rPr>
              <w:noBreakHyphen/>
              <w:t>financial assets</w:t>
            </w:r>
          </w:p>
          <w:p w14:paraId="3FB79194" w14:textId="77777777" w:rsidR="002C4AEE" w:rsidRPr="00C675AE" w:rsidRDefault="002C4AEE">
            <w:pPr>
              <w:pStyle w:val="CGCTablerow"/>
              <w:ind w:left="397" w:hanging="397"/>
              <w:rPr>
                <w:rFonts w:cs="Open Sans Light"/>
              </w:rPr>
            </w:pPr>
            <w:r w:rsidRPr="00C675AE">
              <w:rPr>
                <w:rFonts w:cs="Open Sans Light"/>
              </w:rPr>
              <w:t>4115 Acquisition of second-hand non-financial assets</w:t>
            </w:r>
          </w:p>
          <w:p w14:paraId="0058C159" w14:textId="77777777" w:rsidR="002C4AEE" w:rsidRPr="00C675AE" w:rsidRDefault="002C4AEE">
            <w:pPr>
              <w:pStyle w:val="CGCTablerow"/>
              <w:ind w:left="397" w:hanging="397"/>
              <w:rPr>
                <w:rFonts w:cs="Open Sans Light"/>
              </w:rPr>
            </w:pPr>
            <w:r w:rsidRPr="00C675AE">
              <w:rPr>
                <w:rFonts w:cs="Open Sans Light"/>
              </w:rPr>
              <w:t>4116 Costs of ownership transfer on non-produced assets other than land</w:t>
            </w:r>
          </w:p>
          <w:p w14:paraId="67FE19FE" w14:textId="77777777" w:rsidR="002C4AEE" w:rsidRPr="00C675AE" w:rsidRDefault="002C4AEE">
            <w:pPr>
              <w:pStyle w:val="CGCTablerow"/>
              <w:ind w:left="397" w:hanging="397"/>
              <w:rPr>
                <w:rFonts w:cs="Open Sans Light"/>
              </w:rPr>
            </w:pPr>
            <w:r w:rsidRPr="00C675AE">
              <w:rPr>
                <w:rFonts w:cs="Open Sans Light"/>
              </w:rPr>
              <w:t>4211 Disposals of non-financial assets (excluding depreciation)</w:t>
            </w:r>
          </w:p>
        </w:tc>
        <w:tc>
          <w:tcPr>
            <w:tcW w:w="1950" w:type="pct"/>
          </w:tcPr>
          <w:p w14:paraId="1A381AFD" w14:textId="480A8144" w:rsidR="002C4AEE" w:rsidRPr="00C675AE" w:rsidRDefault="002C4AEE">
            <w:pPr>
              <w:pStyle w:val="CGCTablerow"/>
              <w:rPr>
                <w:rFonts w:cs="Open Sans Light"/>
              </w:rPr>
            </w:pPr>
            <w:r w:rsidRPr="00C675AE">
              <w:rPr>
                <w:rFonts w:cs="Open Sans Light"/>
              </w:rPr>
              <w:t xml:space="preserve">COFOG-As other than </w:t>
            </w:r>
            <w:r w:rsidR="00701046">
              <w:rPr>
                <w:rFonts w:cs="Open Sans Light"/>
              </w:rPr>
              <w:t>h</w:t>
            </w:r>
            <w:r w:rsidRPr="00C675AE">
              <w:rPr>
                <w:rFonts w:cs="Open Sans Light"/>
              </w:rPr>
              <w:t>ousing and urban transport</w:t>
            </w:r>
          </w:p>
        </w:tc>
        <w:tc>
          <w:tcPr>
            <w:tcW w:w="850" w:type="pct"/>
          </w:tcPr>
          <w:p w14:paraId="75702B7B" w14:textId="77777777" w:rsidR="002C4AEE" w:rsidRPr="00C675AE" w:rsidRDefault="002C4AEE">
            <w:pPr>
              <w:pStyle w:val="CGCTablerow"/>
              <w:rPr>
                <w:rFonts w:cs="Open Sans Light"/>
              </w:rPr>
            </w:pPr>
            <w:r w:rsidRPr="00C675AE">
              <w:rPr>
                <w:rFonts w:cs="Open Sans Light"/>
              </w:rPr>
              <w:t>&lt;&gt;"23" &amp; own JUR</w:t>
            </w:r>
          </w:p>
        </w:tc>
      </w:tr>
    </w:tbl>
    <w:p w14:paraId="392ED5AE" w14:textId="77777777" w:rsidR="002C4AEE" w:rsidRPr="00830FE7" w:rsidRDefault="002C4AEE" w:rsidP="002C4AEE"/>
    <w:p w14:paraId="54C83C84" w14:textId="77777777" w:rsidR="002C4AEE" w:rsidRDefault="002C4AEE" w:rsidP="002C4AEE">
      <w:pPr>
        <w:tabs>
          <w:tab w:val="clear" w:pos="567"/>
        </w:tabs>
        <w:spacing w:before="0" w:after="200" w:line="276" w:lineRule="auto"/>
      </w:pPr>
      <w:r>
        <w:br w:type="page"/>
      </w:r>
    </w:p>
    <w:p w14:paraId="20C678A9" w14:textId="638E8BBA" w:rsidR="002C4AEE" w:rsidRDefault="002C4AEE" w:rsidP="0030554D">
      <w:pPr>
        <w:pStyle w:val="CGC2025Caption"/>
        <w:ind w:left="1134" w:hanging="1134"/>
      </w:pPr>
      <w:r>
        <w:lastRenderedPageBreak/>
        <w:t xml:space="preserve">Table </w:t>
      </w:r>
      <w:r w:rsidR="000F2B05">
        <w:t>A</w:t>
      </w:r>
      <w:r>
        <w:t>-2</w:t>
      </w:r>
      <w:r>
        <w:tab/>
        <w:t>Housing and urban transport and their relevant GFS codes – consolidated GG and PNFC sectors (INST=100, 300)</w:t>
      </w:r>
    </w:p>
    <w:tbl>
      <w:tblPr>
        <w:tblW w:w="8959"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5"/>
        <w:gridCol w:w="2715"/>
        <w:gridCol w:w="3530"/>
        <w:gridCol w:w="1539"/>
      </w:tblGrid>
      <w:tr w:rsidR="002C4AEE" w:rsidRPr="00A84F5D" w14:paraId="77236727" w14:textId="77777777">
        <w:trPr>
          <w:trHeight w:val="376"/>
        </w:trPr>
        <w:tc>
          <w:tcPr>
            <w:tcW w:w="656" w:type="pct"/>
            <w:shd w:val="clear" w:color="auto" w:fill="006991"/>
            <w:vAlign w:val="center"/>
          </w:tcPr>
          <w:p w14:paraId="790FA3AA"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Category</w:t>
            </w:r>
          </w:p>
        </w:tc>
        <w:tc>
          <w:tcPr>
            <w:tcW w:w="1515" w:type="pct"/>
            <w:shd w:val="clear" w:color="auto" w:fill="006991"/>
            <w:vAlign w:val="center"/>
          </w:tcPr>
          <w:p w14:paraId="68069A68"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ETF</w:t>
            </w:r>
          </w:p>
        </w:tc>
        <w:tc>
          <w:tcPr>
            <w:tcW w:w="1970" w:type="pct"/>
            <w:shd w:val="clear" w:color="auto" w:fill="006991"/>
            <w:vAlign w:val="center"/>
          </w:tcPr>
          <w:p w14:paraId="605E661D"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COFOG-A</w:t>
            </w:r>
          </w:p>
        </w:tc>
        <w:tc>
          <w:tcPr>
            <w:tcW w:w="859" w:type="pct"/>
            <w:shd w:val="clear" w:color="auto" w:fill="006991"/>
            <w:vAlign w:val="center"/>
          </w:tcPr>
          <w:p w14:paraId="20805AAD" w14:textId="77777777" w:rsidR="002C4AEE" w:rsidRPr="00F77760" w:rsidRDefault="002C4AEE" w:rsidP="00043AA3">
            <w:pPr>
              <w:pStyle w:val="CGCTableheader"/>
              <w:spacing w:before="40" w:after="40"/>
              <w:jc w:val="left"/>
              <w:rPr>
                <w:rFonts w:ascii="Open Sans Semibold" w:hAnsi="Open Sans Semibold" w:cs="Open Sans Semibold"/>
                <w:b w:val="0"/>
              </w:rPr>
            </w:pPr>
            <w:r w:rsidRPr="00F77760">
              <w:rPr>
                <w:rFonts w:ascii="Open Sans Semibold" w:hAnsi="Open Sans Semibold" w:cs="Open Sans Semibold"/>
                <w:b w:val="0"/>
              </w:rPr>
              <w:t>SDC</w:t>
            </w:r>
          </w:p>
        </w:tc>
      </w:tr>
      <w:tr w:rsidR="00C828E8" w:rsidRPr="00A84F5D" w14:paraId="36E985EF" w14:textId="77777777">
        <w:tc>
          <w:tcPr>
            <w:tcW w:w="5000" w:type="pct"/>
            <w:gridSpan w:val="4"/>
            <w:shd w:val="clear" w:color="auto" w:fill="B6D5E4"/>
          </w:tcPr>
          <w:p w14:paraId="243927E0" w14:textId="77777777" w:rsidR="002C4AEE" w:rsidRPr="002744DB" w:rsidRDefault="002C4AEE">
            <w:pPr>
              <w:pStyle w:val="CGCTablerow"/>
              <w:rPr>
                <w:rFonts w:ascii="Open Sans Semibold" w:hAnsi="Open Sans Semibold" w:cs="Open Sans Semibold"/>
              </w:rPr>
            </w:pPr>
            <w:r w:rsidRPr="002744DB">
              <w:rPr>
                <w:rFonts w:ascii="Open Sans Semibold" w:hAnsi="Open Sans Semibold" w:cs="Open Sans Semibold"/>
              </w:rPr>
              <w:t>Operating expenses</w:t>
            </w:r>
          </w:p>
        </w:tc>
      </w:tr>
      <w:tr w:rsidR="002C4AEE" w:rsidRPr="00A84F5D" w14:paraId="7B42A9D8" w14:textId="77777777">
        <w:tc>
          <w:tcPr>
            <w:tcW w:w="656" w:type="pct"/>
          </w:tcPr>
          <w:p w14:paraId="1576C798" w14:textId="77777777" w:rsidR="002C4AEE" w:rsidRPr="00C675AE" w:rsidRDefault="002C4AEE">
            <w:pPr>
              <w:pStyle w:val="CGCTablerow"/>
              <w:rPr>
                <w:rFonts w:cs="Open Sans Light"/>
              </w:rPr>
            </w:pPr>
            <w:r w:rsidRPr="00C675AE">
              <w:rPr>
                <w:rFonts w:cs="Open Sans Light"/>
              </w:rPr>
              <w:t>Housing (net)</w:t>
            </w:r>
          </w:p>
        </w:tc>
        <w:tc>
          <w:tcPr>
            <w:tcW w:w="1515" w:type="pct"/>
          </w:tcPr>
          <w:p w14:paraId="08D3CA0B" w14:textId="77777777" w:rsidR="002C4AEE" w:rsidRPr="00C675AE" w:rsidRDefault="002C4AEE">
            <w:pPr>
              <w:pStyle w:val="CGCTablerow"/>
              <w:rPr>
                <w:rFonts w:cs="Open Sans Light"/>
              </w:rPr>
            </w:pPr>
            <w:r w:rsidRPr="00C675AE">
              <w:rPr>
                <w:rFonts w:cs="Open Sans Light"/>
              </w:rPr>
              <w:t>Expenses — ETF12*, except 1241, 1242, 1271, and 1279</w:t>
            </w:r>
          </w:p>
          <w:p w14:paraId="3FFAC7D6" w14:textId="77777777" w:rsidR="002C4AEE" w:rsidRPr="00C675AE" w:rsidRDefault="002C4AEE">
            <w:pPr>
              <w:pStyle w:val="CGCTablerow"/>
              <w:rPr>
                <w:rFonts w:cs="Open Sans Light"/>
              </w:rPr>
            </w:pPr>
            <w:r w:rsidRPr="00C675AE">
              <w:rPr>
                <w:rFonts w:cs="Open Sans Light"/>
              </w:rPr>
              <w:t>User charges — ETF112* Sales of goods and services</w:t>
            </w:r>
          </w:p>
        </w:tc>
        <w:tc>
          <w:tcPr>
            <w:tcW w:w="1970" w:type="pct"/>
          </w:tcPr>
          <w:p w14:paraId="12D12D4B" w14:textId="77777777" w:rsidR="002C4AEE" w:rsidRPr="00C675AE" w:rsidRDefault="002C4AEE">
            <w:pPr>
              <w:pStyle w:val="CGCTablerow"/>
              <w:rPr>
                <w:rFonts w:cs="Open Sans Light"/>
              </w:rPr>
            </w:pPr>
            <w:r w:rsidRPr="00C675AE">
              <w:rPr>
                <w:rFonts w:cs="Open Sans Light"/>
              </w:rPr>
              <w:t>0611 Housing development</w:t>
            </w:r>
          </w:p>
          <w:p w14:paraId="7DC353D5" w14:textId="77777777" w:rsidR="002C4AEE" w:rsidRPr="00C675AE" w:rsidRDefault="002C4AEE">
            <w:pPr>
              <w:pStyle w:val="CGCTablerow"/>
              <w:rPr>
                <w:rFonts w:cs="Open Sans Light"/>
              </w:rPr>
            </w:pPr>
            <w:r w:rsidRPr="00C675AE">
              <w:rPr>
                <w:rFonts w:cs="Open Sans Light"/>
              </w:rPr>
              <w:t>0698 Housing n.e.c.</w:t>
            </w:r>
          </w:p>
          <w:p w14:paraId="49741E6B" w14:textId="77777777" w:rsidR="002C4AEE" w:rsidRPr="00C675AE" w:rsidRDefault="002C4AEE">
            <w:pPr>
              <w:pStyle w:val="CGCTablerow"/>
              <w:rPr>
                <w:rFonts w:cs="Open Sans Light"/>
              </w:rPr>
            </w:pPr>
            <w:r w:rsidRPr="00C675AE">
              <w:rPr>
                <w:rFonts w:cs="Open Sans Light"/>
              </w:rPr>
              <w:t>1051 Housing</w:t>
            </w:r>
          </w:p>
        </w:tc>
        <w:tc>
          <w:tcPr>
            <w:tcW w:w="859" w:type="pct"/>
          </w:tcPr>
          <w:p w14:paraId="06BFDB72" w14:textId="77777777" w:rsidR="002C4AEE" w:rsidRPr="00C675AE" w:rsidRDefault="002C4AEE">
            <w:pPr>
              <w:pStyle w:val="CGCTablerow"/>
              <w:rPr>
                <w:rFonts w:cs="Open Sans Light"/>
              </w:rPr>
            </w:pPr>
            <w:r w:rsidRPr="00C675AE">
              <w:rPr>
                <w:rFonts w:cs="Open Sans Light"/>
              </w:rPr>
              <w:t xml:space="preserve">&lt;&gt;"23" &amp; own JUR </w:t>
            </w:r>
          </w:p>
          <w:p w14:paraId="09525F76" w14:textId="77777777" w:rsidR="002C4AEE" w:rsidRPr="00C675AE" w:rsidRDefault="002C4AEE">
            <w:pPr>
              <w:pStyle w:val="CGCTablerow"/>
              <w:rPr>
                <w:rFonts w:cs="Open Sans Light"/>
              </w:rPr>
            </w:pPr>
            <w:r w:rsidRPr="00C675AE">
              <w:rPr>
                <w:rFonts w:cs="Open Sans Light"/>
              </w:rPr>
              <w:t xml:space="preserve">and </w:t>
            </w:r>
          </w:p>
          <w:p w14:paraId="3824EA70" w14:textId="77777777" w:rsidR="002C4AEE" w:rsidRPr="00C675AE" w:rsidRDefault="002C4AEE">
            <w:pPr>
              <w:pStyle w:val="CGCTablerow"/>
              <w:rPr>
                <w:rFonts w:cs="Open Sans Light"/>
              </w:rPr>
            </w:pPr>
            <w:r w:rsidRPr="00C675AE">
              <w:rPr>
                <w:rFonts w:cs="Open Sans Light"/>
              </w:rPr>
              <w:t>&lt;&gt;"21" &amp; own JUR</w:t>
            </w:r>
          </w:p>
        </w:tc>
      </w:tr>
      <w:tr w:rsidR="002C4AEE" w:rsidRPr="00A84F5D" w14:paraId="6613825D" w14:textId="77777777">
        <w:tc>
          <w:tcPr>
            <w:tcW w:w="656" w:type="pct"/>
          </w:tcPr>
          <w:p w14:paraId="477AB788" w14:textId="77777777" w:rsidR="002C4AEE" w:rsidRPr="00C675AE" w:rsidRDefault="002C4AEE">
            <w:pPr>
              <w:pStyle w:val="CGCTablerow"/>
              <w:rPr>
                <w:rFonts w:cs="Open Sans Light"/>
              </w:rPr>
            </w:pPr>
            <w:r w:rsidRPr="00C675AE">
              <w:rPr>
                <w:rFonts w:cs="Open Sans Light"/>
              </w:rPr>
              <w:t xml:space="preserve">Transport — </w:t>
            </w:r>
            <w:r w:rsidRPr="00C675AE">
              <w:rPr>
                <w:rFonts w:cs="Open Sans Light"/>
              </w:rPr>
              <w:br/>
              <w:t>urban transport (net) (includes depreciation)</w:t>
            </w:r>
          </w:p>
        </w:tc>
        <w:tc>
          <w:tcPr>
            <w:tcW w:w="1515" w:type="pct"/>
          </w:tcPr>
          <w:p w14:paraId="49DFC42F" w14:textId="77777777" w:rsidR="002C4AEE" w:rsidRPr="00C675AE" w:rsidRDefault="002C4AEE">
            <w:pPr>
              <w:pStyle w:val="CGCTablerow"/>
              <w:rPr>
                <w:rFonts w:cs="Open Sans Light"/>
              </w:rPr>
            </w:pPr>
            <w:r w:rsidRPr="00C675AE">
              <w:rPr>
                <w:rFonts w:cs="Open Sans Light"/>
              </w:rPr>
              <w:t>Expenses — ETF12*, except 1242, 1271, and 1279</w:t>
            </w:r>
          </w:p>
          <w:p w14:paraId="28760881" w14:textId="77777777" w:rsidR="002C4AEE" w:rsidRPr="00C675AE" w:rsidRDefault="002C4AEE">
            <w:pPr>
              <w:pStyle w:val="CGCTablerow"/>
              <w:rPr>
                <w:rFonts w:cs="Open Sans Light"/>
              </w:rPr>
            </w:pPr>
            <w:r w:rsidRPr="00C675AE">
              <w:rPr>
                <w:rFonts w:cs="Open Sans Light"/>
              </w:rPr>
              <w:t>User charges — ETF112* Sales of goods and services</w:t>
            </w:r>
          </w:p>
        </w:tc>
        <w:tc>
          <w:tcPr>
            <w:tcW w:w="1970" w:type="pct"/>
          </w:tcPr>
          <w:p w14:paraId="53311700" w14:textId="77777777" w:rsidR="002C4AEE" w:rsidRPr="00C675AE" w:rsidRDefault="002C4AEE">
            <w:pPr>
              <w:pStyle w:val="CGCTablerow"/>
              <w:ind w:left="397" w:hanging="397"/>
              <w:rPr>
                <w:rFonts w:cs="Open Sans Light"/>
              </w:rPr>
            </w:pPr>
            <w:r w:rsidRPr="00C675AE">
              <w:rPr>
                <w:rFonts w:cs="Open Sans Light"/>
              </w:rPr>
              <w:t>0951 Transportation of non-urban school students</w:t>
            </w:r>
          </w:p>
          <w:p w14:paraId="1D4C488C" w14:textId="77777777" w:rsidR="002C4AEE" w:rsidRPr="00C675AE" w:rsidRDefault="002C4AEE">
            <w:pPr>
              <w:pStyle w:val="CGCTablerow"/>
              <w:rPr>
                <w:rFonts w:cs="Open Sans Light"/>
              </w:rPr>
            </w:pPr>
            <w:r w:rsidRPr="00C675AE">
              <w:rPr>
                <w:rFonts w:cs="Open Sans Light"/>
              </w:rPr>
              <w:t>0952 Transportation of other students</w:t>
            </w:r>
          </w:p>
          <w:p w14:paraId="1287EBC5" w14:textId="77777777" w:rsidR="002C4AEE" w:rsidRPr="00C675AE" w:rsidRDefault="002C4AEE">
            <w:pPr>
              <w:pStyle w:val="CGCTablerow"/>
              <w:rPr>
                <w:rFonts w:cs="Open Sans Light"/>
              </w:rPr>
            </w:pPr>
            <w:r w:rsidRPr="00C675AE">
              <w:rPr>
                <w:rFonts w:cs="Open Sans Light"/>
              </w:rPr>
              <w:t>1121 Urban bus transport</w:t>
            </w:r>
          </w:p>
          <w:p w14:paraId="036C8DEE" w14:textId="77777777" w:rsidR="002C4AEE" w:rsidRPr="00C675AE" w:rsidRDefault="002C4AEE">
            <w:pPr>
              <w:pStyle w:val="CGCTablerow"/>
              <w:ind w:left="397" w:hanging="397"/>
              <w:rPr>
                <w:rFonts w:cs="Open Sans Light"/>
              </w:rPr>
            </w:pPr>
            <w:r w:rsidRPr="00C675AE">
              <w:rPr>
                <w:rFonts w:cs="Open Sans Light"/>
              </w:rPr>
              <w:t>1131 Urban water transport passenger services</w:t>
            </w:r>
          </w:p>
          <w:p w14:paraId="768DA120" w14:textId="77777777" w:rsidR="002C4AEE" w:rsidRPr="00C675AE" w:rsidRDefault="002C4AEE">
            <w:pPr>
              <w:pStyle w:val="CGCTablerow"/>
              <w:rPr>
                <w:rFonts w:cs="Open Sans Light"/>
              </w:rPr>
            </w:pPr>
            <w:r w:rsidRPr="00C675AE">
              <w:rPr>
                <w:rFonts w:cs="Open Sans Light"/>
              </w:rPr>
              <w:t>1132 Urban water transport freight services</w:t>
            </w:r>
          </w:p>
          <w:p w14:paraId="326B3546" w14:textId="77777777" w:rsidR="002C4AEE" w:rsidRPr="00C675AE" w:rsidRDefault="002C4AEE">
            <w:pPr>
              <w:pStyle w:val="CGCTablerow"/>
              <w:rPr>
                <w:rFonts w:cs="Open Sans Light"/>
              </w:rPr>
            </w:pPr>
            <w:r w:rsidRPr="00C675AE">
              <w:rPr>
                <w:rFonts w:cs="Open Sans Light"/>
              </w:rPr>
              <w:t>1141 Urban railway transport services</w:t>
            </w:r>
          </w:p>
          <w:p w14:paraId="55E78097" w14:textId="77777777" w:rsidR="002C4AEE" w:rsidRPr="00C675AE" w:rsidRDefault="002C4AEE">
            <w:pPr>
              <w:pStyle w:val="CGCTablerow"/>
              <w:rPr>
                <w:rFonts w:cs="Open Sans Light"/>
              </w:rPr>
            </w:pPr>
            <w:r w:rsidRPr="00C675AE">
              <w:rPr>
                <w:rFonts w:cs="Open Sans Light"/>
              </w:rPr>
              <w:t>1161 Multi-mode urban transport</w:t>
            </w:r>
          </w:p>
          <w:p w14:paraId="2D3D099B" w14:textId="77777777" w:rsidR="002C4AEE" w:rsidRPr="00C675AE" w:rsidRDefault="002C4AEE">
            <w:pPr>
              <w:pStyle w:val="CGCTablerow"/>
              <w:rPr>
                <w:rFonts w:cs="Open Sans Light"/>
              </w:rPr>
            </w:pPr>
            <w:r w:rsidRPr="00C675AE">
              <w:rPr>
                <w:rFonts w:cs="Open Sans Light"/>
              </w:rPr>
              <w:t>1171 Pipeline and other transport</w:t>
            </w:r>
          </w:p>
          <w:p w14:paraId="19A6569A" w14:textId="77777777" w:rsidR="002C4AEE" w:rsidRPr="00C675AE" w:rsidRDefault="002C4AEE">
            <w:pPr>
              <w:pStyle w:val="CGCTablerow"/>
              <w:rPr>
                <w:rFonts w:cs="Open Sans Light"/>
              </w:rPr>
            </w:pPr>
            <w:r w:rsidRPr="00C675AE">
              <w:rPr>
                <w:rFonts w:cs="Open Sans Light"/>
              </w:rPr>
              <w:t>1181 R&amp;D – transport</w:t>
            </w:r>
          </w:p>
          <w:p w14:paraId="1D551CE0" w14:textId="77777777" w:rsidR="002C4AEE" w:rsidRPr="00C675AE" w:rsidRDefault="002C4AEE">
            <w:pPr>
              <w:pStyle w:val="CGCTablerow"/>
              <w:rPr>
                <w:rFonts w:cs="Open Sans Light"/>
              </w:rPr>
            </w:pPr>
            <w:r w:rsidRPr="00C675AE">
              <w:rPr>
                <w:rFonts w:cs="Open Sans Light"/>
              </w:rPr>
              <w:t xml:space="preserve">1199 Transport n.e.c.1151 Air transport </w:t>
            </w:r>
          </w:p>
        </w:tc>
        <w:tc>
          <w:tcPr>
            <w:tcW w:w="859" w:type="pct"/>
          </w:tcPr>
          <w:p w14:paraId="6541896D" w14:textId="77777777" w:rsidR="002C4AEE" w:rsidRPr="00C675AE" w:rsidRDefault="002C4AEE">
            <w:pPr>
              <w:pStyle w:val="CGCTablerow"/>
              <w:rPr>
                <w:rFonts w:cs="Open Sans Light"/>
              </w:rPr>
            </w:pPr>
            <w:r w:rsidRPr="00C675AE">
              <w:rPr>
                <w:rFonts w:cs="Open Sans Light"/>
              </w:rPr>
              <w:t xml:space="preserve">&lt;&gt;"23" &amp; own JUR </w:t>
            </w:r>
          </w:p>
          <w:p w14:paraId="1E420273" w14:textId="77777777" w:rsidR="002C4AEE" w:rsidRPr="00C675AE" w:rsidRDefault="002C4AEE">
            <w:pPr>
              <w:pStyle w:val="CGCTablerow"/>
              <w:rPr>
                <w:rFonts w:cs="Open Sans Light"/>
              </w:rPr>
            </w:pPr>
            <w:r w:rsidRPr="00C675AE">
              <w:rPr>
                <w:rFonts w:cs="Open Sans Light"/>
              </w:rPr>
              <w:t xml:space="preserve">and </w:t>
            </w:r>
          </w:p>
          <w:p w14:paraId="6564C62C" w14:textId="77777777" w:rsidR="002C4AEE" w:rsidRPr="00C675AE" w:rsidRDefault="002C4AEE">
            <w:pPr>
              <w:pStyle w:val="CGCTablerow"/>
              <w:rPr>
                <w:rFonts w:cs="Open Sans Light"/>
              </w:rPr>
            </w:pPr>
            <w:r w:rsidRPr="00C675AE">
              <w:rPr>
                <w:rFonts w:cs="Open Sans Light"/>
              </w:rPr>
              <w:t>&lt;&gt;"21" &amp; own JUR</w:t>
            </w:r>
          </w:p>
        </w:tc>
      </w:tr>
      <w:tr w:rsidR="00C828E8" w:rsidRPr="00A84F5D" w14:paraId="6F00AF57" w14:textId="77777777">
        <w:tc>
          <w:tcPr>
            <w:tcW w:w="5000" w:type="pct"/>
            <w:gridSpan w:val="4"/>
            <w:shd w:val="clear" w:color="auto" w:fill="B6D5E4"/>
          </w:tcPr>
          <w:p w14:paraId="157D17B5" w14:textId="77777777" w:rsidR="002C4AEE" w:rsidRPr="002744DB" w:rsidRDefault="002C4AEE">
            <w:pPr>
              <w:pStyle w:val="CGCTablerow"/>
              <w:rPr>
                <w:rFonts w:ascii="Open Sans Semibold" w:hAnsi="Open Sans Semibold" w:cs="Open Sans Semibold"/>
              </w:rPr>
            </w:pPr>
            <w:r w:rsidRPr="002744DB">
              <w:rPr>
                <w:rFonts w:ascii="Open Sans Semibold" w:hAnsi="Open Sans Semibold" w:cs="Open Sans Semibold"/>
              </w:rPr>
              <w:t>Investment (gross for Housing, net for urban transport)</w:t>
            </w:r>
          </w:p>
        </w:tc>
      </w:tr>
      <w:tr w:rsidR="002C4AEE" w:rsidRPr="00A84F5D" w14:paraId="5D374424" w14:textId="77777777">
        <w:tc>
          <w:tcPr>
            <w:tcW w:w="5000" w:type="pct"/>
            <w:gridSpan w:val="4"/>
          </w:tcPr>
          <w:p w14:paraId="46C06032" w14:textId="77777777" w:rsidR="002C4AEE" w:rsidRPr="00C675AE" w:rsidRDefault="002C4AEE">
            <w:pPr>
              <w:pStyle w:val="CGCTablesubhead1"/>
              <w:rPr>
                <w:rFonts w:ascii="Open Sans Light" w:hAnsi="Open Sans Light" w:cs="Open Sans Light"/>
              </w:rPr>
            </w:pPr>
            <w:r w:rsidRPr="00C675AE">
              <w:rPr>
                <w:rFonts w:ascii="Open Sans Light" w:hAnsi="Open Sans Light" w:cs="Open Sans Light"/>
              </w:rPr>
              <w:t>Transactions in non-financial produced assets (TALC 1 fixed produced assets and 2 Other produced assets)</w:t>
            </w:r>
          </w:p>
        </w:tc>
      </w:tr>
      <w:tr w:rsidR="002C4AEE" w:rsidRPr="00A84F5D" w14:paraId="4AA913EC" w14:textId="77777777">
        <w:tc>
          <w:tcPr>
            <w:tcW w:w="656" w:type="pct"/>
          </w:tcPr>
          <w:p w14:paraId="2C3DFB16" w14:textId="77777777" w:rsidR="002C4AEE" w:rsidRPr="00C675AE" w:rsidRDefault="002C4AEE">
            <w:pPr>
              <w:pStyle w:val="CGCTablerow"/>
              <w:rPr>
                <w:rFonts w:cs="Open Sans Light"/>
              </w:rPr>
            </w:pPr>
            <w:r w:rsidRPr="00C675AE">
              <w:rPr>
                <w:rFonts w:cs="Open Sans Light"/>
              </w:rPr>
              <w:t>Housing (gross)</w:t>
            </w:r>
          </w:p>
        </w:tc>
        <w:tc>
          <w:tcPr>
            <w:tcW w:w="1515" w:type="pct"/>
          </w:tcPr>
          <w:p w14:paraId="60D644F2" w14:textId="77777777" w:rsidR="002C4AEE" w:rsidRPr="00C675AE" w:rsidRDefault="002C4AEE">
            <w:pPr>
              <w:pStyle w:val="CGCTablerow"/>
              <w:ind w:left="397" w:hanging="397"/>
              <w:rPr>
                <w:rFonts w:cs="Open Sans Light"/>
              </w:rPr>
            </w:pPr>
            <w:r w:rsidRPr="00C675AE">
              <w:rPr>
                <w:rFonts w:cs="Open Sans Light"/>
              </w:rPr>
              <w:t xml:space="preserve">4111 Change in inventories </w:t>
            </w:r>
          </w:p>
          <w:p w14:paraId="171FDC78" w14:textId="77777777" w:rsidR="002C4AEE" w:rsidRPr="00C675AE" w:rsidRDefault="002C4AEE">
            <w:pPr>
              <w:pStyle w:val="CGCTablerow"/>
              <w:ind w:left="397" w:hanging="397"/>
              <w:rPr>
                <w:rFonts w:cs="Open Sans Light"/>
              </w:rPr>
            </w:pPr>
            <w:r w:rsidRPr="00C675AE">
              <w:rPr>
                <w:rFonts w:cs="Open Sans Light"/>
              </w:rPr>
              <w:t>4112 Acquisitions of non-financial assets under new finance leases</w:t>
            </w:r>
          </w:p>
          <w:p w14:paraId="3C59B84B" w14:textId="77777777" w:rsidR="002C4AEE" w:rsidRPr="00C675AE" w:rsidRDefault="002C4AEE">
            <w:pPr>
              <w:pStyle w:val="CGCTablerow"/>
              <w:ind w:left="397" w:hanging="397"/>
              <w:rPr>
                <w:rFonts w:cs="Open Sans Light"/>
              </w:rPr>
            </w:pPr>
            <w:r w:rsidRPr="00C675AE">
              <w:rPr>
                <w:rFonts w:cs="Open Sans Light"/>
              </w:rPr>
              <w:t>4113 Own-account capital formation</w:t>
            </w:r>
          </w:p>
          <w:p w14:paraId="58FFE0C6" w14:textId="77777777" w:rsidR="002C4AEE" w:rsidRPr="00C675AE" w:rsidRDefault="002C4AEE">
            <w:pPr>
              <w:pStyle w:val="CGCTablerow"/>
              <w:ind w:left="397" w:hanging="397"/>
              <w:rPr>
                <w:rFonts w:cs="Open Sans Light"/>
              </w:rPr>
            </w:pPr>
            <w:r w:rsidRPr="00C675AE">
              <w:rPr>
                <w:rFonts w:cs="Open Sans Light"/>
              </w:rPr>
              <w:t>4114 Acquisition of other new non</w:t>
            </w:r>
            <w:r w:rsidRPr="00C675AE">
              <w:rPr>
                <w:rFonts w:cs="Open Sans Light"/>
              </w:rPr>
              <w:noBreakHyphen/>
              <w:t>financial assets</w:t>
            </w:r>
          </w:p>
          <w:p w14:paraId="6B5EE95D" w14:textId="77777777" w:rsidR="002C4AEE" w:rsidRPr="00C675AE" w:rsidRDefault="002C4AEE">
            <w:pPr>
              <w:pStyle w:val="CGCTablerow"/>
              <w:ind w:left="397" w:hanging="397"/>
              <w:rPr>
                <w:rFonts w:cs="Open Sans Light"/>
              </w:rPr>
            </w:pPr>
            <w:r w:rsidRPr="00C675AE">
              <w:rPr>
                <w:rFonts w:cs="Open Sans Light"/>
              </w:rPr>
              <w:t>4115 Acquisition of second-hand non-financial assets</w:t>
            </w:r>
          </w:p>
          <w:p w14:paraId="332B8208" w14:textId="77777777" w:rsidR="002C4AEE" w:rsidRPr="00C675AE" w:rsidRDefault="002C4AEE">
            <w:pPr>
              <w:pStyle w:val="CGCTablerow"/>
              <w:ind w:left="397" w:hanging="397"/>
              <w:rPr>
                <w:rFonts w:cs="Open Sans Light"/>
              </w:rPr>
            </w:pPr>
            <w:r w:rsidRPr="00C675AE">
              <w:rPr>
                <w:rFonts w:cs="Open Sans Light"/>
              </w:rPr>
              <w:t>4211 Disposals of non-financial assets (excluding depreciation)</w:t>
            </w:r>
          </w:p>
        </w:tc>
        <w:tc>
          <w:tcPr>
            <w:tcW w:w="1970" w:type="pct"/>
          </w:tcPr>
          <w:p w14:paraId="27284074" w14:textId="77777777" w:rsidR="002C4AEE" w:rsidRPr="00C675AE" w:rsidRDefault="002C4AEE">
            <w:pPr>
              <w:pStyle w:val="CGCTablerow"/>
              <w:rPr>
                <w:rFonts w:cs="Open Sans Light"/>
              </w:rPr>
            </w:pPr>
            <w:r w:rsidRPr="00C675AE">
              <w:rPr>
                <w:rFonts w:cs="Open Sans Light"/>
              </w:rPr>
              <w:t>0611 Housing development</w:t>
            </w:r>
          </w:p>
          <w:p w14:paraId="4E3D69EC" w14:textId="77777777" w:rsidR="002C4AEE" w:rsidRPr="00C675AE" w:rsidRDefault="002C4AEE">
            <w:pPr>
              <w:pStyle w:val="CGCTablerow"/>
              <w:rPr>
                <w:rFonts w:cs="Open Sans Light"/>
              </w:rPr>
            </w:pPr>
            <w:r w:rsidRPr="00C675AE">
              <w:rPr>
                <w:rFonts w:cs="Open Sans Light"/>
              </w:rPr>
              <w:t>0698 Housing n.e.c.</w:t>
            </w:r>
          </w:p>
          <w:p w14:paraId="25155D06" w14:textId="77777777" w:rsidR="002C4AEE" w:rsidRPr="00C675AE" w:rsidRDefault="002C4AEE">
            <w:pPr>
              <w:pStyle w:val="CGCTablerow"/>
              <w:rPr>
                <w:rFonts w:cs="Open Sans Light"/>
              </w:rPr>
            </w:pPr>
            <w:r w:rsidRPr="00C675AE">
              <w:rPr>
                <w:rFonts w:cs="Open Sans Light"/>
              </w:rPr>
              <w:t>1051 Housing</w:t>
            </w:r>
          </w:p>
        </w:tc>
        <w:tc>
          <w:tcPr>
            <w:tcW w:w="859" w:type="pct"/>
          </w:tcPr>
          <w:p w14:paraId="3F9E844C" w14:textId="77777777" w:rsidR="002C4AEE" w:rsidRPr="00C675AE" w:rsidRDefault="002C4AEE">
            <w:pPr>
              <w:pStyle w:val="CGCTablerow"/>
              <w:rPr>
                <w:rFonts w:cs="Open Sans Light"/>
              </w:rPr>
            </w:pPr>
            <w:r w:rsidRPr="00C675AE">
              <w:rPr>
                <w:rFonts w:cs="Open Sans Light"/>
              </w:rPr>
              <w:t xml:space="preserve">&lt;&gt;"23" &amp; own JUR </w:t>
            </w:r>
          </w:p>
          <w:p w14:paraId="3F463EA3" w14:textId="77777777" w:rsidR="002C4AEE" w:rsidRPr="00C675AE" w:rsidRDefault="002C4AEE">
            <w:pPr>
              <w:pStyle w:val="CGCTablerow"/>
              <w:rPr>
                <w:rFonts w:cs="Open Sans Light"/>
              </w:rPr>
            </w:pPr>
            <w:r w:rsidRPr="00C675AE">
              <w:rPr>
                <w:rFonts w:cs="Open Sans Light"/>
              </w:rPr>
              <w:t xml:space="preserve">and </w:t>
            </w:r>
          </w:p>
          <w:p w14:paraId="04DDC3B1" w14:textId="77777777" w:rsidR="002C4AEE" w:rsidRPr="00C675AE" w:rsidRDefault="002C4AEE">
            <w:pPr>
              <w:pStyle w:val="CGCTablerow"/>
              <w:rPr>
                <w:rFonts w:cs="Open Sans Light"/>
              </w:rPr>
            </w:pPr>
            <w:r w:rsidRPr="00C675AE">
              <w:rPr>
                <w:rFonts w:cs="Open Sans Light"/>
              </w:rPr>
              <w:t>&lt;&gt;"21" &amp; own JUR</w:t>
            </w:r>
          </w:p>
        </w:tc>
      </w:tr>
      <w:tr w:rsidR="002C4AEE" w:rsidRPr="00A84F5D" w14:paraId="674726BF" w14:textId="77777777">
        <w:tc>
          <w:tcPr>
            <w:tcW w:w="656" w:type="pct"/>
          </w:tcPr>
          <w:p w14:paraId="536E2E88" w14:textId="77777777" w:rsidR="002C4AEE" w:rsidRPr="00C675AE" w:rsidRDefault="002C4AEE">
            <w:pPr>
              <w:pStyle w:val="CGCTablerow"/>
              <w:rPr>
                <w:rFonts w:cs="Open Sans Light"/>
              </w:rPr>
            </w:pPr>
            <w:r w:rsidRPr="00C675AE">
              <w:rPr>
                <w:rFonts w:cs="Open Sans Light"/>
              </w:rPr>
              <w:t>Urban transport (net)</w:t>
            </w:r>
            <w:r w:rsidRPr="00C675AE">
              <w:rPr>
                <w:rFonts w:cs="Open Sans Light"/>
                <w:lang w:eastAsia="en-AU"/>
              </w:rPr>
              <w:t xml:space="preserve"> </w:t>
            </w:r>
          </w:p>
        </w:tc>
        <w:tc>
          <w:tcPr>
            <w:tcW w:w="1515" w:type="pct"/>
          </w:tcPr>
          <w:p w14:paraId="44FC0387" w14:textId="77777777" w:rsidR="002C4AEE" w:rsidRPr="00C675AE" w:rsidRDefault="002C4AEE">
            <w:pPr>
              <w:pStyle w:val="CGCTablerow"/>
              <w:ind w:left="397" w:hanging="397"/>
              <w:rPr>
                <w:rFonts w:cs="Open Sans Light"/>
              </w:rPr>
            </w:pPr>
            <w:r w:rsidRPr="00C675AE">
              <w:rPr>
                <w:rFonts w:cs="Open Sans Light"/>
              </w:rPr>
              <w:t xml:space="preserve">4111 Change in inventories </w:t>
            </w:r>
          </w:p>
          <w:p w14:paraId="13203002" w14:textId="77777777" w:rsidR="002C4AEE" w:rsidRPr="00C675AE" w:rsidRDefault="002C4AEE">
            <w:pPr>
              <w:pStyle w:val="CGCTablerow"/>
              <w:ind w:left="397" w:hanging="397"/>
              <w:rPr>
                <w:rFonts w:cs="Open Sans Light"/>
              </w:rPr>
            </w:pPr>
            <w:r w:rsidRPr="00C675AE">
              <w:rPr>
                <w:rFonts w:cs="Open Sans Light"/>
              </w:rPr>
              <w:t>4112 Acquisitions of non-financial assets under new finance leases</w:t>
            </w:r>
          </w:p>
          <w:p w14:paraId="54DE67A9" w14:textId="77777777" w:rsidR="002C4AEE" w:rsidRPr="00C675AE" w:rsidRDefault="002C4AEE">
            <w:pPr>
              <w:pStyle w:val="CGCTablerow"/>
              <w:ind w:left="397" w:hanging="397"/>
              <w:rPr>
                <w:rFonts w:cs="Open Sans Light"/>
              </w:rPr>
            </w:pPr>
            <w:r w:rsidRPr="00C675AE">
              <w:rPr>
                <w:rFonts w:cs="Open Sans Light"/>
              </w:rPr>
              <w:t>4113 Own-account capital formation</w:t>
            </w:r>
          </w:p>
          <w:p w14:paraId="733B9B4E" w14:textId="77777777" w:rsidR="002C4AEE" w:rsidRPr="00C675AE" w:rsidRDefault="002C4AEE">
            <w:pPr>
              <w:pStyle w:val="CGCTablerow"/>
              <w:ind w:left="397" w:hanging="397"/>
              <w:rPr>
                <w:rFonts w:cs="Open Sans Light"/>
              </w:rPr>
            </w:pPr>
            <w:r w:rsidRPr="00C675AE">
              <w:rPr>
                <w:rFonts w:cs="Open Sans Light"/>
              </w:rPr>
              <w:t>4114 Acquisition of other new non</w:t>
            </w:r>
            <w:r w:rsidRPr="00C675AE">
              <w:rPr>
                <w:rFonts w:cs="Open Sans Light"/>
              </w:rPr>
              <w:noBreakHyphen/>
              <w:t>financial assets</w:t>
            </w:r>
          </w:p>
          <w:p w14:paraId="50C1E22A" w14:textId="77777777" w:rsidR="002C4AEE" w:rsidRPr="00C675AE" w:rsidRDefault="002C4AEE">
            <w:pPr>
              <w:pStyle w:val="CGCTablerow"/>
              <w:ind w:left="397" w:hanging="397"/>
              <w:rPr>
                <w:rFonts w:cs="Open Sans Light"/>
              </w:rPr>
            </w:pPr>
            <w:r w:rsidRPr="00C675AE">
              <w:rPr>
                <w:rFonts w:cs="Open Sans Light"/>
              </w:rPr>
              <w:t>4115 Acquisition of second-hand non-financial assets</w:t>
            </w:r>
          </w:p>
          <w:p w14:paraId="390E5593" w14:textId="77777777" w:rsidR="002C4AEE" w:rsidRPr="00C675AE" w:rsidRDefault="002C4AEE">
            <w:pPr>
              <w:pStyle w:val="CGCTablerow"/>
              <w:ind w:left="397" w:hanging="397"/>
              <w:rPr>
                <w:rFonts w:cs="Open Sans Light"/>
              </w:rPr>
            </w:pPr>
            <w:r w:rsidRPr="00C675AE">
              <w:rPr>
                <w:rFonts w:cs="Open Sans Light"/>
              </w:rPr>
              <w:t xml:space="preserve">4211 Disposals of non-financial assets (excluding depreciation) </w:t>
            </w:r>
          </w:p>
          <w:p w14:paraId="75F5CCF4" w14:textId="77777777" w:rsidR="002C4AEE" w:rsidRPr="00C675AE" w:rsidRDefault="002C4AEE">
            <w:pPr>
              <w:pStyle w:val="CGCTablerow"/>
              <w:ind w:left="397" w:hanging="397"/>
              <w:rPr>
                <w:rFonts w:cs="Open Sans Light"/>
              </w:rPr>
            </w:pPr>
            <w:r w:rsidRPr="00C675AE">
              <w:rPr>
                <w:rFonts w:cs="Open Sans Light"/>
              </w:rPr>
              <w:t>4212 Reductions in non-financial assets due to depreciation</w:t>
            </w:r>
          </w:p>
        </w:tc>
        <w:tc>
          <w:tcPr>
            <w:tcW w:w="1970" w:type="pct"/>
          </w:tcPr>
          <w:p w14:paraId="71C4A3B3" w14:textId="77777777" w:rsidR="002C4AEE" w:rsidRPr="00C675AE" w:rsidRDefault="002C4AEE">
            <w:pPr>
              <w:pStyle w:val="CGCTablerow"/>
              <w:ind w:left="397" w:hanging="397"/>
              <w:rPr>
                <w:rFonts w:cs="Open Sans Light"/>
              </w:rPr>
            </w:pPr>
            <w:r w:rsidRPr="00C675AE">
              <w:rPr>
                <w:rFonts w:cs="Open Sans Light"/>
              </w:rPr>
              <w:t>0951 Transportation of non-urban school students</w:t>
            </w:r>
          </w:p>
          <w:p w14:paraId="1FC8FBFF" w14:textId="77777777" w:rsidR="002C4AEE" w:rsidRPr="00C675AE" w:rsidRDefault="002C4AEE">
            <w:pPr>
              <w:pStyle w:val="CGCTablerow"/>
              <w:ind w:left="397" w:hanging="397"/>
              <w:rPr>
                <w:rFonts w:cs="Open Sans Light"/>
              </w:rPr>
            </w:pPr>
            <w:r w:rsidRPr="00C675AE">
              <w:rPr>
                <w:rFonts w:cs="Open Sans Light"/>
              </w:rPr>
              <w:t>0952 Transportation of other students</w:t>
            </w:r>
          </w:p>
          <w:p w14:paraId="7C7823C0" w14:textId="77777777" w:rsidR="002C4AEE" w:rsidRPr="00C675AE" w:rsidRDefault="002C4AEE">
            <w:pPr>
              <w:pStyle w:val="CGCTablerow"/>
              <w:ind w:left="397" w:hanging="397"/>
              <w:rPr>
                <w:rFonts w:cs="Open Sans Light"/>
              </w:rPr>
            </w:pPr>
            <w:r w:rsidRPr="00C675AE">
              <w:rPr>
                <w:rFonts w:cs="Open Sans Light"/>
              </w:rPr>
              <w:t>1121 Urban bus transport</w:t>
            </w:r>
          </w:p>
          <w:p w14:paraId="28006CD8" w14:textId="77777777" w:rsidR="002C4AEE" w:rsidRPr="00C675AE" w:rsidRDefault="002C4AEE">
            <w:pPr>
              <w:pStyle w:val="CGCTablerow"/>
              <w:ind w:left="397" w:hanging="397"/>
              <w:rPr>
                <w:rFonts w:cs="Open Sans Light"/>
              </w:rPr>
            </w:pPr>
            <w:r w:rsidRPr="00C675AE">
              <w:rPr>
                <w:rFonts w:cs="Open Sans Light"/>
              </w:rPr>
              <w:t>1131 Urban water transport passenger services</w:t>
            </w:r>
          </w:p>
          <w:p w14:paraId="335C6A1E" w14:textId="77777777" w:rsidR="002C4AEE" w:rsidRPr="00C675AE" w:rsidRDefault="002C4AEE">
            <w:pPr>
              <w:pStyle w:val="CGCTablerow"/>
              <w:rPr>
                <w:rFonts w:cs="Open Sans Light"/>
              </w:rPr>
            </w:pPr>
            <w:r w:rsidRPr="00C675AE">
              <w:rPr>
                <w:rFonts w:cs="Open Sans Light"/>
              </w:rPr>
              <w:t>1132 Urban water transport freight services</w:t>
            </w:r>
          </w:p>
          <w:p w14:paraId="7B5FDDF5" w14:textId="77777777" w:rsidR="002C4AEE" w:rsidRPr="00C675AE" w:rsidRDefault="002C4AEE">
            <w:pPr>
              <w:pStyle w:val="CGCTablerow"/>
              <w:rPr>
                <w:rFonts w:cs="Open Sans Light"/>
              </w:rPr>
            </w:pPr>
            <w:r w:rsidRPr="00C675AE">
              <w:rPr>
                <w:rFonts w:cs="Open Sans Light"/>
              </w:rPr>
              <w:t>1141 Urban railway transport services</w:t>
            </w:r>
          </w:p>
          <w:p w14:paraId="27D2F0C6" w14:textId="77777777" w:rsidR="002C4AEE" w:rsidRPr="00C675AE" w:rsidRDefault="002C4AEE">
            <w:pPr>
              <w:pStyle w:val="CGCTablerow"/>
              <w:rPr>
                <w:rFonts w:cs="Open Sans Light"/>
              </w:rPr>
            </w:pPr>
            <w:r w:rsidRPr="00C675AE">
              <w:rPr>
                <w:rFonts w:cs="Open Sans Light"/>
              </w:rPr>
              <w:t>1161 Multi-mode urban transport</w:t>
            </w:r>
          </w:p>
          <w:p w14:paraId="626B9DA4" w14:textId="77777777" w:rsidR="002C4AEE" w:rsidRPr="00C675AE" w:rsidRDefault="002C4AEE">
            <w:pPr>
              <w:pStyle w:val="CGCTablerow"/>
              <w:rPr>
                <w:rFonts w:cs="Open Sans Light"/>
              </w:rPr>
            </w:pPr>
            <w:r w:rsidRPr="00C675AE">
              <w:rPr>
                <w:rFonts w:cs="Open Sans Light"/>
              </w:rPr>
              <w:t xml:space="preserve">1171 Pipeline and other transport </w:t>
            </w:r>
          </w:p>
          <w:p w14:paraId="558B81E1" w14:textId="77777777" w:rsidR="002C4AEE" w:rsidRPr="00C675AE" w:rsidRDefault="002C4AEE">
            <w:pPr>
              <w:pStyle w:val="CGCTablerow"/>
              <w:rPr>
                <w:rFonts w:cs="Open Sans Light"/>
              </w:rPr>
            </w:pPr>
            <w:r w:rsidRPr="00C675AE">
              <w:rPr>
                <w:rFonts w:cs="Open Sans Light"/>
              </w:rPr>
              <w:t>1181 R&amp;D - transport</w:t>
            </w:r>
          </w:p>
          <w:p w14:paraId="640284C1" w14:textId="77777777" w:rsidR="002C4AEE" w:rsidRPr="00C675AE" w:rsidRDefault="002C4AEE">
            <w:pPr>
              <w:pStyle w:val="CGCTablerow"/>
              <w:rPr>
                <w:rFonts w:cs="Open Sans Light"/>
              </w:rPr>
            </w:pPr>
            <w:r w:rsidRPr="00C675AE">
              <w:rPr>
                <w:rFonts w:cs="Open Sans Light"/>
              </w:rPr>
              <w:t>1199 Transport n.e.c.</w:t>
            </w:r>
          </w:p>
        </w:tc>
        <w:tc>
          <w:tcPr>
            <w:tcW w:w="859" w:type="pct"/>
          </w:tcPr>
          <w:p w14:paraId="4FABCF28" w14:textId="77777777" w:rsidR="002C4AEE" w:rsidRPr="00C675AE" w:rsidRDefault="002C4AEE">
            <w:pPr>
              <w:pStyle w:val="CGCTablerow"/>
              <w:rPr>
                <w:rFonts w:cs="Open Sans Light"/>
              </w:rPr>
            </w:pPr>
            <w:r w:rsidRPr="00C675AE">
              <w:rPr>
                <w:rFonts w:cs="Open Sans Light"/>
              </w:rPr>
              <w:t xml:space="preserve">&lt;&gt;"23" &amp; own JUR </w:t>
            </w:r>
          </w:p>
          <w:p w14:paraId="0D3712B7" w14:textId="77777777" w:rsidR="002C4AEE" w:rsidRPr="00C675AE" w:rsidRDefault="002C4AEE">
            <w:pPr>
              <w:pStyle w:val="CGCTablerow"/>
              <w:rPr>
                <w:rFonts w:cs="Open Sans Light"/>
              </w:rPr>
            </w:pPr>
            <w:r w:rsidRPr="00C675AE">
              <w:rPr>
                <w:rFonts w:cs="Open Sans Light"/>
              </w:rPr>
              <w:t xml:space="preserve">and </w:t>
            </w:r>
          </w:p>
          <w:p w14:paraId="14D5C083" w14:textId="77777777" w:rsidR="002C4AEE" w:rsidRPr="00C675AE" w:rsidRDefault="002C4AEE">
            <w:pPr>
              <w:pStyle w:val="CGCTablerow"/>
              <w:rPr>
                <w:rFonts w:cs="Open Sans Light"/>
              </w:rPr>
            </w:pPr>
            <w:r w:rsidRPr="00C675AE">
              <w:rPr>
                <w:rFonts w:cs="Open Sans Light"/>
              </w:rPr>
              <w:t>&lt;&gt;"21" &amp; own JUR</w:t>
            </w:r>
          </w:p>
        </w:tc>
      </w:tr>
    </w:tbl>
    <w:p w14:paraId="2FA66054" w14:textId="77777777" w:rsidR="002C4AEE" w:rsidRDefault="002C4AEE" w:rsidP="002C4AEE">
      <w:pPr>
        <w:pStyle w:val="Caption"/>
      </w:pPr>
    </w:p>
    <w:p w14:paraId="1CCA426C" w14:textId="77777777" w:rsidR="002C4AEE" w:rsidRDefault="002C4AEE" w:rsidP="002C4AEE">
      <w:pPr>
        <w:tabs>
          <w:tab w:val="clear" w:pos="567"/>
        </w:tabs>
        <w:spacing w:before="0" w:after="200" w:line="276" w:lineRule="auto"/>
        <w:rPr>
          <w:rFonts w:ascii="Montserrat Ultra Light" w:hAnsi="Montserrat Ultra Light"/>
          <w:b/>
          <w:szCs w:val="20"/>
        </w:rPr>
      </w:pPr>
      <w:r>
        <w:br w:type="page"/>
      </w:r>
    </w:p>
    <w:p w14:paraId="1662DCCA" w14:textId="6E935913" w:rsidR="002C4AEE" w:rsidRDefault="002C4AEE" w:rsidP="0030554D">
      <w:pPr>
        <w:pStyle w:val="CGC2025Caption"/>
        <w:ind w:left="1134" w:hanging="1134"/>
      </w:pPr>
      <w:r>
        <w:lastRenderedPageBreak/>
        <w:t xml:space="preserve">Table </w:t>
      </w:r>
      <w:r w:rsidR="000C1D3D">
        <w:t>A</w:t>
      </w:r>
      <w:r>
        <w:t>-2</w:t>
      </w:r>
      <w:r>
        <w:tab/>
        <w:t>Housing and urban transport and their relevant GFS codes – consolidated GG and PNFC sectors (INST=100, 300) (continued)</w:t>
      </w:r>
    </w:p>
    <w:tbl>
      <w:tblPr>
        <w:tblW w:w="8959"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6"/>
        <w:gridCol w:w="2714"/>
        <w:gridCol w:w="3530"/>
        <w:gridCol w:w="1539"/>
      </w:tblGrid>
      <w:tr w:rsidR="002C4AEE" w:rsidRPr="00A84F5D" w14:paraId="33123468" w14:textId="77777777">
        <w:trPr>
          <w:trHeight w:val="376"/>
        </w:trPr>
        <w:tc>
          <w:tcPr>
            <w:tcW w:w="650" w:type="pct"/>
            <w:shd w:val="clear" w:color="auto" w:fill="006991"/>
            <w:vAlign w:val="center"/>
          </w:tcPr>
          <w:p w14:paraId="69BCE3A8" w14:textId="77777777" w:rsidR="002C4AEE" w:rsidRPr="00EE3217" w:rsidRDefault="002C4AEE" w:rsidP="00F77760">
            <w:pPr>
              <w:pStyle w:val="CGCTableheader"/>
              <w:spacing w:before="40" w:after="40"/>
              <w:jc w:val="left"/>
              <w:rPr>
                <w:rFonts w:ascii="Open Sans Semibold" w:hAnsi="Open Sans Semibold" w:cs="Open Sans Semibold"/>
                <w:b w:val="0"/>
              </w:rPr>
            </w:pPr>
            <w:r w:rsidRPr="00EE3217">
              <w:rPr>
                <w:rFonts w:ascii="Open Sans Semibold" w:hAnsi="Open Sans Semibold" w:cs="Open Sans Semibold"/>
                <w:b w:val="0"/>
              </w:rPr>
              <w:t>Category</w:t>
            </w:r>
          </w:p>
        </w:tc>
        <w:tc>
          <w:tcPr>
            <w:tcW w:w="1500" w:type="pct"/>
            <w:shd w:val="clear" w:color="auto" w:fill="006991"/>
            <w:vAlign w:val="center"/>
          </w:tcPr>
          <w:p w14:paraId="0E769FAB" w14:textId="77777777" w:rsidR="002C4AEE" w:rsidRPr="00EE3217" w:rsidRDefault="002C4AEE" w:rsidP="00F77760">
            <w:pPr>
              <w:pStyle w:val="CGCTableheader"/>
              <w:spacing w:before="40" w:after="40"/>
              <w:jc w:val="left"/>
              <w:rPr>
                <w:rFonts w:ascii="Open Sans Semibold" w:hAnsi="Open Sans Semibold" w:cs="Open Sans Semibold"/>
                <w:b w:val="0"/>
              </w:rPr>
            </w:pPr>
            <w:r w:rsidRPr="00EE3217">
              <w:rPr>
                <w:rFonts w:ascii="Open Sans Semibold" w:hAnsi="Open Sans Semibold" w:cs="Open Sans Semibold"/>
                <w:b w:val="0"/>
              </w:rPr>
              <w:t>ETF</w:t>
            </w:r>
          </w:p>
        </w:tc>
        <w:tc>
          <w:tcPr>
            <w:tcW w:w="1950" w:type="pct"/>
            <w:shd w:val="clear" w:color="auto" w:fill="006991"/>
            <w:vAlign w:val="center"/>
          </w:tcPr>
          <w:p w14:paraId="77D80B5B" w14:textId="77777777" w:rsidR="002C4AEE" w:rsidRPr="00EE3217" w:rsidRDefault="002C4AEE" w:rsidP="00F77760">
            <w:pPr>
              <w:pStyle w:val="CGCTableheader"/>
              <w:spacing w:before="40" w:after="40"/>
              <w:jc w:val="left"/>
              <w:rPr>
                <w:rFonts w:ascii="Open Sans Semibold" w:hAnsi="Open Sans Semibold" w:cs="Open Sans Semibold"/>
                <w:b w:val="0"/>
              </w:rPr>
            </w:pPr>
            <w:r w:rsidRPr="00EE3217">
              <w:rPr>
                <w:rFonts w:ascii="Open Sans Semibold" w:hAnsi="Open Sans Semibold" w:cs="Open Sans Semibold"/>
                <w:b w:val="0"/>
              </w:rPr>
              <w:t>COFOG-A</w:t>
            </w:r>
          </w:p>
        </w:tc>
        <w:tc>
          <w:tcPr>
            <w:tcW w:w="850" w:type="pct"/>
            <w:shd w:val="clear" w:color="auto" w:fill="006991"/>
            <w:vAlign w:val="center"/>
          </w:tcPr>
          <w:p w14:paraId="363890A7" w14:textId="77777777" w:rsidR="002C4AEE" w:rsidRPr="00EE3217" w:rsidRDefault="002C4AEE" w:rsidP="00F77760">
            <w:pPr>
              <w:pStyle w:val="CGCTableheader"/>
              <w:spacing w:before="40" w:after="40"/>
              <w:jc w:val="left"/>
              <w:rPr>
                <w:rFonts w:ascii="Open Sans Semibold" w:hAnsi="Open Sans Semibold" w:cs="Open Sans Semibold"/>
                <w:b w:val="0"/>
              </w:rPr>
            </w:pPr>
            <w:r w:rsidRPr="00EE3217">
              <w:rPr>
                <w:rFonts w:ascii="Open Sans Semibold" w:hAnsi="Open Sans Semibold" w:cs="Open Sans Semibold"/>
                <w:b w:val="0"/>
              </w:rPr>
              <w:t>SDC</w:t>
            </w:r>
          </w:p>
        </w:tc>
      </w:tr>
      <w:tr w:rsidR="002C4AEE" w:rsidRPr="00A84F5D" w14:paraId="7E381F41" w14:textId="77777777">
        <w:tc>
          <w:tcPr>
            <w:tcW w:w="850" w:type="pct"/>
            <w:gridSpan w:val="4"/>
          </w:tcPr>
          <w:p w14:paraId="5C71362C" w14:textId="77777777" w:rsidR="002C4AEE" w:rsidRPr="00C675AE" w:rsidRDefault="002C4AEE">
            <w:pPr>
              <w:pStyle w:val="CGCTablesubhead1"/>
              <w:rPr>
                <w:rFonts w:ascii="Open Sans Light" w:hAnsi="Open Sans Light" w:cs="Open Sans Light"/>
              </w:rPr>
            </w:pPr>
            <w:r w:rsidRPr="00C675AE">
              <w:rPr>
                <w:rFonts w:ascii="Open Sans Light" w:hAnsi="Open Sans Light" w:cs="Open Sans Light"/>
              </w:rPr>
              <w:t>Other transactions in non-financial non produced assets (TALC 3 Non-produced assets)</w:t>
            </w:r>
          </w:p>
        </w:tc>
      </w:tr>
      <w:tr w:rsidR="002C4AEE" w:rsidRPr="00A84F5D" w14:paraId="11D8F3CF" w14:textId="77777777">
        <w:tc>
          <w:tcPr>
            <w:tcW w:w="650" w:type="pct"/>
          </w:tcPr>
          <w:p w14:paraId="4A1408AF" w14:textId="77777777" w:rsidR="002C4AEE" w:rsidRPr="00C675AE" w:rsidRDefault="002C4AEE">
            <w:pPr>
              <w:pStyle w:val="CGCTablerow"/>
              <w:rPr>
                <w:rFonts w:cs="Open Sans Light"/>
              </w:rPr>
            </w:pPr>
          </w:p>
        </w:tc>
        <w:tc>
          <w:tcPr>
            <w:tcW w:w="1500" w:type="pct"/>
          </w:tcPr>
          <w:p w14:paraId="7D9DF604" w14:textId="77777777" w:rsidR="002C4AEE" w:rsidRPr="00C675AE" w:rsidRDefault="002C4AEE">
            <w:pPr>
              <w:pStyle w:val="CGCTablerow"/>
              <w:ind w:left="397" w:hanging="397"/>
              <w:rPr>
                <w:rFonts w:cs="Open Sans Light"/>
              </w:rPr>
            </w:pPr>
            <w:r w:rsidRPr="00C675AE">
              <w:rPr>
                <w:rFonts w:cs="Open Sans Light"/>
              </w:rPr>
              <w:t>4112 Acquisitions of non-financial assets under new finance leases</w:t>
            </w:r>
          </w:p>
          <w:p w14:paraId="2FF3EC7E" w14:textId="77777777" w:rsidR="002C4AEE" w:rsidRPr="00C675AE" w:rsidRDefault="002C4AEE">
            <w:pPr>
              <w:pStyle w:val="CGCTablerow"/>
              <w:ind w:left="397" w:hanging="397"/>
              <w:rPr>
                <w:rFonts w:cs="Open Sans Light"/>
              </w:rPr>
            </w:pPr>
            <w:r w:rsidRPr="00C675AE">
              <w:rPr>
                <w:rFonts w:cs="Open Sans Light"/>
              </w:rPr>
              <w:t>4113 Own-account capital formation</w:t>
            </w:r>
          </w:p>
          <w:p w14:paraId="3BC46D20" w14:textId="77777777" w:rsidR="002C4AEE" w:rsidRPr="00C675AE" w:rsidRDefault="002C4AEE">
            <w:pPr>
              <w:pStyle w:val="CGCTablerow"/>
              <w:ind w:left="397" w:hanging="397"/>
              <w:rPr>
                <w:rFonts w:cs="Open Sans Light"/>
              </w:rPr>
            </w:pPr>
            <w:r w:rsidRPr="00C675AE">
              <w:rPr>
                <w:rFonts w:cs="Open Sans Light"/>
              </w:rPr>
              <w:t>4114 Acquisition of other new non</w:t>
            </w:r>
            <w:r w:rsidRPr="00C675AE">
              <w:rPr>
                <w:rFonts w:cs="Open Sans Light"/>
              </w:rPr>
              <w:noBreakHyphen/>
              <w:t>financial assets</w:t>
            </w:r>
          </w:p>
          <w:p w14:paraId="799B25CF" w14:textId="77777777" w:rsidR="002C4AEE" w:rsidRPr="00C675AE" w:rsidRDefault="002C4AEE">
            <w:pPr>
              <w:pStyle w:val="CGCTablerow"/>
              <w:ind w:left="397" w:hanging="397"/>
              <w:rPr>
                <w:rFonts w:cs="Open Sans Light"/>
              </w:rPr>
            </w:pPr>
            <w:r w:rsidRPr="00C675AE">
              <w:rPr>
                <w:rFonts w:cs="Open Sans Light"/>
              </w:rPr>
              <w:t>4115 Acquisition of second-hand non-financial assets</w:t>
            </w:r>
          </w:p>
          <w:p w14:paraId="50067773" w14:textId="77777777" w:rsidR="002C4AEE" w:rsidRPr="00C675AE" w:rsidRDefault="002C4AEE">
            <w:pPr>
              <w:pStyle w:val="CGCTablerow"/>
              <w:ind w:left="397" w:hanging="397"/>
              <w:rPr>
                <w:rFonts w:cs="Open Sans Light"/>
              </w:rPr>
            </w:pPr>
            <w:r w:rsidRPr="00C675AE">
              <w:rPr>
                <w:rFonts w:cs="Open Sans Light"/>
              </w:rPr>
              <w:t>4116 Costs of ownership transfer on non-produced assets other than land</w:t>
            </w:r>
          </w:p>
          <w:p w14:paraId="23215D5B" w14:textId="77777777" w:rsidR="002C4AEE" w:rsidRPr="00C675AE" w:rsidRDefault="002C4AEE">
            <w:pPr>
              <w:pStyle w:val="CGCTablerow"/>
              <w:ind w:left="397" w:hanging="397"/>
              <w:rPr>
                <w:rFonts w:cs="Open Sans Light"/>
              </w:rPr>
            </w:pPr>
            <w:r w:rsidRPr="00C675AE">
              <w:rPr>
                <w:rFonts w:cs="Open Sans Light"/>
              </w:rPr>
              <w:t>4211 Disposals of non-financial assets (excluding depreciation)</w:t>
            </w:r>
          </w:p>
        </w:tc>
        <w:tc>
          <w:tcPr>
            <w:tcW w:w="1950" w:type="pct"/>
          </w:tcPr>
          <w:p w14:paraId="52073916" w14:textId="77777777" w:rsidR="002C4AEE" w:rsidRPr="00C675AE" w:rsidRDefault="002C4AEE">
            <w:pPr>
              <w:pStyle w:val="CGCTablerow"/>
              <w:ind w:left="397" w:hanging="397"/>
              <w:rPr>
                <w:rFonts w:cs="Open Sans Light"/>
              </w:rPr>
            </w:pPr>
            <w:r w:rsidRPr="00C675AE">
              <w:rPr>
                <w:rFonts w:cs="Open Sans Light"/>
              </w:rPr>
              <w:t>0611 Housing development</w:t>
            </w:r>
          </w:p>
          <w:p w14:paraId="7A25D057" w14:textId="77777777" w:rsidR="002C4AEE" w:rsidRPr="00C675AE" w:rsidRDefault="002C4AEE">
            <w:pPr>
              <w:pStyle w:val="CGCTablerow"/>
              <w:ind w:left="397" w:hanging="397"/>
              <w:rPr>
                <w:rFonts w:cs="Open Sans Light"/>
              </w:rPr>
            </w:pPr>
            <w:r w:rsidRPr="00C675AE">
              <w:rPr>
                <w:rFonts w:cs="Open Sans Light"/>
              </w:rPr>
              <w:t>0698 Housing n.e.c.</w:t>
            </w:r>
          </w:p>
          <w:p w14:paraId="17B68129" w14:textId="77777777" w:rsidR="002C4AEE" w:rsidRPr="00C675AE" w:rsidRDefault="002C4AEE">
            <w:pPr>
              <w:pStyle w:val="CGCTablerow"/>
              <w:ind w:left="397" w:hanging="397"/>
              <w:rPr>
                <w:rFonts w:cs="Open Sans Light"/>
              </w:rPr>
            </w:pPr>
            <w:r w:rsidRPr="00C675AE">
              <w:rPr>
                <w:rFonts w:cs="Open Sans Light"/>
              </w:rPr>
              <w:t>1051 Housing</w:t>
            </w:r>
          </w:p>
          <w:p w14:paraId="4F85B692" w14:textId="77777777" w:rsidR="002C4AEE" w:rsidRPr="00C675AE" w:rsidRDefault="002C4AEE">
            <w:pPr>
              <w:pStyle w:val="CGCTablerow"/>
              <w:ind w:left="397" w:hanging="397"/>
              <w:rPr>
                <w:rFonts w:cs="Open Sans Light"/>
              </w:rPr>
            </w:pPr>
            <w:r w:rsidRPr="00C675AE">
              <w:rPr>
                <w:rFonts w:cs="Open Sans Light"/>
              </w:rPr>
              <w:t>0951 Transportation of non-urban school students</w:t>
            </w:r>
          </w:p>
          <w:p w14:paraId="57B9CD1D" w14:textId="77777777" w:rsidR="002C4AEE" w:rsidRPr="00C675AE" w:rsidRDefault="002C4AEE">
            <w:pPr>
              <w:pStyle w:val="CGCTablerow"/>
              <w:ind w:left="397" w:hanging="397"/>
              <w:rPr>
                <w:rFonts w:cs="Open Sans Light"/>
              </w:rPr>
            </w:pPr>
            <w:r w:rsidRPr="00C675AE">
              <w:rPr>
                <w:rFonts w:cs="Open Sans Light"/>
              </w:rPr>
              <w:t>0952 Transportation of other students</w:t>
            </w:r>
          </w:p>
          <w:p w14:paraId="0DFEB5B8" w14:textId="77777777" w:rsidR="002C4AEE" w:rsidRPr="00C675AE" w:rsidRDefault="002C4AEE">
            <w:pPr>
              <w:pStyle w:val="CGCTablerow"/>
              <w:ind w:left="397" w:hanging="397"/>
              <w:rPr>
                <w:rFonts w:cs="Open Sans Light"/>
              </w:rPr>
            </w:pPr>
            <w:r w:rsidRPr="00C675AE">
              <w:rPr>
                <w:rFonts w:cs="Open Sans Light"/>
              </w:rPr>
              <w:t>1121 Urban bus transport</w:t>
            </w:r>
          </w:p>
          <w:p w14:paraId="7F8E01B2" w14:textId="77777777" w:rsidR="002C4AEE" w:rsidRPr="00C675AE" w:rsidRDefault="002C4AEE">
            <w:pPr>
              <w:pStyle w:val="CGCTablerow"/>
              <w:ind w:left="397" w:hanging="397"/>
              <w:rPr>
                <w:rFonts w:cs="Open Sans Light"/>
              </w:rPr>
            </w:pPr>
            <w:r w:rsidRPr="00C675AE">
              <w:rPr>
                <w:rFonts w:cs="Open Sans Light"/>
              </w:rPr>
              <w:t>1131 Urban water transport passenger services</w:t>
            </w:r>
          </w:p>
          <w:p w14:paraId="05E4102A" w14:textId="77777777" w:rsidR="002C4AEE" w:rsidRPr="00C675AE" w:rsidRDefault="002C4AEE">
            <w:pPr>
              <w:pStyle w:val="CGCTablerow"/>
              <w:ind w:left="397" w:hanging="397"/>
              <w:rPr>
                <w:rFonts w:cs="Open Sans Light"/>
              </w:rPr>
            </w:pPr>
            <w:r w:rsidRPr="00C675AE">
              <w:rPr>
                <w:rFonts w:cs="Open Sans Light"/>
              </w:rPr>
              <w:t>1132 Urban water transport freight services</w:t>
            </w:r>
          </w:p>
          <w:p w14:paraId="194CD089" w14:textId="77777777" w:rsidR="002C4AEE" w:rsidRPr="00C675AE" w:rsidRDefault="002C4AEE">
            <w:pPr>
              <w:pStyle w:val="CGCTablerow"/>
              <w:ind w:left="397" w:hanging="397"/>
              <w:rPr>
                <w:rFonts w:cs="Open Sans Light"/>
              </w:rPr>
            </w:pPr>
            <w:r w:rsidRPr="00C675AE">
              <w:rPr>
                <w:rFonts w:cs="Open Sans Light"/>
              </w:rPr>
              <w:t>1141 Urban railway transport services</w:t>
            </w:r>
          </w:p>
          <w:p w14:paraId="32E8D0DE" w14:textId="77777777" w:rsidR="002C4AEE" w:rsidRPr="00C675AE" w:rsidRDefault="002C4AEE">
            <w:pPr>
              <w:pStyle w:val="CGCTablerow"/>
              <w:ind w:left="397" w:hanging="397"/>
              <w:rPr>
                <w:rFonts w:cs="Open Sans Light"/>
              </w:rPr>
            </w:pPr>
            <w:r w:rsidRPr="00C675AE">
              <w:rPr>
                <w:rFonts w:cs="Open Sans Light"/>
              </w:rPr>
              <w:t>1161 Multi-mode urban transport</w:t>
            </w:r>
          </w:p>
          <w:p w14:paraId="28A197DC" w14:textId="77777777" w:rsidR="002C4AEE" w:rsidRPr="00C675AE" w:rsidRDefault="002C4AEE">
            <w:pPr>
              <w:pStyle w:val="CGCTablerow"/>
              <w:ind w:left="397" w:hanging="397"/>
              <w:rPr>
                <w:rFonts w:cs="Open Sans Light"/>
              </w:rPr>
            </w:pPr>
            <w:r w:rsidRPr="00C675AE">
              <w:rPr>
                <w:rFonts w:cs="Open Sans Light"/>
              </w:rPr>
              <w:t xml:space="preserve">1171 Pipeline and other transport </w:t>
            </w:r>
          </w:p>
          <w:p w14:paraId="5A4BAA23" w14:textId="77777777" w:rsidR="002C4AEE" w:rsidRPr="00C675AE" w:rsidRDefault="002C4AEE">
            <w:pPr>
              <w:pStyle w:val="CGCTablerow"/>
              <w:ind w:left="397" w:hanging="397"/>
              <w:rPr>
                <w:rFonts w:cs="Open Sans Light"/>
              </w:rPr>
            </w:pPr>
            <w:r w:rsidRPr="00C675AE">
              <w:rPr>
                <w:rFonts w:cs="Open Sans Light"/>
              </w:rPr>
              <w:t>1181 R&amp;D - transport</w:t>
            </w:r>
          </w:p>
          <w:p w14:paraId="23CAEB0A" w14:textId="77777777" w:rsidR="002C4AEE" w:rsidRPr="00C675AE" w:rsidRDefault="002C4AEE">
            <w:pPr>
              <w:pStyle w:val="CGCTablerow"/>
              <w:ind w:left="397" w:hanging="397"/>
              <w:rPr>
                <w:rFonts w:cs="Open Sans Light"/>
              </w:rPr>
            </w:pPr>
            <w:r w:rsidRPr="00C675AE">
              <w:rPr>
                <w:rFonts w:cs="Open Sans Light"/>
              </w:rPr>
              <w:t>1199 Transport n.e.c.</w:t>
            </w:r>
          </w:p>
        </w:tc>
        <w:tc>
          <w:tcPr>
            <w:tcW w:w="850" w:type="pct"/>
          </w:tcPr>
          <w:p w14:paraId="3AA7AECF" w14:textId="77777777" w:rsidR="002C4AEE" w:rsidRPr="00C675AE" w:rsidRDefault="002C4AEE">
            <w:pPr>
              <w:pStyle w:val="CGCTablerow"/>
              <w:rPr>
                <w:rFonts w:cs="Open Sans Light"/>
              </w:rPr>
            </w:pPr>
            <w:r w:rsidRPr="00C675AE">
              <w:rPr>
                <w:rFonts w:cs="Open Sans Light"/>
              </w:rPr>
              <w:t xml:space="preserve">&lt;&gt;"23" &amp; own JUR </w:t>
            </w:r>
          </w:p>
          <w:p w14:paraId="4DE9FC50" w14:textId="77777777" w:rsidR="002C4AEE" w:rsidRPr="00C675AE" w:rsidRDefault="002C4AEE">
            <w:pPr>
              <w:pStyle w:val="CGCTablerow"/>
              <w:rPr>
                <w:rFonts w:cs="Open Sans Light"/>
              </w:rPr>
            </w:pPr>
            <w:r w:rsidRPr="00C675AE">
              <w:rPr>
                <w:rFonts w:cs="Open Sans Light"/>
              </w:rPr>
              <w:t xml:space="preserve">and </w:t>
            </w:r>
          </w:p>
          <w:p w14:paraId="24815CFC" w14:textId="77777777" w:rsidR="002C4AEE" w:rsidRPr="00C675AE" w:rsidRDefault="002C4AEE">
            <w:pPr>
              <w:pStyle w:val="CGCTablerow"/>
              <w:rPr>
                <w:rFonts w:cs="Open Sans Light"/>
              </w:rPr>
            </w:pPr>
            <w:r w:rsidRPr="00C675AE">
              <w:rPr>
                <w:rFonts w:cs="Open Sans Light"/>
              </w:rPr>
              <w:t>&lt;&gt;"21" &amp; own JUR</w:t>
            </w:r>
          </w:p>
        </w:tc>
      </w:tr>
    </w:tbl>
    <w:p w14:paraId="4B0E11E2" w14:textId="7FFFABD6" w:rsidR="002C4AEE" w:rsidRDefault="002C4AEE" w:rsidP="002C4AEE"/>
    <w:p w14:paraId="4E7EF11E" w14:textId="77777777" w:rsidR="000635E2" w:rsidRDefault="000635E2">
      <w:pPr>
        <w:tabs>
          <w:tab w:val="clear" w:pos="567"/>
        </w:tabs>
        <w:spacing w:before="0" w:after="200" w:line="276" w:lineRule="auto"/>
      </w:pPr>
      <w:r>
        <w:br w:type="page"/>
      </w:r>
    </w:p>
    <w:p w14:paraId="3717E108" w14:textId="0BA8B5CD" w:rsidR="000635E2" w:rsidRDefault="000635E2" w:rsidP="000635E2">
      <w:pPr>
        <w:pStyle w:val="CGC2025Heading2AttachmentFollower"/>
        <w:rPr>
          <w:rStyle w:val="Heading2Char"/>
          <w:b w:val="0"/>
          <w:bCs w:val="0"/>
        </w:rPr>
      </w:pPr>
      <w:bookmarkStart w:id="70" w:name="_Toc147416177"/>
      <w:r w:rsidRPr="00B006C7">
        <w:rPr>
          <w:rStyle w:val="Heading2Char"/>
        </w:rPr>
        <w:lastRenderedPageBreak/>
        <w:t xml:space="preserve">Attachment </w:t>
      </w:r>
      <w:r>
        <w:rPr>
          <w:rStyle w:val="Heading2Char"/>
        </w:rPr>
        <w:t xml:space="preserve">B: </w:t>
      </w:r>
      <w:r w:rsidRPr="00F03787">
        <w:rPr>
          <w:rStyle w:val="Heading2Char"/>
          <w:b w:val="0"/>
          <w:bCs w:val="0"/>
        </w:rPr>
        <w:t xml:space="preserve">Adjustments made to </w:t>
      </w:r>
      <w:r>
        <w:t>Government Finance Statistics</w:t>
      </w:r>
      <w:r w:rsidRPr="00F03787">
        <w:rPr>
          <w:rStyle w:val="Heading2Char"/>
          <w:b w:val="0"/>
          <w:bCs w:val="0"/>
        </w:rPr>
        <w:t xml:space="preserve"> data</w:t>
      </w:r>
      <w:r>
        <w:rPr>
          <w:rStyle w:val="Heading2Char"/>
          <w:b w:val="0"/>
          <w:bCs w:val="0"/>
        </w:rPr>
        <w:t xml:space="preserve">, </w:t>
      </w:r>
      <w:r w:rsidRPr="00F03787">
        <w:rPr>
          <w:rStyle w:val="Heading2Char"/>
          <w:b w:val="0"/>
          <w:bCs w:val="0"/>
        </w:rPr>
        <w:t>2023 Update</w:t>
      </w:r>
      <w:bookmarkEnd w:id="70"/>
      <w:r>
        <w:rPr>
          <w:rStyle w:val="Heading2Char"/>
          <w:b w:val="0"/>
          <w:bCs w:val="0"/>
        </w:rPr>
        <w:t xml:space="preserve"> </w:t>
      </w:r>
    </w:p>
    <w:p w14:paraId="2A20B4C4" w14:textId="75626E83" w:rsidR="000635E2" w:rsidRPr="005631B1" w:rsidRDefault="000635E2" w:rsidP="0030554D">
      <w:pPr>
        <w:pStyle w:val="CGC2025Caption"/>
        <w:ind w:left="1134" w:hanging="1134"/>
        <w:rPr>
          <w:rStyle w:val="Heading2Char"/>
          <w:rFonts w:eastAsiaTheme="minorHAnsi"/>
          <w:b/>
          <w:bCs w:val="0"/>
          <w:color w:val="FF0000"/>
          <w:sz w:val="22"/>
          <w:szCs w:val="22"/>
        </w:rPr>
      </w:pPr>
      <w:r>
        <w:t xml:space="preserve">Table </w:t>
      </w:r>
      <w:r w:rsidR="000C1D3D">
        <w:t>B</w:t>
      </w:r>
      <w:r>
        <w:t>-1</w:t>
      </w:r>
      <w:r>
        <w:tab/>
      </w:r>
      <w:r w:rsidRPr="00716CF9">
        <w:t>Adjustments made to Government Finance Statistics data, 2023 Update</w:t>
      </w:r>
    </w:p>
    <w:tbl>
      <w:tblPr>
        <w:tblW w:w="8942" w:type="dxa"/>
        <w:tblLayout w:type="fixed"/>
        <w:tblLook w:val="04A0" w:firstRow="1" w:lastRow="0" w:firstColumn="1" w:lastColumn="0" w:noHBand="0" w:noVBand="1"/>
      </w:tblPr>
      <w:tblGrid>
        <w:gridCol w:w="2234"/>
        <w:gridCol w:w="6708"/>
      </w:tblGrid>
      <w:tr w:rsidR="000635E2" w:rsidRPr="00C035EB" w14:paraId="6763AB8E" w14:textId="77777777">
        <w:trPr>
          <w:trHeight w:val="374"/>
          <w:tblHeader/>
        </w:trPr>
        <w:tc>
          <w:tcPr>
            <w:tcW w:w="2234" w:type="dxa"/>
            <w:tcBorders>
              <w:top w:val="single" w:sz="4" w:space="0" w:color="auto"/>
              <w:left w:val="single" w:sz="4" w:space="0" w:color="auto"/>
              <w:bottom w:val="single" w:sz="4" w:space="0" w:color="auto"/>
              <w:right w:val="single" w:sz="4" w:space="0" w:color="auto"/>
            </w:tcBorders>
            <w:shd w:val="clear" w:color="auto" w:fill="006991"/>
            <w:vAlign w:val="center"/>
            <w:hideMark/>
          </w:tcPr>
          <w:p w14:paraId="43C39A45" w14:textId="77777777" w:rsidR="000635E2" w:rsidRPr="008C0082" w:rsidRDefault="000635E2">
            <w:pPr>
              <w:tabs>
                <w:tab w:val="clear" w:pos="567"/>
              </w:tabs>
              <w:spacing w:before="0" w:line="240" w:lineRule="auto"/>
              <w:rPr>
                <w:rFonts w:ascii="Work Sans" w:eastAsia="Times New Roman" w:hAnsi="Work Sans" w:cs="Open Sans Semibold"/>
                <w:b/>
                <w:bCs/>
                <w:color w:val="FFFFFF" w:themeColor="background1"/>
                <w:sz w:val="18"/>
                <w:szCs w:val="18"/>
                <w:lang w:eastAsia="en-AU"/>
              </w:rPr>
            </w:pPr>
            <w:r w:rsidRPr="008C0082">
              <w:rPr>
                <w:rFonts w:ascii="Work Sans" w:eastAsia="Times New Roman" w:hAnsi="Work Sans" w:cs="Open Sans Semibold"/>
                <w:b/>
                <w:bCs/>
                <w:color w:val="FFFFFF" w:themeColor="background1"/>
                <w:sz w:val="18"/>
                <w:szCs w:val="18"/>
                <w:lang w:eastAsia="en-AU"/>
              </w:rPr>
              <w:t xml:space="preserve">Adjustment Name </w:t>
            </w:r>
          </w:p>
        </w:tc>
        <w:tc>
          <w:tcPr>
            <w:tcW w:w="6708" w:type="dxa"/>
            <w:tcBorders>
              <w:top w:val="single" w:sz="4" w:space="0" w:color="auto"/>
              <w:left w:val="nil"/>
              <w:bottom w:val="single" w:sz="4" w:space="0" w:color="auto"/>
              <w:right w:val="single" w:sz="4" w:space="0" w:color="auto"/>
            </w:tcBorders>
            <w:shd w:val="clear" w:color="auto" w:fill="006991"/>
            <w:noWrap/>
            <w:vAlign w:val="center"/>
            <w:hideMark/>
          </w:tcPr>
          <w:p w14:paraId="42022574" w14:textId="77777777" w:rsidR="000635E2" w:rsidRPr="008C0082" w:rsidRDefault="000635E2">
            <w:pPr>
              <w:tabs>
                <w:tab w:val="clear" w:pos="567"/>
              </w:tabs>
              <w:spacing w:before="0" w:line="240" w:lineRule="auto"/>
              <w:rPr>
                <w:rFonts w:ascii="Work Sans" w:eastAsia="Times New Roman" w:hAnsi="Work Sans" w:cs="Open Sans Semibold"/>
                <w:b/>
                <w:bCs/>
                <w:color w:val="FFFFFF" w:themeColor="background1"/>
                <w:sz w:val="18"/>
                <w:szCs w:val="18"/>
                <w:lang w:eastAsia="en-AU"/>
              </w:rPr>
            </w:pPr>
            <w:r w:rsidRPr="008C0082">
              <w:rPr>
                <w:rFonts w:ascii="Work Sans" w:eastAsia="Times New Roman" w:hAnsi="Work Sans" w:cs="Open Sans Semibold"/>
                <w:b/>
                <w:bCs/>
                <w:color w:val="FFFFFF" w:themeColor="background1"/>
                <w:sz w:val="18"/>
                <w:szCs w:val="18"/>
                <w:lang w:eastAsia="en-AU"/>
              </w:rPr>
              <w:t xml:space="preserve">Description </w:t>
            </w:r>
          </w:p>
        </w:tc>
      </w:tr>
      <w:tr w:rsidR="000635E2" w:rsidRPr="00C035EB" w14:paraId="07903A3B" w14:textId="77777777">
        <w:trPr>
          <w:trHeight w:val="1409"/>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75B94D4F" w14:textId="77777777" w:rsidR="000635E2" w:rsidRPr="00043AA3" w:rsidRDefault="000635E2">
            <w:pPr>
              <w:tabs>
                <w:tab w:val="clear" w:pos="567"/>
              </w:tabs>
              <w:spacing w:before="0" w:after="240" w:line="240" w:lineRule="auto"/>
              <w:rPr>
                <w:rFonts w:ascii="Work Sans" w:eastAsia="Times New Roman" w:hAnsi="Work Sans" w:cs="Open Sans Semibold"/>
                <w:color w:val="000000"/>
                <w:sz w:val="18"/>
                <w:szCs w:val="18"/>
                <w:lang w:eastAsia="en-AU"/>
              </w:rPr>
            </w:pPr>
            <w:r w:rsidRPr="00043AA3">
              <w:rPr>
                <w:rFonts w:ascii="Work Sans" w:eastAsia="Times New Roman" w:hAnsi="Work Sans" w:cs="Open Sans Semibold"/>
                <w:color w:val="000000"/>
                <w:sz w:val="18"/>
                <w:szCs w:val="18"/>
                <w:lang w:eastAsia="en-AU"/>
              </w:rPr>
              <w:t xml:space="preserve">Investment – roads and transport </w:t>
            </w:r>
          </w:p>
        </w:tc>
        <w:tc>
          <w:tcPr>
            <w:tcW w:w="6708" w:type="dxa"/>
            <w:tcBorders>
              <w:top w:val="nil"/>
              <w:left w:val="nil"/>
              <w:bottom w:val="single" w:sz="4" w:space="0" w:color="auto"/>
              <w:right w:val="single" w:sz="4" w:space="0" w:color="auto"/>
            </w:tcBorders>
            <w:shd w:val="clear" w:color="auto" w:fill="auto"/>
            <w:vAlign w:val="center"/>
            <w:hideMark/>
          </w:tcPr>
          <w:p w14:paraId="60D7D106" w14:textId="73751DD3" w:rsidR="000635E2" w:rsidRPr="00043AA3" w:rsidRDefault="000635E2">
            <w:pPr>
              <w:pStyle w:val="CGCTablerow"/>
              <w:rPr>
                <w:rFonts w:ascii="Work Sans" w:hAnsi="Work Sans"/>
                <w:sz w:val="18"/>
                <w:szCs w:val="18"/>
                <w:lang w:eastAsia="en-AU"/>
              </w:rPr>
            </w:pPr>
            <w:r>
              <w:rPr>
                <w:rFonts w:ascii="Work Sans" w:hAnsi="Work Sans"/>
                <w:sz w:val="18"/>
                <w:szCs w:val="18"/>
                <w:lang w:eastAsia="en-AU"/>
              </w:rPr>
              <w:t>In this case, a state had coded all investment expenses for roads, urban transport and non</w:t>
            </w:r>
            <w:r>
              <w:rPr>
                <w:rFonts w:ascii="Work Sans" w:hAnsi="Work Sans"/>
                <w:sz w:val="18"/>
                <w:szCs w:val="18"/>
                <w:lang w:eastAsia="en-AU"/>
              </w:rPr>
              <w:noBreakHyphen/>
              <w:t xml:space="preserve">urban transport to urban transport. </w:t>
            </w:r>
            <w:r w:rsidRPr="00043AA3">
              <w:rPr>
                <w:rFonts w:ascii="Work Sans" w:hAnsi="Work Sans"/>
                <w:sz w:val="18"/>
                <w:szCs w:val="18"/>
                <w:lang w:eastAsia="en-AU"/>
              </w:rPr>
              <w:t xml:space="preserve">This adjustment </w:t>
            </w:r>
            <w:r>
              <w:rPr>
                <w:rFonts w:ascii="Work Sans" w:hAnsi="Work Sans"/>
                <w:sz w:val="18"/>
                <w:szCs w:val="18"/>
                <w:lang w:eastAsia="en-AU"/>
              </w:rPr>
              <w:t xml:space="preserve">split the combined </w:t>
            </w:r>
            <w:r w:rsidRPr="00043AA3">
              <w:rPr>
                <w:rFonts w:ascii="Work Sans" w:hAnsi="Work Sans"/>
                <w:sz w:val="18"/>
                <w:szCs w:val="18"/>
                <w:lang w:eastAsia="en-AU"/>
              </w:rPr>
              <w:t>urban transport</w:t>
            </w:r>
            <w:r>
              <w:rPr>
                <w:rFonts w:ascii="Work Sans" w:hAnsi="Work Sans"/>
                <w:sz w:val="18"/>
                <w:szCs w:val="18"/>
                <w:lang w:eastAsia="en-AU"/>
              </w:rPr>
              <w:t xml:space="preserve"> investment expenses </w:t>
            </w:r>
            <w:r w:rsidRPr="00043AA3">
              <w:rPr>
                <w:rFonts w:ascii="Work Sans" w:hAnsi="Work Sans"/>
                <w:sz w:val="18"/>
                <w:szCs w:val="18"/>
                <w:lang w:eastAsia="en-AU"/>
              </w:rPr>
              <w:t>into:</w:t>
            </w:r>
          </w:p>
          <w:p w14:paraId="527AC0CD" w14:textId="77777777" w:rsidR="000635E2" w:rsidRPr="00043AA3" w:rsidRDefault="000635E2">
            <w:pPr>
              <w:pStyle w:val="CGCTablerow"/>
              <w:numPr>
                <w:ilvl w:val="0"/>
                <w:numId w:val="43"/>
              </w:numPr>
              <w:rPr>
                <w:sz w:val="18"/>
                <w:szCs w:val="18"/>
                <w:lang w:eastAsia="en-AU"/>
              </w:rPr>
            </w:pPr>
            <w:r w:rsidRPr="00043AA3">
              <w:rPr>
                <w:rFonts w:ascii="Work Sans" w:hAnsi="Work Sans"/>
                <w:sz w:val="18"/>
                <w:szCs w:val="18"/>
                <w:lang w:eastAsia="en-AU"/>
              </w:rPr>
              <w:t>roads</w:t>
            </w:r>
          </w:p>
          <w:p w14:paraId="4A434859" w14:textId="77777777" w:rsidR="000635E2" w:rsidRPr="00043AA3" w:rsidRDefault="000635E2">
            <w:pPr>
              <w:pStyle w:val="CGCTablerow"/>
              <w:numPr>
                <w:ilvl w:val="0"/>
                <w:numId w:val="43"/>
              </w:numPr>
              <w:rPr>
                <w:sz w:val="18"/>
                <w:szCs w:val="18"/>
                <w:lang w:eastAsia="en-AU"/>
              </w:rPr>
            </w:pPr>
            <w:r w:rsidRPr="00043AA3">
              <w:rPr>
                <w:rFonts w:ascii="Work Sans" w:hAnsi="Work Sans"/>
                <w:sz w:val="18"/>
                <w:szCs w:val="18"/>
                <w:lang w:eastAsia="en-AU"/>
              </w:rPr>
              <w:t xml:space="preserve">urban transport </w:t>
            </w:r>
          </w:p>
          <w:p w14:paraId="123B49F0" w14:textId="77777777" w:rsidR="000635E2" w:rsidRPr="00043AA3" w:rsidRDefault="000635E2">
            <w:pPr>
              <w:pStyle w:val="CGCTablerow"/>
              <w:numPr>
                <w:ilvl w:val="0"/>
                <w:numId w:val="40"/>
              </w:numPr>
              <w:rPr>
                <w:rFonts w:ascii="Work Sans" w:hAnsi="Work Sans"/>
                <w:sz w:val="18"/>
                <w:szCs w:val="18"/>
                <w:lang w:eastAsia="en-AU"/>
              </w:rPr>
            </w:pPr>
            <w:r w:rsidRPr="00043AA3">
              <w:rPr>
                <w:rFonts w:ascii="Work Sans" w:hAnsi="Work Sans"/>
                <w:sz w:val="18"/>
                <w:szCs w:val="18"/>
                <w:lang w:eastAsia="en-AU"/>
              </w:rPr>
              <w:t>non-urban transport.</w:t>
            </w:r>
          </w:p>
        </w:tc>
      </w:tr>
      <w:tr w:rsidR="000635E2" w:rsidRPr="00C035EB" w14:paraId="33612683" w14:textId="77777777">
        <w:trPr>
          <w:trHeight w:val="1547"/>
        </w:trPr>
        <w:tc>
          <w:tcPr>
            <w:tcW w:w="2234" w:type="dxa"/>
            <w:tcBorders>
              <w:top w:val="nil"/>
              <w:left w:val="single" w:sz="4" w:space="0" w:color="auto"/>
              <w:bottom w:val="nil"/>
              <w:right w:val="single" w:sz="4" w:space="0" w:color="auto"/>
            </w:tcBorders>
            <w:shd w:val="clear" w:color="auto" w:fill="auto"/>
            <w:vAlign w:val="center"/>
            <w:hideMark/>
          </w:tcPr>
          <w:p w14:paraId="4316AC32" w14:textId="77777777" w:rsidR="000635E2" w:rsidRPr="00043AA3" w:rsidRDefault="000635E2">
            <w:pPr>
              <w:tabs>
                <w:tab w:val="clear" w:pos="567"/>
              </w:tabs>
              <w:spacing w:before="0" w:line="240" w:lineRule="auto"/>
              <w:rPr>
                <w:rFonts w:ascii="Work Sans" w:eastAsia="Times New Roman" w:hAnsi="Work Sans" w:cs="Open Sans Semibold"/>
                <w:color w:val="000000"/>
                <w:sz w:val="18"/>
                <w:szCs w:val="18"/>
                <w:lang w:eastAsia="en-AU"/>
              </w:rPr>
            </w:pPr>
            <w:r w:rsidRPr="00043AA3">
              <w:rPr>
                <w:rFonts w:ascii="Work Sans" w:eastAsia="Times New Roman" w:hAnsi="Work Sans" w:cs="Open Sans Semibold"/>
                <w:color w:val="000000"/>
                <w:sz w:val="18"/>
                <w:szCs w:val="18"/>
                <w:lang w:eastAsia="en-AU"/>
              </w:rPr>
              <w:t>Investment – AASB16 adjustment</w:t>
            </w:r>
          </w:p>
        </w:tc>
        <w:tc>
          <w:tcPr>
            <w:tcW w:w="6708" w:type="dxa"/>
            <w:tcBorders>
              <w:top w:val="single" w:sz="4" w:space="0" w:color="auto"/>
              <w:left w:val="nil"/>
              <w:bottom w:val="single" w:sz="4" w:space="0" w:color="auto"/>
              <w:right w:val="single" w:sz="4" w:space="0" w:color="auto"/>
            </w:tcBorders>
            <w:shd w:val="clear" w:color="auto" w:fill="auto"/>
            <w:vAlign w:val="center"/>
            <w:hideMark/>
          </w:tcPr>
          <w:p w14:paraId="57D8CDEF" w14:textId="77777777"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The Commission adjusted the ABS General Finance Statistics data to include the Australian Accounting Standard Board (AASB</w:t>
            </w:r>
            <w:r>
              <w:rPr>
                <w:rFonts w:ascii="Work Sans" w:hAnsi="Work Sans"/>
                <w:sz w:val="18"/>
                <w:szCs w:val="18"/>
                <w:lang w:eastAsia="en-AU"/>
              </w:rPr>
              <w:t xml:space="preserve"> 16</w:t>
            </w:r>
            <w:r w:rsidRPr="00043AA3">
              <w:rPr>
                <w:rFonts w:ascii="Work Sans" w:hAnsi="Work Sans"/>
                <w:sz w:val="18"/>
                <w:szCs w:val="18"/>
                <w:lang w:eastAsia="en-AU"/>
              </w:rPr>
              <w:t xml:space="preserve">) leases </w:t>
            </w:r>
            <w:r>
              <w:rPr>
                <w:rFonts w:ascii="Work Sans" w:hAnsi="Work Sans"/>
                <w:sz w:val="18"/>
                <w:szCs w:val="18"/>
                <w:lang w:eastAsia="en-AU"/>
              </w:rPr>
              <w:t>standard</w:t>
            </w:r>
            <w:r w:rsidRPr="00043AA3">
              <w:rPr>
                <w:rFonts w:ascii="Work Sans" w:hAnsi="Work Sans"/>
                <w:sz w:val="18"/>
                <w:szCs w:val="18"/>
                <w:lang w:eastAsia="en-AU"/>
              </w:rPr>
              <w:t xml:space="preserve"> from 2019–20 onwards. Th</w:t>
            </w:r>
            <w:r>
              <w:rPr>
                <w:rFonts w:ascii="Work Sans" w:hAnsi="Work Sans"/>
                <w:sz w:val="18"/>
                <w:szCs w:val="18"/>
                <w:lang w:eastAsia="en-AU"/>
              </w:rPr>
              <w:t>is adjustment was needed because th</w:t>
            </w:r>
            <w:r w:rsidRPr="00043AA3">
              <w:rPr>
                <w:rFonts w:ascii="Work Sans" w:hAnsi="Work Sans"/>
                <w:sz w:val="18"/>
                <w:szCs w:val="18"/>
                <w:lang w:eastAsia="en-AU"/>
              </w:rPr>
              <w:t xml:space="preserve">e ABS decided not to include the AASB16 </w:t>
            </w:r>
            <w:r>
              <w:rPr>
                <w:rFonts w:ascii="Work Sans" w:hAnsi="Work Sans"/>
                <w:sz w:val="18"/>
                <w:szCs w:val="18"/>
                <w:lang w:eastAsia="en-AU"/>
              </w:rPr>
              <w:t>standard</w:t>
            </w:r>
            <w:r w:rsidRPr="00043AA3">
              <w:rPr>
                <w:rFonts w:ascii="Work Sans" w:hAnsi="Work Sans"/>
                <w:sz w:val="18"/>
                <w:szCs w:val="18"/>
                <w:lang w:eastAsia="en-AU"/>
              </w:rPr>
              <w:t xml:space="preserve"> in its General Finance Statistics data</w:t>
            </w:r>
            <w:r>
              <w:rPr>
                <w:rFonts w:ascii="Work Sans" w:hAnsi="Work Sans"/>
                <w:sz w:val="18"/>
                <w:szCs w:val="18"/>
                <w:lang w:eastAsia="en-AU"/>
              </w:rPr>
              <w:t xml:space="preserve">, and the </w:t>
            </w:r>
            <w:r w:rsidRPr="00043AA3">
              <w:rPr>
                <w:rFonts w:ascii="Work Sans" w:hAnsi="Work Sans"/>
                <w:sz w:val="18"/>
                <w:szCs w:val="18"/>
                <w:lang w:eastAsia="en-AU"/>
              </w:rPr>
              <w:t xml:space="preserve">Commission determined that making </w:t>
            </w:r>
            <w:r>
              <w:rPr>
                <w:rFonts w:ascii="Work Sans" w:hAnsi="Work Sans"/>
                <w:sz w:val="18"/>
                <w:szCs w:val="18"/>
                <w:lang w:eastAsia="en-AU"/>
              </w:rPr>
              <w:t>the</w:t>
            </w:r>
            <w:r w:rsidRPr="00043AA3">
              <w:rPr>
                <w:rFonts w:ascii="Work Sans" w:hAnsi="Work Sans"/>
                <w:sz w:val="18"/>
                <w:szCs w:val="18"/>
                <w:lang w:eastAsia="en-AU"/>
              </w:rPr>
              <w:t xml:space="preserve"> adjustment was material. An adjustment was also required for </w:t>
            </w:r>
            <w:r>
              <w:rPr>
                <w:rFonts w:ascii="Work Sans" w:hAnsi="Work Sans"/>
                <w:sz w:val="18"/>
                <w:szCs w:val="18"/>
                <w:lang w:eastAsia="en-AU"/>
              </w:rPr>
              <w:t>y</w:t>
            </w:r>
            <w:r w:rsidRPr="00043AA3">
              <w:rPr>
                <w:rFonts w:ascii="Work Sans" w:hAnsi="Work Sans"/>
                <w:sz w:val="18"/>
                <w:szCs w:val="18"/>
                <w:lang w:eastAsia="en-AU"/>
              </w:rPr>
              <w:t xml:space="preserve">ear 3 state data if </w:t>
            </w:r>
            <w:r>
              <w:rPr>
                <w:rFonts w:ascii="Work Sans" w:hAnsi="Work Sans"/>
                <w:sz w:val="18"/>
                <w:szCs w:val="18"/>
                <w:lang w:eastAsia="en-AU"/>
              </w:rPr>
              <w:t>they did</w:t>
            </w:r>
            <w:r w:rsidRPr="00043AA3">
              <w:rPr>
                <w:rFonts w:ascii="Work Sans" w:hAnsi="Work Sans"/>
                <w:sz w:val="18"/>
                <w:szCs w:val="18"/>
                <w:lang w:eastAsia="en-AU"/>
              </w:rPr>
              <w:t xml:space="preserve"> not include the AASB16 standard. </w:t>
            </w:r>
          </w:p>
        </w:tc>
      </w:tr>
      <w:tr w:rsidR="000635E2" w:rsidRPr="00C035EB" w14:paraId="1561A5A1" w14:textId="77777777">
        <w:trPr>
          <w:trHeight w:val="973"/>
        </w:trPr>
        <w:tc>
          <w:tcPr>
            <w:tcW w:w="2234" w:type="dxa"/>
            <w:tcBorders>
              <w:top w:val="single" w:sz="4" w:space="0" w:color="auto"/>
              <w:left w:val="single" w:sz="4" w:space="0" w:color="auto"/>
              <w:bottom w:val="nil"/>
              <w:right w:val="single" w:sz="4" w:space="0" w:color="auto"/>
            </w:tcBorders>
            <w:shd w:val="clear" w:color="auto" w:fill="auto"/>
            <w:vAlign w:val="center"/>
            <w:hideMark/>
          </w:tcPr>
          <w:p w14:paraId="310F3D84" w14:textId="77777777" w:rsidR="000635E2" w:rsidRPr="00043AA3" w:rsidRDefault="000635E2">
            <w:pPr>
              <w:tabs>
                <w:tab w:val="clear" w:pos="567"/>
              </w:tabs>
              <w:spacing w:before="0" w:line="240" w:lineRule="auto"/>
              <w:rPr>
                <w:rFonts w:ascii="Work Sans" w:eastAsia="Times New Roman" w:hAnsi="Work Sans" w:cs="Open Sans Semibold"/>
                <w:color w:val="000000"/>
                <w:sz w:val="18"/>
                <w:szCs w:val="18"/>
                <w:lang w:eastAsia="en-AU"/>
              </w:rPr>
            </w:pPr>
            <w:r w:rsidRPr="00043AA3">
              <w:rPr>
                <w:rFonts w:ascii="Work Sans" w:eastAsia="Times New Roman" w:hAnsi="Work Sans" w:cs="Open Sans Semibold"/>
                <w:color w:val="000000"/>
                <w:sz w:val="18"/>
                <w:szCs w:val="18"/>
                <w:lang w:eastAsia="en-AU"/>
              </w:rPr>
              <w:t>Balancing state published finance data and state G</w:t>
            </w:r>
            <w:r>
              <w:rPr>
                <w:rFonts w:ascii="Work Sans" w:eastAsia="Times New Roman" w:hAnsi="Work Sans" w:cs="Open Sans Semibold"/>
                <w:color w:val="000000"/>
                <w:sz w:val="18"/>
                <w:szCs w:val="18"/>
                <w:lang w:eastAsia="en-AU"/>
              </w:rPr>
              <w:t>overnment</w:t>
            </w:r>
            <w:r w:rsidRPr="00043AA3">
              <w:rPr>
                <w:rFonts w:ascii="Work Sans" w:eastAsia="Times New Roman" w:hAnsi="Work Sans" w:cs="Open Sans Semibold"/>
                <w:color w:val="000000"/>
                <w:sz w:val="18"/>
                <w:szCs w:val="18"/>
                <w:lang w:eastAsia="en-AU"/>
              </w:rPr>
              <w:t xml:space="preserve"> Financ</w:t>
            </w:r>
            <w:r>
              <w:rPr>
                <w:rFonts w:ascii="Work Sans" w:eastAsia="Times New Roman" w:hAnsi="Work Sans" w:cs="Open Sans Semibold"/>
                <w:color w:val="000000"/>
                <w:sz w:val="18"/>
                <w:szCs w:val="18"/>
                <w:lang w:eastAsia="en-AU"/>
              </w:rPr>
              <w:t>e</w:t>
            </w:r>
            <w:r w:rsidRPr="00043AA3">
              <w:rPr>
                <w:rFonts w:ascii="Work Sans" w:eastAsia="Times New Roman" w:hAnsi="Work Sans" w:cs="Open Sans Semibold"/>
                <w:color w:val="000000"/>
                <w:sz w:val="18"/>
                <w:szCs w:val="18"/>
                <w:lang w:eastAsia="en-AU"/>
              </w:rPr>
              <w:t xml:space="preserve"> Statistics data</w:t>
            </w:r>
          </w:p>
        </w:tc>
        <w:tc>
          <w:tcPr>
            <w:tcW w:w="6708" w:type="dxa"/>
            <w:tcBorders>
              <w:top w:val="nil"/>
              <w:left w:val="nil"/>
              <w:bottom w:val="single" w:sz="4" w:space="0" w:color="auto"/>
              <w:right w:val="single" w:sz="4" w:space="0" w:color="auto"/>
            </w:tcBorders>
            <w:shd w:val="clear" w:color="auto" w:fill="auto"/>
            <w:vAlign w:val="center"/>
            <w:hideMark/>
          </w:tcPr>
          <w:p w14:paraId="30B7C732" w14:textId="77777777" w:rsidR="000635E2" w:rsidRPr="00D53F94" w:rsidRDefault="000635E2">
            <w:pPr>
              <w:pStyle w:val="CGCTablerow"/>
              <w:rPr>
                <w:rFonts w:ascii="Work Sans" w:hAnsi="Work Sans"/>
                <w:sz w:val="18"/>
                <w:szCs w:val="18"/>
                <w:lang w:eastAsia="en-AU"/>
              </w:rPr>
            </w:pPr>
            <w:r w:rsidRPr="00D53F94">
              <w:rPr>
                <w:rFonts w:ascii="Work Sans" w:hAnsi="Work Sans"/>
                <w:sz w:val="18"/>
                <w:szCs w:val="18"/>
                <w:lang w:eastAsia="en-AU"/>
              </w:rPr>
              <w:t>The Commission adjust</w:t>
            </w:r>
            <w:r>
              <w:rPr>
                <w:rFonts w:ascii="Work Sans" w:hAnsi="Work Sans"/>
                <w:sz w:val="18"/>
                <w:szCs w:val="18"/>
                <w:lang w:eastAsia="en-AU"/>
              </w:rPr>
              <w:t>ed</w:t>
            </w:r>
            <w:r w:rsidRPr="00D53F94">
              <w:rPr>
                <w:rFonts w:ascii="Work Sans" w:hAnsi="Work Sans"/>
                <w:sz w:val="18"/>
                <w:szCs w:val="18"/>
                <w:lang w:eastAsia="en-AU"/>
              </w:rPr>
              <w:t xml:space="preserve"> </w:t>
            </w:r>
            <w:r w:rsidRPr="00D83107">
              <w:rPr>
                <w:rFonts w:ascii="Work Sans" w:hAnsi="Work Sans"/>
                <w:sz w:val="18"/>
                <w:szCs w:val="18"/>
              </w:rPr>
              <w:t xml:space="preserve">states’ </w:t>
            </w:r>
            <w:r>
              <w:rPr>
                <w:rFonts w:ascii="Work Sans" w:hAnsi="Work Sans"/>
                <w:sz w:val="18"/>
                <w:szCs w:val="18"/>
              </w:rPr>
              <w:t>y</w:t>
            </w:r>
            <w:r w:rsidRPr="00D83107">
              <w:rPr>
                <w:rFonts w:ascii="Work Sans" w:hAnsi="Work Sans"/>
                <w:sz w:val="18"/>
                <w:szCs w:val="18"/>
              </w:rPr>
              <w:t>ear 3 Government Finance Statistics data totals to their published financial statements totals</w:t>
            </w:r>
            <w:r>
              <w:rPr>
                <w:rFonts w:ascii="Work Sans" w:hAnsi="Work Sans"/>
                <w:sz w:val="18"/>
                <w:szCs w:val="18"/>
              </w:rPr>
              <w:t>.</w:t>
            </w:r>
            <w:r w:rsidRPr="00D53F94">
              <w:rPr>
                <w:rFonts w:ascii="Work Sans" w:hAnsi="Work Sans"/>
                <w:sz w:val="18"/>
                <w:szCs w:val="18"/>
                <w:lang w:eastAsia="en-AU"/>
              </w:rPr>
              <w:t xml:space="preserve"> </w:t>
            </w:r>
          </w:p>
        </w:tc>
      </w:tr>
      <w:tr w:rsidR="000635E2" w:rsidRPr="00C035EB" w14:paraId="4E209E87" w14:textId="77777777">
        <w:trPr>
          <w:trHeight w:val="2395"/>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BCA82"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sidRPr="00043AA3">
              <w:rPr>
                <w:rFonts w:ascii="Work Sans" w:eastAsia="Times New Roman" w:hAnsi="Work Sans" w:cs="Open Sans Semibold"/>
                <w:sz w:val="18"/>
                <w:szCs w:val="18"/>
                <w:lang w:eastAsia="en-AU"/>
              </w:rPr>
              <w:t>Non-government schools Commonwealth payment adjustment</w:t>
            </w:r>
          </w:p>
        </w:tc>
        <w:tc>
          <w:tcPr>
            <w:tcW w:w="6708" w:type="dxa"/>
            <w:tcBorders>
              <w:top w:val="nil"/>
              <w:left w:val="nil"/>
              <w:bottom w:val="single" w:sz="4" w:space="0" w:color="auto"/>
              <w:right w:val="single" w:sz="4" w:space="0" w:color="auto"/>
            </w:tcBorders>
            <w:shd w:val="clear" w:color="auto" w:fill="auto"/>
            <w:vAlign w:val="center"/>
            <w:hideMark/>
          </w:tcPr>
          <w:p w14:paraId="6B34BFD4" w14:textId="77777777"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 xml:space="preserve">This adjustment removed the non-government schools’ proportion of the Quality Schools funding from </w:t>
            </w:r>
            <w:r>
              <w:rPr>
                <w:rFonts w:ascii="Work Sans" w:hAnsi="Work Sans"/>
                <w:sz w:val="18"/>
                <w:szCs w:val="18"/>
                <w:lang w:eastAsia="en-AU"/>
              </w:rPr>
              <w:t>y</w:t>
            </w:r>
            <w:r w:rsidRPr="00043AA3">
              <w:rPr>
                <w:rFonts w:ascii="Work Sans" w:hAnsi="Work Sans"/>
                <w:sz w:val="18"/>
                <w:szCs w:val="18"/>
                <w:lang w:eastAsia="en-AU"/>
              </w:rPr>
              <w:t xml:space="preserve">ear 3 state data. </w:t>
            </w:r>
          </w:p>
          <w:p w14:paraId="61B029B7" w14:textId="77777777" w:rsidR="000635E2" w:rsidRPr="00043AA3" w:rsidRDefault="000635E2">
            <w:pPr>
              <w:pStyle w:val="CGCTablerow"/>
              <w:rPr>
                <w:rFonts w:ascii="Work Sans" w:hAnsi="Work Sans"/>
                <w:sz w:val="18"/>
                <w:szCs w:val="18"/>
                <w:lang w:eastAsia="en-AU"/>
              </w:rPr>
            </w:pPr>
          </w:p>
          <w:p w14:paraId="3E3D3B81" w14:textId="09C2C10E"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From 2020–21</w:t>
            </w:r>
            <w:r>
              <w:rPr>
                <w:rFonts w:ascii="Work Sans" w:hAnsi="Work Sans"/>
                <w:sz w:val="18"/>
                <w:szCs w:val="18"/>
                <w:lang w:eastAsia="en-AU"/>
              </w:rPr>
              <w:t>,</w:t>
            </w:r>
            <w:r w:rsidRPr="00043AA3">
              <w:rPr>
                <w:rFonts w:ascii="Work Sans" w:hAnsi="Work Sans"/>
                <w:sz w:val="18"/>
                <w:szCs w:val="18"/>
                <w:lang w:eastAsia="en-AU"/>
              </w:rPr>
              <w:t xml:space="preserve"> the Commonwealth payment for non-government schools no longer appear</w:t>
            </w:r>
            <w:r w:rsidR="008060FE">
              <w:rPr>
                <w:rFonts w:ascii="Work Sans" w:hAnsi="Work Sans"/>
                <w:sz w:val="18"/>
                <w:szCs w:val="18"/>
                <w:lang w:eastAsia="en-AU"/>
              </w:rPr>
              <w:t>s</w:t>
            </w:r>
            <w:r w:rsidRPr="00043AA3">
              <w:rPr>
                <w:rFonts w:ascii="Work Sans" w:hAnsi="Work Sans"/>
                <w:sz w:val="18"/>
                <w:szCs w:val="18"/>
                <w:lang w:eastAsia="en-AU"/>
              </w:rPr>
              <w:t xml:space="preserve"> in</w:t>
            </w:r>
            <w:r>
              <w:rPr>
                <w:rFonts w:ascii="Work Sans" w:hAnsi="Work Sans"/>
                <w:sz w:val="18"/>
                <w:szCs w:val="18"/>
                <w:lang w:eastAsia="en-AU"/>
              </w:rPr>
              <w:t xml:space="preserve"> states’</w:t>
            </w:r>
            <w:r w:rsidDel="00773BE3">
              <w:rPr>
                <w:rFonts w:ascii="Work Sans" w:hAnsi="Work Sans"/>
                <w:sz w:val="18"/>
                <w:szCs w:val="18"/>
                <w:lang w:eastAsia="en-AU"/>
              </w:rPr>
              <w:t xml:space="preserve"> </w:t>
            </w:r>
            <w:r w:rsidRPr="00043AA3">
              <w:rPr>
                <w:rFonts w:ascii="Work Sans" w:hAnsi="Work Sans"/>
                <w:sz w:val="18"/>
                <w:szCs w:val="18"/>
                <w:lang w:eastAsia="en-AU"/>
              </w:rPr>
              <w:t>ABS Government Finance Statistics data</w:t>
            </w:r>
            <w:r>
              <w:rPr>
                <w:rFonts w:ascii="Work Sans" w:hAnsi="Work Sans"/>
                <w:sz w:val="18"/>
                <w:szCs w:val="18"/>
                <w:lang w:eastAsia="en-AU"/>
              </w:rPr>
              <w:t xml:space="preserve">. This </w:t>
            </w:r>
            <w:r w:rsidR="00706CB8">
              <w:rPr>
                <w:rFonts w:ascii="Work Sans" w:hAnsi="Work Sans"/>
                <w:sz w:val="18"/>
                <w:szCs w:val="18"/>
                <w:lang w:eastAsia="en-AU"/>
              </w:rPr>
              <w:t>is</w:t>
            </w:r>
            <w:r w:rsidR="00706CB8" w:rsidRPr="00043AA3">
              <w:rPr>
                <w:rFonts w:ascii="Work Sans" w:hAnsi="Work Sans"/>
                <w:sz w:val="18"/>
                <w:szCs w:val="18"/>
                <w:lang w:eastAsia="en-AU"/>
              </w:rPr>
              <w:t xml:space="preserve"> </w:t>
            </w:r>
            <w:r w:rsidRPr="00043AA3">
              <w:rPr>
                <w:rFonts w:ascii="Work Sans" w:hAnsi="Work Sans"/>
                <w:sz w:val="18"/>
                <w:szCs w:val="18"/>
                <w:lang w:eastAsia="en-AU"/>
              </w:rPr>
              <w:t xml:space="preserve">because the ABS </w:t>
            </w:r>
            <w:r w:rsidR="00706CB8" w:rsidRPr="00043AA3">
              <w:rPr>
                <w:rFonts w:ascii="Work Sans" w:hAnsi="Work Sans"/>
                <w:sz w:val="18"/>
                <w:szCs w:val="18"/>
                <w:lang w:eastAsia="en-AU"/>
              </w:rPr>
              <w:t>ha</w:t>
            </w:r>
            <w:r w:rsidR="00706CB8">
              <w:rPr>
                <w:rFonts w:ascii="Work Sans" w:hAnsi="Work Sans"/>
                <w:sz w:val="18"/>
                <w:szCs w:val="18"/>
                <w:lang w:eastAsia="en-AU"/>
              </w:rPr>
              <w:t>s</w:t>
            </w:r>
            <w:r w:rsidR="00706CB8" w:rsidRPr="00043AA3">
              <w:rPr>
                <w:rFonts w:ascii="Work Sans" w:hAnsi="Work Sans"/>
                <w:sz w:val="18"/>
                <w:szCs w:val="18"/>
                <w:lang w:eastAsia="en-AU"/>
              </w:rPr>
              <w:t xml:space="preserve"> </w:t>
            </w:r>
            <w:r w:rsidRPr="00043AA3">
              <w:rPr>
                <w:rFonts w:ascii="Work Sans" w:hAnsi="Work Sans"/>
                <w:sz w:val="18"/>
                <w:szCs w:val="18"/>
                <w:lang w:eastAsia="en-AU"/>
              </w:rPr>
              <w:t>moved the payment into the Commonwealth Government Finance Statistics data. However, states still include</w:t>
            </w:r>
            <w:r>
              <w:rPr>
                <w:rFonts w:ascii="Work Sans" w:hAnsi="Work Sans"/>
                <w:sz w:val="18"/>
                <w:szCs w:val="18"/>
                <w:lang w:eastAsia="en-AU"/>
              </w:rPr>
              <w:t>d</w:t>
            </w:r>
            <w:r w:rsidRPr="00043AA3">
              <w:rPr>
                <w:rFonts w:ascii="Work Sans" w:hAnsi="Work Sans"/>
                <w:sz w:val="18"/>
                <w:szCs w:val="18"/>
                <w:lang w:eastAsia="en-AU"/>
              </w:rPr>
              <w:t xml:space="preserve"> this payment in their </w:t>
            </w:r>
            <w:r>
              <w:rPr>
                <w:rFonts w:ascii="Work Sans" w:hAnsi="Work Sans"/>
                <w:sz w:val="18"/>
                <w:szCs w:val="18"/>
                <w:lang w:eastAsia="en-AU"/>
              </w:rPr>
              <w:t>y</w:t>
            </w:r>
            <w:r w:rsidRPr="00043AA3">
              <w:rPr>
                <w:rFonts w:ascii="Work Sans" w:hAnsi="Work Sans"/>
                <w:sz w:val="18"/>
                <w:szCs w:val="18"/>
                <w:lang w:eastAsia="en-AU"/>
              </w:rPr>
              <w:t xml:space="preserve">ear 3 Government Finance Statistics data. </w:t>
            </w:r>
            <w:r>
              <w:rPr>
                <w:rFonts w:ascii="Work Sans" w:hAnsi="Work Sans"/>
                <w:sz w:val="18"/>
                <w:szCs w:val="18"/>
                <w:lang w:eastAsia="en-AU"/>
              </w:rPr>
              <w:t>T</w:t>
            </w:r>
            <w:r w:rsidRPr="00043AA3">
              <w:rPr>
                <w:rFonts w:ascii="Work Sans" w:hAnsi="Work Sans"/>
                <w:sz w:val="18"/>
                <w:szCs w:val="18"/>
                <w:lang w:eastAsia="en-AU"/>
              </w:rPr>
              <w:t xml:space="preserve">he payment </w:t>
            </w:r>
            <w:r>
              <w:rPr>
                <w:rFonts w:ascii="Work Sans" w:hAnsi="Work Sans"/>
                <w:sz w:val="18"/>
                <w:szCs w:val="18"/>
                <w:lang w:eastAsia="en-AU"/>
              </w:rPr>
              <w:t xml:space="preserve">was removed </w:t>
            </w:r>
            <w:r w:rsidRPr="00043AA3">
              <w:rPr>
                <w:rFonts w:ascii="Work Sans" w:hAnsi="Work Sans"/>
                <w:sz w:val="18"/>
                <w:szCs w:val="18"/>
                <w:lang w:eastAsia="en-AU"/>
              </w:rPr>
              <w:t xml:space="preserve">from all </w:t>
            </w:r>
            <w:r>
              <w:rPr>
                <w:rFonts w:ascii="Work Sans" w:hAnsi="Work Sans"/>
                <w:sz w:val="18"/>
                <w:szCs w:val="18"/>
                <w:lang w:eastAsia="en-AU"/>
              </w:rPr>
              <w:t>y</w:t>
            </w:r>
            <w:r w:rsidRPr="00043AA3">
              <w:rPr>
                <w:rFonts w:ascii="Work Sans" w:hAnsi="Work Sans"/>
                <w:sz w:val="18"/>
                <w:szCs w:val="18"/>
                <w:lang w:eastAsia="en-AU"/>
              </w:rPr>
              <w:t xml:space="preserve">ear 3 state data, </w:t>
            </w:r>
            <w:r w:rsidR="002B0C98">
              <w:rPr>
                <w:rFonts w:ascii="Work Sans" w:hAnsi="Work Sans"/>
                <w:sz w:val="18"/>
                <w:szCs w:val="18"/>
                <w:lang w:eastAsia="en-AU"/>
              </w:rPr>
              <w:t xml:space="preserve">to be </w:t>
            </w:r>
            <w:r w:rsidRPr="00043AA3">
              <w:rPr>
                <w:rFonts w:ascii="Work Sans" w:hAnsi="Work Sans"/>
                <w:sz w:val="18"/>
                <w:szCs w:val="18"/>
                <w:lang w:eastAsia="en-AU"/>
              </w:rPr>
              <w:t xml:space="preserve">consistent with ABS data. </w:t>
            </w:r>
          </w:p>
        </w:tc>
      </w:tr>
      <w:tr w:rsidR="000635E2" w:rsidRPr="00C035EB" w14:paraId="261B049E" w14:textId="77777777">
        <w:trPr>
          <w:trHeight w:val="1419"/>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546E72A4"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sidRPr="00043AA3">
              <w:rPr>
                <w:rFonts w:ascii="Work Sans" w:eastAsia="Times New Roman" w:hAnsi="Work Sans" w:cs="Open Sans Semibold"/>
                <w:sz w:val="18"/>
                <w:szCs w:val="18"/>
                <w:lang w:eastAsia="en-AU"/>
              </w:rPr>
              <w:t xml:space="preserve">Public </w:t>
            </w:r>
            <w:r>
              <w:rPr>
                <w:rFonts w:ascii="Work Sans" w:eastAsia="Times New Roman" w:hAnsi="Work Sans" w:cs="Open Sans Semibold"/>
                <w:sz w:val="18"/>
                <w:szCs w:val="18"/>
                <w:lang w:eastAsia="en-AU"/>
              </w:rPr>
              <w:t>n</w:t>
            </w:r>
            <w:r w:rsidRPr="00043AA3">
              <w:rPr>
                <w:rFonts w:ascii="Work Sans" w:eastAsia="Times New Roman" w:hAnsi="Work Sans" w:cs="Open Sans Semibold"/>
                <w:sz w:val="18"/>
                <w:szCs w:val="18"/>
                <w:lang w:eastAsia="en-AU"/>
              </w:rPr>
              <w:t>on-</w:t>
            </w:r>
            <w:r>
              <w:rPr>
                <w:rFonts w:ascii="Work Sans" w:eastAsia="Times New Roman" w:hAnsi="Work Sans" w:cs="Open Sans Semibold"/>
                <w:sz w:val="18"/>
                <w:szCs w:val="18"/>
                <w:lang w:eastAsia="en-AU"/>
              </w:rPr>
              <w:t>f</w:t>
            </w:r>
            <w:r w:rsidRPr="00043AA3">
              <w:rPr>
                <w:rFonts w:ascii="Work Sans" w:eastAsia="Times New Roman" w:hAnsi="Work Sans" w:cs="Open Sans Semibold"/>
                <w:sz w:val="18"/>
                <w:szCs w:val="18"/>
                <w:lang w:eastAsia="en-AU"/>
              </w:rPr>
              <w:t xml:space="preserve">inancial </w:t>
            </w:r>
            <w:r>
              <w:rPr>
                <w:rFonts w:ascii="Work Sans" w:eastAsia="Times New Roman" w:hAnsi="Work Sans" w:cs="Open Sans Semibold"/>
                <w:sz w:val="18"/>
                <w:szCs w:val="18"/>
                <w:lang w:eastAsia="en-AU"/>
              </w:rPr>
              <w:t>c</w:t>
            </w:r>
            <w:r w:rsidRPr="00043AA3">
              <w:rPr>
                <w:rFonts w:ascii="Work Sans" w:eastAsia="Times New Roman" w:hAnsi="Work Sans" w:cs="Open Sans Semibold"/>
                <w:sz w:val="18"/>
                <w:szCs w:val="18"/>
                <w:lang w:eastAsia="en-AU"/>
              </w:rPr>
              <w:t>orporation</w:t>
            </w:r>
            <w:r w:rsidRPr="00043AA3">
              <w:rPr>
                <w:rFonts w:ascii="Work Sans" w:eastAsia="Times New Roman" w:hAnsi="Work Sans" w:cs="Open Sans Semibold"/>
                <w:b/>
                <w:bCs/>
                <w:sz w:val="18"/>
                <w:szCs w:val="18"/>
                <w:lang w:eastAsia="en-AU"/>
              </w:rPr>
              <w:t xml:space="preserve"> </w:t>
            </w:r>
            <w:r>
              <w:rPr>
                <w:rFonts w:ascii="Work Sans" w:eastAsia="Times New Roman" w:hAnsi="Work Sans" w:cs="Open Sans Semibold"/>
                <w:sz w:val="18"/>
                <w:szCs w:val="18"/>
                <w:lang w:eastAsia="en-AU"/>
              </w:rPr>
              <w:t>a</w:t>
            </w:r>
            <w:r w:rsidRPr="00043AA3">
              <w:rPr>
                <w:rFonts w:ascii="Work Sans" w:eastAsia="Times New Roman" w:hAnsi="Work Sans" w:cs="Open Sans Semibold"/>
                <w:sz w:val="18"/>
                <w:szCs w:val="18"/>
                <w:lang w:eastAsia="en-AU"/>
              </w:rPr>
              <w:t>djustments</w:t>
            </w:r>
          </w:p>
        </w:tc>
        <w:tc>
          <w:tcPr>
            <w:tcW w:w="6708" w:type="dxa"/>
            <w:tcBorders>
              <w:top w:val="nil"/>
              <w:left w:val="nil"/>
              <w:bottom w:val="single" w:sz="4" w:space="0" w:color="auto"/>
              <w:right w:val="single" w:sz="4" w:space="0" w:color="auto"/>
            </w:tcBorders>
            <w:shd w:val="clear" w:color="auto" w:fill="auto"/>
            <w:vAlign w:val="center"/>
            <w:hideMark/>
          </w:tcPr>
          <w:p w14:paraId="2C30D000" w14:textId="77777777"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 xml:space="preserve">These adjustments reclassified some </w:t>
            </w:r>
            <w:r>
              <w:rPr>
                <w:rFonts w:ascii="Work Sans" w:hAnsi="Work Sans"/>
                <w:sz w:val="18"/>
                <w:szCs w:val="18"/>
                <w:lang w:eastAsia="en-AU"/>
              </w:rPr>
              <w:t>ABS p</w:t>
            </w:r>
            <w:r w:rsidRPr="00043AA3">
              <w:rPr>
                <w:rFonts w:ascii="Work Sans" w:hAnsi="Work Sans"/>
                <w:sz w:val="18"/>
                <w:szCs w:val="18"/>
                <w:lang w:eastAsia="en-AU"/>
              </w:rPr>
              <w:t xml:space="preserve">ublic </w:t>
            </w:r>
            <w:r>
              <w:rPr>
                <w:rFonts w:ascii="Work Sans" w:hAnsi="Work Sans"/>
                <w:sz w:val="18"/>
                <w:szCs w:val="18"/>
                <w:lang w:eastAsia="en-AU"/>
              </w:rPr>
              <w:t>n</w:t>
            </w:r>
            <w:r w:rsidRPr="00043AA3">
              <w:rPr>
                <w:rFonts w:ascii="Work Sans" w:hAnsi="Work Sans"/>
                <w:sz w:val="18"/>
                <w:szCs w:val="18"/>
                <w:lang w:eastAsia="en-AU"/>
              </w:rPr>
              <w:t>on-</w:t>
            </w:r>
            <w:r>
              <w:rPr>
                <w:rFonts w:ascii="Work Sans" w:hAnsi="Work Sans"/>
                <w:sz w:val="18"/>
                <w:szCs w:val="18"/>
                <w:lang w:eastAsia="en-AU"/>
              </w:rPr>
              <w:t>f</w:t>
            </w:r>
            <w:r w:rsidRPr="00043AA3">
              <w:rPr>
                <w:rFonts w:ascii="Work Sans" w:hAnsi="Work Sans"/>
                <w:sz w:val="18"/>
                <w:szCs w:val="18"/>
                <w:lang w:eastAsia="en-AU"/>
              </w:rPr>
              <w:t xml:space="preserve">inancial </w:t>
            </w:r>
            <w:r>
              <w:rPr>
                <w:rFonts w:ascii="Work Sans" w:hAnsi="Work Sans"/>
                <w:sz w:val="18"/>
                <w:szCs w:val="18"/>
                <w:lang w:eastAsia="en-AU"/>
              </w:rPr>
              <w:t>c</w:t>
            </w:r>
            <w:r w:rsidRPr="00043AA3">
              <w:rPr>
                <w:rFonts w:ascii="Work Sans" w:hAnsi="Work Sans"/>
                <w:sz w:val="18"/>
                <w:szCs w:val="18"/>
                <w:lang w:eastAsia="en-AU"/>
              </w:rPr>
              <w:t xml:space="preserve">orporation </w:t>
            </w:r>
            <w:r>
              <w:rPr>
                <w:rFonts w:ascii="Work Sans" w:hAnsi="Work Sans"/>
                <w:sz w:val="18"/>
                <w:szCs w:val="18"/>
                <w:lang w:eastAsia="en-AU"/>
              </w:rPr>
              <w:t>data</w:t>
            </w:r>
            <w:r w:rsidRPr="00043AA3">
              <w:rPr>
                <w:rFonts w:ascii="Work Sans" w:hAnsi="Work Sans"/>
                <w:sz w:val="18"/>
                <w:szCs w:val="18"/>
                <w:lang w:eastAsia="en-AU"/>
              </w:rPr>
              <w:t xml:space="preserve"> to the appropriate Commission category and component. Adjustments </w:t>
            </w:r>
            <w:r>
              <w:rPr>
                <w:rFonts w:ascii="Work Sans" w:hAnsi="Work Sans"/>
                <w:sz w:val="18"/>
                <w:szCs w:val="18"/>
                <w:lang w:eastAsia="en-AU"/>
              </w:rPr>
              <w:t>were</w:t>
            </w:r>
            <w:r w:rsidRPr="00043AA3">
              <w:rPr>
                <w:rFonts w:ascii="Work Sans" w:hAnsi="Work Sans"/>
                <w:sz w:val="18"/>
                <w:szCs w:val="18"/>
                <w:lang w:eastAsia="en-AU"/>
              </w:rPr>
              <w:t xml:space="preserve"> made for:</w:t>
            </w:r>
          </w:p>
          <w:p w14:paraId="67A86258" w14:textId="77777777" w:rsidR="000635E2" w:rsidRPr="00043AA3" w:rsidRDefault="000635E2">
            <w:pPr>
              <w:pStyle w:val="CGCTablerow"/>
              <w:numPr>
                <w:ilvl w:val="0"/>
                <w:numId w:val="42"/>
              </w:numPr>
              <w:rPr>
                <w:rFonts w:ascii="Work Sans" w:hAnsi="Work Sans"/>
                <w:sz w:val="18"/>
                <w:szCs w:val="18"/>
                <w:lang w:eastAsia="en-AU"/>
              </w:rPr>
            </w:pPr>
            <w:r w:rsidRPr="00043AA3">
              <w:rPr>
                <w:rFonts w:ascii="Work Sans" w:hAnsi="Work Sans"/>
                <w:sz w:val="18"/>
                <w:szCs w:val="18"/>
                <w:lang w:eastAsia="en-AU"/>
              </w:rPr>
              <w:t xml:space="preserve">housing </w:t>
            </w:r>
          </w:p>
          <w:p w14:paraId="41D1BBB6" w14:textId="77777777" w:rsidR="000635E2" w:rsidRPr="00043AA3" w:rsidRDefault="000635E2">
            <w:pPr>
              <w:pStyle w:val="CGCTablerow"/>
              <w:numPr>
                <w:ilvl w:val="0"/>
                <w:numId w:val="42"/>
              </w:numPr>
              <w:rPr>
                <w:rFonts w:ascii="Work Sans" w:hAnsi="Work Sans"/>
                <w:sz w:val="18"/>
                <w:szCs w:val="18"/>
                <w:lang w:eastAsia="en-AU"/>
              </w:rPr>
            </w:pPr>
            <w:r w:rsidRPr="00043AA3">
              <w:rPr>
                <w:rFonts w:ascii="Work Sans" w:hAnsi="Work Sans"/>
                <w:sz w:val="18"/>
                <w:szCs w:val="18"/>
                <w:lang w:eastAsia="en-AU"/>
              </w:rPr>
              <w:t xml:space="preserve">urban transport. </w:t>
            </w:r>
          </w:p>
        </w:tc>
      </w:tr>
      <w:tr w:rsidR="000635E2" w:rsidRPr="00C035EB" w14:paraId="412FB27B" w14:textId="77777777">
        <w:trPr>
          <w:trHeight w:val="975"/>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758CF085" w14:textId="77777777" w:rsidR="000635E2" w:rsidRPr="00043AA3" w:rsidRDefault="000635E2">
            <w:pPr>
              <w:tabs>
                <w:tab w:val="clear" w:pos="567"/>
              </w:tabs>
              <w:spacing w:before="0" w:after="240" w:line="240" w:lineRule="auto"/>
              <w:rPr>
                <w:rFonts w:ascii="Work Sans" w:eastAsia="Times New Roman" w:hAnsi="Work Sans" w:cs="Open Sans Semibold"/>
                <w:sz w:val="18"/>
                <w:szCs w:val="18"/>
                <w:lang w:eastAsia="en-AU"/>
              </w:rPr>
            </w:pPr>
            <w:r w:rsidRPr="00043AA3">
              <w:rPr>
                <w:rFonts w:ascii="Work Sans" w:eastAsia="Times New Roman" w:hAnsi="Work Sans" w:cs="Open Sans Semibold"/>
                <w:sz w:val="18"/>
                <w:szCs w:val="18"/>
                <w:lang w:eastAsia="en-AU"/>
              </w:rPr>
              <w:t xml:space="preserve">Local government and roads grants </w:t>
            </w:r>
            <w:r>
              <w:rPr>
                <w:rFonts w:ascii="Work Sans" w:eastAsia="Times New Roman" w:hAnsi="Work Sans" w:cs="Open Sans Semibold"/>
                <w:sz w:val="18"/>
                <w:szCs w:val="18"/>
                <w:lang w:eastAsia="en-AU"/>
              </w:rPr>
              <w:t>adjustment</w:t>
            </w:r>
            <w:r w:rsidRPr="00043AA3">
              <w:rPr>
                <w:rFonts w:ascii="Work Sans" w:eastAsia="Times New Roman" w:hAnsi="Work Sans" w:cs="Open Sans Semibold"/>
                <w:sz w:val="18"/>
                <w:szCs w:val="18"/>
                <w:lang w:eastAsia="en-AU"/>
              </w:rPr>
              <w:t xml:space="preserve"> </w:t>
            </w:r>
          </w:p>
        </w:tc>
        <w:tc>
          <w:tcPr>
            <w:tcW w:w="6708" w:type="dxa"/>
            <w:tcBorders>
              <w:top w:val="nil"/>
              <w:left w:val="nil"/>
              <w:bottom w:val="single" w:sz="4" w:space="0" w:color="auto"/>
              <w:right w:val="single" w:sz="4" w:space="0" w:color="auto"/>
            </w:tcBorders>
            <w:shd w:val="clear" w:color="auto" w:fill="auto"/>
            <w:vAlign w:val="center"/>
            <w:hideMark/>
          </w:tcPr>
          <w:p w14:paraId="3AF41754" w14:textId="77777777"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 xml:space="preserve">The local government and roads grants adjustment reclassified some </w:t>
            </w:r>
            <w:r>
              <w:rPr>
                <w:rFonts w:ascii="Work Sans" w:hAnsi="Work Sans"/>
                <w:sz w:val="18"/>
                <w:szCs w:val="18"/>
                <w:lang w:eastAsia="en-AU"/>
              </w:rPr>
              <w:t xml:space="preserve">state </w:t>
            </w:r>
            <w:r w:rsidRPr="00043AA3">
              <w:rPr>
                <w:rFonts w:ascii="Work Sans" w:hAnsi="Work Sans"/>
                <w:sz w:val="18"/>
                <w:szCs w:val="18"/>
                <w:lang w:eastAsia="en-AU"/>
              </w:rPr>
              <w:t>expenses from services to communities and other expenses categories to the roads category</w:t>
            </w:r>
            <w:r>
              <w:rPr>
                <w:rFonts w:ascii="Work Sans" w:hAnsi="Work Sans"/>
                <w:sz w:val="18"/>
                <w:szCs w:val="18"/>
                <w:lang w:eastAsia="en-AU"/>
              </w:rPr>
              <w:t xml:space="preserve"> or other expenses category</w:t>
            </w:r>
            <w:r w:rsidRPr="00043AA3">
              <w:rPr>
                <w:rFonts w:ascii="Work Sans" w:hAnsi="Work Sans"/>
                <w:sz w:val="18"/>
                <w:szCs w:val="18"/>
                <w:lang w:eastAsia="en-AU"/>
              </w:rPr>
              <w:t>.</w:t>
            </w:r>
            <w:r>
              <w:rPr>
                <w:rFonts w:ascii="Work Sans" w:hAnsi="Work Sans"/>
                <w:sz w:val="18"/>
                <w:szCs w:val="18"/>
                <w:lang w:eastAsia="en-AU"/>
              </w:rPr>
              <w:t xml:space="preserve"> The adjustments were made each year for various states as required.</w:t>
            </w:r>
            <w:r w:rsidRPr="00043AA3">
              <w:rPr>
                <w:rFonts w:ascii="Work Sans" w:hAnsi="Work Sans"/>
                <w:sz w:val="18"/>
                <w:szCs w:val="18"/>
                <w:lang w:eastAsia="en-AU"/>
              </w:rPr>
              <w:br/>
            </w:r>
          </w:p>
        </w:tc>
      </w:tr>
      <w:tr w:rsidR="000635E2" w:rsidRPr="00C035EB" w14:paraId="0C044910" w14:textId="77777777">
        <w:trPr>
          <w:trHeight w:val="974"/>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EDEAA"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sidRPr="00043AA3">
              <w:rPr>
                <w:rFonts w:ascii="Work Sans" w:eastAsia="Times New Roman" w:hAnsi="Work Sans" w:cs="Open Sans Semibold"/>
                <w:sz w:val="18"/>
                <w:szCs w:val="18"/>
                <w:lang w:eastAsia="en-AU"/>
              </w:rPr>
              <w:t>Concessions</w:t>
            </w:r>
          </w:p>
        </w:tc>
        <w:tc>
          <w:tcPr>
            <w:tcW w:w="6708" w:type="dxa"/>
            <w:tcBorders>
              <w:top w:val="single" w:sz="4" w:space="0" w:color="auto"/>
              <w:left w:val="nil"/>
              <w:bottom w:val="single" w:sz="4" w:space="0" w:color="auto"/>
              <w:right w:val="single" w:sz="4" w:space="0" w:color="auto"/>
            </w:tcBorders>
            <w:shd w:val="clear" w:color="auto" w:fill="auto"/>
            <w:vAlign w:val="center"/>
            <w:hideMark/>
          </w:tcPr>
          <w:p w14:paraId="4A11129F" w14:textId="526BF099"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This adjustment move</w:t>
            </w:r>
            <w:r>
              <w:rPr>
                <w:rFonts w:ascii="Work Sans" w:hAnsi="Work Sans"/>
                <w:sz w:val="18"/>
                <w:szCs w:val="18"/>
                <w:lang w:eastAsia="en-AU"/>
              </w:rPr>
              <w:t xml:space="preserve">d </w:t>
            </w:r>
            <w:r w:rsidR="00012FCC">
              <w:rPr>
                <w:rFonts w:ascii="Work Sans" w:hAnsi="Work Sans"/>
                <w:sz w:val="18"/>
                <w:szCs w:val="18"/>
                <w:lang w:eastAsia="en-AU"/>
              </w:rPr>
              <w:t>several</w:t>
            </w:r>
            <w:r>
              <w:rPr>
                <w:rFonts w:ascii="Work Sans" w:hAnsi="Work Sans"/>
                <w:sz w:val="18"/>
                <w:szCs w:val="18"/>
                <w:lang w:eastAsia="en-AU"/>
              </w:rPr>
              <w:t xml:space="preserve"> </w:t>
            </w:r>
            <w:r w:rsidRPr="00043AA3">
              <w:rPr>
                <w:rFonts w:ascii="Work Sans" w:hAnsi="Work Sans"/>
                <w:sz w:val="18"/>
                <w:szCs w:val="18"/>
                <w:lang w:eastAsia="en-AU"/>
              </w:rPr>
              <w:t>concession expenses to the appropriate category and component</w:t>
            </w:r>
            <w:r>
              <w:rPr>
                <w:rFonts w:ascii="Work Sans" w:hAnsi="Work Sans"/>
                <w:sz w:val="18"/>
                <w:szCs w:val="18"/>
                <w:lang w:eastAsia="en-AU"/>
              </w:rPr>
              <w:t>. This adjustment mainly affected</w:t>
            </w:r>
            <w:r w:rsidRPr="00043AA3">
              <w:rPr>
                <w:rFonts w:ascii="Work Sans" w:hAnsi="Work Sans"/>
                <w:sz w:val="18"/>
                <w:szCs w:val="18"/>
                <w:lang w:eastAsia="en-AU"/>
              </w:rPr>
              <w:t xml:space="preserve"> </w:t>
            </w:r>
            <w:r w:rsidR="00AC13A7">
              <w:rPr>
                <w:rFonts w:ascii="Work Sans" w:hAnsi="Work Sans"/>
                <w:sz w:val="18"/>
                <w:szCs w:val="18"/>
                <w:lang w:eastAsia="en-AU"/>
              </w:rPr>
              <w:t>the</w:t>
            </w:r>
            <w:r w:rsidR="00AC13A7" w:rsidRPr="00043AA3">
              <w:rPr>
                <w:rFonts w:ascii="Work Sans" w:hAnsi="Work Sans"/>
                <w:sz w:val="18"/>
                <w:szCs w:val="18"/>
                <w:lang w:eastAsia="en-AU"/>
              </w:rPr>
              <w:t xml:space="preserve"> </w:t>
            </w:r>
            <w:r w:rsidRPr="00043AA3">
              <w:rPr>
                <w:rFonts w:ascii="Work Sans" w:hAnsi="Work Sans"/>
                <w:sz w:val="18"/>
                <w:szCs w:val="18"/>
                <w:lang w:eastAsia="en-AU"/>
              </w:rPr>
              <w:t>concessions component</w:t>
            </w:r>
            <w:r w:rsidR="00AC13A7">
              <w:rPr>
                <w:rFonts w:ascii="Work Sans" w:hAnsi="Work Sans"/>
                <w:sz w:val="18"/>
                <w:szCs w:val="18"/>
                <w:lang w:eastAsia="en-AU"/>
              </w:rPr>
              <w:t xml:space="preserve"> in the welfare category</w:t>
            </w:r>
            <w:r w:rsidRPr="00043AA3">
              <w:rPr>
                <w:rFonts w:ascii="Work Sans" w:hAnsi="Work Sans"/>
                <w:sz w:val="18"/>
                <w:szCs w:val="18"/>
                <w:lang w:eastAsia="en-AU"/>
              </w:rPr>
              <w:t>.</w:t>
            </w:r>
          </w:p>
        </w:tc>
      </w:tr>
      <w:tr w:rsidR="000635E2" w:rsidRPr="00C035EB" w14:paraId="6A15A0DA" w14:textId="77777777">
        <w:trPr>
          <w:trHeight w:val="889"/>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3A27D"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sidRPr="00043AA3">
              <w:rPr>
                <w:rFonts w:ascii="Work Sans" w:eastAsia="Times New Roman" w:hAnsi="Work Sans" w:cs="Open Sans Semibold"/>
                <w:sz w:val="18"/>
                <w:szCs w:val="18"/>
                <w:lang w:eastAsia="en-AU"/>
              </w:rPr>
              <w:t xml:space="preserve">National </w:t>
            </w:r>
            <w:r>
              <w:rPr>
                <w:rFonts w:ascii="Work Sans" w:eastAsia="Times New Roman" w:hAnsi="Work Sans" w:cs="Open Sans Semibold"/>
                <w:sz w:val="18"/>
                <w:szCs w:val="18"/>
                <w:lang w:eastAsia="en-AU"/>
              </w:rPr>
              <w:t>R</w:t>
            </w:r>
            <w:r w:rsidRPr="00043AA3">
              <w:rPr>
                <w:rFonts w:ascii="Work Sans" w:eastAsia="Times New Roman" w:hAnsi="Work Sans" w:cs="Open Sans Semibold"/>
                <w:sz w:val="18"/>
                <w:szCs w:val="18"/>
                <w:lang w:eastAsia="en-AU"/>
              </w:rPr>
              <w:t xml:space="preserve">edress </w:t>
            </w:r>
            <w:r>
              <w:rPr>
                <w:rFonts w:ascii="Work Sans" w:eastAsia="Times New Roman" w:hAnsi="Work Sans" w:cs="Open Sans Semibold"/>
                <w:sz w:val="18"/>
                <w:szCs w:val="18"/>
                <w:lang w:eastAsia="en-AU"/>
              </w:rPr>
              <w:t>S</w:t>
            </w:r>
            <w:r w:rsidRPr="00043AA3">
              <w:rPr>
                <w:rFonts w:ascii="Work Sans" w:eastAsia="Times New Roman" w:hAnsi="Work Sans" w:cs="Open Sans Semibold"/>
                <w:sz w:val="18"/>
                <w:szCs w:val="18"/>
                <w:lang w:eastAsia="en-AU"/>
              </w:rPr>
              <w:t xml:space="preserve">cheme </w:t>
            </w:r>
            <w:r>
              <w:rPr>
                <w:rFonts w:ascii="Work Sans" w:eastAsia="Times New Roman" w:hAnsi="Work Sans" w:cs="Open Sans Semibold"/>
                <w:sz w:val="18"/>
                <w:szCs w:val="18"/>
                <w:lang w:eastAsia="en-AU"/>
              </w:rPr>
              <w:t>adjustment</w:t>
            </w:r>
          </w:p>
        </w:tc>
        <w:tc>
          <w:tcPr>
            <w:tcW w:w="6708" w:type="dxa"/>
            <w:tcBorders>
              <w:top w:val="single" w:sz="4" w:space="0" w:color="auto"/>
              <w:left w:val="nil"/>
              <w:bottom w:val="single" w:sz="4" w:space="0" w:color="auto"/>
              <w:right w:val="single" w:sz="4" w:space="0" w:color="auto"/>
            </w:tcBorders>
            <w:shd w:val="clear" w:color="auto" w:fill="auto"/>
            <w:vAlign w:val="center"/>
            <w:hideMark/>
          </w:tcPr>
          <w:p w14:paraId="3E2D4750" w14:textId="77777777"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 xml:space="preserve">The </w:t>
            </w:r>
            <w:r>
              <w:rPr>
                <w:rFonts w:ascii="Work Sans" w:hAnsi="Work Sans"/>
                <w:sz w:val="18"/>
                <w:szCs w:val="18"/>
                <w:lang w:eastAsia="en-AU"/>
              </w:rPr>
              <w:t>N</w:t>
            </w:r>
            <w:r w:rsidRPr="00043AA3">
              <w:rPr>
                <w:rFonts w:ascii="Work Sans" w:hAnsi="Work Sans"/>
                <w:sz w:val="18"/>
                <w:szCs w:val="18"/>
                <w:lang w:eastAsia="en-AU"/>
              </w:rPr>
              <w:t xml:space="preserve">ational </w:t>
            </w:r>
            <w:r>
              <w:rPr>
                <w:rFonts w:ascii="Work Sans" w:hAnsi="Work Sans"/>
                <w:sz w:val="18"/>
                <w:szCs w:val="18"/>
                <w:lang w:eastAsia="en-AU"/>
              </w:rPr>
              <w:t>R</w:t>
            </w:r>
            <w:r w:rsidRPr="00043AA3">
              <w:rPr>
                <w:rFonts w:ascii="Work Sans" w:hAnsi="Work Sans"/>
                <w:sz w:val="18"/>
                <w:szCs w:val="18"/>
                <w:lang w:eastAsia="en-AU"/>
              </w:rPr>
              <w:t xml:space="preserve">edress </w:t>
            </w:r>
            <w:r>
              <w:rPr>
                <w:rFonts w:ascii="Work Sans" w:hAnsi="Work Sans"/>
                <w:sz w:val="18"/>
                <w:szCs w:val="18"/>
                <w:lang w:eastAsia="en-AU"/>
              </w:rPr>
              <w:t>S</w:t>
            </w:r>
            <w:r w:rsidRPr="00043AA3">
              <w:rPr>
                <w:rFonts w:ascii="Work Sans" w:hAnsi="Work Sans"/>
                <w:sz w:val="18"/>
                <w:szCs w:val="18"/>
                <w:lang w:eastAsia="en-AU"/>
              </w:rPr>
              <w:t>cheme adjustment reclassified expenses from various categories and components to the welfare component for non</w:t>
            </w:r>
            <w:r w:rsidRPr="00043AA3">
              <w:rPr>
                <w:rFonts w:ascii="Work Sans" w:hAnsi="Work Sans"/>
                <w:sz w:val="18"/>
                <w:szCs w:val="18"/>
                <w:lang w:eastAsia="en-AU"/>
              </w:rPr>
              <w:noBreakHyphen/>
              <w:t xml:space="preserve">NDIS disability services, aged care and </w:t>
            </w:r>
            <w:r>
              <w:rPr>
                <w:rFonts w:ascii="Work Sans" w:hAnsi="Work Sans"/>
                <w:sz w:val="18"/>
                <w:szCs w:val="18"/>
                <w:lang w:eastAsia="en-AU"/>
              </w:rPr>
              <w:t>the</w:t>
            </w:r>
            <w:r w:rsidRPr="00043AA3">
              <w:rPr>
                <w:rFonts w:ascii="Work Sans" w:hAnsi="Work Sans"/>
                <w:sz w:val="18"/>
                <w:szCs w:val="18"/>
                <w:lang w:eastAsia="en-AU"/>
              </w:rPr>
              <w:t xml:space="preserve"> National Redress Scheme.</w:t>
            </w:r>
          </w:p>
        </w:tc>
      </w:tr>
      <w:tr w:rsidR="000635E2" w:rsidRPr="00C035EB" w14:paraId="664E7A45" w14:textId="77777777">
        <w:trPr>
          <w:trHeight w:val="972"/>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5AC8AE66"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Pr>
                <w:rFonts w:ascii="Work Sans" w:eastAsia="Times New Roman" w:hAnsi="Work Sans" w:cs="Open Sans Semibold"/>
                <w:sz w:val="18"/>
                <w:szCs w:val="18"/>
                <w:lang w:eastAsia="en-AU"/>
              </w:rPr>
              <w:t>Natural disasters adjustment</w:t>
            </w:r>
            <w:r w:rsidRPr="00043AA3">
              <w:rPr>
                <w:rFonts w:ascii="Work Sans" w:eastAsia="Times New Roman" w:hAnsi="Work Sans" w:cs="Open Sans Semibold"/>
                <w:sz w:val="18"/>
                <w:szCs w:val="18"/>
                <w:lang w:eastAsia="en-AU"/>
              </w:rPr>
              <w:t xml:space="preserve"> </w:t>
            </w:r>
          </w:p>
        </w:tc>
        <w:tc>
          <w:tcPr>
            <w:tcW w:w="6708" w:type="dxa"/>
            <w:tcBorders>
              <w:top w:val="nil"/>
              <w:left w:val="nil"/>
              <w:bottom w:val="single" w:sz="4" w:space="0" w:color="auto"/>
              <w:right w:val="single" w:sz="4" w:space="0" w:color="auto"/>
            </w:tcBorders>
            <w:shd w:val="clear" w:color="auto" w:fill="auto"/>
            <w:vAlign w:val="center"/>
            <w:hideMark/>
          </w:tcPr>
          <w:p w14:paraId="5FD76BC6" w14:textId="4A098962"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 xml:space="preserve">The </w:t>
            </w:r>
            <w:r>
              <w:rPr>
                <w:rFonts w:ascii="Work Sans" w:hAnsi="Work Sans"/>
                <w:sz w:val="18"/>
                <w:szCs w:val="18"/>
                <w:lang w:eastAsia="en-AU"/>
              </w:rPr>
              <w:t>natural disasters</w:t>
            </w:r>
            <w:r w:rsidRPr="00043AA3">
              <w:rPr>
                <w:rFonts w:ascii="Work Sans" w:hAnsi="Work Sans"/>
                <w:sz w:val="18"/>
                <w:szCs w:val="18"/>
                <w:lang w:eastAsia="en-AU"/>
              </w:rPr>
              <w:t xml:space="preserve"> adjustment reclassified </w:t>
            </w:r>
            <w:r>
              <w:rPr>
                <w:rFonts w:ascii="Work Sans" w:hAnsi="Work Sans"/>
                <w:sz w:val="18"/>
                <w:szCs w:val="18"/>
                <w:lang w:eastAsia="en-AU"/>
              </w:rPr>
              <w:t>the</w:t>
            </w:r>
            <w:r w:rsidRPr="00043AA3">
              <w:rPr>
                <w:rFonts w:ascii="Work Sans" w:hAnsi="Work Sans"/>
                <w:sz w:val="18"/>
                <w:szCs w:val="18"/>
                <w:lang w:eastAsia="en-AU"/>
              </w:rPr>
              <w:t xml:space="preserve"> </w:t>
            </w:r>
            <w:r>
              <w:rPr>
                <w:rFonts w:ascii="Work Sans" w:hAnsi="Work Sans"/>
                <w:sz w:val="18"/>
                <w:szCs w:val="18"/>
                <w:lang w:eastAsia="en-AU"/>
              </w:rPr>
              <w:t xml:space="preserve">relevant </w:t>
            </w:r>
            <w:r w:rsidRPr="00043AA3">
              <w:rPr>
                <w:rFonts w:ascii="Work Sans" w:hAnsi="Work Sans"/>
                <w:sz w:val="18"/>
                <w:szCs w:val="18"/>
                <w:lang w:eastAsia="en-AU"/>
              </w:rPr>
              <w:t xml:space="preserve">natural disaster expenses </w:t>
            </w:r>
            <w:r>
              <w:rPr>
                <w:rFonts w:ascii="Work Sans" w:hAnsi="Work Sans"/>
                <w:sz w:val="18"/>
                <w:szCs w:val="18"/>
                <w:lang w:eastAsia="en-AU"/>
              </w:rPr>
              <w:t>of a state’s reconstruction authority</w:t>
            </w:r>
            <w:r w:rsidRPr="00043AA3">
              <w:rPr>
                <w:rFonts w:ascii="Work Sans" w:hAnsi="Work Sans"/>
                <w:sz w:val="18"/>
                <w:szCs w:val="18"/>
                <w:lang w:eastAsia="en-AU"/>
              </w:rPr>
              <w:t xml:space="preserve"> to </w:t>
            </w:r>
            <w:r>
              <w:rPr>
                <w:rFonts w:ascii="Work Sans" w:hAnsi="Work Sans"/>
                <w:sz w:val="18"/>
                <w:szCs w:val="18"/>
                <w:lang w:eastAsia="en-AU"/>
              </w:rPr>
              <w:t>other expenses’</w:t>
            </w:r>
            <w:r w:rsidRPr="00043AA3">
              <w:rPr>
                <w:rFonts w:ascii="Work Sans" w:hAnsi="Work Sans"/>
                <w:sz w:val="18"/>
                <w:szCs w:val="18"/>
                <w:lang w:eastAsia="en-AU"/>
              </w:rPr>
              <w:t xml:space="preserve"> </w:t>
            </w:r>
            <w:r>
              <w:rPr>
                <w:rFonts w:ascii="Work Sans" w:hAnsi="Work Sans"/>
                <w:sz w:val="18"/>
                <w:szCs w:val="18"/>
                <w:lang w:eastAsia="en-AU"/>
              </w:rPr>
              <w:t>service expenses component</w:t>
            </w:r>
            <w:r w:rsidR="005B7F1D">
              <w:rPr>
                <w:rFonts w:ascii="Work Sans" w:hAnsi="Work Sans"/>
                <w:sz w:val="18"/>
                <w:szCs w:val="18"/>
                <w:lang w:eastAsia="en-AU"/>
              </w:rPr>
              <w:t>,</w:t>
            </w:r>
            <w:r>
              <w:rPr>
                <w:rFonts w:ascii="Work Sans" w:hAnsi="Work Sans"/>
                <w:sz w:val="18"/>
                <w:szCs w:val="18"/>
                <w:lang w:eastAsia="en-AU"/>
              </w:rPr>
              <w:t xml:space="preserve"> which includes expenses relevant to </w:t>
            </w:r>
            <w:r w:rsidRPr="00043AA3">
              <w:rPr>
                <w:rFonts w:ascii="Work Sans" w:hAnsi="Work Sans"/>
                <w:sz w:val="18"/>
                <w:szCs w:val="18"/>
                <w:lang w:eastAsia="en-AU"/>
              </w:rPr>
              <w:t>natural disaster relief.</w:t>
            </w:r>
          </w:p>
        </w:tc>
      </w:tr>
      <w:tr w:rsidR="000635E2" w:rsidRPr="00C035EB" w14:paraId="115C05A5" w14:textId="77777777">
        <w:trPr>
          <w:trHeight w:val="762"/>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6BB5A61F"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Pr>
                <w:rFonts w:ascii="Work Sans" w:eastAsia="Times New Roman" w:hAnsi="Work Sans" w:cs="Open Sans Semibold"/>
                <w:sz w:val="18"/>
                <w:szCs w:val="18"/>
                <w:lang w:eastAsia="en-AU"/>
              </w:rPr>
              <w:lastRenderedPageBreak/>
              <w:t>L</w:t>
            </w:r>
            <w:r w:rsidRPr="00043AA3">
              <w:rPr>
                <w:rFonts w:ascii="Work Sans" w:eastAsia="Times New Roman" w:hAnsi="Work Sans" w:cs="Open Sans Semibold"/>
                <w:sz w:val="18"/>
                <w:szCs w:val="18"/>
                <w:lang w:eastAsia="en-AU"/>
              </w:rPr>
              <w:t>ong service leave levy</w:t>
            </w:r>
            <w:r>
              <w:rPr>
                <w:rFonts w:ascii="Work Sans" w:eastAsia="Times New Roman" w:hAnsi="Work Sans" w:cs="Open Sans Semibold"/>
                <w:sz w:val="18"/>
                <w:szCs w:val="18"/>
                <w:lang w:eastAsia="en-AU"/>
              </w:rPr>
              <w:t xml:space="preserve"> adjustment</w:t>
            </w:r>
          </w:p>
        </w:tc>
        <w:tc>
          <w:tcPr>
            <w:tcW w:w="6708" w:type="dxa"/>
            <w:tcBorders>
              <w:top w:val="nil"/>
              <w:left w:val="nil"/>
              <w:bottom w:val="single" w:sz="4" w:space="0" w:color="auto"/>
              <w:right w:val="single" w:sz="4" w:space="0" w:color="auto"/>
            </w:tcBorders>
            <w:shd w:val="clear" w:color="auto" w:fill="auto"/>
            <w:vAlign w:val="center"/>
            <w:hideMark/>
          </w:tcPr>
          <w:p w14:paraId="32B2D32C" w14:textId="0191ADE3"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 xml:space="preserve">This adjustment reclassified </w:t>
            </w:r>
            <w:r>
              <w:rPr>
                <w:rFonts w:ascii="Work Sans" w:hAnsi="Work Sans"/>
                <w:sz w:val="18"/>
                <w:szCs w:val="18"/>
                <w:lang w:eastAsia="en-AU"/>
              </w:rPr>
              <w:t>a state</w:t>
            </w:r>
            <w:r w:rsidRPr="00043AA3">
              <w:rPr>
                <w:rFonts w:ascii="Work Sans" w:hAnsi="Work Sans"/>
                <w:sz w:val="18"/>
                <w:szCs w:val="18"/>
                <w:lang w:eastAsia="en-AU"/>
              </w:rPr>
              <w:t>'</w:t>
            </w:r>
            <w:r>
              <w:rPr>
                <w:rFonts w:ascii="Work Sans" w:hAnsi="Work Sans"/>
                <w:sz w:val="18"/>
                <w:szCs w:val="18"/>
                <w:lang w:eastAsia="en-AU"/>
              </w:rPr>
              <w:t>s</w:t>
            </w:r>
            <w:r w:rsidRPr="00043AA3">
              <w:rPr>
                <w:rFonts w:ascii="Work Sans" w:hAnsi="Work Sans"/>
                <w:sz w:val="18"/>
                <w:szCs w:val="18"/>
                <w:lang w:eastAsia="en-AU"/>
              </w:rPr>
              <w:t xml:space="preserve"> long service leave levy in its </w:t>
            </w:r>
            <w:r>
              <w:rPr>
                <w:rFonts w:ascii="Work Sans" w:hAnsi="Work Sans"/>
                <w:sz w:val="18"/>
                <w:szCs w:val="18"/>
                <w:lang w:eastAsia="en-AU"/>
              </w:rPr>
              <w:t>y</w:t>
            </w:r>
            <w:r w:rsidRPr="00043AA3">
              <w:rPr>
                <w:rFonts w:ascii="Work Sans" w:hAnsi="Work Sans"/>
                <w:sz w:val="18"/>
                <w:szCs w:val="18"/>
                <w:lang w:eastAsia="en-AU"/>
              </w:rPr>
              <w:t>ear 3 state data from payroll tax to other revenue to match ABS’ classification.</w:t>
            </w:r>
          </w:p>
        </w:tc>
      </w:tr>
      <w:tr w:rsidR="000635E2" w:rsidRPr="00C035EB" w14:paraId="2DF75BD1" w14:textId="77777777">
        <w:trPr>
          <w:trHeight w:val="1140"/>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1251496F"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Pr>
                <w:rFonts w:ascii="Work Sans" w:eastAsia="Times New Roman" w:hAnsi="Work Sans" w:cs="Open Sans Semibold"/>
                <w:sz w:val="18"/>
                <w:szCs w:val="18"/>
                <w:lang w:eastAsia="en-AU"/>
              </w:rPr>
              <w:t>B</w:t>
            </w:r>
            <w:r w:rsidRPr="00043AA3">
              <w:rPr>
                <w:rFonts w:ascii="Work Sans" w:eastAsia="Times New Roman" w:hAnsi="Work Sans" w:cs="Open Sans Semibold"/>
                <w:sz w:val="18"/>
                <w:szCs w:val="18"/>
                <w:lang w:eastAsia="en-AU"/>
              </w:rPr>
              <w:t xml:space="preserve">ack royalties </w:t>
            </w:r>
          </w:p>
        </w:tc>
        <w:tc>
          <w:tcPr>
            <w:tcW w:w="6708" w:type="dxa"/>
            <w:tcBorders>
              <w:top w:val="nil"/>
              <w:left w:val="nil"/>
              <w:bottom w:val="single" w:sz="4" w:space="0" w:color="auto"/>
              <w:right w:val="single" w:sz="4" w:space="0" w:color="auto"/>
            </w:tcBorders>
            <w:shd w:val="clear" w:color="auto" w:fill="auto"/>
            <w:vAlign w:val="center"/>
            <w:hideMark/>
          </w:tcPr>
          <w:p w14:paraId="537AED88" w14:textId="77777777"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 xml:space="preserve">The Commission made an adjustment to reclassify the royalty settlement </w:t>
            </w:r>
            <w:r>
              <w:rPr>
                <w:rFonts w:ascii="Work Sans" w:hAnsi="Work Sans"/>
                <w:sz w:val="18"/>
                <w:szCs w:val="18"/>
                <w:lang w:eastAsia="en-AU"/>
              </w:rPr>
              <w:t>a state</w:t>
            </w:r>
            <w:r w:rsidRPr="00043AA3">
              <w:rPr>
                <w:rFonts w:ascii="Work Sans" w:hAnsi="Work Sans"/>
                <w:sz w:val="18"/>
                <w:szCs w:val="18"/>
                <w:lang w:eastAsia="en-AU"/>
              </w:rPr>
              <w:t xml:space="preserve"> received in 2018–19 from mining to other revenue. This reflect</w:t>
            </w:r>
            <w:r>
              <w:rPr>
                <w:rFonts w:ascii="Work Sans" w:hAnsi="Work Sans"/>
                <w:sz w:val="18"/>
                <w:szCs w:val="18"/>
                <w:lang w:eastAsia="en-AU"/>
              </w:rPr>
              <w:t>ed</w:t>
            </w:r>
            <w:r w:rsidRPr="00043AA3">
              <w:rPr>
                <w:rFonts w:ascii="Work Sans" w:hAnsi="Work Sans"/>
                <w:sz w:val="18"/>
                <w:szCs w:val="18"/>
                <w:lang w:eastAsia="en-AU"/>
              </w:rPr>
              <w:t xml:space="preserve"> a Commission decision to assess the amount equal per capita.</w:t>
            </w:r>
            <w:r>
              <w:rPr>
                <w:rFonts w:ascii="Work Sans" w:hAnsi="Work Sans"/>
                <w:sz w:val="18"/>
                <w:szCs w:val="18"/>
                <w:lang w:eastAsia="en-AU"/>
              </w:rPr>
              <w:t xml:space="preserve"> This adjustment is locked to the 2018–19 year.</w:t>
            </w:r>
          </w:p>
        </w:tc>
      </w:tr>
      <w:tr w:rsidR="000635E2" w:rsidRPr="00C035EB" w14:paraId="26DBBD50" w14:textId="77777777">
        <w:trPr>
          <w:trHeight w:val="1197"/>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058A1980"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sidRPr="00043AA3">
              <w:rPr>
                <w:rFonts w:ascii="Work Sans" w:eastAsia="Times New Roman" w:hAnsi="Work Sans" w:cs="Open Sans Semibold"/>
                <w:sz w:val="18"/>
                <w:szCs w:val="18"/>
                <w:lang w:eastAsia="en-AU"/>
              </w:rPr>
              <w:t xml:space="preserve">Stamp duty adjustments </w:t>
            </w:r>
          </w:p>
        </w:tc>
        <w:tc>
          <w:tcPr>
            <w:tcW w:w="6708" w:type="dxa"/>
            <w:tcBorders>
              <w:top w:val="nil"/>
              <w:left w:val="nil"/>
              <w:bottom w:val="single" w:sz="4" w:space="0" w:color="auto"/>
              <w:right w:val="single" w:sz="4" w:space="0" w:color="auto"/>
            </w:tcBorders>
            <w:shd w:val="clear" w:color="auto" w:fill="auto"/>
            <w:vAlign w:val="center"/>
            <w:hideMark/>
          </w:tcPr>
          <w:p w14:paraId="1E00FC4C" w14:textId="35DD4C41"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The stamp duty adjustment relocated stamp duties from the sale of major state assets, corporate reconstructions and non-real property from the stamp duty on conveyances to the other revenue</w:t>
            </w:r>
            <w:r>
              <w:rPr>
                <w:rFonts w:ascii="Work Sans" w:hAnsi="Work Sans"/>
                <w:sz w:val="18"/>
                <w:szCs w:val="18"/>
                <w:lang w:eastAsia="en-AU"/>
              </w:rPr>
              <w:t xml:space="preserve"> category</w:t>
            </w:r>
            <w:r w:rsidRPr="00043AA3">
              <w:rPr>
                <w:rFonts w:ascii="Work Sans" w:hAnsi="Work Sans"/>
                <w:sz w:val="18"/>
                <w:szCs w:val="18"/>
                <w:lang w:eastAsia="en-AU"/>
              </w:rPr>
              <w:t>.</w:t>
            </w:r>
            <w:r w:rsidRPr="00043AA3">
              <w:rPr>
                <w:rFonts w:ascii="Work Sans" w:hAnsi="Work Sans"/>
                <w:sz w:val="18"/>
                <w:szCs w:val="18"/>
              </w:rPr>
              <w:t xml:space="preserve"> </w:t>
            </w:r>
            <w:r w:rsidRPr="00043AA3">
              <w:rPr>
                <w:rFonts w:ascii="Work Sans" w:hAnsi="Work Sans"/>
                <w:sz w:val="18"/>
                <w:szCs w:val="18"/>
                <w:lang w:eastAsia="en-AU"/>
              </w:rPr>
              <w:t>This reflect</w:t>
            </w:r>
            <w:r>
              <w:rPr>
                <w:rFonts w:ascii="Work Sans" w:hAnsi="Work Sans"/>
                <w:sz w:val="18"/>
                <w:szCs w:val="18"/>
                <w:lang w:eastAsia="en-AU"/>
              </w:rPr>
              <w:t>ed</w:t>
            </w:r>
            <w:r w:rsidRPr="00043AA3">
              <w:rPr>
                <w:rFonts w:ascii="Work Sans" w:hAnsi="Work Sans"/>
                <w:sz w:val="18"/>
                <w:szCs w:val="18"/>
                <w:lang w:eastAsia="en-AU"/>
              </w:rPr>
              <w:t xml:space="preserve"> a Commission decision to assess the</w:t>
            </w:r>
            <w:r>
              <w:rPr>
                <w:rFonts w:ascii="Work Sans" w:hAnsi="Work Sans"/>
                <w:sz w:val="18"/>
                <w:szCs w:val="18"/>
                <w:lang w:eastAsia="en-AU"/>
              </w:rPr>
              <w:t>se</w:t>
            </w:r>
            <w:r w:rsidRPr="00043AA3">
              <w:rPr>
                <w:rFonts w:ascii="Work Sans" w:hAnsi="Work Sans"/>
                <w:sz w:val="18"/>
                <w:szCs w:val="18"/>
                <w:lang w:eastAsia="en-AU"/>
              </w:rPr>
              <w:t xml:space="preserve"> amount</w:t>
            </w:r>
            <w:r>
              <w:rPr>
                <w:rFonts w:ascii="Work Sans" w:hAnsi="Work Sans"/>
                <w:sz w:val="18"/>
                <w:szCs w:val="18"/>
                <w:lang w:eastAsia="en-AU"/>
              </w:rPr>
              <w:t>s</w:t>
            </w:r>
            <w:r w:rsidRPr="00043AA3">
              <w:rPr>
                <w:rFonts w:ascii="Work Sans" w:hAnsi="Work Sans"/>
                <w:sz w:val="18"/>
                <w:szCs w:val="18"/>
                <w:lang w:eastAsia="en-AU"/>
              </w:rPr>
              <w:t xml:space="preserve"> equal</w:t>
            </w:r>
            <w:r w:rsidR="00D208F5">
              <w:rPr>
                <w:rFonts w:ascii="Work Sans" w:hAnsi="Work Sans"/>
                <w:sz w:val="18"/>
                <w:szCs w:val="18"/>
                <w:lang w:eastAsia="en-AU"/>
              </w:rPr>
              <w:t> </w:t>
            </w:r>
            <w:r w:rsidRPr="00043AA3">
              <w:rPr>
                <w:rFonts w:ascii="Work Sans" w:hAnsi="Work Sans"/>
                <w:sz w:val="18"/>
                <w:szCs w:val="18"/>
                <w:lang w:eastAsia="en-AU"/>
              </w:rPr>
              <w:t>per</w:t>
            </w:r>
            <w:r w:rsidR="00D208F5">
              <w:rPr>
                <w:rFonts w:ascii="Work Sans" w:hAnsi="Work Sans"/>
                <w:sz w:val="18"/>
                <w:szCs w:val="18"/>
                <w:lang w:eastAsia="en-AU"/>
              </w:rPr>
              <w:t> </w:t>
            </w:r>
            <w:r w:rsidRPr="00043AA3">
              <w:rPr>
                <w:rFonts w:ascii="Work Sans" w:hAnsi="Work Sans"/>
                <w:sz w:val="18"/>
                <w:szCs w:val="18"/>
                <w:lang w:eastAsia="en-AU"/>
              </w:rPr>
              <w:t>capita.</w:t>
            </w:r>
          </w:p>
        </w:tc>
      </w:tr>
      <w:tr w:rsidR="000635E2" w:rsidRPr="00C035EB" w14:paraId="01B6C34D" w14:textId="77777777">
        <w:trPr>
          <w:trHeight w:val="1798"/>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56FA6766"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sidRPr="00043AA3">
              <w:rPr>
                <w:rFonts w:ascii="Work Sans" w:eastAsia="Times New Roman" w:hAnsi="Work Sans" w:cs="Open Sans Semibold"/>
                <w:sz w:val="18"/>
                <w:szCs w:val="18"/>
                <w:lang w:eastAsia="en-AU"/>
              </w:rPr>
              <w:t xml:space="preserve">Transport adjustments </w:t>
            </w:r>
          </w:p>
        </w:tc>
        <w:tc>
          <w:tcPr>
            <w:tcW w:w="6708" w:type="dxa"/>
            <w:tcBorders>
              <w:top w:val="nil"/>
              <w:left w:val="nil"/>
              <w:bottom w:val="single" w:sz="4" w:space="0" w:color="auto"/>
              <w:right w:val="single" w:sz="4" w:space="0" w:color="auto"/>
            </w:tcBorders>
            <w:shd w:val="clear" w:color="auto" w:fill="auto"/>
            <w:vAlign w:val="center"/>
            <w:hideMark/>
          </w:tcPr>
          <w:p w14:paraId="5F5D9CE1" w14:textId="77777777"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 xml:space="preserve">The Commission made several adjustments to reclassify transport data to the appropriate category and component. Adjustments were made </w:t>
            </w:r>
            <w:r>
              <w:rPr>
                <w:rFonts w:ascii="Work Sans" w:hAnsi="Work Sans"/>
                <w:sz w:val="18"/>
                <w:szCs w:val="18"/>
                <w:lang w:eastAsia="en-AU"/>
              </w:rPr>
              <w:t xml:space="preserve">to </w:t>
            </w:r>
            <w:r w:rsidRPr="00043AA3">
              <w:rPr>
                <w:rFonts w:ascii="Work Sans" w:hAnsi="Work Sans"/>
                <w:sz w:val="18"/>
                <w:szCs w:val="18"/>
                <w:lang w:eastAsia="en-AU"/>
              </w:rPr>
              <w:t>reclassify</w:t>
            </w:r>
            <w:r>
              <w:rPr>
                <w:rFonts w:ascii="Work Sans" w:hAnsi="Work Sans"/>
                <w:sz w:val="18"/>
                <w:szCs w:val="18"/>
                <w:lang w:eastAsia="en-AU"/>
              </w:rPr>
              <w:t>:</w:t>
            </w:r>
          </w:p>
          <w:p w14:paraId="25584200" w14:textId="77777777" w:rsidR="000635E2" w:rsidRPr="00043AA3" w:rsidRDefault="000635E2">
            <w:pPr>
              <w:pStyle w:val="CGCTablerow"/>
              <w:numPr>
                <w:ilvl w:val="0"/>
                <w:numId w:val="44"/>
              </w:numPr>
              <w:rPr>
                <w:rFonts w:ascii="Work Sans" w:hAnsi="Work Sans"/>
                <w:sz w:val="18"/>
                <w:szCs w:val="18"/>
                <w:lang w:eastAsia="en-AU"/>
              </w:rPr>
            </w:pPr>
            <w:r w:rsidRPr="00043AA3">
              <w:rPr>
                <w:rFonts w:ascii="Work Sans" w:hAnsi="Work Sans"/>
                <w:sz w:val="18"/>
                <w:szCs w:val="18"/>
                <w:lang w:eastAsia="en-AU"/>
              </w:rPr>
              <w:t>some transport expenses from urban to non</w:t>
            </w:r>
            <w:r w:rsidRPr="00043AA3">
              <w:rPr>
                <w:rFonts w:ascii="Work Sans" w:hAnsi="Work Sans"/>
                <w:sz w:val="18"/>
                <w:szCs w:val="18"/>
                <w:lang w:eastAsia="en-AU"/>
              </w:rPr>
              <w:noBreakHyphen/>
              <w:t>urban transport</w:t>
            </w:r>
          </w:p>
          <w:p w14:paraId="45E8C0CF" w14:textId="77777777" w:rsidR="000635E2" w:rsidRPr="00043AA3" w:rsidRDefault="000635E2">
            <w:pPr>
              <w:pStyle w:val="CGCTablerow"/>
              <w:numPr>
                <w:ilvl w:val="0"/>
                <w:numId w:val="44"/>
              </w:numPr>
              <w:rPr>
                <w:rFonts w:ascii="Work Sans" w:hAnsi="Work Sans"/>
                <w:sz w:val="18"/>
                <w:szCs w:val="18"/>
                <w:lang w:eastAsia="en-AU"/>
              </w:rPr>
            </w:pPr>
            <w:r w:rsidRPr="00043AA3">
              <w:rPr>
                <w:rFonts w:ascii="Work Sans" w:hAnsi="Work Sans"/>
                <w:sz w:val="18"/>
                <w:szCs w:val="18"/>
                <w:lang w:eastAsia="en-AU"/>
              </w:rPr>
              <w:t>port corporations’ expenses from transport to other expenses</w:t>
            </w:r>
          </w:p>
          <w:p w14:paraId="0D3991A1" w14:textId="77777777" w:rsidR="000635E2" w:rsidRPr="00043AA3" w:rsidRDefault="000635E2">
            <w:pPr>
              <w:pStyle w:val="CGCTablerow"/>
              <w:numPr>
                <w:ilvl w:val="0"/>
                <w:numId w:val="44"/>
              </w:numPr>
              <w:rPr>
                <w:rFonts w:ascii="Work Sans" w:hAnsi="Work Sans"/>
                <w:sz w:val="18"/>
                <w:szCs w:val="18"/>
                <w:lang w:eastAsia="en-AU"/>
              </w:rPr>
            </w:pPr>
            <w:r>
              <w:rPr>
                <w:rFonts w:ascii="Work Sans" w:hAnsi="Work Sans"/>
                <w:sz w:val="18"/>
                <w:szCs w:val="18"/>
                <w:lang w:eastAsia="en-AU"/>
              </w:rPr>
              <w:t>a state’s</w:t>
            </w:r>
            <w:r w:rsidRPr="00043AA3">
              <w:rPr>
                <w:rFonts w:ascii="Work Sans" w:hAnsi="Work Sans"/>
                <w:sz w:val="18"/>
                <w:szCs w:val="18"/>
                <w:lang w:eastAsia="en-AU"/>
              </w:rPr>
              <w:t xml:space="preserve"> transport user charges from roads to </w:t>
            </w:r>
            <w:r>
              <w:rPr>
                <w:rFonts w:ascii="Work Sans" w:hAnsi="Work Sans"/>
                <w:sz w:val="18"/>
                <w:szCs w:val="18"/>
                <w:lang w:eastAsia="en-AU"/>
              </w:rPr>
              <w:t>urban transport</w:t>
            </w:r>
          </w:p>
          <w:p w14:paraId="74948B73" w14:textId="77777777" w:rsidR="000635E2" w:rsidRPr="00043AA3" w:rsidRDefault="000635E2" w:rsidP="00D53C1A">
            <w:pPr>
              <w:pStyle w:val="CGCTablerow"/>
              <w:numPr>
                <w:ilvl w:val="0"/>
                <w:numId w:val="44"/>
              </w:numPr>
              <w:ind w:left="567" w:hanging="210"/>
              <w:rPr>
                <w:rFonts w:ascii="Work Sans" w:hAnsi="Work Sans"/>
                <w:sz w:val="18"/>
                <w:szCs w:val="18"/>
                <w:lang w:eastAsia="en-AU"/>
              </w:rPr>
            </w:pPr>
            <w:r>
              <w:rPr>
                <w:rFonts w:ascii="Work Sans" w:hAnsi="Work Sans"/>
                <w:sz w:val="18"/>
                <w:szCs w:val="18"/>
                <w:lang w:eastAsia="en-AU"/>
              </w:rPr>
              <w:t>a state’s</w:t>
            </w:r>
            <w:r w:rsidRPr="00043AA3">
              <w:rPr>
                <w:rFonts w:ascii="Work Sans" w:hAnsi="Work Sans"/>
                <w:sz w:val="18"/>
                <w:szCs w:val="18"/>
                <w:lang w:eastAsia="en-AU"/>
              </w:rPr>
              <w:t xml:space="preserve"> light rail from roads to </w:t>
            </w:r>
            <w:r>
              <w:rPr>
                <w:rFonts w:ascii="Work Sans" w:hAnsi="Work Sans"/>
                <w:sz w:val="18"/>
                <w:szCs w:val="18"/>
                <w:lang w:eastAsia="en-AU"/>
              </w:rPr>
              <w:t xml:space="preserve">the </w:t>
            </w:r>
            <w:r w:rsidRPr="00043AA3">
              <w:rPr>
                <w:rFonts w:ascii="Work Sans" w:hAnsi="Work Sans"/>
                <w:sz w:val="18"/>
                <w:szCs w:val="18"/>
                <w:lang w:eastAsia="en-AU"/>
              </w:rPr>
              <w:t>urban transport component of investment.</w:t>
            </w:r>
          </w:p>
        </w:tc>
      </w:tr>
      <w:tr w:rsidR="000635E2" w:rsidRPr="00C035EB" w14:paraId="4C57ABCB" w14:textId="77777777">
        <w:trPr>
          <w:trHeight w:val="1289"/>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5B6F12A6"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sidRPr="00043AA3">
              <w:rPr>
                <w:rFonts w:ascii="Work Sans" w:eastAsia="Times New Roman" w:hAnsi="Work Sans" w:cs="Open Sans Semibold"/>
                <w:sz w:val="18"/>
                <w:szCs w:val="18"/>
                <w:lang w:eastAsia="en-AU"/>
              </w:rPr>
              <w:t xml:space="preserve">Roads expenses </w:t>
            </w:r>
          </w:p>
        </w:tc>
        <w:tc>
          <w:tcPr>
            <w:tcW w:w="6708" w:type="dxa"/>
            <w:tcBorders>
              <w:top w:val="nil"/>
              <w:left w:val="nil"/>
              <w:bottom w:val="single" w:sz="4" w:space="0" w:color="auto"/>
              <w:right w:val="single" w:sz="4" w:space="0" w:color="auto"/>
            </w:tcBorders>
            <w:shd w:val="clear" w:color="auto" w:fill="auto"/>
            <w:vAlign w:val="center"/>
            <w:hideMark/>
          </w:tcPr>
          <w:p w14:paraId="4F2B548E" w14:textId="77777777"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Th</w:t>
            </w:r>
            <w:r>
              <w:rPr>
                <w:rFonts w:ascii="Work Sans" w:hAnsi="Work Sans"/>
                <w:sz w:val="18"/>
                <w:szCs w:val="18"/>
                <w:lang w:eastAsia="en-AU"/>
              </w:rPr>
              <w:t xml:space="preserve">is adjustment </w:t>
            </w:r>
            <w:r w:rsidRPr="002B1AB0">
              <w:rPr>
                <w:rFonts w:ascii="Work Sans" w:hAnsi="Work Sans"/>
                <w:sz w:val="18"/>
                <w:szCs w:val="18"/>
                <w:lang w:eastAsia="en-AU"/>
              </w:rPr>
              <w:t>reclassified</w:t>
            </w:r>
            <w:r w:rsidRPr="00043AA3">
              <w:rPr>
                <w:rFonts w:ascii="Work Sans" w:hAnsi="Work Sans"/>
                <w:sz w:val="18"/>
                <w:szCs w:val="18"/>
                <w:lang w:eastAsia="en-AU"/>
              </w:rPr>
              <w:t xml:space="preserve"> </w:t>
            </w:r>
            <w:r>
              <w:rPr>
                <w:rFonts w:ascii="Work Sans" w:hAnsi="Work Sans"/>
                <w:sz w:val="18"/>
                <w:szCs w:val="18"/>
                <w:lang w:eastAsia="en-AU"/>
              </w:rPr>
              <w:t>a state’s</w:t>
            </w:r>
            <w:r w:rsidRPr="00043AA3">
              <w:rPr>
                <w:rFonts w:ascii="Work Sans" w:hAnsi="Work Sans"/>
                <w:sz w:val="18"/>
                <w:szCs w:val="18"/>
                <w:lang w:eastAsia="en-AU"/>
              </w:rPr>
              <w:t xml:space="preserve"> roads expenses to ensure they </w:t>
            </w:r>
            <w:r>
              <w:rPr>
                <w:rFonts w:ascii="Work Sans" w:hAnsi="Work Sans"/>
                <w:sz w:val="18"/>
                <w:szCs w:val="18"/>
                <w:lang w:eastAsia="en-AU"/>
              </w:rPr>
              <w:t>we</w:t>
            </w:r>
            <w:r w:rsidRPr="00043AA3">
              <w:rPr>
                <w:rFonts w:ascii="Work Sans" w:hAnsi="Work Sans"/>
                <w:sz w:val="18"/>
                <w:szCs w:val="18"/>
                <w:lang w:eastAsia="en-AU"/>
              </w:rPr>
              <w:t xml:space="preserve">re consistent over time. Any expenses above the expected annual increase </w:t>
            </w:r>
            <w:r>
              <w:rPr>
                <w:rFonts w:ascii="Work Sans" w:hAnsi="Work Sans"/>
                <w:sz w:val="18"/>
                <w:szCs w:val="18"/>
                <w:lang w:eastAsia="en-AU"/>
              </w:rPr>
              <w:t>we</w:t>
            </w:r>
            <w:r w:rsidRPr="00043AA3">
              <w:rPr>
                <w:rFonts w:ascii="Work Sans" w:hAnsi="Work Sans"/>
                <w:sz w:val="18"/>
                <w:szCs w:val="18"/>
                <w:lang w:eastAsia="en-AU"/>
              </w:rPr>
              <w:t xml:space="preserve">re reclassified from </w:t>
            </w:r>
            <w:r>
              <w:rPr>
                <w:rFonts w:ascii="Work Sans" w:hAnsi="Work Sans"/>
                <w:sz w:val="18"/>
                <w:szCs w:val="18"/>
                <w:lang w:eastAsia="en-AU"/>
              </w:rPr>
              <w:t>the roads category (</w:t>
            </w:r>
            <w:r w:rsidRPr="00043AA3">
              <w:rPr>
                <w:rFonts w:ascii="Work Sans" w:hAnsi="Work Sans"/>
                <w:sz w:val="18"/>
                <w:szCs w:val="18"/>
                <w:lang w:eastAsia="en-AU"/>
              </w:rPr>
              <w:t>urban roads component</w:t>
            </w:r>
            <w:r>
              <w:rPr>
                <w:rFonts w:ascii="Work Sans" w:hAnsi="Work Sans"/>
                <w:sz w:val="18"/>
                <w:szCs w:val="18"/>
                <w:lang w:eastAsia="en-AU"/>
              </w:rPr>
              <w:t>)</w:t>
            </w:r>
            <w:r w:rsidRPr="00043AA3">
              <w:rPr>
                <w:rFonts w:ascii="Work Sans" w:hAnsi="Work Sans"/>
                <w:sz w:val="18"/>
                <w:szCs w:val="18"/>
                <w:lang w:eastAsia="en-AU"/>
              </w:rPr>
              <w:t xml:space="preserve"> to the service expenses component of other expenses.</w:t>
            </w:r>
            <w:r>
              <w:rPr>
                <w:rFonts w:ascii="Work Sans" w:hAnsi="Work Sans"/>
                <w:sz w:val="18"/>
                <w:szCs w:val="18"/>
                <w:lang w:eastAsia="en-AU"/>
              </w:rPr>
              <w:t xml:space="preserve"> This adjustment was only applied to relevant assessment years.</w:t>
            </w:r>
          </w:p>
        </w:tc>
      </w:tr>
      <w:tr w:rsidR="000635E2" w:rsidRPr="00C035EB" w14:paraId="40E1CCD0" w14:textId="77777777">
        <w:trPr>
          <w:trHeight w:val="1608"/>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66D47"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sidRPr="00043AA3">
              <w:rPr>
                <w:rFonts w:ascii="Work Sans" w:eastAsia="Times New Roman" w:hAnsi="Work Sans" w:cs="Open Sans Semibold"/>
                <w:sz w:val="18"/>
                <w:szCs w:val="18"/>
                <w:lang w:eastAsia="en-AU"/>
              </w:rPr>
              <w:t xml:space="preserve">Adjustments for </w:t>
            </w:r>
            <w:r>
              <w:rPr>
                <w:rFonts w:ascii="Work Sans" w:eastAsia="Times New Roman" w:hAnsi="Work Sans" w:cs="Open Sans Semibold"/>
                <w:sz w:val="18"/>
                <w:szCs w:val="18"/>
                <w:lang w:eastAsia="en-AU"/>
              </w:rPr>
              <w:t>y</w:t>
            </w:r>
            <w:r w:rsidRPr="00043AA3">
              <w:rPr>
                <w:rFonts w:ascii="Work Sans" w:eastAsia="Times New Roman" w:hAnsi="Work Sans" w:cs="Open Sans Semibold"/>
                <w:sz w:val="18"/>
                <w:szCs w:val="18"/>
                <w:lang w:eastAsia="en-AU"/>
              </w:rPr>
              <w:t xml:space="preserve">ear 3 data </w:t>
            </w:r>
            <w:r w:rsidRPr="00043AA3">
              <w:rPr>
                <w:rFonts w:ascii="Work Sans" w:eastAsia="Times New Roman" w:hAnsi="Work Sans" w:cs="Open Sans Semibold"/>
                <w:sz w:val="18"/>
                <w:szCs w:val="18"/>
                <w:lang w:eastAsia="en-AU"/>
              </w:rPr>
              <w:br/>
            </w:r>
          </w:p>
        </w:tc>
        <w:tc>
          <w:tcPr>
            <w:tcW w:w="6708" w:type="dxa"/>
            <w:tcBorders>
              <w:top w:val="single" w:sz="4" w:space="0" w:color="auto"/>
              <w:left w:val="nil"/>
              <w:bottom w:val="single" w:sz="4" w:space="0" w:color="auto"/>
              <w:right w:val="single" w:sz="4" w:space="0" w:color="auto"/>
            </w:tcBorders>
            <w:shd w:val="clear" w:color="auto" w:fill="auto"/>
            <w:vAlign w:val="center"/>
            <w:hideMark/>
          </w:tcPr>
          <w:p w14:paraId="267B112A" w14:textId="77777777" w:rsidR="000635E2" w:rsidRPr="00043AA3" w:rsidRDefault="000635E2">
            <w:pPr>
              <w:pStyle w:val="CGCTablerow"/>
              <w:rPr>
                <w:rFonts w:ascii="Work Sans" w:hAnsi="Work Sans"/>
                <w:sz w:val="18"/>
                <w:szCs w:val="18"/>
                <w:lang w:eastAsia="en-AU"/>
              </w:rPr>
            </w:pPr>
            <w:r>
              <w:rPr>
                <w:rFonts w:ascii="Work Sans" w:hAnsi="Work Sans"/>
                <w:sz w:val="18"/>
                <w:szCs w:val="18"/>
                <w:lang w:eastAsia="en-AU"/>
              </w:rPr>
              <w:t>S</w:t>
            </w:r>
            <w:r w:rsidRPr="00043AA3">
              <w:rPr>
                <w:rFonts w:ascii="Work Sans" w:hAnsi="Work Sans"/>
                <w:sz w:val="18"/>
                <w:szCs w:val="18"/>
                <w:lang w:eastAsia="en-AU"/>
              </w:rPr>
              <w:t xml:space="preserve">everal adjustments </w:t>
            </w:r>
            <w:r>
              <w:rPr>
                <w:rFonts w:ascii="Work Sans" w:hAnsi="Work Sans"/>
                <w:sz w:val="18"/>
                <w:szCs w:val="18"/>
                <w:lang w:eastAsia="en-AU"/>
              </w:rPr>
              <w:t>were made reclassify finances where discrepancies were noted.</w:t>
            </w:r>
            <w:r w:rsidRPr="00043AA3">
              <w:rPr>
                <w:rFonts w:ascii="Work Sans" w:hAnsi="Work Sans"/>
                <w:sz w:val="18"/>
                <w:szCs w:val="18"/>
                <w:lang w:eastAsia="en-AU"/>
              </w:rPr>
              <w:t xml:space="preserve"> These adjustments include</w:t>
            </w:r>
            <w:r>
              <w:rPr>
                <w:rFonts w:ascii="Work Sans" w:hAnsi="Work Sans"/>
                <w:sz w:val="18"/>
                <w:szCs w:val="18"/>
                <w:lang w:eastAsia="en-AU"/>
              </w:rPr>
              <w:t>d reclassifying:</w:t>
            </w:r>
          </w:p>
          <w:p w14:paraId="5A4E3FF7" w14:textId="77777777" w:rsidR="000635E2" w:rsidRPr="00043AA3" w:rsidRDefault="000635E2">
            <w:pPr>
              <w:pStyle w:val="CGCTablerow"/>
              <w:numPr>
                <w:ilvl w:val="0"/>
                <w:numId w:val="45"/>
              </w:numPr>
              <w:rPr>
                <w:rFonts w:ascii="Work Sans" w:hAnsi="Work Sans"/>
                <w:sz w:val="18"/>
                <w:szCs w:val="18"/>
                <w:lang w:eastAsia="en-AU"/>
              </w:rPr>
            </w:pPr>
            <w:r w:rsidRPr="00043AA3">
              <w:rPr>
                <w:rFonts w:ascii="Work Sans" w:hAnsi="Work Sans"/>
                <w:sz w:val="18"/>
                <w:szCs w:val="18"/>
                <w:lang w:eastAsia="en-AU"/>
              </w:rPr>
              <w:t xml:space="preserve">some of </w:t>
            </w:r>
            <w:r>
              <w:rPr>
                <w:rFonts w:ascii="Work Sans" w:hAnsi="Work Sans"/>
                <w:sz w:val="18"/>
                <w:szCs w:val="18"/>
                <w:lang w:eastAsia="en-AU"/>
              </w:rPr>
              <w:t>a state’s</w:t>
            </w:r>
            <w:r w:rsidRPr="00043AA3">
              <w:rPr>
                <w:rFonts w:ascii="Work Sans" w:hAnsi="Work Sans"/>
                <w:sz w:val="18"/>
                <w:szCs w:val="18"/>
                <w:lang w:eastAsia="en-AU"/>
              </w:rPr>
              <w:t xml:space="preserve"> schools expenses to post-secondary </w:t>
            </w:r>
          </w:p>
          <w:p w14:paraId="06F8BA0E" w14:textId="77777777" w:rsidR="000635E2" w:rsidRPr="00043AA3" w:rsidRDefault="000635E2">
            <w:pPr>
              <w:pStyle w:val="CGCTablerow"/>
              <w:numPr>
                <w:ilvl w:val="0"/>
                <w:numId w:val="45"/>
              </w:numPr>
              <w:rPr>
                <w:rFonts w:ascii="Work Sans" w:hAnsi="Work Sans"/>
                <w:sz w:val="18"/>
                <w:szCs w:val="18"/>
                <w:lang w:eastAsia="en-AU"/>
              </w:rPr>
            </w:pPr>
            <w:r>
              <w:rPr>
                <w:rFonts w:ascii="Work Sans" w:hAnsi="Work Sans"/>
                <w:sz w:val="18"/>
                <w:szCs w:val="18"/>
                <w:lang w:eastAsia="en-AU"/>
              </w:rPr>
              <w:t>a state</w:t>
            </w:r>
            <w:r w:rsidRPr="00043AA3">
              <w:rPr>
                <w:rFonts w:ascii="Work Sans" w:hAnsi="Work Sans"/>
                <w:sz w:val="18"/>
                <w:szCs w:val="18"/>
                <w:lang w:eastAsia="en-AU"/>
              </w:rPr>
              <w:t>’s motor vehicle duties from motor taxes to other revenue</w:t>
            </w:r>
          </w:p>
          <w:p w14:paraId="0F065DF7" w14:textId="77777777" w:rsidR="000635E2" w:rsidRPr="00043AA3" w:rsidRDefault="000635E2" w:rsidP="00D53C1A">
            <w:pPr>
              <w:pStyle w:val="CGCTablerow"/>
              <w:numPr>
                <w:ilvl w:val="0"/>
                <w:numId w:val="45"/>
              </w:numPr>
              <w:ind w:left="567" w:hanging="210"/>
              <w:rPr>
                <w:rFonts w:ascii="Work Sans" w:hAnsi="Work Sans"/>
                <w:sz w:val="18"/>
                <w:szCs w:val="18"/>
                <w:lang w:eastAsia="en-AU"/>
              </w:rPr>
            </w:pPr>
            <w:r>
              <w:rPr>
                <w:rFonts w:ascii="Work Sans" w:hAnsi="Work Sans"/>
                <w:sz w:val="18"/>
                <w:szCs w:val="18"/>
                <w:lang w:eastAsia="en-AU"/>
              </w:rPr>
              <w:t>a state’s</w:t>
            </w:r>
            <w:r w:rsidRPr="00043AA3">
              <w:rPr>
                <w:rFonts w:ascii="Work Sans" w:hAnsi="Work Sans"/>
                <w:sz w:val="18"/>
                <w:szCs w:val="18"/>
                <w:lang w:eastAsia="en-AU"/>
              </w:rPr>
              <w:t xml:space="preserve"> compulsory third</w:t>
            </w:r>
            <w:r>
              <w:rPr>
                <w:rFonts w:ascii="Work Sans" w:hAnsi="Work Sans"/>
                <w:sz w:val="18"/>
                <w:szCs w:val="18"/>
                <w:lang w:eastAsia="en-AU"/>
              </w:rPr>
              <w:t>-</w:t>
            </w:r>
            <w:r w:rsidRPr="00043AA3">
              <w:rPr>
                <w:rFonts w:ascii="Work Sans" w:hAnsi="Work Sans"/>
                <w:sz w:val="18"/>
                <w:szCs w:val="18"/>
                <w:lang w:eastAsia="en-AU"/>
              </w:rPr>
              <w:t>party insurance expenses from roads to other expenses.</w:t>
            </w:r>
          </w:p>
          <w:p w14:paraId="024F8D06" w14:textId="77777777" w:rsidR="000635E2" w:rsidRPr="00043AA3" w:rsidRDefault="000635E2">
            <w:pPr>
              <w:tabs>
                <w:tab w:val="clear" w:pos="567"/>
              </w:tabs>
              <w:spacing w:before="0" w:line="240" w:lineRule="auto"/>
              <w:rPr>
                <w:rFonts w:ascii="Work Sans" w:eastAsia="Times New Roman" w:hAnsi="Work Sans" w:cs="Calibri"/>
                <w:sz w:val="18"/>
                <w:szCs w:val="18"/>
                <w:lang w:eastAsia="en-AU"/>
              </w:rPr>
            </w:pPr>
          </w:p>
        </w:tc>
      </w:tr>
      <w:tr w:rsidR="000635E2" w:rsidRPr="00C035EB" w14:paraId="09D3A15E" w14:textId="77777777">
        <w:trPr>
          <w:trHeight w:val="606"/>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B12CB"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sidRPr="00043AA3">
              <w:rPr>
                <w:rFonts w:ascii="Work Sans" w:eastAsia="Times New Roman" w:hAnsi="Work Sans" w:cs="Open Sans Semibold"/>
                <w:sz w:val="18"/>
                <w:szCs w:val="18"/>
                <w:lang w:eastAsia="en-AU"/>
              </w:rPr>
              <w:t>COVID-19 related adjustments</w:t>
            </w:r>
          </w:p>
        </w:tc>
        <w:tc>
          <w:tcPr>
            <w:tcW w:w="6708" w:type="dxa"/>
            <w:tcBorders>
              <w:top w:val="single" w:sz="4" w:space="0" w:color="auto"/>
              <w:left w:val="nil"/>
              <w:bottom w:val="single" w:sz="4" w:space="0" w:color="auto"/>
              <w:right w:val="single" w:sz="4" w:space="0" w:color="auto"/>
            </w:tcBorders>
            <w:shd w:val="clear" w:color="auto" w:fill="auto"/>
            <w:vAlign w:val="center"/>
            <w:hideMark/>
          </w:tcPr>
          <w:p w14:paraId="598CCE4F" w14:textId="77777777" w:rsidR="000635E2" w:rsidRPr="00043AA3" w:rsidRDefault="000635E2">
            <w:pPr>
              <w:pStyle w:val="CGCTablerow"/>
              <w:keepNext/>
              <w:keepLines/>
              <w:rPr>
                <w:rFonts w:ascii="Work Sans" w:hAnsi="Work Sans"/>
                <w:sz w:val="18"/>
                <w:szCs w:val="18"/>
                <w:lang w:eastAsia="en-AU"/>
              </w:rPr>
            </w:pPr>
            <w:r w:rsidRPr="00043AA3">
              <w:rPr>
                <w:rFonts w:ascii="Work Sans" w:hAnsi="Work Sans"/>
                <w:i/>
                <w:iCs/>
                <w:sz w:val="18"/>
                <w:szCs w:val="18"/>
                <w:lang w:eastAsia="en-AU"/>
              </w:rPr>
              <w:t>The tax rebate adjustment:</w:t>
            </w:r>
            <w:r w:rsidRPr="00043AA3">
              <w:rPr>
                <w:rFonts w:ascii="Work Sans" w:hAnsi="Work Sans"/>
                <w:sz w:val="18"/>
                <w:szCs w:val="18"/>
                <w:lang w:eastAsia="en-AU"/>
              </w:rPr>
              <w:br/>
              <w:t xml:space="preserve">This adjustment reduced the size of the services to industry, payroll tax, land tax and other revenue categories in the relevant </w:t>
            </w:r>
            <w:r>
              <w:rPr>
                <w:rFonts w:ascii="Work Sans" w:hAnsi="Work Sans"/>
                <w:sz w:val="18"/>
                <w:szCs w:val="18"/>
                <w:lang w:eastAsia="en-AU"/>
              </w:rPr>
              <w:t>y</w:t>
            </w:r>
            <w:r w:rsidRPr="00043AA3">
              <w:rPr>
                <w:rFonts w:ascii="Work Sans" w:hAnsi="Work Sans"/>
                <w:sz w:val="18"/>
                <w:szCs w:val="18"/>
                <w:lang w:eastAsia="en-AU"/>
              </w:rPr>
              <w:t>ear 3 state data. This reflect</w:t>
            </w:r>
            <w:r>
              <w:rPr>
                <w:rFonts w:ascii="Work Sans" w:hAnsi="Work Sans"/>
                <w:sz w:val="18"/>
                <w:szCs w:val="18"/>
                <w:lang w:eastAsia="en-AU"/>
              </w:rPr>
              <w:t>ed</w:t>
            </w:r>
            <w:r w:rsidRPr="00043AA3">
              <w:rPr>
                <w:rFonts w:ascii="Work Sans" w:hAnsi="Work Sans"/>
                <w:sz w:val="18"/>
                <w:szCs w:val="18"/>
                <w:lang w:eastAsia="en-AU"/>
              </w:rPr>
              <w:t xml:space="preserve"> that some states treated COVID-19 related waivers as rebates rather than as reduced revenue, increasing the </w:t>
            </w:r>
            <w:r>
              <w:rPr>
                <w:rFonts w:ascii="Work Sans" w:hAnsi="Work Sans"/>
                <w:sz w:val="18"/>
                <w:szCs w:val="18"/>
                <w:lang w:eastAsia="en-AU"/>
              </w:rPr>
              <w:t>expenses or revenues in the relevant</w:t>
            </w:r>
            <w:r w:rsidRPr="00043AA3">
              <w:rPr>
                <w:rFonts w:ascii="Work Sans" w:hAnsi="Work Sans"/>
                <w:sz w:val="18"/>
                <w:szCs w:val="18"/>
                <w:lang w:eastAsia="en-AU"/>
              </w:rPr>
              <w:t xml:space="preserve"> categories.</w:t>
            </w:r>
            <w:r w:rsidRPr="00043AA3">
              <w:rPr>
                <w:rFonts w:ascii="Work Sans" w:hAnsi="Work Sans"/>
                <w:sz w:val="18"/>
                <w:szCs w:val="18"/>
                <w:lang w:eastAsia="en-AU"/>
              </w:rPr>
              <w:br/>
            </w:r>
            <w:r w:rsidRPr="00043AA3">
              <w:rPr>
                <w:rFonts w:ascii="Work Sans" w:hAnsi="Work Sans"/>
                <w:sz w:val="18"/>
                <w:szCs w:val="18"/>
                <w:lang w:eastAsia="en-AU"/>
              </w:rPr>
              <w:br/>
            </w:r>
            <w:r w:rsidRPr="00043AA3">
              <w:rPr>
                <w:rFonts w:ascii="Work Sans" w:hAnsi="Work Sans"/>
                <w:i/>
                <w:iCs/>
                <w:sz w:val="18"/>
                <w:szCs w:val="18"/>
                <w:lang w:eastAsia="en-AU"/>
              </w:rPr>
              <w:t>The tax deferral adjustment:</w:t>
            </w:r>
            <w:r w:rsidRPr="00043AA3">
              <w:rPr>
                <w:rFonts w:ascii="Work Sans" w:hAnsi="Work Sans"/>
                <w:i/>
                <w:iCs/>
                <w:sz w:val="18"/>
                <w:szCs w:val="18"/>
                <w:lang w:eastAsia="en-AU"/>
              </w:rPr>
              <w:br/>
            </w:r>
            <w:r>
              <w:rPr>
                <w:rFonts w:ascii="Work Sans" w:hAnsi="Work Sans"/>
                <w:sz w:val="18"/>
                <w:szCs w:val="18"/>
                <w:lang w:eastAsia="en-AU"/>
              </w:rPr>
              <w:t xml:space="preserve">An adjustment was made </w:t>
            </w:r>
            <w:r w:rsidRPr="00043AA3">
              <w:rPr>
                <w:rFonts w:ascii="Work Sans" w:hAnsi="Work Sans"/>
                <w:sz w:val="18"/>
                <w:szCs w:val="18"/>
                <w:lang w:eastAsia="en-AU"/>
              </w:rPr>
              <w:t xml:space="preserve">to address </w:t>
            </w:r>
            <w:r>
              <w:rPr>
                <w:rFonts w:ascii="Work Sans" w:hAnsi="Work Sans"/>
                <w:sz w:val="18"/>
                <w:szCs w:val="18"/>
                <w:lang w:eastAsia="en-AU"/>
              </w:rPr>
              <w:t xml:space="preserve">that some </w:t>
            </w:r>
            <w:r w:rsidRPr="00043AA3">
              <w:rPr>
                <w:rFonts w:ascii="Work Sans" w:hAnsi="Work Sans"/>
                <w:sz w:val="18"/>
                <w:szCs w:val="18"/>
                <w:lang w:eastAsia="en-AU"/>
              </w:rPr>
              <w:t>states</w:t>
            </w:r>
            <w:r>
              <w:rPr>
                <w:rFonts w:ascii="Work Sans" w:hAnsi="Work Sans"/>
                <w:sz w:val="18"/>
                <w:szCs w:val="18"/>
                <w:lang w:eastAsia="en-AU"/>
              </w:rPr>
              <w:t xml:space="preserve"> were </w:t>
            </w:r>
            <w:r w:rsidRPr="00043AA3">
              <w:rPr>
                <w:rFonts w:ascii="Work Sans" w:hAnsi="Work Sans"/>
                <w:sz w:val="18"/>
                <w:szCs w:val="18"/>
                <w:lang w:eastAsia="en-AU"/>
              </w:rPr>
              <w:t xml:space="preserve">deferring tax liabilities </w:t>
            </w:r>
            <w:r>
              <w:rPr>
                <w:rFonts w:ascii="Work Sans" w:hAnsi="Work Sans"/>
                <w:sz w:val="18"/>
                <w:szCs w:val="18"/>
                <w:lang w:eastAsia="en-AU"/>
              </w:rPr>
              <w:t>for</w:t>
            </w:r>
            <w:r w:rsidRPr="00043AA3">
              <w:rPr>
                <w:rFonts w:ascii="Work Sans" w:hAnsi="Work Sans"/>
                <w:sz w:val="18"/>
                <w:szCs w:val="18"/>
                <w:lang w:eastAsia="en-AU"/>
              </w:rPr>
              <w:t xml:space="preserve"> </w:t>
            </w:r>
            <w:r>
              <w:rPr>
                <w:rFonts w:ascii="Work Sans" w:hAnsi="Work Sans"/>
                <w:sz w:val="18"/>
                <w:szCs w:val="18"/>
                <w:lang w:eastAsia="en-AU"/>
              </w:rPr>
              <w:t xml:space="preserve">some </w:t>
            </w:r>
            <w:r w:rsidRPr="00043AA3">
              <w:rPr>
                <w:rFonts w:ascii="Work Sans" w:hAnsi="Work Sans"/>
                <w:sz w:val="18"/>
                <w:szCs w:val="18"/>
                <w:lang w:eastAsia="en-AU"/>
              </w:rPr>
              <w:t>revenue categories and reporting them in the following year. This adjustment offset the effect of states having lower revenues and higher net borrowings in the first year and the</w:t>
            </w:r>
            <w:r>
              <w:rPr>
                <w:rFonts w:ascii="Work Sans" w:hAnsi="Work Sans"/>
                <w:sz w:val="18"/>
                <w:szCs w:val="18"/>
                <w:lang w:eastAsia="en-AU"/>
              </w:rPr>
              <w:t>n</w:t>
            </w:r>
            <w:r w:rsidRPr="00043AA3">
              <w:rPr>
                <w:rFonts w:ascii="Work Sans" w:hAnsi="Work Sans"/>
                <w:sz w:val="18"/>
                <w:szCs w:val="18"/>
                <w:lang w:eastAsia="en-AU"/>
              </w:rPr>
              <w:t xml:space="preserve"> </w:t>
            </w:r>
            <w:r>
              <w:rPr>
                <w:rFonts w:ascii="Work Sans" w:hAnsi="Work Sans"/>
                <w:sz w:val="18"/>
                <w:szCs w:val="18"/>
                <w:lang w:eastAsia="en-AU"/>
              </w:rPr>
              <w:t xml:space="preserve">the opposite </w:t>
            </w:r>
            <w:r w:rsidRPr="00043AA3">
              <w:rPr>
                <w:rFonts w:ascii="Work Sans" w:hAnsi="Work Sans"/>
                <w:sz w:val="18"/>
                <w:szCs w:val="18"/>
                <w:lang w:eastAsia="en-AU"/>
              </w:rPr>
              <w:t>in the following year.</w:t>
            </w:r>
          </w:p>
        </w:tc>
      </w:tr>
      <w:tr w:rsidR="000635E2" w:rsidRPr="00C035EB" w14:paraId="40E0D4E3" w14:textId="77777777">
        <w:trPr>
          <w:trHeight w:val="686"/>
        </w:trPr>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23F82"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Pr>
                <w:rFonts w:ascii="Work Sans" w:eastAsia="Times New Roman" w:hAnsi="Work Sans" w:cs="Open Sans Semibold"/>
                <w:sz w:val="18"/>
                <w:szCs w:val="18"/>
                <w:lang w:eastAsia="en-AU"/>
              </w:rPr>
              <w:t>W</w:t>
            </w:r>
            <w:r w:rsidRPr="00043AA3">
              <w:rPr>
                <w:rFonts w:ascii="Work Sans" w:eastAsia="Times New Roman" w:hAnsi="Work Sans" w:cs="Open Sans Semibold"/>
                <w:sz w:val="18"/>
                <w:szCs w:val="18"/>
                <w:lang w:eastAsia="en-AU"/>
              </w:rPr>
              <w:t>ater extraction charge</w:t>
            </w:r>
          </w:p>
        </w:tc>
        <w:tc>
          <w:tcPr>
            <w:tcW w:w="6708" w:type="dxa"/>
            <w:tcBorders>
              <w:top w:val="single" w:sz="4" w:space="0" w:color="auto"/>
              <w:left w:val="nil"/>
              <w:bottom w:val="single" w:sz="4" w:space="0" w:color="auto"/>
              <w:right w:val="single" w:sz="4" w:space="0" w:color="auto"/>
            </w:tcBorders>
            <w:shd w:val="clear" w:color="auto" w:fill="auto"/>
            <w:vAlign w:val="center"/>
            <w:hideMark/>
          </w:tcPr>
          <w:p w14:paraId="00AB2616" w14:textId="77777777"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 xml:space="preserve">This adjustment reclassified </w:t>
            </w:r>
            <w:r>
              <w:rPr>
                <w:rFonts w:ascii="Work Sans" w:hAnsi="Work Sans"/>
                <w:sz w:val="18"/>
                <w:szCs w:val="18"/>
                <w:lang w:eastAsia="en-AU"/>
              </w:rPr>
              <w:t>a state</w:t>
            </w:r>
            <w:r w:rsidRPr="00043AA3">
              <w:rPr>
                <w:rFonts w:ascii="Work Sans" w:hAnsi="Work Sans"/>
                <w:sz w:val="18"/>
                <w:szCs w:val="18"/>
                <w:lang w:eastAsia="en-AU"/>
              </w:rPr>
              <w:t>’s water abstraction charges from mining to other revenue.</w:t>
            </w:r>
          </w:p>
        </w:tc>
      </w:tr>
      <w:tr w:rsidR="000635E2" w:rsidRPr="00C035EB" w14:paraId="7D39CF3A" w14:textId="77777777">
        <w:trPr>
          <w:trHeight w:val="1904"/>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0C53D978"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sidRPr="00043AA3">
              <w:rPr>
                <w:rFonts w:ascii="Work Sans" w:eastAsia="Times New Roman" w:hAnsi="Work Sans" w:cs="Open Sans Semibold"/>
                <w:sz w:val="18"/>
                <w:szCs w:val="18"/>
                <w:lang w:eastAsia="en-AU"/>
              </w:rPr>
              <w:t xml:space="preserve">Taxes paid to general government from urban transport and housing </w:t>
            </w:r>
            <w:r>
              <w:rPr>
                <w:rFonts w:ascii="Work Sans" w:eastAsia="Times New Roman" w:hAnsi="Work Sans" w:cs="Open Sans Semibold"/>
                <w:sz w:val="18"/>
                <w:szCs w:val="18"/>
                <w:lang w:eastAsia="en-AU"/>
              </w:rPr>
              <w:t>p</w:t>
            </w:r>
            <w:r w:rsidRPr="00043AA3">
              <w:rPr>
                <w:rFonts w:ascii="Work Sans" w:eastAsia="Times New Roman" w:hAnsi="Work Sans" w:cs="Open Sans Semibold"/>
                <w:sz w:val="18"/>
                <w:szCs w:val="18"/>
                <w:lang w:eastAsia="en-AU"/>
              </w:rPr>
              <w:t xml:space="preserve">ublic </w:t>
            </w:r>
            <w:r>
              <w:rPr>
                <w:rFonts w:ascii="Work Sans" w:eastAsia="Times New Roman" w:hAnsi="Work Sans" w:cs="Open Sans Semibold"/>
                <w:sz w:val="18"/>
                <w:szCs w:val="18"/>
                <w:lang w:eastAsia="en-AU"/>
              </w:rPr>
              <w:t>n</w:t>
            </w:r>
            <w:r w:rsidRPr="00043AA3">
              <w:rPr>
                <w:rFonts w:ascii="Work Sans" w:eastAsia="Times New Roman" w:hAnsi="Work Sans" w:cs="Open Sans Semibold"/>
                <w:sz w:val="18"/>
                <w:szCs w:val="18"/>
                <w:lang w:eastAsia="en-AU"/>
              </w:rPr>
              <w:t>on</w:t>
            </w:r>
            <w:r>
              <w:rPr>
                <w:rFonts w:ascii="Work Sans" w:eastAsia="Times New Roman" w:hAnsi="Work Sans" w:cs="Open Sans Semibold"/>
                <w:sz w:val="18"/>
                <w:szCs w:val="18"/>
                <w:lang w:eastAsia="en-AU"/>
              </w:rPr>
              <w:noBreakHyphen/>
              <w:t>f</w:t>
            </w:r>
            <w:r w:rsidRPr="00043AA3">
              <w:rPr>
                <w:rFonts w:ascii="Work Sans" w:eastAsia="Times New Roman" w:hAnsi="Work Sans" w:cs="Open Sans Semibold"/>
                <w:sz w:val="18"/>
                <w:szCs w:val="18"/>
                <w:lang w:eastAsia="en-AU"/>
              </w:rPr>
              <w:t xml:space="preserve">inancial </w:t>
            </w:r>
            <w:r>
              <w:rPr>
                <w:rFonts w:ascii="Work Sans" w:eastAsia="Times New Roman" w:hAnsi="Work Sans" w:cs="Open Sans Semibold"/>
                <w:sz w:val="18"/>
                <w:szCs w:val="18"/>
                <w:lang w:eastAsia="en-AU"/>
              </w:rPr>
              <w:t>c</w:t>
            </w:r>
            <w:r w:rsidRPr="00043AA3">
              <w:rPr>
                <w:rFonts w:ascii="Work Sans" w:eastAsia="Times New Roman" w:hAnsi="Work Sans" w:cs="Open Sans Semibold"/>
                <w:sz w:val="18"/>
                <w:szCs w:val="18"/>
                <w:lang w:eastAsia="en-AU"/>
              </w:rPr>
              <w:t>orporations</w:t>
            </w:r>
          </w:p>
        </w:tc>
        <w:tc>
          <w:tcPr>
            <w:tcW w:w="6708" w:type="dxa"/>
            <w:tcBorders>
              <w:top w:val="nil"/>
              <w:left w:val="nil"/>
              <w:bottom w:val="single" w:sz="4" w:space="0" w:color="auto"/>
              <w:right w:val="single" w:sz="4" w:space="0" w:color="auto"/>
            </w:tcBorders>
            <w:shd w:val="clear" w:color="auto" w:fill="auto"/>
            <w:vAlign w:val="center"/>
            <w:hideMark/>
          </w:tcPr>
          <w:p w14:paraId="07CA76BC" w14:textId="403A7B50" w:rsidR="000635E2" w:rsidRPr="00043AA3" w:rsidRDefault="000635E2">
            <w:pPr>
              <w:pStyle w:val="CGCTablerow"/>
              <w:rPr>
                <w:rFonts w:ascii="Work Sans" w:hAnsi="Work Sans"/>
                <w:sz w:val="18"/>
                <w:szCs w:val="18"/>
                <w:lang w:eastAsia="en-AU"/>
              </w:rPr>
            </w:pPr>
            <w:r>
              <w:rPr>
                <w:rFonts w:ascii="Work Sans" w:hAnsi="Work Sans"/>
                <w:sz w:val="18"/>
                <w:szCs w:val="18"/>
                <w:lang w:eastAsia="en-AU"/>
              </w:rPr>
              <w:t>T</w:t>
            </w:r>
            <w:r w:rsidRPr="00043AA3">
              <w:rPr>
                <w:rFonts w:ascii="Work Sans" w:hAnsi="Work Sans"/>
                <w:sz w:val="18"/>
                <w:szCs w:val="18"/>
                <w:lang w:eastAsia="en-AU"/>
              </w:rPr>
              <w:t>he Commission decided in the 2015</w:t>
            </w:r>
            <w:r w:rsidR="001D06D5">
              <w:rPr>
                <w:rFonts w:ascii="Work Sans" w:hAnsi="Work Sans"/>
                <w:sz w:val="18"/>
                <w:szCs w:val="18"/>
                <w:lang w:eastAsia="en-AU"/>
              </w:rPr>
              <w:t xml:space="preserve"> and </w:t>
            </w:r>
            <w:r w:rsidR="007607D9" w:rsidRPr="00043AA3">
              <w:rPr>
                <w:rFonts w:ascii="Work Sans" w:hAnsi="Work Sans"/>
                <w:sz w:val="18"/>
                <w:szCs w:val="18"/>
                <w:lang w:eastAsia="en-AU"/>
              </w:rPr>
              <w:t>20</w:t>
            </w:r>
            <w:r w:rsidR="007607D9">
              <w:rPr>
                <w:rFonts w:ascii="Work Sans" w:hAnsi="Work Sans"/>
                <w:sz w:val="18"/>
                <w:szCs w:val="18"/>
                <w:lang w:eastAsia="en-AU"/>
              </w:rPr>
              <w:t>20</w:t>
            </w:r>
            <w:r w:rsidR="007607D9" w:rsidRPr="00043AA3">
              <w:rPr>
                <w:rFonts w:ascii="Work Sans" w:hAnsi="Work Sans"/>
                <w:sz w:val="18"/>
                <w:szCs w:val="18"/>
                <w:lang w:eastAsia="en-AU"/>
              </w:rPr>
              <w:t xml:space="preserve"> </w:t>
            </w:r>
            <w:r w:rsidR="001D06D5">
              <w:rPr>
                <w:rFonts w:ascii="Work Sans" w:hAnsi="Work Sans"/>
                <w:sz w:val="18"/>
                <w:szCs w:val="18"/>
                <w:lang w:eastAsia="en-AU"/>
              </w:rPr>
              <w:t>r</w:t>
            </w:r>
            <w:r w:rsidR="001D06D5" w:rsidRPr="00043AA3">
              <w:rPr>
                <w:rFonts w:ascii="Work Sans" w:hAnsi="Work Sans"/>
                <w:sz w:val="18"/>
                <w:szCs w:val="18"/>
                <w:lang w:eastAsia="en-AU"/>
              </w:rPr>
              <w:t>eview</w:t>
            </w:r>
            <w:r w:rsidR="001D06D5">
              <w:rPr>
                <w:rFonts w:ascii="Work Sans" w:hAnsi="Work Sans"/>
                <w:sz w:val="18"/>
                <w:szCs w:val="18"/>
                <w:lang w:eastAsia="en-AU"/>
              </w:rPr>
              <w:t>s</w:t>
            </w:r>
            <w:r w:rsidR="001D06D5" w:rsidRPr="00043AA3">
              <w:rPr>
                <w:rFonts w:ascii="Work Sans" w:hAnsi="Work Sans"/>
                <w:sz w:val="18"/>
                <w:szCs w:val="18"/>
                <w:lang w:eastAsia="en-AU"/>
              </w:rPr>
              <w:t xml:space="preserve"> </w:t>
            </w:r>
            <w:r w:rsidRPr="00043AA3">
              <w:rPr>
                <w:rFonts w:ascii="Work Sans" w:hAnsi="Work Sans"/>
                <w:sz w:val="18"/>
                <w:szCs w:val="18"/>
                <w:lang w:eastAsia="en-AU"/>
              </w:rPr>
              <w:t xml:space="preserve">to treat </w:t>
            </w:r>
            <w:r>
              <w:rPr>
                <w:rFonts w:ascii="Work Sans" w:hAnsi="Work Sans"/>
                <w:sz w:val="18"/>
                <w:szCs w:val="18"/>
                <w:lang w:eastAsia="en-AU"/>
              </w:rPr>
              <w:t>g</w:t>
            </w:r>
            <w:r w:rsidRPr="00043AA3">
              <w:rPr>
                <w:rFonts w:ascii="Work Sans" w:hAnsi="Work Sans"/>
                <w:sz w:val="18"/>
                <w:szCs w:val="18"/>
                <w:lang w:eastAsia="en-AU"/>
              </w:rPr>
              <w:t xml:space="preserve">eneral </w:t>
            </w:r>
            <w:r>
              <w:rPr>
                <w:rFonts w:ascii="Work Sans" w:hAnsi="Work Sans"/>
                <w:sz w:val="18"/>
                <w:szCs w:val="18"/>
                <w:lang w:eastAsia="en-AU"/>
              </w:rPr>
              <w:t>g</w:t>
            </w:r>
            <w:r w:rsidRPr="00043AA3">
              <w:rPr>
                <w:rFonts w:ascii="Work Sans" w:hAnsi="Work Sans"/>
                <w:sz w:val="18"/>
                <w:szCs w:val="18"/>
                <w:lang w:eastAsia="en-AU"/>
              </w:rPr>
              <w:t xml:space="preserve">overnment and </w:t>
            </w:r>
            <w:r>
              <w:rPr>
                <w:rFonts w:ascii="Work Sans" w:hAnsi="Work Sans"/>
                <w:sz w:val="18"/>
                <w:szCs w:val="18"/>
                <w:lang w:eastAsia="en-AU"/>
              </w:rPr>
              <w:t>p</w:t>
            </w:r>
            <w:r w:rsidRPr="00043AA3">
              <w:rPr>
                <w:rFonts w:ascii="Work Sans" w:hAnsi="Work Sans"/>
                <w:sz w:val="18"/>
                <w:szCs w:val="18"/>
                <w:lang w:eastAsia="en-AU"/>
              </w:rPr>
              <w:t xml:space="preserve">ublic </w:t>
            </w:r>
            <w:r>
              <w:rPr>
                <w:rFonts w:ascii="Work Sans" w:hAnsi="Work Sans"/>
                <w:sz w:val="18"/>
                <w:szCs w:val="18"/>
                <w:lang w:eastAsia="en-AU"/>
              </w:rPr>
              <w:t>n</w:t>
            </w:r>
            <w:r w:rsidRPr="00043AA3">
              <w:rPr>
                <w:rFonts w:ascii="Work Sans" w:hAnsi="Work Sans"/>
                <w:sz w:val="18"/>
                <w:szCs w:val="18"/>
                <w:lang w:eastAsia="en-AU"/>
              </w:rPr>
              <w:t>on-</w:t>
            </w:r>
            <w:r>
              <w:rPr>
                <w:rFonts w:ascii="Work Sans" w:hAnsi="Work Sans"/>
                <w:sz w:val="18"/>
                <w:szCs w:val="18"/>
                <w:lang w:eastAsia="en-AU"/>
              </w:rPr>
              <w:t>f</w:t>
            </w:r>
            <w:r w:rsidRPr="00043AA3">
              <w:rPr>
                <w:rFonts w:ascii="Work Sans" w:hAnsi="Work Sans"/>
                <w:sz w:val="18"/>
                <w:szCs w:val="18"/>
                <w:lang w:eastAsia="en-AU"/>
              </w:rPr>
              <w:t xml:space="preserve">inancial </w:t>
            </w:r>
            <w:r>
              <w:rPr>
                <w:rFonts w:ascii="Work Sans" w:hAnsi="Work Sans"/>
                <w:sz w:val="18"/>
                <w:szCs w:val="18"/>
                <w:lang w:eastAsia="en-AU"/>
              </w:rPr>
              <w:t>c</w:t>
            </w:r>
            <w:r w:rsidRPr="00043AA3">
              <w:rPr>
                <w:rFonts w:ascii="Work Sans" w:hAnsi="Work Sans"/>
                <w:sz w:val="18"/>
                <w:szCs w:val="18"/>
                <w:lang w:eastAsia="en-AU"/>
              </w:rPr>
              <w:t>orporations that provide housing and urban transport services as a single sector</w:t>
            </w:r>
            <w:r>
              <w:rPr>
                <w:rFonts w:ascii="Work Sans" w:hAnsi="Work Sans"/>
                <w:sz w:val="18"/>
                <w:szCs w:val="18"/>
                <w:lang w:eastAsia="en-AU"/>
              </w:rPr>
              <w:t>. T</w:t>
            </w:r>
            <w:r w:rsidRPr="00043AA3">
              <w:rPr>
                <w:rFonts w:ascii="Work Sans" w:hAnsi="Work Sans"/>
                <w:sz w:val="18"/>
                <w:szCs w:val="18"/>
                <w:lang w:eastAsia="en-AU"/>
              </w:rPr>
              <w:t>his adjustment remove</w:t>
            </w:r>
            <w:r>
              <w:rPr>
                <w:rFonts w:ascii="Work Sans" w:hAnsi="Work Sans"/>
                <w:sz w:val="18"/>
                <w:szCs w:val="18"/>
                <w:lang w:eastAsia="en-AU"/>
              </w:rPr>
              <w:t>s</w:t>
            </w:r>
            <w:r w:rsidRPr="00043AA3">
              <w:rPr>
                <w:rFonts w:ascii="Work Sans" w:hAnsi="Work Sans"/>
                <w:sz w:val="18"/>
                <w:szCs w:val="18"/>
                <w:lang w:eastAsia="en-AU"/>
              </w:rPr>
              <w:t xml:space="preserve"> the transfers between </w:t>
            </w:r>
            <w:r>
              <w:rPr>
                <w:rFonts w:ascii="Work Sans" w:hAnsi="Work Sans"/>
                <w:sz w:val="18"/>
                <w:szCs w:val="18"/>
                <w:lang w:eastAsia="en-AU"/>
              </w:rPr>
              <w:t>g</w:t>
            </w:r>
            <w:r w:rsidRPr="00043AA3">
              <w:rPr>
                <w:rFonts w:ascii="Work Sans" w:hAnsi="Work Sans"/>
                <w:sz w:val="18"/>
                <w:szCs w:val="18"/>
                <w:lang w:eastAsia="en-AU"/>
              </w:rPr>
              <w:t xml:space="preserve">eneral </w:t>
            </w:r>
            <w:r>
              <w:rPr>
                <w:rFonts w:ascii="Work Sans" w:hAnsi="Work Sans"/>
                <w:sz w:val="18"/>
                <w:szCs w:val="18"/>
                <w:lang w:eastAsia="en-AU"/>
              </w:rPr>
              <w:t>g</w:t>
            </w:r>
            <w:r w:rsidRPr="00043AA3">
              <w:rPr>
                <w:rFonts w:ascii="Work Sans" w:hAnsi="Work Sans"/>
                <w:sz w:val="18"/>
                <w:szCs w:val="18"/>
                <w:lang w:eastAsia="en-AU"/>
              </w:rPr>
              <w:t xml:space="preserve">overnment and </w:t>
            </w:r>
            <w:r>
              <w:rPr>
                <w:rFonts w:ascii="Work Sans" w:hAnsi="Work Sans"/>
                <w:sz w:val="18"/>
                <w:szCs w:val="18"/>
                <w:lang w:eastAsia="en-AU"/>
              </w:rPr>
              <w:t>p</w:t>
            </w:r>
            <w:r w:rsidRPr="00043AA3">
              <w:rPr>
                <w:rFonts w:ascii="Work Sans" w:hAnsi="Work Sans"/>
                <w:sz w:val="18"/>
                <w:szCs w:val="18"/>
                <w:lang w:eastAsia="en-AU"/>
              </w:rPr>
              <w:t xml:space="preserve">ublic </w:t>
            </w:r>
            <w:r>
              <w:rPr>
                <w:rFonts w:ascii="Work Sans" w:hAnsi="Work Sans"/>
                <w:sz w:val="18"/>
                <w:szCs w:val="18"/>
                <w:lang w:eastAsia="en-AU"/>
              </w:rPr>
              <w:t>n</w:t>
            </w:r>
            <w:r w:rsidRPr="00043AA3">
              <w:rPr>
                <w:rFonts w:ascii="Work Sans" w:hAnsi="Work Sans"/>
                <w:sz w:val="18"/>
                <w:szCs w:val="18"/>
                <w:lang w:eastAsia="en-AU"/>
              </w:rPr>
              <w:t>on</w:t>
            </w:r>
            <w:r>
              <w:rPr>
                <w:rFonts w:ascii="Work Sans" w:hAnsi="Work Sans"/>
                <w:sz w:val="18"/>
                <w:szCs w:val="18"/>
                <w:lang w:eastAsia="en-AU"/>
              </w:rPr>
              <w:noBreakHyphen/>
              <w:t>f</w:t>
            </w:r>
            <w:r w:rsidRPr="00043AA3">
              <w:rPr>
                <w:rFonts w:ascii="Work Sans" w:hAnsi="Work Sans"/>
                <w:sz w:val="18"/>
                <w:szCs w:val="18"/>
                <w:lang w:eastAsia="en-AU"/>
              </w:rPr>
              <w:t xml:space="preserve">inancial </w:t>
            </w:r>
            <w:r>
              <w:rPr>
                <w:rFonts w:ascii="Work Sans" w:hAnsi="Work Sans"/>
                <w:sz w:val="18"/>
                <w:szCs w:val="18"/>
                <w:lang w:eastAsia="en-AU"/>
              </w:rPr>
              <w:t>c</w:t>
            </w:r>
            <w:r w:rsidRPr="00043AA3">
              <w:rPr>
                <w:rFonts w:ascii="Work Sans" w:hAnsi="Work Sans"/>
                <w:sz w:val="18"/>
                <w:szCs w:val="18"/>
                <w:lang w:eastAsia="en-AU"/>
              </w:rPr>
              <w:t xml:space="preserve">orporations. Removing taxes paid by urban transport and housing </w:t>
            </w:r>
            <w:r>
              <w:rPr>
                <w:rFonts w:ascii="Work Sans" w:hAnsi="Work Sans"/>
                <w:sz w:val="18"/>
                <w:szCs w:val="18"/>
                <w:lang w:eastAsia="en-AU"/>
              </w:rPr>
              <w:t>p</w:t>
            </w:r>
            <w:r w:rsidRPr="00043AA3">
              <w:rPr>
                <w:rFonts w:ascii="Work Sans" w:hAnsi="Work Sans"/>
                <w:sz w:val="18"/>
                <w:szCs w:val="18"/>
                <w:lang w:eastAsia="en-AU"/>
              </w:rPr>
              <w:t xml:space="preserve">ublic </w:t>
            </w:r>
            <w:r>
              <w:rPr>
                <w:rFonts w:ascii="Work Sans" w:hAnsi="Work Sans"/>
                <w:sz w:val="18"/>
                <w:szCs w:val="18"/>
                <w:lang w:eastAsia="en-AU"/>
              </w:rPr>
              <w:t>n</w:t>
            </w:r>
            <w:r w:rsidRPr="00043AA3">
              <w:rPr>
                <w:rFonts w:ascii="Work Sans" w:hAnsi="Work Sans"/>
                <w:sz w:val="18"/>
                <w:szCs w:val="18"/>
                <w:lang w:eastAsia="en-AU"/>
              </w:rPr>
              <w:t>on-</w:t>
            </w:r>
            <w:r>
              <w:rPr>
                <w:rFonts w:ascii="Work Sans" w:hAnsi="Work Sans"/>
                <w:sz w:val="18"/>
                <w:szCs w:val="18"/>
                <w:lang w:eastAsia="en-AU"/>
              </w:rPr>
              <w:t>f</w:t>
            </w:r>
            <w:r w:rsidRPr="00043AA3">
              <w:rPr>
                <w:rFonts w:ascii="Work Sans" w:hAnsi="Work Sans"/>
                <w:sz w:val="18"/>
                <w:szCs w:val="18"/>
                <w:lang w:eastAsia="en-AU"/>
              </w:rPr>
              <w:t xml:space="preserve">inancial </w:t>
            </w:r>
            <w:r>
              <w:rPr>
                <w:rFonts w:ascii="Work Sans" w:hAnsi="Work Sans"/>
                <w:sz w:val="18"/>
                <w:szCs w:val="18"/>
                <w:lang w:eastAsia="en-AU"/>
              </w:rPr>
              <w:t>c</w:t>
            </w:r>
            <w:r w:rsidRPr="00043AA3">
              <w:rPr>
                <w:rFonts w:ascii="Work Sans" w:hAnsi="Work Sans"/>
                <w:sz w:val="18"/>
                <w:szCs w:val="18"/>
                <w:lang w:eastAsia="en-AU"/>
              </w:rPr>
              <w:t xml:space="preserve">orporations from </w:t>
            </w:r>
            <w:r>
              <w:rPr>
                <w:rFonts w:ascii="Work Sans" w:hAnsi="Work Sans"/>
                <w:sz w:val="18"/>
                <w:szCs w:val="18"/>
                <w:lang w:eastAsia="en-AU"/>
              </w:rPr>
              <w:t>g</w:t>
            </w:r>
            <w:r w:rsidRPr="00043AA3">
              <w:rPr>
                <w:rFonts w:ascii="Work Sans" w:hAnsi="Work Sans"/>
                <w:sz w:val="18"/>
                <w:szCs w:val="18"/>
                <w:lang w:eastAsia="en-AU"/>
              </w:rPr>
              <w:t xml:space="preserve">eneral </w:t>
            </w:r>
            <w:r>
              <w:rPr>
                <w:rFonts w:ascii="Work Sans" w:hAnsi="Work Sans"/>
                <w:sz w:val="18"/>
                <w:szCs w:val="18"/>
                <w:lang w:eastAsia="en-AU"/>
              </w:rPr>
              <w:t>g</w:t>
            </w:r>
            <w:r w:rsidRPr="00043AA3">
              <w:rPr>
                <w:rFonts w:ascii="Work Sans" w:hAnsi="Work Sans"/>
                <w:sz w:val="18"/>
                <w:szCs w:val="18"/>
                <w:lang w:eastAsia="en-AU"/>
              </w:rPr>
              <w:t>overnment revenues also required the Commission to make an offsetting adjustment to net borrowing to ensure budgets were balanced.</w:t>
            </w:r>
            <w:r w:rsidRPr="00043AA3">
              <w:rPr>
                <w:rFonts w:ascii="Work Sans" w:hAnsi="Work Sans"/>
                <w:sz w:val="18"/>
                <w:szCs w:val="18"/>
                <w:lang w:eastAsia="en-AU"/>
              </w:rPr>
              <w:br/>
            </w:r>
          </w:p>
        </w:tc>
      </w:tr>
      <w:tr w:rsidR="000635E2" w:rsidRPr="00C035EB" w14:paraId="173A7F96" w14:textId="77777777">
        <w:trPr>
          <w:trHeight w:val="1277"/>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2DCFE878"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sidRPr="00043AA3">
              <w:rPr>
                <w:rFonts w:ascii="Work Sans" w:eastAsia="Times New Roman" w:hAnsi="Work Sans" w:cs="Open Sans Semibold"/>
                <w:sz w:val="18"/>
                <w:szCs w:val="18"/>
                <w:lang w:eastAsia="en-AU"/>
              </w:rPr>
              <w:lastRenderedPageBreak/>
              <w:t>Mining expenses</w:t>
            </w:r>
          </w:p>
        </w:tc>
        <w:tc>
          <w:tcPr>
            <w:tcW w:w="6708" w:type="dxa"/>
            <w:tcBorders>
              <w:top w:val="nil"/>
              <w:left w:val="nil"/>
              <w:bottom w:val="single" w:sz="4" w:space="0" w:color="auto"/>
              <w:right w:val="single" w:sz="4" w:space="0" w:color="auto"/>
            </w:tcBorders>
            <w:shd w:val="clear" w:color="auto" w:fill="auto"/>
            <w:vAlign w:val="center"/>
            <w:hideMark/>
          </w:tcPr>
          <w:p w14:paraId="1C161BF0" w14:textId="6CE2D410"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The mining expenses adjustment reclassified</w:t>
            </w:r>
            <w:r>
              <w:rPr>
                <w:rFonts w:ascii="Work Sans" w:hAnsi="Work Sans"/>
                <w:sz w:val="18"/>
                <w:szCs w:val="18"/>
                <w:lang w:eastAsia="en-AU"/>
              </w:rPr>
              <w:t xml:space="preserve"> </w:t>
            </w:r>
            <w:r w:rsidRPr="00043AA3">
              <w:rPr>
                <w:rFonts w:ascii="Work Sans" w:hAnsi="Work Sans"/>
                <w:sz w:val="18"/>
                <w:szCs w:val="18"/>
                <w:lang w:eastAsia="en-AU"/>
              </w:rPr>
              <w:t xml:space="preserve">some of </w:t>
            </w:r>
            <w:r>
              <w:rPr>
                <w:rFonts w:ascii="Work Sans" w:hAnsi="Work Sans"/>
                <w:sz w:val="18"/>
                <w:szCs w:val="18"/>
                <w:lang w:eastAsia="en-AU"/>
              </w:rPr>
              <w:t>a state</w:t>
            </w:r>
            <w:r w:rsidRPr="00043AA3">
              <w:rPr>
                <w:rFonts w:ascii="Work Sans" w:hAnsi="Work Sans"/>
                <w:sz w:val="18"/>
                <w:szCs w:val="18"/>
                <w:lang w:eastAsia="en-AU"/>
              </w:rPr>
              <w:t xml:space="preserve">’s renewable energy program expenses and </w:t>
            </w:r>
            <w:r>
              <w:rPr>
                <w:rFonts w:ascii="Work Sans" w:hAnsi="Work Sans"/>
                <w:sz w:val="18"/>
                <w:szCs w:val="18"/>
                <w:lang w:eastAsia="en-AU"/>
              </w:rPr>
              <w:t>another state</w:t>
            </w:r>
            <w:r w:rsidRPr="00043AA3">
              <w:rPr>
                <w:rFonts w:ascii="Work Sans" w:hAnsi="Work Sans"/>
                <w:sz w:val="18"/>
                <w:szCs w:val="18"/>
                <w:lang w:eastAsia="en-AU"/>
              </w:rPr>
              <w:t>’s community service obligation payments from the mining regulation component of services to industry to the electricity subsidies component of services to communities.</w:t>
            </w:r>
          </w:p>
        </w:tc>
      </w:tr>
      <w:tr w:rsidR="000635E2" w:rsidRPr="00C035EB" w14:paraId="3D092BF1" w14:textId="77777777">
        <w:trPr>
          <w:trHeight w:val="1039"/>
        </w:trPr>
        <w:tc>
          <w:tcPr>
            <w:tcW w:w="2234" w:type="dxa"/>
            <w:tcBorders>
              <w:top w:val="nil"/>
              <w:left w:val="single" w:sz="4" w:space="0" w:color="auto"/>
              <w:bottom w:val="single" w:sz="4" w:space="0" w:color="auto"/>
              <w:right w:val="single" w:sz="4" w:space="0" w:color="auto"/>
            </w:tcBorders>
            <w:shd w:val="clear" w:color="auto" w:fill="auto"/>
            <w:vAlign w:val="center"/>
            <w:hideMark/>
          </w:tcPr>
          <w:p w14:paraId="3A3D5637" w14:textId="77777777" w:rsidR="000635E2" w:rsidRPr="00043AA3" w:rsidRDefault="000635E2">
            <w:pPr>
              <w:tabs>
                <w:tab w:val="clear" w:pos="567"/>
              </w:tabs>
              <w:spacing w:before="0" w:line="240" w:lineRule="auto"/>
              <w:rPr>
                <w:rFonts w:ascii="Work Sans" w:eastAsia="Times New Roman" w:hAnsi="Work Sans" w:cs="Open Sans Semibold"/>
                <w:sz w:val="18"/>
                <w:szCs w:val="18"/>
                <w:lang w:eastAsia="en-AU"/>
              </w:rPr>
            </w:pPr>
            <w:r>
              <w:rPr>
                <w:rFonts w:ascii="Work Sans" w:eastAsia="Times New Roman" w:hAnsi="Work Sans" w:cs="Open Sans Semibold"/>
                <w:sz w:val="18"/>
                <w:szCs w:val="18"/>
                <w:lang w:eastAsia="en-AU"/>
              </w:rPr>
              <w:t>Other expenses</w:t>
            </w:r>
          </w:p>
        </w:tc>
        <w:tc>
          <w:tcPr>
            <w:tcW w:w="6708" w:type="dxa"/>
            <w:tcBorders>
              <w:top w:val="single" w:sz="4" w:space="0" w:color="auto"/>
              <w:left w:val="nil"/>
              <w:bottom w:val="single" w:sz="4" w:space="0" w:color="auto"/>
              <w:right w:val="single" w:sz="4" w:space="0" w:color="auto"/>
            </w:tcBorders>
            <w:shd w:val="clear" w:color="auto" w:fill="auto"/>
            <w:vAlign w:val="center"/>
            <w:hideMark/>
          </w:tcPr>
          <w:p w14:paraId="5E2142B6" w14:textId="77777777" w:rsidR="000635E2" w:rsidRPr="00043AA3" w:rsidRDefault="000635E2">
            <w:pPr>
              <w:pStyle w:val="CGCTablerow"/>
              <w:rPr>
                <w:rFonts w:ascii="Work Sans" w:hAnsi="Work Sans"/>
                <w:sz w:val="18"/>
                <w:szCs w:val="18"/>
                <w:lang w:eastAsia="en-AU"/>
              </w:rPr>
            </w:pPr>
            <w:r w:rsidRPr="00043AA3">
              <w:rPr>
                <w:rFonts w:ascii="Work Sans" w:hAnsi="Work Sans"/>
                <w:sz w:val="18"/>
                <w:szCs w:val="18"/>
                <w:lang w:eastAsia="en-AU"/>
              </w:rPr>
              <w:t xml:space="preserve">This adjustment removed COVID-19 business support payments that </w:t>
            </w:r>
            <w:r>
              <w:rPr>
                <w:rFonts w:ascii="Work Sans" w:hAnsi="Work Sans"/>
                <w:sz w:val="18"/>
                <w:szCs w:val="18"/>
                <w:lang w:eastAsia="en-AU"/>
              </w:rPr>
              <w:t>a state</w:t>
            </w:r>
            <w:r w:rsidRPr="00043AA3">
              <w:rPr>
                <w:rFonts w:ascii="Work Sans" w:hAnsi="Work Sans"/>
                <w:sz w:val="18"/>
                <w:szCs w:val="18"/>
                <w:lang w:eastAsia="en-AU"/>
              </w:rPr>
              <w:t xml:space="preserve"> classified to the other expenses category and placed them in the services to industry category. This reflect</w:t>
            </w:r>
            <w:r>
              <w:rPr>
                <w:rFonts w:ascii="Work Sans" w:hAnsi="Work Sans"/>
                <w:sz w:val="18"/>
                <w:szCs w:val="18"/>
                <w:lang w:eastAsia="en-AU"/>
              </w:rPr>
              <w:t>ed</w:t>
            </w:r>
            <w:r w:rsidRPr="00043AA3">
              <w:rPr>
                <w:rFonts w:ascii="Work Sans" w:hAnsi="Work Sans"/>
                <w:sz w:val="18"/>
                <w:szCs w:val="18"/>
                <w:lang w:eastAsia="en-AU"/>
              </w:rPr>
              <w:t xml:space="preserve"> where the Commission assesse</w:t>
            </w:r>
            <w:r>
              <w:rPr>
                <w:rFonts w:ascii="Work Sans" w:hAnsi="Work Sans"/>
                <w:sz w:val="18"/>
                <w:szCs w:val="18"/>
                <w:lang w:eastAsia="en-AU"/>
              </w:rPr>
              <w:t>d</w:t>
            </w:r>
            <w:r w:rsidRPr="00043AA3">
              <w:rPr>
                <w:rFonts w:ascii="Work Sans" w:hAnsi="Work Sans"/>
                <w:sz w:val="18"/>
                <w:szCs w:val="18"/>
                <w:lang w:eastAsia="en-AU"/>
              </w:rPr>
              <w:t xml:space="preserve"> these types of expenses.</w:t>
            </w:r>
          </w:p>
        </w:tc>
      </w:tr>
    </w:tbl>
    <w:p w14:paraId="23E77EA4" w14:textId="77777777" w:rsidR="000635E2" w:rsidRDefault="000635E2" w:rsidP="000635E2">
      <w:r>
        <w:br w:type="page"/>
      </w:r>
    </w:p>
    <w:p w14:paraId="2ED643CD" w14:textId="77777777" w:rsidR="00907EBA" w:rsidRDefault="00907EBA">
      <w:pPr>
        <w:tabs>
          <w:tab w:val="clear" w:pos="567"/>
        </w:tabs>
        <w:spacing w:before="0" w:after="200" w:line="276" w:lineRule="auto"/>
        <w:sectPr w:rsidR="00907EBA" w:rsidSect="004F0684">
          <w:footerReference w:type="default" r:id="rId21"/>
          <w:pgSz w:w="11906" w:h="16838" w:code="9"/>
          <w:pgMar w:top="1440" w:right="1440" w:bottom="1440" w:left="1440" w:header="720" w:footer="720" w:gutter="0"/>
          <w:cols w:space="720"/>
          <w:docGrid w:linePitch="272"/>
        </w:sectPr>
      </w:pPr>
    </w:p>
    <w:p w14:paraId="55FDADC1" w14:textId="4765AF8F" w:rsidR="002C4AEE" w:rsidRDefault="001662C2" w:rsidP="001662C2">
      <w:pPr>
        <w:pStyle w:val="Heading2"/>
        <w:rPr>
          <w:b w:val="0"/>
        </w:rPr>
      </w:pPr>
      <w:bookmarkStart w:id="71" w:name="_Toc147416178"/>
      <w:r>
        <w:lastRenderedPageBreak/>
        <w:t xml:space="preserve">Attachment C: </w:t>
      </w:r>
      <w:r w:rsidR="00B173BC" w:rsidRPr="00D239F3">
        <w:rPr>
          <w:b w:val="0"/>
        </w:rPr>
        <w:t xml:space="preserve">Process for creating </w:t>
      </w:r>
      <w:r w:rsidR="00407F27">
        <w:rPr>
          <w:b w:val="0"/>
          <w:bCs w:val="0"/>
        </w:rPr>
        <w:t xml:space="preserve">the </w:t>
      </w:r>
      <w:r w:rsidR="00B173BC" w:rsidRPr="00D239F3">
        <w:rPr>
          <w:b w:val="0"/>
        </w:rPr>
        <w:t xml:space="preserve">adjusted </w:t>
      </w:r>
      <w:r w:rsidR="00FC6703" w:rsidRPr="00D239F3">
        <w:rPr>
          <w:b w:val="0"/>
        </w:rPr>
        <w:t xml:space="preserve">budget </w:t>
      </w:r>
      <w:r w:rsidR="00B173BC" w:rsidRPr="00D239F3">
        <w:rPr>
          <w:b w:val="0"/>
        </w:rPr>
        <w:t xml:space="preserve">at a category </w:t>
      </w:r>
      <w:r w:rsidR="006279C1">
        <w:rPr>
          <w:b w:val="0"/>
          <w:bCs w:val="0"/>
        </w:rPr>
        <w:t xml:space="preserve">and component </w:t>
      </w:r>
      <w:r w:rsidR="00B173BC" w:rsidRPr="00D239F3">
        <w:rPr>
          <w:b w:val="0"/>
        </w:rPr>
        <w:t>level</w:t>
      </w:r>
      <w:bookmarkEnd w:id="71"/>
      <w:r w:rsidR="00B173BC" w:rsidRPr="00D239F3">
        <w:rPr>
          <w:b w:val="0"/>
        </w:rPr>
        <w:t xml:space="preserve"> </w:t>
      </w:r>
    </w:p>
    <w:p w14:paraId="58DAC285" w14:textId="5962F2BB" w:rsidR="002D4158" w:rsidRDefault="00C3395F" w:rsidP="006970C1">
      <w:pPr>
        <w:pStyle w:val="CGC2025Caption"/>
        <w:ind w:left="1276" w:hanging="1276"/>
      </w:pPr>
      <w:bookmarkStart w:id="72" w:name="_Ref144816368"/>
      <w:r>
        <w:t xml:space="preserve">Figure </w:t>
      </w:r>
      <w:bookmarkEnd w:id="72"/>
      <w:r w:rsidR="009E7A73">
        <w:t>C</w:t>
      </w:r>
      <w:r w:rsidR="009E6CA2">
        <w:noBreakHyphen/>
      </w:r>
      <w:r w:rsidR="00584499">
        <w:t>1</w:t>
      </w:r>
      <w:r>
        <w:tab/>
      </w:r>
      <w:r w:rsidR="00946A03">
        <w:t>Process for creating the adjusted budget</w:t>
      </w:r>
      <w:r w:rsidR="00590EE1" w:rsidRPr="00590EE1">
        <w:t xml:space="preserve"> </w:t>
      </w:r>
      <w:r w:rsidR="004C2B1B">
        <w:t>–</w:t>
      </w:r>
      <w:r w:rsidR="00590EE1">
        <w:t xml:space="preserve"> </w:t>
      </w:r>
      <w:r w:rsidR="004C2B1B">
        <w:t xml:space="preserve">an example </w:t>
      </w:r>
      <w:r w:rsidR="00EB7962">
        <w:t>using the j</w:t>
      </w:r>
      <w:r w:rsidR="00590EE1">
        <w:t xml:space="preserve">ustice category </w:t>
      </w:r>
    </w:p>
    <w:p w14:paraId="395C603F" w14:textId="7C1B3CDC" w:rsidR="002C4AEE" w:rsidRDefault="00FE0426" w:rsidP="006970C1">
      <w:pPr>
        <w:pStyle w:val="CGC2025Caption"/>
      </w:pPr>
      <w:r>
        <w:rPr>
          <w:noProof/>
        </w:rPr>
        <w:drawing>
          <wp:inline distT="0" distB="0" distL="0" distR="0" wp14:anchorId="3BFAC746" wp14:editId="3B8581A8">
            <wp:extent cx="5724939" cy="6917634"/>
            <wp:effectExtent l="0" t="0" r="28575" b="17145"/>
            <wp:docPr id="5" name="Diagram 5">
              <a:extLst xmlns:a="http://schemas.openxmlformats.org/drawingml/2006/main">
                <a:ext uri="{FF2B5EF4-FFF2-40B4-BE49-F238E27FC236}">
                  <a16:creationId xmlns:a16="http://schemas.microsoft.com/office/drawing/2014/main" id="{5C763913-8DA8-478C-62A4-32C2E8458CA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FE7A7C" w:rsidRPr="00FE7A7C">
        <w:rPr>
          <w:noProof/>
        </w:rPr>
        <w:t xml:space="preserve">  </w:t>
      </w:r>
    </w:p>
    <w:p w14:paraId="5CC685BD" w14:textId="5799F0A8" w:rsidR="002C4AEE" w:rsidRPr="00470E97" w:rsidRDefault="00FE0426" w:rsidP="00AF46F1">
      <w:pPr>
        <w:pStyle w:val="CGC2025TableNote"/>
        <w:ind w:left="567" w:hanging="454"/>
      </w:pPr>
      <w:r>
        <w:rPr>
          <w:noProof/>
        </w:rPr>
        <w:t xml:space="preserve">Note: </w:t>
      </w:r>
      <w:r w:rsidR="00AF46F1">
        <w:rPr>
          <w:noProof/>
        </w:rPr>
        <w:tab/>
      </w:r>
      <w:r w:rsidR="00AB468F">
        <w:t xml:space="preserve">GG refers to general government; PNFC refers to public non-financial corporations; </w:t>
      </w:r>
      <w:r>
        <w:rPr>
          <w:noProof/>
        </w:rPr>
        <w:t>GFS refers to Government Finance Statistics.</w:t>
      </w:r>
    </w:p>
    <w:sectPr w:rsidR="002C4AEE" w:rsidRPr="00470E97" w:rsidSect="004F0684">
      <w:pgSz w:w="11906" w:h="16838"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3E3C6" w14:textId="77777777" w:rsidR="00A46697" w:rsidRDefault="00A46697">
      <w:r>
        <w:separator/>
      </w:r>
    </w:p>
    <w:p w14:paraId="14E618CB" w14:textId="77777777" w:rsidR="00A46697" w:rsidRDefault="00A46697"/>
  </w:endnote>
  <w:endnote w:type="continuationSeparator" w:id="0">
    <w:p w14:paraId="14E20788" w14:textId="77777777" w:rsidR="00A46697" w:rsidRDefault="00A46697">
      <w:r>
        <w:continuationSeparator/>
      </w:r>
    </w:p>
    <w:p w14:paraId="3E47A92C" w14:textId="77777777" w:rsidR="00A46697" w:rsidRDefault="00A46697"/>
  </w:endnote>
  <w:endnote w:type="continuationNotice" w:id="1">
    <w:p w14:paraId="3AD439C3" w14:textId="77777777" w:rsidR="00A46697" w:rsidRDefault="00A46697">
      <w:pPr>
        <w:spacing w:before="0" w:line="240" w:lineRule="auto"/>
      </w:pPr>
    </w:p>
    <w:p w14:paraId="7AB8C427" w14:textId="77777777" w:rsidR="00A46697" w:rsidRDefault="00A466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 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Semibold">
    <w:altName w:val="Segoe UI"/>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AAB1" w14:textId="065978D4" w:rsidR="00A35E8F" w:rsidRDefault="00A35E8F">
    <w:pPr>
      <w:pStyle w:val="Footer"/>
    </w:pPr>
  </w:p>
  <w:p w14:paraId="1F721F7F" w14:textId="77777777" w:rsidR="00572FC5" w:rsidRDefault="00572F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141470"/>
      <w:docPartObj>
        <w:docPartGallery w:val="Page Numbers (Bottom of Page)"/>
        <w:docPartUnique/>
      </w:docPartObj>
    </w:sdtPr>
    <w:sdtEndPr>
      <w:rPr>
        <w:noProof/>
      </w:rPr>
    </w:sdtEndPr>
    <w:sdtContent>
      <w:p w14:paraId="6BB885DB" w14:textId="63451DFB" w:rsidR="00DD2FE9" w:rsidRDefault="008E230B">
        <w:pPr>
          <w:pStyle w:val="Footer"/>
        </w:pPr>
        <w:r>
          <w:fldChar w:fldCharType="begin"/>
        </w:r>
        <w:r>
          <w:instrText xml:space="preserve"> PAGE   \* MERGEFORMAT </w:instrText>
        </w:r>
        <w:r>
          <w:fldChar w:fldCharType="separate"/>
        </w:r>
        <w:r>
          <w:rPr>
            <w:noProof/>
          </w:rPr>
          <w:t>2</w:t>
        </w:r>
        <w:r>
          <w:rPr>
            <w:noProof/>
          </w:rPr>
          <w:fldChar w:fldCharType="end"/>
        </w:r>
      </w:p>
    </w:sdtContent>
  </w:sdt>
  <w:p w14:paraId="684DFEEB" w14:textId="6F7D02F0" w:rsidR="00B80B50" w:rsidRDefault="00B80B50" w:rsidP="008E23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94399"/>
      <w:docPartObj>
        <w:docPartGallery w:val="Page Numbers (Bottom of Page)"/>
        <w:docPartUnique/>
      </w:docPartObj>
    </w:sdtPr>
    <w:sdtEndPr>
      <w:rPr>
        <w:noProof/>
      </w:rPr>
    </w:sdtEndPr>
    <w:sdtContent>
      <w:p w14:paraId="7F7F3E50" w14:textId="0846CA09" w:rsidR="00753680" w:rsidRDefault="00753680">
        <w:pPr>
          <w:pStyle w:val="Footer"/>
        </w:pPr>
        <w:r>
          <w:fldChar w:fldCharType="begin"/>
        </w:r>
        <w:r>
          <w:instrText xml:space="preserve"> PAGE   \* MERGEFORMAT </w:instrText>
        </w:r>
        <w:r>
          <w:fldChar w:fldCharType="separate"/>
        </w:r>
        <w:r>
          <w:rPr>
            <w:noProof/>
          </w:rPr>
          <w:t>2</w:t>
        </w:r>
        <w:r>
          <w:rPr>
            <w:noProof/>
          </w:rPr>
          <w:fldChar w:fldCharType="end"/>
        </w:r>
      </w:p>
    </w:sdtContent>
  </w:sdt>
  <w:p w14:paraId="25585375" w14:textId="77777777" w:rsidR="005A046F" w:rsidRDefault="005A04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434595"/>
      <w:docPartObj>
        <w:docPartGallery w:val="Page Numbers (Bottom of Page)"/>
        <w:docPartUnique/>
      </w:docPartObj>
    </w:sdtPr>
    <w:sdtEndPr>
      <w:rPr>
        <w:noProof/>
      </w:rPr>
    </w:sdtEndPr>
    <w:sdtContent>
      <w:p w14:paraId="1DFDF450" w14:textId="77777777" w:rsidR="005B6B61" w:rsidRDefault="005B6B61" w:rsidP="00D22166">
        <w:pPr>
          <w:pStyle w:val="Footer"/>
        </w:pPr>
        <w:r>
          <w:fldChar w:fldCharType="begin"/>
        </w:r>
        <w:r>
          <w:instrText xml:space="preserve"> PAGE   \* MERGEFORMAT </w:instrText>
        </w:r>
        <w:r>
          <w:fldChar w:fldCharType="separate"/>
        </w:r>
        <w:r>
          <w:rPr>
            <w:noProof/>
          </w:rPr>
          <w:t>2</w:t>
        </w:r>
        <w:r>
          <w:rPr>
            <w:noProof/>
          </w:rPr>
          <w:fldChar w:fldCharType="end"/>
        </w:r>
      </w:p>
    </w:sdtContent>
  </w:sdt>
  <w:p w14:paraId="329259B6" w14:textId="77777777" w:rsidR="00C66676" w:rsidRDefault="00C666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7CBB8" w14:textId="77777777" w:rsidR="00A46697" w:rsidRPr="001C1AC5" w:rsidRDefault="00A46697">
      <w:pPr>
        <w:rPr>
          <w:color w:val="ADD6EA"/>
        </w:rPr>
      </w:pPr>
      <w:r w:rsidRPr="001C1AC5">
        <w:rPr>
          <w:color w:val="ADD6EA"/>
        </w:rPr>
        <w:separator/>
      </w:r>
    </w:p>
    <w:p w14:paraId="699F4169" w14:textId="77777777" w:rsidR="00A46697" w:rsidRDefault="00A46697"/>
  </w:footnote>
  <w:footnote w:type="continuationSeparator" w:id="0">
    <w:p w14:paraId="3565E071" w14:textId="77777777" w:rsidR="00A46697" w:rsidRDefault="00A46697">
      <w:r>
        <w:continuationSeparator/>
      </w:r>
    </w:p>
    <w:p w14:paraId="206012B7" w14:textId="77777777" w:rsidR="00A46697" w:rsidRDefault="00A46697"/>
  </w:footnote>
  <w:footnote w:type="continuationNotice" w:id="1">
    <w:p w14:paraId="34368C41" w14:textId="77777777" w:rsidR="00A46697" w:rsidRDefault="00A46697">
      <w:pPr>
        <w:spacing w:before="0" w:line="240" w:lineRule="auto"/>
      </w:pPr>
    </w:p>
    <w:p w14:paraId="2BAF6C09" w14:textId="77777777" w:rsidR="00A46697" w:rsidRDefault="00A46697"/>
  </w:footnote>
  <w:footnote w:id="2">
    <w:p w14:paraId="42B3D335" w14:textId="033430FD" w:rsidR="00D652F5" w:rsidRDefault="00D652F5" w:rsidP="00EC036E">
      <w:pPr>
        <w:pStyle w:val="FootnoteText"/>
      </w:pPr>
      <w:r>
        <w:rPr>
          <w:rStyle w:val="FootnoteReference"/>
        </w:rPr>
        <w:footnoteRef/>
      </w:r>
      <w:r w:rsidR="00171F40">
        <w:t xml:space="preserve"> </w:t>
      </w:r>
      <w:r w:rsidR="00126886">
        <w:t xml:space="preserve">Under the 2020 </w:t>
      </w:r>
      <w:r w:rsidR="00206A06">
        <w:t>Review approach, a</w:t>
      </w:r>
      <w:r w:rsidR="00CF1BCE">
        <w:t>ctivities of</w:t>
      </w:r>
      <w:r w:rsidRPr="00CA17A7">
        <w:rPr>
          <w:lang w:val="en-US"/>
        </w:rPr>
        <w:t xml:space="preserve"> the Commonwealth, local government, </w:t>
      </w:r>
      <w:r>
        <w:rPr>
          <w:lang w:val="en-US"/>
        </w:rPr>
        <w:t>s</w:t>
      </w:r>
      <w:r w:rsidRPr="00CA17A7">
        <w:rPr>
          <w:lang w:val="en-US"/>
        </w:rPr>
        <w:t xml:space="preserve">tate </w:t>
      </w:r>
      <w:r w:rsidR="00B36512">
        <w:rPr>
          <w:lang w:val="en-US"/>
        </w:rPr>
        <w:t>p</w:t>
      </w:r>
      <w:r w:rsidRPr="009B7255">
        <w:rPr>
          <w:lang w:val="en-US"/>
        </w:rPr>
        <w:t xml:space="preserve">ublic </w:t>
      </w:r>
      <w:r w:rsidR="00B36512">
        <w:rPr>
          <w:lang w:val="en-US"/>
        </w:rPr>
        <w:t>n</w:t>
      </w:r>
      <w:r w:rsidRPr="009B7255">
        <w:rPr>
          <w:lang w:val="en-US"/>
        </w:rPr>
        <w:t>on-</w:t>
      </w:r>
      <w:r w:rsidR="00B36512">
        <w:rPr>
          <w:lang w:val="en-US"/>
        </w:rPr>
        <w:t>f</w:t>
      </w:r>
      <w:r w:rsidRPr="009B7255">
        <w:rPr>
          <w:lang w:val="en-US"/>
        </w:rPr>
        <w:t xml:space="preserve">inancial </w:t>
      </w:r>
      <w:r w:rsidR="00B36512">
        <w:rPr>
          <w:lang w:val="en-US"/>
        </w:rPr>
        <w:t>c</w:t>
      </w:r>
      <w:r w:rsidRPr="009B7255">
        <w:rPr>
          <w:lang w:val="en-US"/>
        </w:rPr>
        <w:t>orporation</w:t>
      </w:r>
      <w:r>
        <w:rPr>
          <w:lang w:val="en-US"/>
        </w:rPr>
        <w:t>s</w:t>
      </w:r>
      <w:r w:rsidRPr="009B7255">
        <w:rPr>
          <w:lang w:val="en-US"/>
        </w:rPr>
        <w:t xml:space="preserve"> </w:t>
      </w:r>
      <w:r w:rsidRPr="00CA17A7">
        <w:rPr>
          <w:lang w:val="en-US"/>
        </w:rPr>
        <w:t>other than those for social housing and urban transport</w:t>
      </w:r>
      <w:r>
        <w:rPr>
          <w:lang w:val="en-US"/>
        </w:rPr>
        <w:t>,</w:t>
      </w:r>
      <w:r w:rsidRPr="00CA17A7">
        <w:rPr>
          <w:lang w:val="en-US"/>
        </w:rPr>
        <w:t xml:space="preserve"> </w:t>
      </w:r>
      <w:r w:rsidR="005557B1">
        <w:rPr>
          <w:lang w:val="en-US"/>
        </w:rPr>
        <w:t xml:space="preserve">state public financial </w:t>
      </w:r>
      <w:r w:rsidR="004949E4">
        <w:rPr>
          <w:lang w:val="en-US"/>
        </w:rPr>
        <w:t>corporations</w:t>
      </w:r>
      <w:r w:rsidR="0018424A">
        <w:rPr>
          <w:lang w:val="en-US"/>
        </w:rPr>
        <w:t>,</w:t>
      </w:r>
      <w:r w:rsidRPr="00CA17A7">
        <w:rPr>
          <w:lang w:val="en-US"/>
        </w:rPr>
        <w:t xml:space="preserve"> and non-government entities</w:t>
      </w:r>
      <w:r>
        <w:rPr>
          <w:lang w:val="en-US"/>
        </w:rPr>
        <w:t>,</w:t>
      </w:r>
      <w:r w:rsidRPr="00CA17A7">
        <w:rPr>
          <w:lang w:val="en-US"/>
        </w:rPr>
        <w:t xml:space="preserve"> are not included in the adjusted budget.</w:t>
      </w:r>
      <w:r w:rsidRPr="00CA17A7">
        <w:rPr>
          <w:rStyle w:val="FootnoteReference"/>
        </w:rPr>
        <w:t xml:space="preserve"> </w:t>
      </w:r>
      <w:r>
        <w:t xml:space="preserve">However, </w:t>
      </w:r>
      <w:r w:rsidR="000305CF" w:rsidRPr="000305CF">
        <w:t>the adjusted budget includes transactions between these sectors and the state sector. Also,</w:t>
      </w:r>
      <w:r>
        <w:t xml:space="preserve"> some types of </w:t>
      </w:r>
      <w:r>
        <w:rPr>
          <w:lang w:val="en-US"/>
        </w:rPr>
        <w:t>non</w:t>
      </w:r>
      <w:r w:rsidR="00E31795">
        <w:rPr>
          <w:lang w:val="en-US"/>
        </w:rPr>
        <w:noBreakHyphen/>
      </w:r>
      <w:r>
        <w:rPr>
          <w:lang w:val="en-US"/>
        </w:rPr>
        <w:t xml:space="preserve">state spending affect the amount states need to spend. For example, the </w:t>
      </w:r>
      <w:r w:rsidR="00A42210">
        <w:rPr>
          <w:lang w:val="en-US"/>
        </w:rPr>
        <w:t>s</w:t>
      </w:r>
      <w:r>
        <w:rPr>
          <w:lang w:val="en-US"/>
        </w:rPr>
        <w:t xml:space="preserve">chools and </w:t>
      </w:r>
      <w:r w:rsidR="00A42210">
        <w:rPr>
          <w:lang w:val="en-US"/>
        </w:rPr>
        <w:t>h</w:t>
      </w:r>
      <w:r>
        <w:rPr>
          <w:lang w:val="en-US"/>
        </w:rPr>
        <w:t>ealth assessments recognise the influence of non</w:t>
      </w:r>
      <w:r>
        <w:rPr>
          <w:lang w:val="en-US"/>
        </w:rPr>
        <w:noBreakHyphen/>
        <w:t>state sector spending.</w:t>
      </w:r>
      <w:r w:rsidR="00DA6395">
        <w:br/>
      </w:r>
      <w:r w:rsidR="00DE1A9E">
        <w:t xml:space="preserve">The reason for including </w:t>
      </w:r>
      <w:r w:rsidR="003A04EF">
        <w:t>h</w:t>
      </w:r>
      <w:r w:rsidR="00422221" w:rsidRPr="001B1681">
        <w:t xml:space="preserve">ousing and urban transport services </w:t>
      </w:r>
      <w:r w:rsidR="00422221">
        <w:t xml:space="preserve">public non-financial corporations </w:t>
      </w:r>
      <w:r w:rsidR="0006782E">
        <w:t xml:space="preserve">(instead of all </w:t>
      </w:r>
      <w:r w:rsidR="00E030F7">
        <w:t>public non</w:t>
      </w:r>
      <w:r w:rsidR="00F907A3">
        <w:noBreakHyphen/>
      </w:r>
      <w:r w:rsidR="00886CB9">
        <w:t xml:space="preserve">financial </w:t>
      </w:r>
      <w:r w:rsidR="003D1337">
        <w:t xml:space="preserve">corporations) </w:t>
      </w:r>
      <w:r w:rsidR="00F93946">
        <w:t>was</w:t>
      </w:r>
      <w:r w:rsidR="003D1337">
        <w:t xml:space="preserve"> due to th</w:t>
      </w:r>
      <w:r w:rsidR="006065E7">
        <w:t>e</w:t>
      </w:r>
      <w:r w:rsidR="00BA4BF9">
        <w:t xml:space="preserve">se </w:t>
      </w:r>
      <w:r w:rsidR="00467332">
        <w:t>2</w:t>
      </w:r>
      <w:r w:rsidR="00BA4BF9">
        <w:t xml:space="preserve"> sectors </w:t>
      </w:r>
      <w:r w:rsidR="00422221" w:rsidRPr="001B1681">
        <w:t>hav</w:t>
      </w:r>
      <w:r w:rsidR="00F253C4">
        <w:t>ing</w:t>
      </w:r>
      <w:r w:rsidR="00422221" w:rsidRPr="001B1681">
        <w:t xml:space="preserve"> strong similarities to the services provided by general government agencies. They are not fully commercial and depend on government funds to meet recurrent expenses and investment</w:t>
      </w:r>
      <w:r w:rsidR="00422221">
        <w:t>. T</w:t>
      </w:r>
      <w:r w:rsidR="00422221" w:rsidRPr="001B1681">
        <w:t>he</w:t>
      </w:r>
      <w:r w:rsidR="008E5909">
        <w:t>ir</w:t>
      </w:r>
      <w:r w:rsidR="00422221" w:rsidRPr="001B1681">
        <w:t xml:space="preserve"> services stem from social policy objectives, and governments make the major policies on service delivery and charges</w:t>
      </w:r>
      <w:r w:rsidR="00422221">
        <w:t>.</w:t>
      </w:r>
    </w:p>
  </w:footnote>
  <w:footnote w:id="3">
    <w:p w14:paraId="58434249" w14:textId="100097B5" w:rsidR="00AC08B3" w:rsidRDefault="00AC08B3" w:rsidP="00EC036E">
      <w:pPr>
        <w:pStyle w:val="FootnoteText"/>
      </w:pPr>
      <w:r>
        <w:rPr>
          <w:rStyle w:val="FootnoteReference"/>
        </w:rPr>
        <w:footnoteRef/>
      </w:r>
      <w:bookmarkStart w:id="7" w:name="_Hlk145506918"/>
      <w:r>
        <w:t xml:space="preserve"> </w:t>
      </w:r>
      <w:bookmarkEnd w:id="7"/>
      <w:r>
        <w:t>Transactions in non-financial assets</w:t>
      </w:r>
      <w:r w:rsidR="00B554B1">
        <w:t xml:space="preserve"> </w:t>
      </w:r>
      <w:r w:rsidR="0083111D">
        <w:t>mainly include</w:t>
      </w:r>
      <w:r w:rsidR="00671B05">
        <w:t xml:space="preserve"> </w:t>
      </w:r>
      <w:r w:rsidR="00511AF2">
        <w:t>a</w:t>
      </w:r>
      <w:r w:rsidR="00671B05">
        <w:t xml:space="preserve">cquisitions </w:t>
      </w:r>
      <w:r w:rsidR="00A5648A">
        <w:t>of non</w:t>
      </w:r>
      <w:r w:rsidR="00AE76FB">
        <w:t>-financial assets</w:t>
      </w:r>
      <w:r w:rsidR="000F6661">
        <w:t xml:space="preserve"> </w:t>
      </w:r>
      <w:r w:rsidR="00AE09E2">
        <w:t>including</w:t>
      </w:r>
      <w:r w:rsidR="001D7124">
        <w:t xml:space="preserve"> </w:t>
      </w:r>
      <w:r w:rsidR="00511AF2">
        <w:t>c</w:t>
      </w:r>
      <w:r w:rsidR="001D1C3B">
        <w:t xml:space="preserve">hange in </w:t>
      </w:r>
      <w:r w:rsidR="00E10E5A">
        <w:t>inventories</w:t>
      </w:r>
      <w:r w:rsidR="001D1C3B">
        <w:t xml:space="preserve">, </w:t>
      </w:r>
      <w:r w:rsidR="002F79B4">
        <w:rPr>
          <w:shd w:val="clear" w:color="auto" w:fill="FFFFFF"/>
        </w:rPr>
        <w:t>a</w:t>
      </w:r>
      <w:r w:rsidR="00E10E5A">
        <w:rPr>
          <w:shd w:val="clear" w:color="auto" w:fill="FFFFFF"/>
        </w:rPr>
        <w:t>cquisitions of non-financial assets under new finance leases,</w:t>
      </w:r>
      <w:r w:rsidR="009704B2">
        <w:rPr>
          <w:shd w:val="clear" w:color="auto" w:fill="FFFFFF"/>
        </w:rPr>
        <w:t xml:space="preserve"> </w:t>
      </w:r>
      <w:r w:rsidR="002F79B4">
        <w:rPr>
          <w:shd w:val="clear" w:color="auto" w:fill="FFFFFF"/>
        </w:rPr>
        <w:t>o</w:t>
      </w:r>
      <w:r w:rsidR="009704B2">
        <w:rPr>
          <w:shd w:val="clear" w:color="auto" w:fill="FFFFFF"/>
        </w:rPr>
        <w:t xml:space="preserve">wn-account capital formation, </w:t>
      </w:r>
      <w:r w:rsidR="002F79B4">
        <w:rPr>
          <w:shd w:val="clear" w:color="auto" w:fill="FFFFFF"/>
        </w:rPr>
        <w:t>a</w:t>
      </w:r>
      <w:r w:rsidR="00BE0268">
        <w:rPr>
          <w:shd w:val="clear" w:color="auto" w:fill="FFFFFF"/>
        </w:rPr>
        <w:t>cquisitions of other new non</w:t>
      </w:r>
      <w:r w:rsidR="00BF44C7">
        <w:rPr>
          <w:shd w:val="clear" w:color="auto" w:fill="FFFFFF"/>
        </w:rPr>
        <w:noBreakHyphen/>
      </w:r>
      <w:r w:rsidR="00BE0268">
        <w:rPr>
          <w:shd w:val="clear" w:color="auto" w:fill="FFFFFF"/>
        </w:rPr>
        <w:t xml:space="preserve">financial assets, </w:t>
      </w:r>
      <w:r w:rsidR="00D0334C">
        <w:rPr>
          <w:shd w:val="clear" w:color="auto" w:fill="FFFFFF"/>
        </w:rPr>
        <w:t xml:space="preserve">and </w:t>
      </w:r>
      <w:r w:rsidR="002F79B4">
        <w:rPr>
          <w:shd w:val="clear" w:color="auto" w:fill="FFFFFF"/>
        </w:rPr>
        <w:t>a</w:t>
      </w:r>
      <w:r w:rsidR="003D7C98">
        <w:rPr>
          <w:shd w:val="clear" w:color="auto" w:fill="FFFFFF"/>
        </w:rPr>
        <w:t>cquisitions of second-hand non-financial assets</w:t>
      </w:r>
      <w:r w:rsidR="005B27D2">
        <w:rPr>
          <w:shd w:val="clear" w:color="auto" w:fill="FFFFFF"/>
        </w:rPr>
        <w:t xml:space="preserve">. </w:t>
      </w:r>
      <w:r w:rsidR="00A95690">
        <w:rPr>
          <w:shd w:val="clear" w:color="auto" w:fill="FFFFFF"/>
        </w:rPr>
        <w:t>They</w:t>
      </w:r>
      <w:r w:rsidR="005B27D2">
        <w:rPr>
          <w:shd w:val="clear" w:color="auto" w:fill="FFFFFF"/>
        </w:rPr>
        <w:t xml:space="preserve"> also include </w:t>
      </w:r>
      <w:r w:rsidR="00E30455">
        <w:rPr>
          <w:shd w:val="clear" w:color="auto" w:fill="FFFFFF"/>
        </w:rPr>
        <w:t>d</w:t>
      </w:r>
      <w:r w:rsidR="005B27D2">
        <w:rPr>
          <w:shd w:val="clear" w:color="auto" w:fill="FFFFFF"/>
        </w:rPr>
        <w:t>isposals of non</w:t>
      </w:r>
      <w:r w:rsidR="00E2277B">
        <w:rPr>
          <w:shd w:val="clear" w:color="auto" w:fill="FFFFFF"/>
        </w:rPr>
        <w:t>-financial assets</w:t>
      </w:r>
      <w:r w:rsidR="007A48EC">
        <w:rPr>
          <w:shd w:val="clear" w:color="auto" w:fill="FFFFFF"/>
        </w:rPr>
        <w:t xml:space="preserve"> </w:t>
      </w:r>
      <w:r w:rsidR="00BB4C93" w:rsidRPr="00F604FC">
        <w:rPr>
          <w:shd w:val="clear" w:color="auto" w:fill="FFFFFF"/>
        </w:rPr>
        <w:t>(excluding depreciation</w:t>
      </w:r>
      <w:r w:rsidR="00E30455">
        <w:rPr>
          <w:shd w:val="clear" w:color="auto" w:fill="FFFFFF"/>
        </w:rPr>
        <w:t>)</w:t>
      </w:r>
      <w:r w:rsidR="00267571">
        <w:rPr>
          <w:shd w:val="clear" w:color="auto" w:fill="FFFFFF"/>
        </w:rPr>
        <w:t xml:space="preserve">, which are </w:t>
      </w:r>
      <w:r w:rsidR="00A25974">
        <w:rPr>
          <w:shd w:val="clear" w:color="auto" w:fill="FFFFFF"/>
        </w:rPr>
        <w:t>netted off acqu</w:t>
      </w:r>
      <w:r w:rsidR="004D75A7">
        <w:rPr>
          <w:shd w:val="clear" w:color="auto" w:fill="FFFFFF"/>
        </w:rPr>
        <w:t>isitions</w:t>
      </w:r>
      <w:r w:rsidR="00BB4C93">
        <w:rPr>
          <w:shd w:val="clear" w:color="auto" w:fill="FFFFFF"/>
        </w:rPr>
        <w:t>.</w:t>
      </w:r>
    </w:p>
  </w:footnote>
  <w:footnote w:id="4">
    <w:p w14:paraId="520DCFFC" w14:textId="27F9996F" w:rsidR="00D32FFE" w:rsidRDefault="00D32FFE" w:rsidP="00EC036E">
      <w:pPr>
        <w:pStyle w:val="FootnoteText"/>
      </w:pPr>
      <w:r>
        <w:rPr>
          <w:rStyle w:val="FootnoteReference"/>
        </w:rPr>
        <w:footnoteRef/>
      </w:r>
      <w:r>
        <w:t xml:space="preserve"> Data from these years are used to derive </w:t>
      </w:r>
      <w:r w:rsidR="00DC6077">
        <w:t xml:space="preserve">factors for the investment assessment and </w:t>
      </w:r>
      <w:r w:rsidR="00673975">
        <w:t xml:space="preserve">for analysis </w:t>
      </w:r>
      <w:r w:rsidR="00DE0B9C">
        <w:t xml:space="preserve">of </w:t>
      </w:r>
      <w:r w:rsidR="00673975">
        <w:t xml:space="preserve">why </w:t>
      </w:r>
      <w:r w:rsidR="00DE0B9C">
        <w:t>a</w:t>
      </w:r>
      <w:r w:rsidR="00673975">
        <w:t xml:space="preserve"> state’s assessed GST needs change between up</w:t>
      </w:r>
      <w:r w:rsidR="00717EF2">
        <w:t>dates.</w:t>
      </w:r>
    </w:p>
  </w:footnote>
  <w:footnote w:id="5">
    <w:p w14:paraId="5AA9F698" w14:textId="11C0E588" w:rsidR="00394789" w:rsidRDefault="00394789" w:rsidP="00EC036E">
      <w:pPr>
        <w:pStyle w:val="FootnoteText"/>
      </w:pPr>
      <w:r>
        <w:rPr>
          <w:rStyle w:val="FootnoteReference"/>
        </w:rPr>
        <w:footnoteRef/>
      </w:r>
      <w:r>
        <w:t xml:space="preserve"> The Commission typically receives the </w:t>
      </w:r>
      <w:r w:rsidR="00F11D47">
        <w:t xml:space="preserve">final </w:t>
      </w:r>
      <w:r>
        <w:t>ABS Government Finance Statistics data in April or May each year. These data do not include the latest financial year.</w:t>
      </w:r>
    </w:p>
  </w:footnote>
  <w:footnote w:id="6">
    <w:p w14:paraId="4565FE89" w14:textId="45652B94" w:rsidR="00394789" w:rsidRDefault="00394789" w:rsidP="00EC036E">
      <w:pPr>
        <w:pStyle w:val="FootnoteText"/>
      </w:pPr>
      <w:r>
        <w:rPr>
          <w:rStyle w:val="FootnoteReference"/>
        </w:rPr>
        <w:footnoteRef/>
      </w:r>
      <w:r>
        <w:t xml:space="preserve"> </w:t>
      </w:r>
      <w:r w:rsidR="00CB29BA">
        <w:t>A</w:t>
      </w:r>
      <w:r w:rsidR="0066787F">
        <w:t>ustralian Bureau of Statistics (A</w:t>
      </w:r>
      <w:r w:rsidR="00CB29BA">
        <w:t>BS</w:t>
      </w:r>
      <w:r w:rsidR="0066787F">
        <w:t>)</w:t>
      </w:r>
      <w:r w:rsidR="00CB29BA" w:rsidRPr="006036D8">
        <w:t xml:space="preserve">, </w:t>
      </w:r>
      <w:hyperlink r:id="rId1" w:history="1">
        <w:r w:rsidR="00E20F2A" w:rsidRPr="007C3973">
          <w:rPr>
            <w:rStyle w:val="Hyperlink"/>
            <w:i/>
            <w:iCs/>
          </w:rPr>
          <w:t>Glossary, Australian System of Government Finance Statistics: Concepts, Sources and Methods</w:t>
        </w:r>
      </w:hyperlink>
      <w:r w:rsidR="00E20F2A">
        <w:t xml:space="preserve">, </w:t>
      </w:r>
      <w:r w:rsidR="00D21F21" w:rsidRPr="00CE6CC5">
        <w:t>ABS web</w:t>
      </w:r>
      <w:r w:rsidR="00CE6CC5" w:rsidRPr="00CE6CC5">
        <w:t>site,</w:t>
      </w:r>
      <w:r w:rsidR="002A7F43">
        <w:t xml:space="preserve"> 2015,</w:t>
      </w:r>
      <w:r w:rsidR="00D21F21" w:rsidRPr="00D21F21">
        <w:t xml:space="preserve"> </w:t>
      </w:r>
      <w:r w:rsidR="00394661">
        <w:t>accessed 5 September 2023</w:t>
      </w:r>
      <w:r w:rsidR="009C4F39">
        <w:t>.</w:t>
      </w:r>
    </w:p>
  </w:footnote>
  <w:footnote w:id="7">
    <w:p w14:paraId="799D927B" w14:textId="63BB8EED" w:rsidR="00B35B13" w:rsidRDefault="00B35B13" w:rsidP="00EC036E">
      <w:pPr>
        <w:pStyle w:val="FootnoteText"/>
      </w:pPr>
      <w:r>
        <w:rPr>
          <w:rStyle w:val="FootnoteReference"/>
        </w:rPr>
        <w:footnoteRef/>
      </w:r>
      <w:r>
        <w:t xml:space="preserve"> Categories relate to areas of state spending or state revenue activity. The Commission has identified 12 expenditure categories and 7 revenue categories </w:t>
      </w:r>
      <w:r w:rsidRPr="00CA02C4">
        <w:t xml:space="preserve">(see Attachment </w:t>
      </w:r>
      <w:r w:rsidR="00F850DE" w:rsidRPr="00CA02C4">
        <w:t>A</w:t>
      </w:r>
      <w:r w:rsidRPr="00CA02C4">
        <w:t>).</w:t>
      </w:r>
    </w:p>
  </w:footnote>
  <w:footnote w:id="8">
    <w:p w14:paraId="7AC5C9EC" w14:textId="0E31579A" w:rsidR="00D72AC9" w:rsidRDefault="00D72AC9" w:rsidP="00EC036E">
      <w:pPr>
        <w:pStyle w:val="FootnoteText"/>
      </w:pPr>
      <w:r>
        <w:rPr>
          <w:rStyle w:val="FootnoteReference"/>
        </w:rPr>
        <w:footnoteRef/>
      </w:r>
      <w:r>
        <w:t xml:space="preserve"> A component refers to a </w:t>
      </w:r>
      <w:r w:rsidR="00E135A6">
        <w:t xml:space="preserve">particular area of </w:t>
      </w:r>
      <w:r w:rsidR="00A9049D">
        <w:t>spending</w:t>
      </w:r>
      <w:r w:rsidR="00E135A6">
        <w:t xml:space="preserve"> within a </w:t>
      </w:r>
      <w:r w:rsidR="00A9049D">
        <w:t>broader category. For example, there are</w:t>
      </w:r>
      <w:r w:rsidR="0025554E">
        <w:t xml:space="preserve"> </w:t>
      </w:r>
      <w:r w:rsidR="00921E85">
        <w:t>5 components</w:t>
      </w:r>
      <w:r w:rsidR="006105B7" w:rsidRPr="006105B7">
        <w:t xml:space="preserve"> </w:t>
      </w:r>
      <w:r w:rsidR="006105B7">
        <w:t>within the health category</w:t>
      </w:r>
      <w:r w:rsidR="00F31164">
        <w:t>.</w:t>
      </w:r>
      <w:r w:rsidR="00921E85">
        <w:t xml:space="preserve"> </w:t>
      </w:r>
      <w:r w:rsidR="00F31164">
        <w:t>T</w:t>
      </w:r>
      <w:r w:rsidR="00495F2B">
        <w:t xml:space="preserve">hese are </w:t>
      </w:r>
      <w:r w:rsidR="00921E85">
        <w:t xml:space="preserve">admitted </w:t>
      </w:r>
      <w:r w:rsidR="002F2AAF">
        <w:t>patients</w:t>
      </w:r>
      <w:r w:rsidR="00921E85">
        <w:t xml:space="preserve">, non-admitted </w:t>
      </w:r>
      <w:r w:rsidR="002F2AAF">
        <w:t>patients</w:t>
      </w:r>
      <w:r w:rsidR="00921E85">
        <w:t xml:space="preserve">, emergency departments, community health and </w:t>
      </w:r>
      <w:r w:rsidR="00550903">
        <w:t xml:space="preserve">other health, </w:t>
      </w:r>
      <w:r w:rsidR="007A23F5">
        <w:t xml:space="preserve">and </w:t>
      </w:r>
      <w:r w:rsidR="00550903">
        <w:t xml:space="preserve">non-hospital </w:t>
      </w:r>
      <w:r w:rsidR="000A2338">
        <w:t>patient</w:t>
      </w:r>
      <w:r w:rsidR="00550903">
        <w:t xml:space="preserve"> transport</w:t>
      </w:r>
      <w:r w:rsidR="007A23F5">
        <w:t>.</w:t>
      </w:r>
    </w:p>
  </w:footnote>
  <w:footnote w:id="9">
    <w:p w14:paraId="2739DDC3" w14:textId="3AB77721" w:rsidR="00B92974" w:rsidRDefault="00B92974" w:rsidP="00EC036E">
      <w:pPr>
        <w:pStyle w:val="FootnoteText"/>
      </w:pPr>
      <w:r>
        <w:rPr>
          <w:rStyle w:val="FootnoteReference"/>
        </w:rPr>
        <w:footnoteRef/>
      </w:r>
      <w:r>
        <w:t xml:space="preserve"> </w:t>
      </w:r>
      <w:r w:rsidR="00E83C8C">
        <w:t xml:space="preserve">State data are used to derive component </w:t>
      </w:r>
      <w:r w:rsidR="00DB579C">
        <w:t xml:space="preserve">expenditure because investment </w:t>
      </w:r>
      <w:r>
        <w:t xml:space="preserve">is too volatile to estimate using </w:t>
      </w:r>
      <w:r w:rsidR="0039633A">
        <w:t>year 2 data</w:t>
      </w:r>
      <w:r w:rsidR="00DB579C">
        <w:t xml:space="preserve"> and COVID-19 business support payments </w:t>
      </w:r>
      <w:r w:rsidR="009137BC">
        <w:t xml:space="preserve">are large and </w:t>
      </w:r>
      <w:r w:rsidR="00BB0FD8">
        <w:t xml:space="preserve">need to be reflected in the </w:t>
      </w:r>
      <w:r w:rsidR="00B0424C">
        <w:t>correct component in the year they occur.</w:t>
      </w:r>
    </w:p>
  </w:footnote>
  <w:footnote w:id="10">
    <w:p w14:paraId="4A406492" w14:textId="67F8B85A" w:rsidR="000719CB" w:rsidRDefault="000719CB" w:rsidP="00EC036E">
      <w:pPr>
        <w:pStyle w:val="FootnoteText"/>
      </w:pPr>
      <w:r>
        <w:rPr>
          <w:rStyle w:val="FootnoteReference"/>
        </w:rPr>
        <w:footnoteRef/>
      </w:r>
      <w:r>
        <w:t xml:space="preserve"> </w:t>
      </w:r>
      <w:r w:rsidR="00A2307A">
        <w:t>S</w:t>
      </w:r>
      <w:r>
        <w:t>ome adjustments require relevant data to be obtained to check if the adjustment needs to be carried out. For example, where there was a data coding issue in one assessment year, it may not have been an issue in all assessment years. Therefore, an existing adjustment may not need to be implemented for each assessment year in an update.</w:t>
      </w:r>
    </w:p>
  </w:footnote>
  <w:footnote w:id="11">
    <w:p w14:paraId="235F20CA" w14:textId="77777777" w:rsidR="000719CB" w:rsidRDefault="000719CB" w:rsidP="00EC036E">
      <w:pPr>
        <w:pStyle w:val="FootnoteText"/>
      </w:pPr>
      <w:r>
        <w:rPr>
          <w:rStyle w:val="FootnoteReference"/>
        </w:rPr>
        <w:footnoteRef/>
      </w:r>
      <w:r>
        <w:t xml:space="preserve"> For example, both the states and ABS code their Government Financial Statistics data concession payments by service type, so transport concessions are coded to transport services, however, the Commission assesses concessions in its welfare category rather than the transport category, so an adjustment is made to move these concessions from the transport category to the welfare category. </w:t>
      </w:r>
    </w:p>
  </w:footnote>
  <w:footnote w:id="12">
    <w:p w14:paraId="1379A081" w14:textId="694F0256" w:rsidR="000719CB" w:rsidRDefault="000719CB" w:rsidP="00EC036E">
      <w:pPr>
        <w:pStyle w:val="FootnoteText"/>
      </w:pPr>
      <w:r>
        <w:rPr>
          <w:rStyle w:val="FootnoteReference"/>
        </w:rPr>
        <w:footnoteRef/>
      </w:r>
      <w:r>
        <w:t xml:space="preserve"> The 2020 Review method reconciles the state</w:t>
      </w:r>
      <w:r w:rsidR="004A6480">
        <w:t>-</w:t>
      </w:r>
      <w:r>
        <w:t xml:space="preserve">provided Government Financial Statistics totals for revenues, expenses and depreciation back to the totals that states publish in their yearly financial statements. This is because it considered the published totals </w:t>
      </w:r>
      <w:r w:rsidR="00424BF9">
        <w:t xml:space="preserve">to be </w:t>
      </w:r>
      <w:r>
        <w:t>a better reflection of states’ financial positions. The adjustment amounts are used as part of calculating the net borrowing category totals.</w:t>
      </w:r>
    </w:p>
  </w:footnote>
  <w:footnote w:id="13">
    <w:p w14:paraId="023F7FCD" w14:textId="10623892" w:rsidR="00196CCE" w:rsidRPr="00043AA3" w:rsidRDefault="00196CCE" w:rsidP="00EC036E">
      <w:pPr>
        <w:pStyle w:val="FootnoteText"/>
      </w:pPr>
      <w:r w:rsidRPr="00043AA3">
        <w:rPr>
          <w:rStyle w:val="FootnoteReference"/>
        </w:rPr>
        <w:footnoteRef/>
      </w:r>
      <w:r w:rsidRPr="00043AA3">
        <w:t xml:space="preserve"> </w:t>
      </w:r>
      <w:r>
        <w:t>ABS</w:t>
      </w:r>
      <w:r w:rsidR="003E0677" w:rsidRPr="00AD2B6E">
        <w:rPr>
          <w:i/>
        </w:rPr>
        <w:t>,</w:t>
      </w:r>
      <w:r w:rsidRPr="00AD2B6E">
        <w:rPr>
          <w:i/>
        </w:rPr>
        <w:t xml:space="preserve"> </w:t>
      </w:r>
      <w:hyperlink r:id="rId2" w:history="1">
        <w:hyperlink r:id="rId3" w:anchor="revisions-and-changes" w:history="1">
          <w:r w:rsidR="005D68F5" w:rsidRPr="00887341">
            <w:rPr>
              <w:rStyle w:val="Hyperlink"/>
              <w:i/>
              <w:iCs/>
            </w:rPr>
            <w:t>Government Finance Statistics, Annual</w:t>
          </w:r>
        </w:hyperlink>
      </w:hyperlink>
      <w:r w:rsidR="007B66AD" w:rsidRPr="00E06276">
        <w:t>,</w:t>
      </w:r>
      <w:r w:rsidR="00BA09CB" w:rsidRPr="00E06276">
        <w:t xml:space="preserve"> </w:t>
      </w:r>
      <w:r w:rsidR="007B66AD">
        <w:t xml:space="preserve">ABS website, 2023, </w:t>
      </w:r>
      <w:r w:rsidR="007B66AD">
        <w:rPr>
          <w:rStyle w:val="Hyperlink"/>
          <w:color w:val="auto"/>
          <w:u w:val="none"/>
        </w:rPr>
        <w:t>a</w:t>
      </w:r>
      <w:r w:rsidR="003132E3">
        <w:rPr>
          <w:rStyle w:val="Hyperlink"/>
          <w:color w:val="auto"/>
          <w:u w:val="none"/>
        </w:rPr>
        <w:t>ccessed</w:t>
      </w:r>
      <w:r w:rsidR="00BA09CB" w:rsidRPr="003132E3">
        <w:rPr>
          <w:rStyle w:val="Hyperlink"/>
          <w:color w:val="auto"/>
          <w:u w:val="none"/>
        </w:rPr>
        <w:t xml:space="preserve"> 5 September 202</w:t>
      </w:r>
      <w:r w:rsidR="003132E3" w:rsidRPr="003132E3">
        <w:rPr>
          <w:rStyle w:val="Hyperlink"/>
          <w:color w:val="auto"/>
          <w:u w:val="none"/>
        </w:rPr>
        <w:t>3</w:t>
      </w:r>
      <w:r w:rsidR="000F1039" w:rsidRPr="003132E3">
        <w:rPr>
          <w:rStyle w:val="Hyperlink"/>
          <w:color w:val="auto"/>
          <w:u w:val="none"/>
        </w:rPr>
        <w:t>.</w:t>
      </w:r>
      <w:r w:rsidR="000F1039" w:rsidRPr="003132E3">
        <w:t xml:space="preserve"> </w:t>
      </w:r>
      <w:r w:rsidR="00E06276">
        <w:br/>
      </w:r>
      <w:r w:rsidR="000F1039">
        <w:t>3</w:t>
      </w:r>
      <w:r>
        <w:t xml:space="preserve"> new accounting standards were introduced around 2019</w:t>
      </w:r>
      <w:r w:rsidR="007B5A18">
        <w:t>–</w:t>
      </w:r>
      <w:r>
        <w:t>20. These were</w:t>
      </w:r>
      <w:r w:rsidR="00DD0535">
        <w:t xml:space="preserve"> the </w:t>
      </w:r>
      <w:r w:rsidR="0041669C">
        <w:t>introduction of</w:t>
      </w:r>
      <w:r w:rsidRPr="00625E72">
        <w:t xml:space="preserve"> </w:t>
      </w:r>
      <w:r w:rsidR="0041669C">
        <w:t>l</w:t>
      </w:r>
      <w:r w:rsidRPr="00B2679C">
        <w:t>eases (AASB 16)</w:t>
      </w:r>
      <w:r w:rsidRPr="00625E72">
        <w:t>,</w:t>
      </w:r>
      <w:r w:rsidRPr="00625E72" w:rsidDel="006A62D8">
        <w:t xml:space="preserve"> </w:t>
      </w:r>
      <w:r w:rsidR="0099108B">
        <w:t>r</w:t>
      </w:r>
      <w:r w:rsidRPr="00B2679C">
        <w:t>evenue recognition (AASB 15 &amp; 1058)</w:t>
      </w:r>
      <w:r w:rsidRPr="00625E72">
        <w:t>,</w:t>
      </w:r>
      <w:r w:rsidR="009B577B">
        <w:t xml:space="preserve"> </w:t>
      </w:r>
      <w:r w:rsidR="0099108B">
        <w:t>and</w:t>
      </w:r>
      <w:r w:rsidRPr="00625E72" w:rsidDel="009B577B">
        <w:t xml:space="preserve"> </w:t>
      </w:r>
      <w:r w:rsidR="0099108B">
        <w:t>s</w:t>
      </w:r>
      <w:r w:rsidRPr="00B2679C">
        <w:t xml:space="preserve">ervice </w:t>
      </w:r>
      <w:r w:rsidR="0099108B">
        <w:t>c</w:t>
      </w:r>
      <w:r w:rsidRPr="00B2679C">
        <w:t xml:space="preserve">oncession </w:t>
      </w:r>
      <w:r w:rsidR="0099108B">
        <w:t>a</w:t>
      </w:r>
      <w:r w:rsidRPr="00B2679C">
        <w:t>rrangements (AASB 1059).</w:t>
      </w:r>
      <w:r>
        <w:t xml:space="preserve"> The ABS has not adopted the new standards and therefore its </w:t>
      </w:r>
      <w:r w:rsidRPr="00901978">
        <w:t>G</w:t>
      </w:r>
      <w:r>
        <w:t>overnment Finance Statistics</w:t>
      </w:r>
      <w:r w:rsidRPr="00901978">
        <w:t xml:space="preserve"> </w:t>
      </w:r>
      <w:r>
        <w:t>data</w:t>
      </w:r>
      <w:r w:rsidRPr="00901978">
        <w:t xml:space="preserve"> </w:t>
      </w:r>
      <w:r w:rsidRPr="00043AA3">
        <w:t xml:space="preserve">are consistent with </w:t>
      </w:r>
      <w:r>
        <w:t xml:space="preserve">its </w:t>
      </w:r>
      <w:r w:rsidRPr="00043AA3">
        <w:t>historical treatments</w:t>
      </w:r>
      <w:r>
        <w:t xml:space="preserve">. States have generally implemented these changes in their </w:t>
      </w:r>
      <w:r w:rsidRPr="00901978">
        <w:t>G</w:t>
      </w:r>
      <w:r>
        <w:t xml:space="preserve">overnment Finance Statistics data. This situation has </w:t>
      </w:r>
      <w:r w:rsidRPr="00043AA3">
        <w:t xml:space="preserve">resulted in increased divergences between </w:t>
      </w:r>
      <w:r>
        <w:t xml:space="preserve">ABS </w:t>
      </w:r>
      <w:r w:rsidRPr="00043AA3">
        <w:t xml:space="preserve">economic statistics publications and </w:t>
      </w:r>
      <w:r>
        <w:t xml:space="preserve">state </w:t>
      </w:r>
      <w:r w:rsidRPr="00043AA3">
        <w:t>government financial reporting.</w:t>
      </w:r>
      <w:r>
        <w:t xml:space="preserve"> </w:t>
      </w:r>
    </w:p>
    <w:p w14:paraId="5916819C" w14:textId="77777777" w:rsidR="00196CCE" w:rsidRDefault="00196CCE" w:rsidP="00EC036E">
      <w:pPr>
        <w:pStyle w:val="FootnoteText"/>
      </w:pPr>
    </w:p>
  </w:footnote>
  <w:footnote w:id="14">
    <w:p w14:paraId="0F0D7C5C" w14:textId="24F24C0D" w:rsidR="002E4D26" w:rsidRDefault="002E4D26" w:rsidP="00EC036E">
      <w:pPr>
        <w:pStyle w:val="FootnoteText"/>
      </w:pPr>
      <w:r w:rsidRPr="00F36BB0">
        <w:rPr>
          <w:rStyle w:val="FootnoteReference"/>
        </w:rPr>
        <w:footnoteRef/>
      </w:r>
      <w:r w:rsidRPr="00043AA3">
        <w:rPr>
          <w:rStyle w:val="FootnoteReference"/>
        </w:rPr>
        <w:t xml:space="preserve"> </w:t>
      </w:r>
      <w:r w:rsidRPr="00F36BB0">
        <w:t>Prior to its 2020</w:t>
      </w:r>
      <w:r w:rsidR="00196CCE">
        <w:t>–</w:t>
      </w:r>
      <w:r w:rsidRPr="00F36BB0">
        <w:t>21 Government Finance Statistics release, the ABS included the</w:t>
      </w:r>
      <w:r w:rsidR="00F36BB0">
        <w:t xml:space="preserve"> non-government school </w:t>
      </w:r>
      <w:r w:rsidR="00236BE3">
        <w:t>C</w:t>
      </w:r>
      <w:r w:rsidR="00F36BB0">
        <w:t>ommonwealth payment</w:t>
      </w:r>
      <w:r w:rsidRPr="00F36BB0">
        <w:t xml:space="preserve"> in its </w:t>
      </w:r>
      <w:r w:rsidR="007065D1">
        <w:t xml:space="preserve">state level </w:t>
      </w:r>
      <w:r w:rsidR="00196CCE">
        <w:t>g</w:t>
      </w:r>
      <w:r w:rsidRPr="00F36BB0">
        <w:t xml:space="preserve">eneral </w:t>
      </w:r>
      <w:r w:rsidR="00196CCE">
        <w:t>g</w:t>
      </w:r>
      <w:r w:rsidRPr="00F36BB0">
        <w:t xml:space="preserve">overnment data collection in </w:t>
      </w:r>
      <w:r w:rsidR="005A3255">
        <w:t>its</w:t>
      </w:r>
      <w:r w:rsidRPr="00F36BB0">
        <w:t xml:space="preserve"> Government Finance Statistics</w:t>
      </w:r>
      <w:r w:rsidR="005A3255">
        <w:t>. H</w:t>
      </w:r>
      <w:r w:rsidRPr="00F36BB0">
        <w:t>owever, in 2020</w:t>
      </w:r>
      <w:r w:rsidR="00196CCE">
        <w:t>–</w:t>
      </w:r>
      <w:r w:rsidRPr="00F36BB0">
        <w:t xml:space="preserve">21 these payments were moved to the Commonwealth Government Finance Statistics data collection, effectively removing them from the scope of the adjusted budget. </w:t>
      </w:r>
      <w:r w:rsidR="00027CB2">
        <w:t xml:space="preserve">States continue to record this payment in their </w:t>
      </w:r>
      <w:r w:rsidR="009371AB" w:rsidRPr="00F36BB0">
        <w:t xml:space="preserve">Government Finance Statistics </w:t>
      </w:r>
      <w:r w:rsidR="00834F84">
        <w:t>data.</w:t>
      </w:r>
    </w:p>
  </w:footnote>
  <w:footnote w:id="15">
    <w:p w14:paraId="38E8FEFA" w14:textId="08DFA2EE" w:rsidR="002D025E" w:rsidRDefault="002D025E" w:rsidP="00EC036E">
      <w:pPr>
        <w:pStyle w:val="FootnoteText"/>
      </w:pPr>
      <w:r>
        <w:rPr>
          <w:rStyle w:val="FootnoteReference"/>
        </w:rPr>
        <w:footnoteRef/>
      </w:r>
      <w:r>
        <w:t xml:space="preserve"> S</w:t>
      </w:r>
      <w:r w:rsidRPr="00B10DFA">
        <w:t>ome states do not implement th</w:t>
      </w:r>
      <w:r>
        <w:t>e new accounting standards</w:t>
      </w:r>
      <w:r w:rsidRPr="00B10DFA">
        <w:t xml:space="preserve"> in the G</w:t>
      </w:r>
      <w:r>
        <w:t xml:space="preserve">overnment </w:t>
      </w:r>
      <w:r w:rsidRPr="00B10DFA">
        <w:t>F</w:t>
      </w:r>
      <w:r>
        <w:t xml:space="preserve">inancial </w:t>
      </w:r>
      <w:r w:rsidRPr="00B10DFA">
        <w:t>S</w:t>
      </w:r>
      <w:r>
        <w:t>tatistics</w:t>
      </w:r>
      <w:r w:rsidRPr="00B10DFA">
        <w:t xml:space="preserve"> data </w:t>
      </w:r>
      <w:r>
        <w:t>they provide to the ABS and the Commission. The C</w:t>
      </w:r>
      <w:r w:rsidRPr="00B10DFA">
        <w:t>ommission makes an adjustment to these states</w:t>
      </w:r>
      <w:r>
        <w:t>’</w:t>
      </w:r>
      <w:r w:rsidRPr="00B10DFA">
        <w:t xml:space="preserve"> data</w:t>
      </w:r>
      <w:r>
        <w:t xml:space="preserve"> to bring them in line with the other states that do include these new accounting standards in their data.</w:t>
      </w:r>
    </w:p>
  </w:footnote>
  <w:footnote w:id="16">
    <w:p w14:paraId="383EB2E6" w14:textId="0B4C6910" w:rsidR="00731D8B" w:rsidRDefault="00731D8B" w:rsidP="00EC036E">
      <w:pPr>
        <w:pStyle w:val="FootnoteText"/>
      </w:pPr>
      <w:r>
        <w:rPr>
          <w:rStyle w:val="FootnoteReference"/>
        </w:rPr>
        <w:footnoteRef/>
      </w:r>
      <w:r>
        <w:t xml:space="preserve"> </w:t>
      </w:r>
      <w:r w:rsidRPr="00731D8B">
        <w:t xml:space="preserve">The Commission typically receives the final version of the Government Finance Statistics data from the ABS around April </w:t>
      </w:r>
      <w:r w:rsidR="007D161D">
        <w:t xml:space="preserve">to </w:t>
      </w:r>
      <w:r w:rsidRPr="00731D8B">
        <w:t>May each year.</w:t>
      </w:r>
    </w:p>
  </w:footnote>
  <w:footnote w:id="17">
    <w:p w14:paraId="40CA0381" w14:textId="5221A414" w:rsidR="00EB179C" w:rsidRDefault="00EB179C" w:rsidP="00EC036E">
      <w:pPr>
        <w:pStyle w:val="FootnoteText"/>
      </w:pPr>
      <w:r>
        <w:rPr>
          <w:rStyle w:val="FootnoteReference"/>
        </w:rPr>
        <w:footnoteRef/>
      </w:r>
      <w:r>
        <w:t xml:space="preserve"> The 2020 Review method reconciles the state provided G</w:t>
      </w:r>
      <w:r w:rsidR="00B94DA1">
        <w:t xml:space="preserve">overnment </w:t>
      </w:r>
      <w:r>
        <w:t>F</w:t>
      </w:r>
      <w:r w:rsidR="00B94DA1">
        <w:t xml:space="preserve">inancial </w:t>
      </w:r>
      <w:r>
        <w:t>S</w:t>
      </w:r>
      <w:r w:rsidR="00B94DA1">
        <w:t>tatistics</w:t>
      </w:r>
      <w:r>
        <w:t xml:space="preserve"> totals for revenues, expenses and depreciation back to the totals </w:t>
      </w:r>
      <w:r w:rsidR="00E54B96">
        <w:t>that</w:t>
      </w:r>
      <w:r>
        <w:t xml:space="preserve"> states publish in their yearly financial statements. This is because </w:t>
      </w:r>
      <w:r w:rsidR="002A1455">
        <w:t>the Commission</w:t>
      </w:r>
      <w:r>
        <w:t xml:space="preserve"> considered the published totals </w:t>
      </w:r>
      <w:r w:rsidR="002A1455">
        <w:t xml:space="preserve">to provide </w:t>
      </w:r>
      <w:r>
        <w:t xml:space="preserve">a better reflection of states’ financial positions. The adjustment amounts are used as part of calculating the </w:t>
      </w:r>
      <w:r w:rsidR="00E54B96">
        <w:t>n</w:t>
      </w:r>
      <w:r>
        <w:t xml:space="preserve">et </w:t>
      </w:r>
      <w:r w:rsidR="00E54B96">
        <w:t>b</w:t>
      </w:r>
      <w:r>
        <w:t>orrowing category totals.</w:t>
      </w:r>
    </w:p>
  </w:footnote>
  <w:footnote w:id="18">
    <w:p w14:paraId="0F927EF7" w14:textId="77777777" w:rsidR="000002FA" w:rsidRDefault="00BF091A" w:rsidP="00EC036E">
      <w:pPr>
        <w:pStyle w:val="FootnoteText"/>
      </w:pPr>
      <w:r>
        <w:rPr>
          <w:rStyle w:val="FootnoteReference"/>
        </w:rPr>
        <w:footnoteRef/>
      </w:r>
      <w:r>
        <w:t xml:space="preserve"> </w:t>
      </w:r>
      <w:r w:rsidR="000002FA">
        <w:t xml:space="preserve">The process for testing the materiality of new adjustments is done by creating the adjustment in the previous update and testing to see if it produces a material difference compared with the original GST distribution. </w:t>
      </w:r>
    </w:p>
    <w:p w14:paraId="2A98E72C" w14:textId="021D847A" w:rsidR="00BF091A" w:rsidRDefault="00BF091A" w:rsidP="00EC036E">
      <w:pPr>
        <w:pStyle w:val="FootnoteText"/>
      </w:pPr>
    </w:p>
  </w:footnote>
  <w:footnote w:id="19">
    <w:p w14:paraId="75D0E217" w14:textId="17C90431" w:rsidR="002C4AEE" w:rsidRDefault="002C4AEE" w:rsidP="00EC036E">
      <w:pPr>
        <w:pStyle w:val="FootnoteText"/>
      </w:pPr>
      <w:r>
        <w:rPr>
          <w:rStyle w:val="FootnoteReference"/>
        </w:rPr>
        <w:footnoteRef/>
      </w:r>
      <w:r>
        <w:t xml:space="preserve">Refer to ABS catalogue 5514.0 </w:t>
      </w:r>
      <w:r>
        <w:rPr>
          <w:i/>
        </w:rPr>
        <w:t>Australian System of Government Finance Statistics: Concepts, Sources and Methods 2015</w:t>
      </w:r>
      <w:r w:rsidRPr="00D239F3">
        <w:t xml:space="preserve"> </w:t>
      </w:r>
      <w:r>
        <w:t xml:space="preserve">for details of </w:t>
      </w:r>
      <w:r w:rsidRPr="00E06E03">
        <w:t>G</w:t>
      </w:r>
      <w:r w:rsidR="00760910">
        <w:t xml:space="preserve">overnment </w:t>
      </w:r>
      <w:r w:rsidRPr="00E06E03">
        <w:t>F</w:t>
      </w:r>
      <w:r w:rsidR="00760910">
        <w:t xml:space="preserve">inancial </w:t>
      </w:r>
      <w:r w:rsidRPr="00E06E03">
        <w:t>S</w:t>
      </w:r>
      <w:r w:rsidR="00760910">
        <w:t>tatistics</w:t>
      </w:r>
      <w:r>
        <w:t xml:space="preserve"> concepts and definition of </w:t>
      </w:r>
      <w:r w:rsidR="00AD5306" w:rsidRPr="00AD5306">
        <w:t>Government Financial Statistics</w:t>
      </w:r>
      <w:r>
        <w:t xml:space="preserve"> codes.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B422" w14:textId="77777777" w:rsidR="00A5102B" w:rsidRDefault="00A5102B" w:rsidP="003A04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3D0A3F"/>
    <w:multiLevelType w:val="multilevel"/>
    <w:tmpl w:val="9B5ED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532782C"/>
    <w:multiLevelType w:val="hybridMultilevel"/>
    <w:tmpl w:val="22E4C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C03A3A"/>
    <w:multiLevelType w:val="multilevel"/>
    <w:tmpl w:val="A310237C"/>
    <w:numStyleLink w:val="CGCConsultQuestion"/>
  </w:abstractNum>
  <w:abstractNum w:abstractNumId="4" w15:restartNumberingAfterBreak="0">
    <w:nsid w:val="09F4063E"/>
    <w:multiLevelType w:val="hybridMultilevel"/>
    <w:tmpl w:val="18A4C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1867EE"/>
    <w:multiLevelType w:val="hybridMultilevel"/>
    <w:tmpl w:val="13761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24012F"/>
    <w:multiLevelType w:val="hybridMultilevel"/>
    <w:tmpl w:val="4D007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2D71BA"/>
    <w:multiLevelType w:val="hybridMultilevel"/>
    <w:tmpl w:val="5D88B44C"/>
    <w:lvl w:ilvl="0" w:tplc="389064B4">
      <w:start w:val="1"/>
      <w:numFmt w:val="decimal"/>
      <w:lvlText w:val="%1"/>
      <w:lvlJc w:val="left"/>
      <w:pPr>
        <w:ind w:left="360" w:hanging="360"/>
      </w:pPr>
      <w:rPr>
        <w:rFonts w:ascii="Open Sans Light" w:hAnsi="Open Sans Light" w:hint="default"/>
        <w:b w:val="0"/>
        <w:i w:val="0"/>
        <w:caps w:val="0"/>
        <w:strike w:val="0"/>
        <w:dstrike w:val="0"/>
        <w:vanish w:val="0"/>
        <w:color w:val="000000" w:themeColor="text1"/>
        <w:sz w:val="20"/>
        <w:vertAlign w:val="baseline"/>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F6718C0"/>
    <w:multiLevelType w:val="hybridMultilevel"/>
    <w:tmpl w:val="8B0E4132"/>
    <w:lvl w:ilvl="0" w:tplc="B17C6A54">
      <w:start w:val="3"/>
      <w:numFmt w:val="decimal"/>
      <w:lvlText w:val="%1)"/>
      <w:lvlJc w:val="left"/>
      <w:pPr>
        <w:tabs>
          <w:tab w:val="num" w:pos="720"/>
        </w:tabs>
        <w:ind w:left="720" w:hanging="360"/>
      </w:pPr>
    </w:lvl>
    <w:lvl w:ilvl="1" w:tplc="9DB22C24">
      <w:numFmt w:val="bullet"/>
      <w:lvlText w:val="•"/>
      <w:lvlJc w:val="left"/>
      <w:pPr>
        <w:tabs>
          <w:tab w:val="num" w:pos="1440"/>
        </w:tabs>
        <w:ind w:left="1440" w:hanging="360"/>
      </w:pPr>
      <w:rPr>
        <w:rFonts w:ascii="Arial" w:hAnsi="Arial" w:hint="default"/>
      </w:rPr>
    </w:lvl>
    <w:lvl w:ilvl="2" w:tplc="E50C8C6E" w:tentative="1">
      <w:start w:val="1"/>
      <w:numFmt w:val="decimal"/>
      <w:lvlText w:val="%3)"/>
      <w:lvlJc w:val="left"/>
      <w:pPr>
        <w:tabs>
          <w:tab w:val="num" w:pos="2160"/>
        </w:tabs>
        <w:ind w:left="2160" w:hanging="360"/>
      </w:pPr>
    </w:lvl>
    <w:lvl w:ilvl="3" w:tplc="C6EA7DF4" w:tentative="1">
      <w:start w:val="1"/>
      <w:numFmt w:val="decimal"/>
      <w:lvlText w:val="%4)"/>
      <w:lvlJc w:val="left"/>
      <w:pPr>
        <w:tabs>
          <w:tab w:val="num" w:pos="2880"/>
        </w:tabs>
        <w:ind w:left="2880" w:hanging="360"/>
      </w:pPr>
    </w:lvl>
    <w:lvl w:ilvl="4" w:tplc="62164FE0" w:tentative="1">
      <w:start w:val="1"/>
      <w:numFmt w:val="decimal"/>
      <w:lvlText w:val="%5)"/>
      <w:lvlJc w:val="left"/>
      <w:pPr>
        <w:tabs>
          <w:tab w:val="num" w:pos="3600"/>
        </w:tabs>
        <w:ind w:left="3600" w:hanging="360"/>
      </w:pPr>
    </w:lvl>
    <w:lvl w:ilvl="5" w:tplc="AB2059FE" w:tentative="1">
      <w:start w:val="1"/>
      <w:numFmt w:val="decimal"/>
      <w:lvlText w:val="%6)"/>
      <w:lvlJc w:val="left"/>
      <w:pPr>
        <w:tabs>
          <w:tab w:val="num" w:pos="4320"/>
        </w:tabs>
        <w:ind w:left="4320" w:hanging="360"/>
      </w:pPr>
    </w:lvl>
    <w:lvl w:ilvl="6" w:tplc="D8E0B70C" w:tentative="1">
      <w:start w:val="1"/>
      <w:numFmt w:val="decimal"/>
      <w:lvlText w:val="%7)"/>
      <w:lvlJc w:val="left"/>
      <w:pPr>
        <w:tabs>
          <w:tab w:val="num" w:pos="5040"/>
        </w:tabs>
        <w:ind w:left="5040" w:hanging="360"/>
      </w:pPr>
    </w:lvl>
    <w:lvl w:ilvl="7" w:tplc="C1929B8A" w:tentative="1">
      <w:start w:val="1"/>
      <w:numFmt w:val="decimal"/>
      <w:lvlText w:val="%8)"/>
      <w:lvlJc w:val="left"/>
      <w:pPr>
        <w:tabs>
          <w:tab w:val="num" w:pos="5760"/>
        </w:tabs>
        <w:ind w:left="5760" w:hanging="360"/>
      </w:pPr>
    </w:lvl>
    <w:lvl w:ilvl="8" w:tplc="AAE0FC6C" w:tentative="1">
      <w:start w:val="1"/>
      <w:numFmt w:val="decimal"/>
      <w:lvlText w:val="%9)"/>
      <w:lvlJc w:val="left"/>
      <w:pPr>
        <w:tabs>
          <w:tab w:val="num" w:pos="6480"/>
        </w:tabs>
        <w:ind w:left="6480" w:hanging="360"/>
      </w:pPr>
    </w:lvl>
  </w:abstractNum>
  <w:abstractNum w:abstractNumId="9" w15:restartNumberingAfterBreak="0">
    <w:nsid w:val="14412F81"/>
    <w:multiLevelType w:val="hybridMultilevel"/>
    <w:tmpl w:val="18EC88A6"/>
    <w:lvl w:ilvl="0" w:tplc="4CE8D1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3D7BB4"/>
    <w:multiLevelType w:val="multilevel"/>
    <w:tmpl w:val="6C2E91E6"/>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ascii="Work Sans" w:hAnsi="Work Sans" w:hint="default"/>
        <w:sz w:val="20"/>
        <w:szCs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5BF05D3"/>
    <w:multiLevelType w:val="hybridMultilevel"/>
    <w:tmpl w:val="52B0B52C"/>
    <w:lvl w:ilvl="0" w:tplc="FC8C1B48">
      <w:start w:val="1"/>
      <w:numFmt w:val="bullet"/>
      <w:pStyle w:val="CGCBullet2"/>
      <w:lvlText w:val=""/>
      <w:lvlJc w:val="left"/>
      <w:pPr>
        <w:ind w:left="1211" w:hanging="360"/>
      </w:pPr>
      <w:rPr>
        <w:rFonts w:ascii="Symbol" w:hAnsi="Symbol" w:hint="default"/>
        <w:b/>
        <w:color w:val="6364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3A4CAB"/>
    <w:multiLevelType w:val="hybridMultilevel"/>
    <w:tmpl w:val="E528B168"/>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3" w15:restartNumberingAfterBreak="0">
    <w:nsid w:val="17E71B9C"/>
    <w:multiLevelType w:val="hybridMultilevel"/>
    <w:tmpl w:val="7110E312"/>
    <w:lvl w:ilvl="0" w:tplc="DB96A0AC">
      <w:start w:val="1"/>
      <w:numFmt w:val="bullet"/>
      <w:pStyle w:val="CGC2025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4F4049"/>
    <w:multiLevelType w:val="hybridMultilevel"/>
    <w:tmpl w:val="A122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DC5657"/>
    <w:multiLevelType w:val="multilevel"/>
    <w:tmpl w:val="3468D2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7" w15:restartNumberingAfterBreak="0">
    <w:nsid w:val="25E325EE"/>
    <w:multiLevelType w:val="hybridMultilevel"/>
    <w:tmpl w:val="AA1C8B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8A637F"/>
    <w:multiLevelType w:val="hybridMultilevel"/>
    <w:tmpl w:val="E2F6ADC4"/>
    <w:lvl w:ilvl="0" w:tplc="BF2462A0">
      <w:start w:val="1"/>
      <w:numFmt w:val="decimal"/>
      <w:pStyle w:val="CGC2025Questionsnumbers2"/>
      <w:lvlText w:val="Q%1."/>
      <w:lvlJc w:val="left"/>
      <w:pPr>
        <w:ind w:left="720" w:hanging="360"/>
      </w:pPr>
      <w:rPr>
        <w:rFonts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6A656D"/>
    <w:multiLevelType w:val="hybridMultilevel"/>
    <w:tmpl w:val="212AA4AC"/>
    <w:lvl w:ilvl="0" w:tplc="FEEE9A4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0" w15:restartNumberingAfterBreak="0">
    <w:nsid w:val="2ECF7D98"/>
    <w:multiLevelType w:val="hybridMultilevel"/>
    <w:tmpl w:val="2A7058A4"/>
    <w:lvl w:ilvl="0" w:tplc="18ACC354">
      <w:start w:val="1"/>
      <w:numFmt w:val="bullet"/>
      <w:lvlText w:val=""/>
      <w:lvlJc w:val="left"/>
      <w:pPr>
        <w:ind w:left="1080" w:hanging="360"/>
      </w:pPr>
      <w:rPr>
        <w:rFonts w:ascii="Symbol" w:hAnsi="Symbol"/>
      </w:rPr>
    </w:lvl>
    <w:lvl w:ilvl="1" w:tplc="EC5C438E">
      <w:start w:val="1"/>
      <w:numFmt w:val="bullet"/>
      <w:lvlText w:val=""/>
      <w:lvlJc w:val="left"/>
      <w:pPr>
        <w:ind w:left="1080" w:hanging="360"/>
      </w:pPr>
      <w:rPr>
        <w:rFonts w:ascii="Symbol" w:hAnsi="Symbol"/>
      </w:rPr>
    </w:lvl>
    <w:lvl w:ilvl="2" w:tplc="2F9E4610">
      <w:start w:val="1"/>
      <w:numFmt w:val="bullet"/>
      <w:lvlText w:val=""/>
      <w:lvlJc w:val="left"/>
      <w:pPr>
        <w:ind w:left="1080" w:hanging="360"/>
      </w:pPr>
      <w:rPr>
        <w:rFonts w:ascii="Symbol" w:hAnsi="Symbol"/>
      </w:rPr>
    </w:lvl>
    <w:lvl w:ilvl="3" w:tplc="53D471CE">
      <w:start w:val="1"/>
      <w:numFmt w:val="bullet"/>
      <w:lvlText w:val=""/>
      <w:lvlJc w:val="left"/>
      <w:pPr>
        <w:ind w:left="1080" w:hanging="360"/>
      </w:pPr>
      <w:rPr>
        <w:rFonts w:ascii="Symbol" w:hAnsi="Symbol"/>
      </w:rPr>
    </w:lvl>
    <w:lvl w:ilvl="4" w:tplc="692A04FA">
      <w:start w:val="1"/>
      <w:numFmt w:val="bullet"/>
      <w:lvlText w:val=""/>
      <w:lvlJc w:val="left"/>
      <w:pPr>
        <w:ind w:left="1080" w:hanging="360"/>
      </w:pPr>
      <w:rPr>
        <w:rFonts w:ascii="Symbol" w:hAnsi="Symbol"/>
      </w:rPr>
    </w:lvl>
    <w:lvl w:ilvl="5" w:tplc="2772C7F8">
      <w:start w:val="1"/>
      <w:numFmt w:val="bullet"/>
      <w:lvlText w:val=""/>
      <w:lvlJc w:val="left"/>
      <w:pPr>
        <w:ind w:left="1080" w:hanging="360"/>
      </w:pPr>
      <w:rPr>
        <w:rFonts w:ascii="Symbol" w:hAnsi="Symbol"/>
      </w:rPr>
    </w:lvl>
    <w:lvl w:ilvl="6" w:tplc="EA7047F8">
      <w:start w:val="1"/>
      <w:numFmt w:val="bullet"/>
      <w:lvlText w:val=""/>
      <w:lvlJc w:val="left"/>
      <w:pPr>
        <w:ind w:left="1080" w:hanging="360"/>
      </w:pPr>
      <w:rPr>
        <w:rFonts w:ascii="Symbol" w:hAnsi="Symbol"/>
      </w:rPr>
    </w:lvl>
    <w:lvl w:ilvl="7" w:tplc="613EEBF4">
      <w:start w:val="1"/>
      <w:numFmt w:val="bullet"/>
      <w:lvlText w:val=""/>
      <w:lvlJc w:val="left"/>
      <w:pPr>
        <w:ind w:left="1080" w:hanging="360"/>
      </w:pPr>
      <w:rPr>
        <w:rFonts w:ascii="Symbol" w:hAnsi="Symbol"/>
      </w:rPr>
    </w:lvl>
    <w:lvl w:ilvl="8" w:tplc="8FFE81E6">
      <w:start w:val="1"/>
      <w:numFmt w:val="bullet"/>
      <w:lvlText w:val=""/>
      <w:lvlJc w:val="left"/>
      <w:pPr>
        <w:ind w:left="1080" w:hanging="360"/>
      </w:pPr>
      <w:rPr>
        <w:rFonts w:ascii="Symbol" w:hAnsi="Symbol"/>
      </w:rPr>
    </w:lvl>
  </w:abstractNum>
  <w:abstractNum w:abstractNumId="21" w15:restartNumberingAfterBreak="0">
    <w:nsid w:val="305A2F29"/>
    <w:multiLevelType w:val="hybridMultilevel"/>
    <w:tmpl w:val="AF086F92"/>
    <w:lvl w:ilvl="0" w:tplc="A61AAA14">
      <w:start w:val="1"/>
      <w:numFmt w:val="decimal"/>
      <w:pStyle w:val="CGCParaNumber"/>
      <w:lvlText w:val="%1"/>
      <w:lvlJc w:val="left"/>
      <w:pPr>
        <w:ind w:left="720" w:hanging="360"/>
      </w:pPr>
      <w:rPr>
        <w:rFonts w:ascii="Open Sans Light" w:hAnsi="Open Sans Light"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EC3CDC"/>
    <w:multiLevelType w:val="hybridMultilevel"/>
    <w:tmpl w:val="F7587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416D73"/>
    <w:multiLevelType w:val="hybridMultilevel"/>
    <w:tmpl w:val="3F1EC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4511CFA"/>
    <w:multiLevelType w:val="hybridMultilevel"/>
    <w:tmpl w:val="68BC51BA"/>
    <w:lvl w:ilvl="0" w:tplc="A4FE0E9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7B52DA0"/>
    <w:multiLevelType w:val="multilevel"/>
    <w:tmpl w:val="A310237C"/>
    <w:styleLink w:val="CGCConsultQuestion"/>
    <w:lvl w:ilvl="0">
      <w:start w:val="1"/>
      <w:numFmt w:val="decimal"/>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BC913D7"/>
    <w:multiLevelType w:val="multilevel"/>
    <w:tmpl w:val="564038AA"/>
    <w:lvl w:ilvl="0">
      <w:start w:val="1"/>
      <w:numFmt w:val="decimal"/>
      <w:suff w:val="space"/>
      <w:lvlText w:val="Chapter %1"/>
      <w:lvlJc w:val="left"/>
      <w:pPr>
        <w:ind w:left="0" w:firstLine="0"/>
      </w:pPr>
      <w:rPr>
        <w:rFonts w:hint="default"/>
      </w:rPr>
    </w:lvl>
    <w:lvl w:ilvl="1">
      <w:start w:val="1"/>
      <w:numFmt w:val="bullet"/>
      <w:lvlText w:val=""/>
      <w:lvlJc w:val="left"/>
      <w:pPr>
        <w:ind w:left="360" w:hanging="360"/>
      </w:pPr>
      <w:rPr>
        <w:rFonts w:ascii="Symbol" w:hAnsi="Symbol" w:hint="default"/>
        <w:sz w:val="18"/>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1E2A55"/>
    <w:multiLevelType w:val="multilevel"/>
    <w:tmpl w:val="8C78535C"/>
    <w:lvl w:ilvl="0">
      <w:start w:val="1"/>
      <w:numFmt w:val="decimal"/>
      <w:pStyle w:val="CGC2025QuestionNumbers"/>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E4905CF"/>
    <w:multiLevelType w:val="hybridMultilevel"/>
    <w:tmpl w:val="1136AAEE"/>
    <w:lvl w:ilvl="0" w:tplc="F348BE8A">
      <w:start w:val="1"/>
      <w:numFmt w:val="bullet"/>
      <w:lvlText w:val="•"/>
      <w:lvlJc w:val="left"/>
      <w:pPr>
        <w:tabs>
          <w:tab w:val="num" w:pos="720"/>
        </w:tabs>
        <w:ind w:left="720" w:hanging="360"/>
      </w:pPr>
      <w:rPr>
        <w:rFonts w:ascii="Arial" w:hAnsi="Arial" w:hint="default"/>
      </w:rPr>
    </w:lvl>
    <w:lvl w:ilvl="1" w:tplc="32CC4754">
      <w:numFmt w:val="bullet"/>
      <w:lvlText w:val=""/>
      <w:lvlJc w:val="left"/>
      <w:pPr>
        <w:tabs>
          <w:tab w:val="num" w:pos="1440"/>
        </w:tabs>
        <w:ind w:left="1440" w:hanging="360"/>
      </w:pPr>
      <w:rPr>
        <w:rFonts w:ascii="Wingdings" w:hAnsi="Wingdings" w:hint="default"/>
      </w:rPr>
    </w:lvl>
    <w:lvl w:ilvl="2" w:tplc="F01CE724" w:tentative="1">
      <w:start w:val="1"/>
      <w:numFmt w:val="bullet"/>
      <w:lvlText w:val="•"/>
      <w:lvlJc w:val="left"/>
      <w:pPr>
        <w:tabs>
          <w:tab w:val="num" w:pos="2160"/>
        </w:tabs>
        <w:ind w:left="2160" w:hanging="360"/>
      </w:pPr>
      <w:rPr>
        <w:rFonts w:ascii="Arial" w:hAnsi="Arial" w:hint="default"/>
      </w:rPr>
    </w:lvl>
    <w:lvl w:ilvl="3" w:tplc="0BA4F3DA" w:tentative="1">
      <w:start w:val="1"/>
      <w:numFmt w:val="bullet"/>
      <w:lvlText w:val="•"/>
      <w:lvlJc w:val="left"/>
      <w:pPr>
        <w:tabs>
          <w:tab w:val="num" w:pos="2880"/>
        </w:tabs>
        <w:ind w:left="2880" w:hanging="360"/>
      </w:pPr>
      <w:rPr>
        <w:rFonts w:ascii="Arial" w:hAnsi="Arial" w:hint="default"/>
      </w:rPr>
    </w:lvl>
    <w:lvl w:ilvl="4" w:tplc="989ABA88" w:tentative="1">
      <w:start w:val="1"/>
      <w:numFmt w:val="bullet"/>
      <w:lvlText w:val="•"/>
      <w:lvlJc w:val="left"/>
      <w:pPr>
        <w:tabs>
          <w:tab w:val="num" w:pos="3600"/>
        </w:tabs>
        <w:ind w:left="3600" w:hanging="360"/>
      </w:pPr>
      <w:rPr>
        <w:rFonts w:ascii="Arial" w:hAnsi="Arial" w:hint="default"/>
      </w:rPr>
    </w:lvl>
    <w:lvl w:ilvl="5" w:tplc="8C16CD42" w:tentative="1">
      <w:start w:val="1"/>
      <w:numFmt w:val="bullet"/>
      <w:lvlText w:val="•"/>
      <w:lvlJc w:val="left"/>
      <w:pPr>
        <w:tabs>
          <w:tab w:val="num" w:pos="4320"/>
        </w:tabs>
        <w:ind w:left="4320" w:hanging="360"/>
      </w:pPr>
      <w:rPr>
        <w:rFonts w:ascii="Arial" w:hAnsi="Arial" w:hint="default"/>
      </w:rPr>
    </w:lvl>
    <w:lvl w:ilvl="6" w:tplc="E9A0337A" w:tentative="1">
      <w:start w:val="1"/>
      <w:numFmt w:val="bullet"/>
      <w:lvlText w:val="•"/>
      <w:lvlJc w:val="left"/>
      <w:pPr>
        <w:tabs>
          <w:tab w:val="num" w:pos="5040"/>
        </w:tabs>
        <w:ind w:left="5040" w:hanging="360"/>
      </w:pPr>
      <w:rPr>
        <w:rFonts w:ascii="Arial" w:hAnsi="Arial" w:hint="default"/>
      </w:rPr>
    </w:lvl>
    <w:lvl w:ilvl="7" w:tplc="1BCA5A04" w:tentative="1">
      <w:start w:val="1"/>
      <w:numFmt w:val="bullet"/>
      <w:lvlText w:val="•"/>
      <w:lvlJc w:val="left"/>
      <w:pPr>
        <w:tabs>
          <w:tab w:val="num" w:pos="5760"/>
        </w:tabs>
        <w:ind w:left="5760" w:hanging="360"/>
      </w:pPr>
      <w:rPr>
        <w:rFonts w:ascii="Arial" w:hAnsi="Arial" w:hint="default"/>
      </w:rPr>
    </w:lvl>
    <w:lvl w:ilvl="8" w:tplc="BA3AFA6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E974B00"/>
    <w:multiLevelType w:val="multilevel"/>
    <w:tmpl w:val="A310237C"/>
    <w:numStyleLink w:val="CGCConsultQuestion"/>
  </w:abstractNum>
  <w:abstractNum w:abstractNumId="31" w15:restartNumberingAfterBreak="0">
    <w:nsid w:val="500F1895"/>
    <w:multiLevelType w:val="multilevel"/>
    <w:tmpl w:val="A310237C"/>
    <w:numStyleLink w:val="CGCConsultQuestion"/>
  </w:abstractNum>
  <w:abstractNum w:abstractNumId="32" w15:restartNumberingAfterBreak="0">
    <w:nsid w:val="55D80497"/>
    <w:multiLevelType w:val="multilevel"/>
    <w:tmpl w:val="A36C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715A48"/>
    <w:multiLevelType w:val="multilevel"/>
    <w:tmpl w:val="D926379A"/>
    <w:lvl w:ilvl="0">
      <w:start w:val="1"/>
      <w:numFmt w:val="decimal"/>
      <w:suff w:val="space"/>
      <w:lvlText w:val="Chapter %1"/>
      <w:lvlJc w:val="left"/>
      <w:pPr>
        <w:ind w:left="0" w:firstLine="0"/>
      </w:pPr>
      <w:rPr>
        <w:rFonts w:hint="default"/>
      </w:rPr>
    </w:lvl>
    <w:lvl w:ilvl="1">
      <w:start w:val="1"/>
      <w:numFmt w:val="bullet"/>
      <w:lvlText w:val=""/>
      <w:lvlJc w:val="left"/>
      <w:pPr>
        <w:ind w:left="360" w:hanging="360"/>
      </w:pPr>
      <w:rPr>
        <w:rFonts w:ascii="Symbol" w:hAnsi="Symbol"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65B35A63"/>
    <w:multiLevelType w:val="hybridMultilevel"/>
    <w:tmpl w:val="B5FC0B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36" w15:restartNumberingAfterBreak="0">
    <w:nsid w:val="66F810AA"/>
    <w:multiLevelType w:val="hybridMultilevel"/>
    <w:tmpl w:val="FEE420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38" w15:restartNumberingAfterBreak="0">
    <w:nsid w:val="76712D6B"/>
    <w:multiLevelType w:val="hybridMultilevel"/>
    <w:tmpl w:val="17EC0D7E"/>
    <w:lvl w:ilvl="0" w:tplc="FE3A8650">
      <w:start w:val="1"/>
      <w:numFmt w:val="bullet"/>
      <w:lvlText w:val="•"/>
      <w:lvlJc w:val="left"/>
      <w:pPr>
        <w:tabs>
          <w:tab w:val="num" w:pos="720"/>
        </w:tabs>
        <w:ind w:left="720" w:hanging="360"/>
      </w:pPr>
      <w:rPr>
        <w:rFonts w:ascii="Times New Roman" w:hAnsi="Times New Roman" w:hint="default"/>
      </w:rPr>
    </w:lvl>
    <w:lvl w:ilvl="1" w:tplc="173A886A" w:tentative="1">
      <w:start w:val="1"/>
      <w:numFmt w:val="bullet"/>
      <w:lvlText w:val="•"/>
      <w:lvlJc w:val="left"/>
      <w:pPr>
        <w:tabs>
          <w:tab w:val="num" w:pos="1440"/>
        </w:tabs>
        <w:ind w:left="1440" w:hanging="360"/>
      </w:pPr>
      <w:rPr>
        <w:rFonts w:ascii="Times New Roman" w:hAnsi="Times New Roman" w:hint="default"/>
      </w:rPr>
    </w:lvl>
    <w:lvl w:ilvl="2" w:tplc="D8725084" w:tentative="1">
      <w:start w:val="1"/>
      <w:numFmt w:val="bullet"/>
      <w:lvlText w:val="•"/>
      <w:lvlJc w:val="left"/>
      <w:pPr>
        <w:tabs>
          <w:tab w:val="num" w:pos="2160"/>
        </w:tabs>
        <w:ind w:left="2160" w:hanging="360"/>
      </w:pPr>
      <w:rPr>
        <w:rFonts w:ascii="Times New Roman" w:hAnsi="Times New Roman" w:hint="default"/>
      </w:rPr>
    </w:lvl>
    <w:lvl w:ilvl="3" w:tplc="4D6468C4" w:tentative="1">
      <w:start w:val="1"/>
      <w:numFmt w:val="bullet"/>
      <w:lvlText w:val="•"/>
      <w:lvlJc w:val="left"/>
      <w:pPr>
        <w:tabs>
          <w:tab w:val="num" w:pos="2880"/>
        </w:tabs>
        <w:ind w:left="2880" w:hanging="360"/>
      </w:pPr>
      <w:rPr>
        <w:rFonts w:ascii="Times New Roman" w:hAnsi="Times New Roman" w:hint="default"/>
      </w:rPr>
    </w:lvl>
    <w:lvl w:ilvl="4" w:tplc="B0D8D69A" w:tentative="1">
      <w:start w:val="1"/>
      <w:numFmt w:val="bullet"/>
      <w:lvlText w:val="•"/>
      <w:lvlJc w:val="left"/>
      <w:pPr>
        <w:tabs>
          <w:tab w:val="num" w:pos="3600"/>
        </w:tabs>
        <w:ind w:left="3600" w:hanging="360"/>
      </w:pPr>
      <w:rPr>
        <w:rFonts w:ascii="Times New Roman" w:hAnsi="Times New Roman" w:hint="default"/>
      </w:rPr>
    </w:lvl>
    <w:lvl w:ilvl="5" w:tplc="50E4B5D8" w:tentative="1">
      <w:start w:val="1"/>
      <w:numFmt w:val="bullet"/>
      <w:lvlText w:val="•"/>
      <w:lvlJc w:val="left"/>
      <w:pPr>
        <w:tabs>
          <w:tab w:val="num" w:pos="4320"/>
        </w:tabs>
        <w:ind w:left="4320" w:hanging="360"/>
      </w:pPr>
      <w:rPr>
        <w:rFonts w:ascii="Times New Roman" w:hAnsi="Times New Roman" w:hint="default"/>
      </w:rPr>
    </w:lvl>
    <w:lvl w:ilvl="6" w:tplc="9944756A" w:tentative="1">
      <w:start w:val="1"/>
      <w:numFmt w:val="bullet"/>
      <w:lvlText w:val="•"/>
      <w:lvlJc w:val="left"/>
      <w:pPr>
        <w:tabs>
          <w:tab w:val="num" w:pos="5040"/>
        </w:tabs>
        <w:ind w:left="5040" w:hanging="360"/>
      </w:pPr>
      <w:rPr>
        <w:rFonts w:ascii="Times New Roman" w:hAnsi="Times New Roman" w:hint="default"/>
      </w:rPr>
    </w:lvl>
    <w:lvl w:ilvl="7" w:tplc="F9B43308" w:tentative="1">
      <w:start w:val="1"/>
      <w:numFmt w:val="bullet"/>
      <w:lvlText w:val="•"/>
      <w:lvlJc w:val="left"/>
      <w:pPr>
        <w:tabs>
          <w:tab w:val="num" w:pos="5760"/>
        </w:tabs>
        <w:ind w:left="5760" w:hanging="360"/>
      </w:pPr>
      <w:rPr>
        <w:rFonts w:ascii="Times New Roman" w:hAnsi="Times New Roman" w:hint="default"/>
      </w:rPr>
    </w:lvl>
    <w:lvl w:ilvl="8" w:tplc="195A0CB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1617D7"/>
    <w:multiLevelType w:val="hybridMultilevel"/>
    <w:tmpl w:val="A3FED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9357354">
    <w:abstractNumId w:val="16"/>
  </w:num>
  <w:num w:numId="2" w16cid:durableId="1003897054">
    <w:abstractNumId w:val="39"/>
  </w:num>
  <w:num w:numId="3" w16cid:durableId="1334529044">
    <w:abstractNumId w:val="13"/>
  </w:num>
  <w:num w:numId="4" w16cid:durableId="1514761234">
    <w:abstractNumId w:val="11"/>
  </w:num>
  <w:num w:numId="5" w16cid:durableId="920797300">
    <w:abstractNumId w:val="0"/>
  </w:num>
  <w:num w:numId="6" w16cid:durableId="1807814447">
    <w:abstractNumId w:val="35"/>
  </w:num>
  <w:num w:numId="7" w16cid:durableId="801770153">
    <w:abstractNumId w:val="21"/>
  </w:num>
  <w:num w:numId="8" w16cid:durableId="1737627722">
    <w:abstractNumId w:val="37"/>
  </w:num>
  <w:num w:numId="9" w16cid:durableId="176697617">
    <w:abstractNumId w:val="10"/>
  </w:num>
  <w:num w:numId="10" w16cid:durableId="1408111535">
    <w:abstractNumId w:val="25"/>
  </w:num>
  <w:num w:numId="11" w16cid:durableId="2080126907">
    <w:abstractNumId w:val="28"/>
  </w:num>
  <w:num w:numId="12" w16cid:durableId="58332428">
    <w:abstractNumId w:val="18"/>
  </w:num>
  <w:num w:numId="13" w16cid:durableId="111097152">
    <w:abstractNumId w:val="27"/>
  </w:num>
  <w:num w:numId="14" w16cid:durableId="1458977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4186998">
    <w:abstractNumId w:val="24"/>
  </w:num>
  <w:num w:numId="16" w16cid:durableId="1771046321">
    <w:abstractNumId w:val="0"/>
    <w:lvlOverride w:ilvl="0">
      <w:startOverride w:val="1"/>
    </w:lvlOverride>
  </w:num>
  <w:num w:numId="17" w16cid:durableId="2116823697">
    <w:abstractNumId w:val="7"/>
  </w:num>
  <w:num w:numId="18" w16cid:durableId="146821968">
    <w:abstractNumId w:val="7"/>
    <w:lvlOverride w:ilvl="0">
      <w:startOverride w:val="1"/>
    </w:lvlOverride>
  </w:num>
  <w:num w:numId="19" w16cid:durableId="8615539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1864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7374591">
    <w:abstractNumId w:val="21"/>
    <w:lvlOverride w:ilvl="0">
      <w:startOverride w:val="1"/>
    </w:lvlOverride>
  </w:num>
  <w:num w:numId="22" w16cid:durableId="62026035">
    <w:abstractNumId w:val="10"/>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07537804">
    <w:abstractNumId w:val="10"/>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01261251">
    <w:abstractNumId w:val="10"/>
  </w:num>
  <w:num w:numId="25" w16cid:durableId="834689511">
    <w:abstractNumId w:val="3"/>
  </w:num>
  <w:num w:numId="26" w16cid:durableId="1051461270">
    <w:abstractNumId w:val="31"/>
  </w:num>
  <w:num w:numId="27" w16cid:durableId="1458915024">
    <w:abstractNumId w:val="30"/>
  </w:num>
  <w:num w:numId="28" w16cid:durableId="1334794664">
    <w:abstractNumId w:val="29"/>
  </w:num>
  <w:num w:numId="29" w16cid:durableId="1043208357">
    <w:abstractNumId w:val="26"/>
  </w:num>
  <w:num w:numId="30" w16cid:durableId="229316954">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48458207">
    <w:abstractNumId w:val="9"/>
  </w:num>
  <w:num w:numId="32" w16cid:durableId="1776092388">
    <w:abstractNumId w:val="8"/>
  </w:num>
  <w:num w:numId="33" w16cid:durableId="143818363">
    <w:abstractNumId w:val="13"/>
  </w:num>
  <w:num w:numId="34" w16cid:durableId="960065605">
    <w:abstractNumId w:val="10"/>
  </w:num>
  <w:num w:numId="35" w16cid:durableId="2092391309">
    <w:abstractNumId w:val="13"/>
  </w:num>
  <w:num w:numId="36" w16cid:durableId="879166040">
    <w:abstractNumId w:val="10"/>
  </w:num>
  <w:num w:numId="37" w16cid:durableId="1484349918">
    <w:abstractNumId w:val="10"/>
  </w:num>
  <w:num w:numId="38" w16cid:durableId="956132996">
    <w:abstractNumId w:val="10"/>
  </w:num>
  <w:num w:numId="39" w16cid:durableId="1233584218">
    <w:abstractNumId w:val="17"/>
  </w:num>
  <w:num w:numId="40" w16cid:durableId="928973056">
    <w:abstractNumId w:val="40"/>
  </w:num>
  <w:num w:numId="41" w16cid:durableId="1426806540">
    <w:abstractNumId w:val="14"/>
  </w:num>
  <w:num w:numId="42" w16cid:durableId="1492210239">
    <w:abstractNumId w:val="2"/>
  </w:num>
  <w:num w:numId="43" w16cid:durableId="2143493752">
    <w:abstractNumId w:val="5"/>
  </w:num>
  <w:num w:numId="44" w16cid:durableId="1339574787">
    <w:abstractNumId w:val="4"/>
  </w:num>
  <w:num w:numId="45" w16cid:durableId="677538417">
    <w:abstractNumId w:val="22"/>
  </w:num>
  <w:num w:numId="46" w16cid:durableId="430899701">
    <w:abstractNumId w:val="33"/>
  </w:num>
  <w:num w:numId="47" w16cid:durableId="811563148">
    <w:abstractNumId w:val="32"/>
  </w:num>
  <w:num w:numId="48" w16cid:durableId="1219584555">
    <w:abstractNumId w:val="13"/>
  </w:num>
  <w:num w:numId="49" w16cid:durableId="1187214670">
    <w:abstractNumId w:val="10"/>
  </w:num>
  <w:num w:numId="50" w16cid:durableId="1869639929">
    <w:abstractNumId w:val="10"/>
  </w:num>
  <w:num w:numId="51" w16cid:durableId="484706901">
    <w:abstractNumId w:val="19"/>
  </w:num>
  <w:num w:numId="52" w16cid:durableId="2047291178">
    <w:abstractNumId w:val="6"/>
  </w:num>
  <w:num w:numId="53" w16cid:durableId="18653159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88116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656341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274625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240404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82513447">
    <w:abstractNumId w:val="9"/>
    <w:lvlOverride w:ilvl="0">
      <w:startOverride w:val="1"/>
    </w:lvlOverride>
  </w:num>
  <w:num w:numId="59" w16cid:durableId="8467457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378025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0920160">
    <w:abstractNumId w:val="36"/>
  </w:num>
  <w:num w:numId="62" w16cid:durableId="939490849">
    <w:abstractNumId w:val="23"/>
  </w:num>
  <w:num w:numId="63" w16cid:durableId="1508472244">
    <w:abstractNumId w:val="10"/>
  </w:num>
  <w:num w:numId="64" w16cid:durableId="301617203">
    <w:abstractNumId w:val="10"/>
  </w:num>
  <w:num w:numId="65" w16cid:durableId="2000228746">
    <w:abstractNumId w:val="10"/>
  </w:num>
  <w:num w:numId="66" w16cid:durableId="5077189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44873447">
    <w:abstractNumId w:val="34"/>
  </w:num>
  <w:num w:numId="68" w16cid:durableId="451676680">
    <w:abstractNumId w:val="1"/>
  </w:num>
  <w:num w:numId="69" w16cid:durableId="2055999288">
    <w:abstractNumId w:val="15"/>
  </w:num>
  <w:num w:numId="70" w16cid:durableId="811446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42587677">
    <w:abstractNumId w:val="10"/>
  </w:num>
  <w:num w:numId="72" w16cid:durableId="252516230">
    <w:abstractNumId w:val="12"/>
  </w:num>
  <w:num w:numId="73" w16cid:durableId="972254288">
    <w:abstractNumId w:val="38"/>
  </w:num>
  <w:num w:numId="74" w16cid:durableId="8508737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41854334">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8D6"/>
    <w:rsid w:val="0000020A"/>
    <w:rsid w:val="000002FA"/>
    <w:rsid w:val="0000041E"/>
    <w:rsid w:val="00000A28"/>
    <w:rsid w:val="00000AB2"/>
    <w:rsid w:val="00000C94"/>
    <w:rsid w:val="00000C9F"/>
    <w:rsid w:val="00001078"/>
    <w:rsid w:val="000013B4"/>
    <w:rsid w:val="000013F6"/>
    <w:rsid w:val="000014F2"/>
    <w:rsid w:val="0000161F"/>
    <w:rsid w:val="0000166D"/>
    <w:rsid w:val="00001882"/>
    <w:rsid w:val="000019C0"/>
    <w:rsid w:val="00001BB3"/>
    <w:rsid w:val="00001D6F"/>
    <w:rsid w:val="00001DA2"/>
    <w:rsid w:val="00001DCF"/>
    <w:rsid w:val="00001E8B"/>
    <w:rsid w:val="00002144"/>
    <w:rsid w:val="00002249"/>
    <w:rsid w:val="00002316"/>
    <w:rsid w:val="00002356"/>
    <w:rsid w:val="000025A1"/>
    <w:rsid w:val="000025E6"/>
    <w:rsid w:val="00002923"/>
    <w:rsid w:val="00002979"/>
    <w:rsid w:val="00002B1D"/>
    <w:rsid w:val="00002F86"/>
    <w:rsid w:val="000032B9"/>
    <w:rsid w:val="000036D8"/>
    <w:rsid w:val="00003DC6"/>
    <w:rsid w:val="00003EE7"/>
    <w:rsid w:val="000042F1"/>
    <w:rsid w:val="000043F9"/>
    <w:rsid w:val="0000442B"/>
    <w:rsid w:val="00004719"/>
    <w:rsid w:val="0000485A"/>
    <w:rsid w:val="00004923"/>
    <w:rsid w:val="00004C67"/>
    <w:rsid w:val="000053F8"/>
    <w:rsid w:val="00005783"/>
    <w:rsid w:val="0000587E"/>
    <w:rsid w:val="00005EEE"/>
    <w:rsid w:val="0000618C"/>
    <w:rsid w:val="0000648D"/>
    <w:rsid w:val="00006502"/>
    <w:rsid w:val="0000671F"/>
    <w:rsid w:val="00006C9A"/>
    <w:rsid w:val="00006DB8"/>
    <w:rsid w:val="00006E30"/>
    <w:rsid w:val="00006F3D"/>
    <w:rsid w:val="00006FF2"/>
    <w:rsid w:val="0000723B"/>
    <w:rsid w:val="00007451"/>
    <w:rsid w:val="00007899"/>
    <w:rsid w:val="000078DD"/>
    <w:rsid w:val="00007AB8"/>
    <w:rsid w:val="00007AED"/>
    <w:rsid w:val="00007C84"/>
    <w:rsid w:val="00007FD5"/>
    <w:rsid w:val="000104A9"/>
    <w:rsid w:val="000105A1"/>
    <w:rsid w:val="00010711"/>
    <w:rsid w:val="00010B75"/>
    <w:rsid w:val="00010C1D"/>
    <w:rsid w:val="00010CEC"/>
    <w:rsid w:val="00010EE3"/>
    <w:rsid w:val="00010F5B"/>
    <w:rsid w:val="00011008"/>
    <w:rsid w:val="000115E2"/>
    <w:rsid w:val="000117C8"/>
    <w:rsid w:val="000118F3"/>
    <w:rsid w:val="00011BB3"/>
    <w:rsid w:val="00011C73"/>
    <w:rsid w:val="00011D1A"/>
    <w:rsid w:val="00011DA8"/>
    <w:rsid w:val="00011EB7"/>
    <w:rsid w:val="00011F7D"/>
    <w:rsid w:val="000120A6"/>
    <w:rsid w:val="000120C7"/>
    <w:rsid w:val="0001218F"/>
    <w:rsid w:val="00012531"/>
    <w:rsid w:val="0001285F"/>
    <w:rsid w:val="00012AC0"/>
    <w:rsid w:val="00012B67"/>
    <w:rsid w:val="00012B7C"/>
    <w:rsid w:val="00012C74"/>
    <w:rsid w:val="00012FCC"/>
    <w:rsid w:val="000130F9"/>
    <w:rsid w:val="000131F7"/>
    <w:rsid w:val="0001394A"/>
    <w:rsid w:val="00013B63"/>
    <w:rsid w:val="00013F71"/>
    <w:rsid w:val="00014154"/>
    <w:rsid w:val="000141E3"/>
    <w:rsid w:val="00014416"/>
    <w:rsid w:val="00014864"/>
    <w:rsid w:val="000148C5"/>
    <w:rsid w:val="0001491F"/>
    <w:rsid w:val="00014A7E"/>
    <w:rsid w:val="00014AEA"/>
    <w:rsid w:val="00014CB0"/>
    <w:rsid w:val="000150BF"/>
    <w:rsid w:val="00015283"/>
    <w:rsid w:val="00015377"/>
    <w:rsid w:val="00015500"/>
    <w:rsid w:val="00015604"/>
    <w:rsid w:val="00015688"/>
    <w:rsid w:val="000156B2"/>
    <w:rsid w:val="00015814"/>
    <w:rsid w:val="00015818"/>
    <w:rsid w:val="00015A97"/>
    <w:rsid w:val="00015C57"/>
    <w:rsid w:val="00015D0B"/>
    <w:rsid w:val="00015D8C"/>
    <w:rsid w:val="000162E7"/>
    <w:rsid w:val="00016486"/>
    <w:rsid w:val="0001698B"/>
    <w:rsid w:val="00016C62"/>
    <w:rsid w:val="00016CE2"/>
    <w:rsid w:val="00016FE0"/>
    <w:rsid w:val="00016FE9"/>
    <w:rsid w:val="000171A2"/>
    <w:rsid w:val="00017640"/>
    <w:rsid w:val="000176D7"/>
    <w:rsid w:val="0001770B"/>
    <w:rsid w:val="000178EF"/>
    <w:rsid w:val="00017CAC"/>
    <w:rsid w:val="00017E5B"/>
    <w:rsid w:val="00017E6C"/>
    <w:rsid w:val="00017EB6"/>
    <w:rsid w:val="00020145"/>
    <w:rsid w:val="000201CA"/>
    <w:rsid w:val="00020225"/>
    <w:rsid w:val="00020270"/>
    <w:rsid w:val="0002041C"/>
    <w:rsid w:val="000204C9"/>
    <w:rsid w:val="00020799"/>
    <w:rsid w:val="000209A2"/>
    <w:rsid w:val="00020ACC"/>
    <w:rsid w:val="00020D21"/>
    <w:rsid w:val="00020EA3"/>
    <w:rsid w:val="000214DD"/>
    <w:rsid w:val="0002159D"/>
    <w:rsid w:val="00021727"/>
    <w:rsid w:val="00021798"/>
    <w:rsid w:val="00021827"/>
    <w:rsid w:val="00021904"/>
    <w:rsid w:val="000219BC"/>
    <w:rsid w:val="00021A0B"/>
    <w:rsid w:val="00021C7A"/>
    <w:rsid w:val="00021E88"/>
    <w:rsid w:val="000222E2"/>
    <w:rsid w:val="0002256D"/>
    <w:rsid w:val="0002266F"/>
    <w:rsid w:val="0002270B"/>
    <w:rsid w:val="00022C1B"/>
    <w:rsid w:val="00022CE0"/>
    <w:rsid w:val="00022EA9"/>
    <w:rsid w:val="00023068"/>
    <w:rsid w:val="00023137"/>
    <w:rsid w:val="00023359"/>
    <w:rsid w:val="000235CE"/>
    <w:rsid w:val="000239AC"/>
    <w:rsid w:val="00023B03"/>
    <w:rsid w:val="00023BDB"/>
    <w:rsid w:val="00024069"/>
    <w:rsid w:val="000245A4"/>
    <w:rsid w:val="00024611"/>
    <w:rsid w:val="0002469B"/>
    <w:rsid w:val="000246AA"/>
    <w:rsid w:val="000246BA"/>
    <w:rsid w:val="000246EB"/>
    <w:rsid w:val="00024745"/>
    <w:rsid w:val="00024A4B"/>
    <w:rsid w:val="00024CD0"/>
    <w:rsid w:val="00024D5F"/>
    <w:rsid w:val="000251CC"/>
    <w:rsid w:val="00025242"/>
    <w:rsid w:val="000253DD"/>
    <w:rsid w:val="00025771"/>
    <w:rsid w:val="000257EC"/>
    <w:rsid w:val="000259A1"/>
    <w:rsid w:val="00025ADB"/>
    <w:rsid w:val="00025B1F"/>
    <w:rsid w:val="00025BF2"/>
    <w:rsid w:val="00025CB3"/>
    <w:rsid w:val="00025E94"/>
    <w:rsid w:val="000265A4"/>
    <w:rsid w:val="00026896"/>
    <w:rsid w:val="000268E0"/>
    <w:rsid w:val="00026A1A"/>
    <w:rsid w:val="00026AD6"/>
    <w:rsid w:val="00026C2E"/>
    <w:rsid w:val="00026E43"/>
    <w:rsid w:val="00026E62"/>
    <w:rsid w:val="00026E7B"/>
    <w:rsid w:val="000273C6"/>
    <w:rsid w:val="000274F7"/>
    <w:rsid w:val="00027557"/>
    <w:rsid w:val="00027A69"/>
    <w:rsid w:val="00027ABE"/>
    <w:rsid w:val="00027CB2"/>
    <w:rsid w:val="00030205"/>
    <w:rsid w:val="00030516"/>
    <w:rsid w:val="00030595"/>
    <w:rsid w:val="000305CF"/>
    <w:rsid w:val="00030629"/>
    <w:rsid w:val="00030996"/>
    <w:rsid w:val="00030B24"/>
    <w:rsid w:val="00030E66"/>
    <w:rsid w:val="00031648"/>
    <w:rsid w:val="00031688"/>
    <w:rsid w:val="00031A33"/>
    <w:rsid w:val="00031AFE"/>
    <w:rsid w:val="00031B76"/>
    <w:rsid w:val="00031CF4"/>
    <w:rsid w:val="000320BB"/>
    <w:rsid w:val="00032189"/>
    <w:rsid w:val="000321E0"/>
    <w:rsid w:val="00032318"/>
    <w:rsid w:val="00032544"/>
    <w:rsid w:val="000326F5"/>
    <w:rsid w:val="00032774"/>
    <w:rsid w:val="000327F7"/>
    <w:rsid w:val="00032856"/>
    <w:rsid w:val="000328A8"/>
    <w:rsid w:val="00032C85"/>
    <w:rsid w:val="00032F41"/>
    <w:rsid w:val="00033059"/>
    <w:rsid w:val="0003312F"/>
    <w:rsid w:val="00033347"/>
    <w:rsid w:val="000335BE"/>
    <w:rsid w:val="000338C9"/>
    <w:rsid w:val="00033A71"/>
    <w:rsid w:val="00033AE3"/>
    <w:rsid w:val="00033BC2"/>
    <w:rsid w:val="00033C0D"/>
    <w:rsid w:val="00033E64"/>
    <w:rsid w:val="0003409C"/>
    <w:rsid w:val="0003428D"/>
    <w:rsid w:val="0003431C"/>
    <w:rsid w:val="000345DE"/>
    <w:rsid w:val="00034622"/>
    <w:rsid w:val="00034916"/>
    <w:rsid w:val="00034CA1"/>
    <w:rsid w:val="00034DBB"/>
    <w:rsid w:val="00034E0F"/>
    <w:rsid w:val="00034ED1"/>
    <w:rsid w:val="00034F08"/>
    <w:rsid w:val="000353ED"/>
    <w:rsid w:val="000355D9"/>
    <w:rsid w:val="00035724"/>
    <w:rsid w:val="00035A3F"/>
    <w:rsid w:val="00035AB5"/>
    <w:rsid w:val="000363C5"/>
    <w:rsid w:val="000364E9"/>
    <w:rsid w:val="0003653E"/>
    <w:rsid w:val="000365AA"/>
    <w:rsid w:val="00036B44"/>
    <w:rsid w:val="00036C51"/>
    <w:rsid w:val="00036F1C"/>
    <w:rsid w:val="000370C8"/>
    <w:rsid w:val="000372BA"/>
    <w:rsid w:val="000375AB"/>
    <w:rsid w:val="000376FD"/>
    <w:rsid w:val="000377A8"/>
    <w:rsid w:val="00037E1D"/>
    <w:rsid w:val="00037F23"/>
    <w:rsid w:val="00040091"/>
    <w:rsid w:val="00040135"/>
    <w:rsid w:val="00040211"/>
    <w:rsid w:val="00040420"/>
    <w:rsid w:val="00040571"/>
    <w:rsid w:val="00040601"/>
    <w:rsid w:val="00040CCA"/>
    <w:rsid w:val="00040D48"/>
    <w:rsid w:val="000410C8"/>
    <w:rsid w:val="0004123E"/>
    <w:rsid w:val="00041299"/>
    <w:rsid w:val="00041748"/>
    <w:rsid w:val="00041B7F"/>
    <w:rsid w:val="00041E1B"/>
    <w:rsid w:val="00041E84"/>
    <w:rsid w:val="000424EA"/>
    <w:rsid w:val="0004258C"/>
    <w:rsid w:val="000428ED"/>
    <w:rsid w:val="000439B3"/>
    <w:rsid w:val="00043AA3"/>
    <w:rsid w:val="00043B23"/>
    <w:rsid w:val="00043B5D"/>
    <w:rsid w:val="00043CFE"/>
    <w:rsid w:val="0004408E"/>
    <w:rsid w:val="000442AA"/>
    <w:rsid w:val="00044479"/>
    <w:rsid w:val="00044514"/>
    <w:rsid w:val="0004456B"/>
    <w:rsid w:val="00044674"/>
    <w:rsid w:val="00044917"/>
    <w:rsid w:val="000451DA"/>
    <w:rsid w:val="0004569A"/>
    <w:rsid w:val="0004569D"/>
    <w:rsid w:val="00045C11"/>
    <w:rsid w:val="00045C67"/>
    <w:rsid w:val="00045D9E"/>
    <w:rsid w:val="00045E0E"/>
    <w:rsid w:val="00045F82"/>
    <w:rsid w:val="00045FEA"/>
    <w:rsid w:val="00046397"/>
    <w:rsid w:val="000463C9"/>
    <w:rsid w:val="000465BD"/>
    <w:rsid w:val="00046859"/>
    <w:rsid w:val="00046B06"/>
    <w:rsid w:val="00046D82"/>
    <w:rsid w:val="00046E42"/>
    <w:rsid w:val="000470A2"/>
    <w:rsid w:val="0004745C"/>
    <w:rsid w:val="00047619"/>
    <w:rsid w:val="00047690"/>
    <w:rsid w:val="00047786"/>
    <w:rsid w:val="00047856"/>
    <w:rsid w:val="00047951"/>
    <w:rsid w:val="00047AB0"/>
    <w:rsid w:val="00047DF1"/>
    <w:rsid w:val="00047E5A"/>
    <w:rsid w:val="0005006E"/>
    <w:rsid w:val="0005017B"/>
    <w:rsid w:val="00050334"/>
    <w:rsid w:val="000508D3"/>
    <w:rsid w:val="000509DB"/>
    <w:rsid w:val="00050BDB"/>
    <w:rsid w:val="00050EAD"/>
    <w:rsid w:val="00051114"/>
    <w:rsid w:val="0005166F"/>
    <w:rsid w:val="000516BE"/>
    <w:rsid w:val="00051A21"/>
    <w:rsid w:val="00051B92"/>
    <w:rsid w:val="00051F3C"/>
    <w:rsid w:val="00052407"/>
    <w:rsid w:val="0005246C"/>
    <w:rsid w:val="000525E6"/>
    <w:rsid w:val="000525F5"/>
    <w:rsid w:val="000528A2"/>
    <w:rsid w:val="000528C7"/>
    <w:rsid w:val="00052D33"/>
    <w:rsid w:val="00052DA0"/>
    <w:rsid w:val="00052E5D"/>
    <w:rsid w:val="00052E6B"/>
    <w:rsid w:val="0005331D"/>
    <w:rsid w:val="0005334C"/>
    <w:rsid w:val="00053366"/>
    <w:rsid w:val="00053480"/>
    <w:rsid w:val="00053512"/>
    <w:rsid w:val="00053581"/>
    <w:rsid w:val="0005377C"/>
    <w:rsid w:val="0005381C"/>
    <w:rsid w:val="0005393F"/>
    <w:rsid w:val="0005398F"/>
    <w:rsid w:val="00053C36"/>
    <w:rsid w:val="00053E4A"/>
    <w:rsid w:val="00053F80"/>
    <w:rsid w:val="000540CC"/>
    <w:rsid w:val="0005410D"/>
    <w:rsid w:val="00054309"/>
    <w:rsid w:val="00054311"/>
    <w:rsid w:val="0005450F"/>
    <w:rsid w:val="0005451C"/>
    <w:rsid w:val="000548E9"/>
    <w:rsid w:val="000554BF"/>
    <w:rsid w:val="000555DB"/>
    <w:rsid w:val="0005572C"/>
    <w:rsid w:val="000559B1"/>
    <w:rsid w:val="00055A2D"/>
    <w:rsid w:val="00055F5F"/>
    <w:rsid w:val="00056056"/>
    <w:rsid w:val="000562F3"/>
    <w:rsid w:val="00056371"/>
    <w:rsid w:val="00056373"/>
    <w:rsid w:val="00056377"/>
    <w:rsid w:val="000569CD"/>
    <w:rsid w:val="00056A6E"/>
    <w:rsid w:val="00056E89"/>
    <w:rsid w:val="00056E9D"/>
    <w:rsid w:val="00057134"/>
    <w:rsid w:val="000573DC"/>
    <w:rsid w:val="000573E7"/>
    <w:rsid w:val="00057762"/>
    <w:rsid w:val="00057AED"/>
    <w:rsid w:val="00057D13"/>
    <w:rsid w:val="000603D8"/>
    <w:rsid w:val="00060479"/>
    <w:rsid w:val="000604C7"/>
    <w:rsid w:val="0006050F"/>
    <w:rsid w:val="0006069B"/>
    <w:rsid w:val="000607C2"/>
    <w:rsid w:val="00060A59"/>
    <w:rsid w:val="00060CA5"/>
    <w:rsid w:val="0006104A"/>
    <w:rsid w:val="000610A7"/>
    <w:rsid w:val="00061111"/>
    <w:rsid w:val="00061233"/>
    <w:rsid w:val="000612CF"/>
    <w:rsid w:val="00061535"/>
    <w:rsid w:val="000616FA"/>
    <w:rsid w:val="0006177C"/>
    <w:rsid w:val="00061933"/>
    <w:rsid w:val="00061993"/>
    <w:rsid w:val="00061B8C"/>
    <w:rsid w:val="00062330"/>
    <w:rsid w:val="000624BB"/>
    <w:rsid w:val="00062791"/>
    <w:rsid w:val="00062BD4"/>
    <w:rsid w:val="00062C57"/>
    <w:rsid w:val="00062C74"/>
    <w:rsid w:val="00062D47"/>
    <w:rsid w:val="00062EE9"/>
    <w:rsid w:val="000631E5"/>
    <w:rsid w:val="0006326B"/>
    <w:rsid w:val="0006331A"/>
    <w:rsid w:val="000633E8"/>
    <w:rsid w:val="00063437"/>
    <w:rsid w:val="000635E2"/>
    <w:rsid w:val="0006362B"/>
    <w:rsid w:val="0006366E"/>
    <w:rsid w:val="000641EB"/>
    <w:rsid w:val="00064557"/>
    <w:rsid w:val="000648E8"/>
    <w:rsid w:val="00064972"/>
    <w:rsid w:val="00064CE5"/>
    <w:rsid w:val="0006519E"/>
    <w:rsid w:val="000651D2"/>
    <w:rsid w:val="000653F5"/>
    <w:rsid w:val="00065417"/>
    <w:rsid w:val="000656EC"/>
    <w:rsid w:val="000657A7"/>
    <w:rsid w:val="00065BF3"/>
    <w:rsid w:val="0006652F"/>
    <w:rsid w:val="000665AB"/>
    <w:rsid w:val="00066A13"/>
    <w:rsid w:val="00066C63"/>
    <w:rsid w:val="00066D82"/>
    <w:rsid w:val="00066DBE"/>
    <w:rsid w:val="00066E63"/>
    <w:rsid w:val="00066E79"/>
    <w:rsid w:val="00066F30"/>
    <w:rsid w:val="00066F8C"/>
    <w:rsid w:val="00066FC9"/>
    <w:rsid w:val="00067248"/>
    <w:rsid w:val="0006761E"/>
    <w:rsid w:val="0006782E"/>
    <w:rsid w:val="00067924"/>
    <w:rsid w:val="0006797F"/>
    <w:rsid w:val="000679BC"/>
    <w:rsid w:val="00067BFA"/>
    <w:rsid w:val="00067F31"/>
    <w:rsid w:val="000702C3"/>
    <w:rsid w:val="0007082B"/>
    <w:rsid w:val="00070B45"/>
    <w:rsid w:val="00070D62"/>
    <w:rsid w:val="00070EA5"/>
    <w:rsid w:val="0007102B"/>
    <w:rsid w:val="00071484"/>
    <w:rsid w:val="000714CB"/>
    <w:rsid w:val="00071610"/>
    <w:rsid w:val="00071689"/>
    <w:rsid w:val="0007176E"/>
    <w:rsid w:val="00071825"/>
    <w:rsid w:val="0007185D"/>
    <w:rsid w:val="000719CB"/>
    <w:rsid w:val="00071C89"/>
    <w:rsid w:val="00071EF7"/>
    <w:rsid w:val="00071F1E"/>
    <w:rsid w:val="00072373"/>
    <w:rsid w:val="000728EB"/>
    <w:rsid w:val="0007294C"/>
    <w:rsid w:val="00072CBE"/>
    <w:rsid w:val="00072ECD"/>
    <w:rsid w:val="0007310A"/>
    <w:rsid w:val="00073128"/>
    <w:rsid w:val="000731C5"/>
    <w:rsid w:val="0007335C"/>
    <w:rsid w:val="000733D6"/>
    <w:rsid w:val="00073417"/>
    <w:rsid w:val="0007360C"/>
    <w:rsid w:val="0007368E"/>
    <w:rsid w:val="0007381F"/>
    <w:rsid w:val="000738EB"/>
    <w:rsid w:val="00073944"/>
    <w:rsid w:val="00073BF5"/>
    <w:rsid w:val="00073D9D"/>
    <w:rsid w:val="00073E21"/>
    <w:rsid w:val="00073E85"/>
    <w:rsid w:val="00073E92"/>
    <w:rsid w:val="00074755"/>
    <w:rsid w:val="00074A68"/>
    <w:rsid w:val="00075051"/>
    <w:rsid w:val="0007525D"/>
    <w:rsid w:val="00075298"/>
    <w:rsid w:val="000752EC"/>
    <w:rsid w:val="00075593"/>
    <w:rsid w:val="0007582F"/>
    <w:rsid w:val="00076434"/>
    <w:rsid w:val="00076528"/>
    <w:rsid w:val="000768C9"/>
    <w:rsid w:val="00076DA5"/>
    <w:rsid w:val="000772B1"/>
    <w:rsid w:val="000773FA"/>
    <w:rsid w:val="0007740F"/>
    <w:rsid w:val="000779DC"/>
    <w:rsid w:val="00077AAF"/>
    <w:rsid w:val="00077AC3"/>
    <w:rsid w:val="00077ADE"/>
    <w:rsid w:val="00077E6D"/>
    <w:rsid w:val="00077FD9"/>
    <w:rsid w:val="00080439"/>
    <w:rsid w:val="0008065E"/>
    <w:rsid w:val="000807DC"/>
    <w:rsid w:val="00080895"/>
    <w:rsid w:val="0008105C"/>
    <w:rsid w:val="00081214"/>
    <w:rsid w:val="000812ED"/>
    <w:rsid w:val="000813D1"/>
    <w:rsid w:val="00081636"/>
    <w:rsid w:val="00081696"/>
    <w:rsid w:val="000816E0"/>
    <w:rsid w:val="0008180C"/>
    <w:rsid w:val="00081905"/>
    <w:rsid w:val="00081913"/>
    <w:rsid w:val="000819A8"/>
    <w:rsid w:val="00081A3D"/>
    <w:rsid w:val="00081E45"/>
    <w:rsid w:val="00081F57"/>
    <w:rsid w:val="00081F95"/>
    <w:rsid w:val="00081FAD"/>
    <w:rsid w:val="0008208B"/>
    <w:rsid w:val="00082090"/>
    <w:rsid w:val="00082223"/>
    <w:rsid w:val="0008271D"/>
    <w:rsid w:val="00082971"/>
    <w:rsid w:val="00082B9E"/>
    <w:rsid w:val="00082DEF"/>
    <w:rsid w:val="00083022"/>
    <w:rsid w:val="0008334E"/>
    <w:rsid w:val="0008349A"/>
    <w:rsid w:val="00083837"/>
    <w:rsid w:val="00083842"/>
    <w:rsid w:val="000838A9"/>
    <w:rsid w:val="00083B06"/>
    <w:rsid w:val="000840C3"/>
    <w:rsid w:val="00084494"/>
    <w:rsid w:val="000844BC"/>
    <w:rsid w:val="0008456B"/>
    <w:rsid w:val="00084774"/>
    <w:rsid w:val="000847BF"/>
    <w:rsid w:val="000848FB"/>
    <w:rsid w:val="00084CA3"/>
    <w:rsid w:val="00084EE0"/>
    <w:rsid w:val="000855F4"/>
    <w:rsid w:val="000855FB"/>
    <w:rsid w:val="00085729"/>
    <w:rsid w:val="00085C9B"/>
    <w:rsid w:val="00085D0E"/>
    <w:rsid w:val="00085EA1"/>
    <w:rsid w:val="00085FC9"/>
    <w:rsid w:val="00086045"/>
    <w:rsid w:val="000861D9"/>
    <w:rsid w:val="0008677E"/>
    <w:rsid w:val="000867CC"/>
    <w:rsid w:val="000867DC"/>
    <w:rsid w:val="00086949"/>
    <w:rsid w:val="000869E1"/>
    <w:rsid w:val="000869F6"/>
    <w:rsid w:val="00086A5C"/>
    <w:rsid w:val="00086B04"/>
    <w:rsid w:val="00086BCC"/>
    <w:rsid w:val="00086C42"/>
    <w:rsid w:val="00086E69"/>
    <w:rsid w:val="00086EBC"/>
    <w:rsid w:val="0008703C"/>
    <w:rsid w:val="00087141"/>
    <w:rsid w:val="0008779D"/>
    <w:rsid w:val="000878B3"/>
    <w:rsid w:val="00087B9F"/>
    <w:rsid w:val="00087F7D"/>
    <w:rsid w:val="00087FC4"/>
    <w:rsid w:val="00090362"/>
    <w:rsid w:val="00090722"/>
    <w:rsid w:val="00090884"/>
    <w:rsid w:val="00090DBA"/>
    <w:rsid w:val="00090E52"/>
    <w:rsid w:val="000910DA"/>
    <w:rsid w:val="0009133B"/>
    <w:rsid w:val="0009150C"/>
    <w:rsid w:val="00091790"/>
    <w:rsid w:val="00091950"/>
    <w:rsid w:val="00091AD2"/>
    <w:rsid w:val="00091C4F"/>
    <w:rsid w:val="00091D6E"/>
    <w:rsid w:val="00091F43"/>
    <w:rsid w:val="000920A2"/>
    <w:rsid w:val="000921F0"/>
    <w:rsid w:val="000923BD"/>
    <w:rsid w:val="0009254B"/>
    <w:rsid w:val="000928AF"/>
    <w:rsid w:val="000929AD"/>
    <w:rsid w:val="00092A73"/>
    <w:rsid w:val="000930B0"/>
    <w:rsid w:val="000930E7"/>
    <w:rsid w:val="00093188"/>
    <w:rsid w:val="000931C7"/>
    <w:rsid w:val="0009331D"/>
    <w:rsid w:val="00093390"/>
    <w:rsid w:val="00093603"/>
    <w:rsid w:val="00093641"/>
    <w:rsid w:val="00093796"/>
    <w:rsid w:val="00093910"/>
    <w:rsid w:val="000939CA"/>
    <w:rsid w:val="00093CC3"/>
    <w:rsid w:val="00093E54"/>
    <w:rsid w:val="00093E8B"/>
    <w:rsid w:val="00093ECD"/>
    <w:rsid w:val="00094010"/>
    <w:rsid w:val="000943A8"/>
    <w:rsid w:val="00094531"/>
    <w:rsid w:val="000945D6"/>
    <w:rsid w:val="00094676"/>
    <w:rsid w:val="0009477C"/>
    <w:rsid w:val="000947DD"/>
    <w:rsid w:val="00094B82"/>
    <w:rsid w:val="00094B9E"/>
    <w:rsid w:val="000950A8"/>
    <w:rsid w:val="0009567D"/>
    <w:rsid w:val="0009569E"/>
    <w:rsid w:val="0009589A"/>
    <w:rsid w:val="0009650F"/>
    <w:rsid w:val="00096616"/>
    <w:rsid w:val="00096896"/>
    <w:rsid w:val="000969EE"/>
    <w:rsid w:val="00096A17"/>
    <w:rsid w:val="00096C06"/>
    <w:rsid w:val="00096C31"/>
    <w:rsid w:val="00096C65"/>
    <w:rsid w:val="00096E12"/>
    <w:rsid w:val="00096E4E"/>
    <w:rsid w:val="000970BA"/>
    <w:rsid w:val="00097192"/>
    <w:rsid w:val="00097224"/>
    <w:rsid w:val="00097343"/>
    <w:rsid w:val="00097626"/>
    <w:rsid w:val="00097678"/>
    <w:rsid w:val="000976D8"/>
    <w:rsid w:val="00097790"/>
    <w:rsid w:val="000977B6"/>
    <w:rsid w:val="000979B9"/>
    <w:rsid w:val="00097CF0"/>
    <w:rsid w:val="00097D78"/>
    <w:rsid w:val="00097F09"/>
    <w:rsid w:val="000A011B"/>
    <w:rsid w:val="000A011D"/>
    <w:rsid w:val="000A02EF"/>
    <w:rsid w:val="000A0505"/>
    <w:rsid w:val="000A07C9"/>
    <w:rsid w:val="000A09ED"/>
    <w:rsid w:val="000A0C33"/>
    <w:rsid w:val="000A0D9F"/>
    <w:rsid w:val="000A0E8F"/>
    <w:rsid w:val="000A1004"/>
    <w:rsid w:val="000A1249"/>
    <w:rsid w:val="000A1374"/>
    <w:rsid w:val="000A17C5"/>
    <w:rsid w:val="000A17F1"/>
    <w:rsid w:val="000A1B09"/>
    <w:rsid w:val="000A1DED"/>
    <w:rsid w:val="000A2338"/>
    <w:rsid w:val="000A2395"/>
    <w:rsid w:val="000A2678"/>
    <w:rsid w:val="000A272D"/>
    <w:rsid w:val="000A2C16"/>
    <w:rsid w:val="000A2E24"/>
    <w:rsid w:val="000A2E78"/>
    <w:rsid w:val="000A2FA7"/>
    <w:rsid w:val="000A3130"/>
    <w:rsid w:val="000A314D"/>
    <w:rsid w:val="000A336C"/>
    <w:rsid w:val="000A3404"/>
    <w:rsid w:val="000A346F"/>
    <w:rsid w:val="000A3635"/>
    <w:rsid w:val="000A382C"/>
    <w:rsid w:val="000A3898"/>
    <w:rsid w:val="000A3BC1"/>
    <w:rsid w:val="000A3C2F"/>
    <w:rsid w:val="000A3DE8"/>
    <w:rsid w:val="000A3FE1"/>
    <w:rsid w:val="000A41CD"/>
    <w:rsid w:val="000A4210"/>
    <w:rsid w:val="000A4515"/>
    <w:rsid w:val="000A487A"/>
    <w:rsid w:val="000A4A55"/>
    <w:rsid w:val="000A4CB2"/>
    <w:rsid w:val="000A511C"/>
    <w:rsid w:val="000A52A1"/>
    <w:rsid w:val="000A5355"/>
    <w:rsid w:val="000A539D"/>
    <w:rsid w:val="000A581B"/>
    <w:rsid w:val="000A5824"/>
    <w:rsid w:val="000A5DB9"/>
    <w:rsid w:val="000A5E75"/>
    <w:rsid w:val="000A6111"/>
    <w:rsid w:val="000A62BE"/>
    <w:rsid w:val="000A6321"/>
    <w:rsid w:val="000A633D"/>
    <w:rsid w:val="000A6389"/>
    <w:rsid w:val="000A6392"/>
    <w:rsid w:val="000A646A"/>
    <w:rsid w:val="000A6922"/>
    <w:rsid w:val="000A6D58"/>
    <w:rsid w:val="000A74C3"/>
    <w:rsid w:val="000A74ED"/>
    <w:rsid w:val="000A756F"/>
    <w:rsid w:val="000A75C2"/>
    <w:rsid w:val="000A77D5"/>
    <w:rsid w:val="000A79FE"/>
    <w:rsid w:val="000A7AA9"/>
    <w:rsid w:val="000A7C5E"/>
    <w:rsid w:val="000A7C6A"/>
    <w:rsid w:val="000A7E55"/>
    <w:rsid w:val="000A7E96"/>
    <w:rsid w:val="000B01A6"/>
    <w:rsid w:val="000B0524"/>
    <w:rsid w:val="000B0825"/>
    <w:rsid w:val="000B08F0"/>
    <w:rsid w:val="000B0A33"/>
    <w:rsid w:val="000B0D24"/>
    <w:rsid w:val="000B0DE2"/>
    <w:rsid w:val="000B0E66"/>
    <w:rsid w:val="000B10DA"/>
    <w:rsid w:val="000B1648"/>
    <w:rsid w:val="000B16CB"/>
    <w:rsid w:val="000B1905"/>
    <w:rsid w:val="000B19E4"/>
    <w:rsid w:val="000B1E27"/>
    <w:rsid w:val="000B1FB0"/>
    <w:rsid w:val="000B2042"/>
    <w:rsid w:val="000B20F0"/>
    <w:rsid w:val="000B21F6"/>
    <w:rsid w:val="000B2490"/>
    <w:rsid w:val="000B286B"/>
    <w:rsid w:val="000B28D9"/>
    <w:rsid w:val="000B2942"/>
    <w:rsid w:val="000B2944"/>
    <w:rsid w:val="000B2AC2"/>
    <w:rsid w:val="000B2AF2"/>
    <w:rsid w:val="000B2BEF"/>
    <w:rsid w:val="000B2CFB"/>
    <w:rsid w:val="000B2DCD"/>
    <w:rsid w:val="000B2E16"/>
    <w:rsid w:val="000B2E2A"/>
    <w:rsid w:val="000B2F0F"/>
    <w:rsid w:val="000B3097"/>
    <w:rsid w:val="000B3557"/>
    <w:rsid w:val="000B3623"/>
    <w:rsid w:val="000B395D"/>
    <w:rsid w:val="000B3AE2"/>
    <w:rsid w:val="000B3BB2"/>
    <w:rsid w:val="000B3DC4"/>
    <w:rsid w:val="000B3F0A"/>
    <w:rsid w:val="000B3F16"/>
    <w:rsid w:val="000B3F3E"/>
    <w:rsid w:val="000B412B"/>
    <w:rsid w:val="000B4179"/>
    <w:rsid w:val="000B442C"/>
    <w:rsid w:val="000B48D4"/>
    <w:rsid w:val="000B4935"/>
    <w:rsid w:val="000B4A5A"/>
    <w:rsid w:val="000B4BC9"/>
    <w:rsid w:val="000B5042"/>
    <w:rsid w:val="000B5227"/>
    <w:rsid w:val="000B53C0"/>
    <w:rsid w:val="000B53FD"/>
    <w:rsid w:val="000B56FE"/>
    <w:rsid w:val="000B5744"/>
    <w:rsid w:val="000B582E"/>
    <w:rsid w:val="000B5B36"/>
    <w:rsid w:val="000B5C2D"/>
    <w:rsid w:val="000B5C2F"/>
    <w:rsid w:val="000B6129"/>
    <w:rsid w:val="000B61DE"/>
    <w:rsid w:val="000B6314"/>
    <w:rsid w:val="000B64E3"/>
    <w:rsid w:val="000B689B"/>
    <w:rsid w:val="000B71BB"/>
    <w:rsid w:val="000B73C6"/>
    <w:rsid w:val="000B7435"/>
    <w:rsid w:val="000B7438"/>
    <w:rsid w:val="000B763C"/>
    <w:rsid w:val="000B7685"/>
    <w:rsid w:val="000B76B4"/>
    <w:rsid w:val="000B7B38"/>
    <w:rsid w:val="000B7CB8"/>
    <w:rsid w:val="000B7DC3"/>
    <w:rsid w:val="000B7EAB"/>
    <w:rsid w:val="000B7F93"/>
    <w:rsid w:val="000C04A8"/>
    <w:rsid w:val="000C059E"/>
    <w:rsid w:val="000C06A4"/>
    <w:rsid w:val="000C07C2"/>
    <w:rsid w:val="000C0BBD"/>
    <w:rsid w:val="000C0D97"/>
    <w:rsid w:val="000C0F3A"/>
    <w:rsid w:val="000C0FAC"/>
    <w:rsid w:val="000C1024"/>
    <w:rsid w:val="000C11E1"/>
    <w:rsid w:val="000C1231"/>
    <w:rsid w:val="000C14D1"/>
    <w:rsid w:val="000C1575"/>
    <w:rsid w:val="000C18AE"/>
    <w:rsid w:val="000C1909"/>
    <w:rsid w:val="000C19A3"/>
    <w:rsid w:val="000C1D3D"/>
    <w:rsid w:val="000C1F18"/>
    <w:rsid w:val="000C20C7"/>
    <w:rsid w:val="000C2987"/>
    <w:rsid w:val="000C299C"/>
    <w:rsid w:val="000C2C9C"/>
    <w:rsid w:val="000C2CAA"/>
    <w:rsid w:val="000C2EA9"/>
    <w:rsid w:val="000C32BB"/>
    <w:rsid w:val="000C354C"/>
    <w:rsid w:val="000C3784"/>
    <w:rsid w:val="000C391A"/>
    <w:rsid w:val="000C3927"/>
    <w:rsid w:val="000C3B22"/>
    <w:rsid w:val="000C3FA7"/>
    <w:rsid w:val="000C3FD1"/>
    <w:rsid w:val="000C4063"/>
    <w:rsid w:val="000C4B63"/>
    <w:rsid w:val="000C4BB7"/>
    <w:rsid w:val="000C4DB5"/>
    <w:rsid w:val="000C4DEB"/>
    <w:rsid w:val="000C4DFC"/>
    <w:rsid w:val="000C4F75"/>
    <w:rsid w:val="000C50B3"/>
    <w:rsid w:val="000C52BD"/>
    <w:rsid w:val="000C53E9"/>
    <w:rsid w:val="000C5486"/>
    <w:rsid w:val="000C55CC"/>
    <w:rsid w:val="000C575E"/>
    <w:rsid w:val="000C57A1"/>
    <w:rsid w:val="000C5AC9"/>
    <w:rsid w:val="000C604F"/>
    <w:rsid w:val="000C6936"/>
    <w:rsid w:val="000C695B"/>
    <w:rsid w:val="000C6AD2"/>
    <w:rsid w:val="000C6C71"/>
    <w:rsid w:val="000C6E9F"/>
    <w:rsid w:val="000C76A9"/>
    <w:rsid w:val="000C76F8"/>
    <w:rsid w:val="000C776D"/>
    <w:rsid w:val="000C782D"/>
    <w:rsid w:val="000C79F6"/>
    <w:rsid w:val="000C7AE7"/>
    <w:rsid w:val="000C7E5C"/>
    <w:rsid w:val="000C7F62"/>
    <w:rsid w:val="000C7FEA"/>
    <w:rsid w:val="000D01AA"/>
    <w:rsid w:val="000D08D6"/>
    <w:rsid w:val="000D0A89"/>
    <w:rsid w:val="000D0ACF"/>
    <w:rsid w:val="000D0B77"/>
    <w:rsid w:val="000D0BB6"/>
    <w:rsid w:val="000D0C8D"/>
    <w:rsid w:val="000D0D3A"/>
    <w:rsid w:val="000D1140"/>
    <w:rsid w:val="000D1354"/>
    <w:rsid w:val="000D135C"/>
    <w:rsid w:val="000D149C"/>
    <w:rsid w:val="000D1840"/>
    <w:rsid w:val="000D1C1A"/>
    <w:rsid w:val="000D1C3E"/>
    <w:rsid w:val="000D1DEA"/>
    <w:rsid w:val="000D1EA8"/>
    <w:rsid w:val="000D2088"/>
    <w:rsid w:val="000D224A"/>
    <w:rsid w:val="000D22A5"/>
    <w:rsid w:val="000D2311"/>
    <w:rsid w:val="000D235B"/>
    <w:rsid w:val="000D25D0"/>
    <w:rsid w:val="000D27F5"/>
    <w:rsid w:val="000D2879"/>
    <w:rsid w:val="000D2A5E"/>
    <w:rsid w:val="000D2BDC"/>
    <w:rsid w:val="000D2D5C"/>
    <w:rsid w:val="000D3378"/>
    <w:rsid w:val="000D3531"/>
    <w:rsid w:val="000D355C"/>
    <w:rsid w:val="000D366D"/>
    <w:rsid w:val="000D375A"/>
    <w:rsid w:val="000D37BE"/>
    <w:rsid w:val="000D37C2"/>
    <w:rsid w:val="000D394D"/>
    <w:rsid w:val="000D3BC1"/>
    <w:rsid w:val="000D3CC1"/>
    <w:rsid w:val="000D4063"/>
    <w:rsid w:val="000D4101"/>
    <w:rsid w:val="000D41CA"/>
    <w:rsid w:val="000D4342"/>
    <w:rsid w:val="000D43B8"/>
    <w:rsid w:val="000D4457"/>
    <w:rsid w:val="000D48C8"/>
    <w:rsid w:val="000D48FF"/>
    <w:rsid w:val="000D4D67"/>
    <w:rsid w:val="000D533D"/>
    <w:rsid w:val="000D535B"/>
    <w:rsid w:val="000D5667"/>
    <w:rsid w:val="000D571F"/>
    <w:rsid w:val="000D57A8"/>
    <w:rsid w:val="000D5C58"/>
    <w:rsid w:val="000D5F66"/>
    <w:rsid w:val="000D5F8C"/>
    <w:rsid w:val="000D602A"/>
    <w:rsid w:val="000D620F"/>
    <w:rsid w:val="000D6214"/>
    <w:rsid w:val="000D65F5"/>
    <w:rsid w:val="000D6801"/>
    <w:rsid w:val="000D6C93"/>
    <w:rsid w:val="000D70AE"/>
    <w:rsid w:val="000D70D7"/>
    <w:rsid w:val="000D759E"/>
    <w:rsid w:val="000D763B"/>
    <w:rsid w:val="000D772C"/>
    <w:rsid w:val="000D77C9"/>
    <w:rsid w:val="000D7C54"/>
    <w:rsid w:val="000D7CAD"/>
    <w:rsid w:val="000D7E36"/>
    <w:rsid w:val="000E01C4"/>
    <w:rsid w:val="000E0210"/>
    <w:rsid w:val="000E1007"/>
    <w:rsid w:val="000E1190"/>
    <w:rsid w:val="000E122E"/>
    <w:rsid w:val="000E13D0"/>
    <w:rsid w:val="000E1679"/>
    <w:rsid w:val="000E1757"/>
    <w:rsid w:val="000E1767"/>
    <w:rsid w:val="000E17A7"/>
    <w:rsid w:val="000E1940"/>
    <w:rsid w:val="000E1979"/>
    <w:rsid w:val="000E1981"/>
    <w:rsid w:val="000E1A53"/>
    <w:rsid w:val="000E1AB9"/>
    <w:rsid w:val="000E1B78"/>
    <w:rsid w:val="000E20A9"/>
    <w:rsid w:val="000E20EE"/>
    <w:rsid w:val="000E26C1"/>
    <w:rsid w:val="000E2765"/>
    <w:rsid w:val="000E2C93"/>
    <w:rsid w:val="000E2D38"/>
    <w:rsid w:val="000E2FC8"/>
    <w:rsid w:val="000E3109"/>
    <w:rsid w:val="000E311B"/>
    <w:rsid w:val="000E31FA"/>
    <w:rsid w:val="000E3592"/>
    <w:rsid w:val="000E35A0"/>
    <w:rsid w:val="000E3868"/>
    <w:rsid w:val="000E38BA"/>
    <w:rsid w:val="000E3954"/>
    <w:rsid w:val="000E3BE1"/>
    <w:rsid w:val="000E3D68"/>
    <w:rsid w:val="000E3E15"/>
    <w:rsid w:val="000E41D5"/>
    <w:rsid w:val="000E423E"/>
    <w:rsid w:val="000E47B0"/>
    <w:rsid w:val="000E4A1F"/>
    <w:rsid w:val="000E4EBC"/>
    <w:rsid w:val="000E4FF4"/>
    <w:rsid w:val="000E5031"/>
    <w:rsid w:val="000E5404"/>
    <w:rsid w:val="000E5C21"/>
    <w:rsid w:val="000E5E10"/>
    <w:rsid w:val="000E6116"/>
    <w:rsid w:val="000E6300"/>
    <w:rsid w:val="000E6391"/>
    <w:rsid w:val="000E63B0"/>
    <w:rsid w:val="000E65EF"/>
    <w:rsid w:val="000E6774"/>
    <w:rsid w:val="000E6896"/>
    <w:rsid w:val="000E6AA5"/>
    <w:rsid w:val="000E7041"/>
    <w:rsid w:val="000E74EB"/>
    <w:rsid w:val="000E798E"/>
    <w:rsid w:val="000E7BAB"/>
    <w:rsid w:val="000E7F56"/>
    <w:rsid w:val="000F01A2"/>
    <w:rsid w:val="000F0293"/>
    <w:rsid w:val="000F03DA"/>
    <w:rsid w:val="000F057A"/>
    <w:rsid w:val="000F0674"/>
    <w:rsid w:val="000F0687"/>
    <w:rsid w:val="000F0807"/>
    <w:rsid w:val="000F0879"/>
    <w:rsid w:val="000F0940"/>
    <w:rsid w:val="000F0AC1"/>
    <w:rsid w:val="000F0B55"/>
    <w:rsid w:val="000F0D45"/>
    <w:rsid w:val="000F1039"/>
    <w:rsid w:val="000F1981"/>
    <w:rsid w:val="000F19C5"/>
    <w:rsid w:val="000F1AA9"/>
    <w:rsid w:val="000F1B5F"/>
    <w:rsid w:val="000F1CDA"/>
    <w:rsid w:val="000F1EE5"/>
    <w:rsid w:val="000F232B"/>
    <w:rsid w:val="000F2507"/>
    <w:rsid w:val="000F2567"/>
    <w:rsid w:val="000F2894"/>
    <w:rsid w:val="000F28B1"/>
    <w:rsid w:val="000F28B5"/>
    <w:rsid w:val="000F29FF"/>
    <w:rsid w:val="000F2B05"/>
    <w:rsid w:val="000F2F0E"/>
    <w:rsid w:val="000F2F8D"/>
    <w:rsid w:val="000F31C1"/>
    <w:rsid w:val="000F3314"/>
    <w:rsid w:val="000F34CB"/>
    <w:rsid w:val="000F3628"/>
    <w:rsid w:val="000F3632"/>
    <w:rsid w:val="000F37CA"/>
    <w:rsid w:val="000F38A4"/>
    <w:rsid w:val="000F3A66"/>
    <w:rsid w:val="000F3B44"/>
    <w:rsid w:val="000F3CBF"/>
    <w:rsid w:val="000F3F80"/>
    <w:rsid w:val="000F414B"/>
    <w:rsid w:val="000F43E5"/>
    <w:rsid w:val="000F44AD"/>
    <w:rsid w:val="000F4521"/>
    <w:rsid w:val="000F4A25"/>
    <w:rsid w:val="000F4CA9"/>
    <w:rsid w:val="000F4F37"/>
    <w:rsid w:val="000F5384"/>
    <w:rsid w:val="000F5623"/>
    <w:rsid w:val="000F576B"/>
    <w:rsid w:val="000F58BC"/>
    <w:rsid w:val="000F594C"/>
    <w:rsid w:val="000F5E36"/>
    <w:rsid w:val="000F5F7F"/>
    <w:rsid w:val="000F62C0"/>
    <w:rsid w:val="000F630C"/>
    <w:rsid w:val="000F649F"/>
    <w:rsid w:val="000F64D7"/>
    <w:rsid w:val="000F657E"/>
    <w:rsid w:val="000F6661"/>
    <w:rsid w:val="000F669E"/>
    <w:rsid w:val="000F6700"/>
    <w:rsid w:val="000F6829"/>
    <w:rsid w:val="000F6EB2"/>
    <w:rsid w:val="000F6F91"/>
    <w:rsid w:val="000F72D1"/>
    <w:rsid w:val="000F7631"/>
    <w:rsid w:val="000F7694"/>
    <w:rsid w:val="000F7787"/>
    <w:rsid w:val="000F7881"/>
    <w:rsid w:val="000F7F5B"/>
    <w:rsid w:val="00100157"/>
    <w:rsid w:val="001002D2"/>
    <w:rsid w:val="00100409"/>
    <w:rsid w:val="00100583"/>
    <w:rsid w:val="0010076D"/>
    <w:rsid w:val="0010076F"/>
    <w:rsid w:val="00100B12"/>
    <w:rsid w:val="00100CB3"/>
    <w:rsid w:val="00100E6F"/>
    <w:rsid w:val="00101279"/>
    <w:rsid w:val="001013EE"/>
    <w:rsid w:val="00101706"/>
    <w:rsid w:val="0010173F"/>
    <w:rsid w:val="001017E3"/>
    <w:rsid w:val="00101C90"/>
    <w:rsid w:val="00101F2B"/>
    <w:rsid w:val="00101F87"/>
    <w:rsid w:val="001020B9"/>
    <w:rsid w:val="00102135"/>
    <w:rsid w:val="001021D7"/>
    <w:rsid w:val="00102536"/>
    <w:rsid w:val="00102AFD"/>
    <w:rsid w:val="00102B29"/>
    <w:rsid w:val="00102BE0"/>
    <w:rsid w:val="00102CE9"/>
    <w:rsid w:val="00102F76"/>
    <w:rsid w:val="00102FEB"/>
    <w:rsid w:val="00103177"/>
    <w:rsid w:val="00103339"/>
    <w:rsid w:val="001033A9"/>
    <w:rsid w:val="001034E3"/>
    <w:rsid w:val="001035A8"/>
    <w:rsid w:val="001039C2"/>
    <w:rsid w:val="00103B00"/>
    <w:rsid w:val="00103B39"/>
    <w:rsid w:val="00103C7F"/>
    <w:rsid w:val="00103CBC"/>
    <w:rsid w:val="00103D37"/>
    <w:rsid w:val="00103DFF"/>
    <w:rsid w:val="00103EE1"/>
    <w:rsid w:val="00103F1C"/>
    <w:rsid w:val="0010407D"/>
    <w:rsid w:val="001040AD"/>
    <w:rsid w:val="00104203"/>
    <w:rsid w:val="0010422B"/>
    <w:rsid w:val="0010436E"/>
    <w:rsid w:val="00104960"/>
    <w:rsid w:val="00104969"/>
    <w:rsid w:val="00104A58"/>
    <w:rsid w:val="00104EDD"/>
    <w:rsid w:val="00105247"/>
    <w:rsid w:val="001053D9"/>
    <w:rsid w:val="0010567A"/>
    <w:rsid w:val="00105703"/>
    <w:rsid w:val="00105704"/>
    <w:rsid w:val="001057B7"/>
    <w:rsid w:val="0010580C"/>
    <w:rsid w:val="00105935"/>
    <w:rsid w:val="00105A17"/>
    <w:rsid w:val="00105C56"/>
    <w:rsid w:val="001060B0"/>
    <w:rsid w:val="00106312"/>
    <w:rsid w:val="001064A4"/>
    <w:rsid w:val="00106826"/>
    <w:rsid w:val="00106CB2"/>
    <w:rsid w:val="00106CEE"/>
    <w:rsid w:val="00106E15"/>
    <w:rsid w:val="0010739F"/>
    <w:rsid w:val="00107586"/>
    <w:rsid w:val="001076C3"/>
    <w:rsid w:val="00107B24"/>
    <w:rsid w:val="00107B43"/>
    <w:rsid w:val="00107E52"/>
    <w:rsid w:val="001103A3"/>
    <w:rsid w:val="001103B6"/>
    <w:rsid w:val="00110417"/>
    <w:rsid w:val="001107F1"/>
    <w:rsid w:val="00110996"/>
    <w:rsid w:val="00110D7E"/>
    <w:rsid w:val="00110DC5"/>
    <w:rsid w:val="00110DF3"/>
    <w:rsid w:val="00110E57"/>
    <w:rsid w:val="001110BF"/>
    <w:rsid w:val="0011178C"/>
    <w:rsid w:val="001117D4"/>
    <w:rsid w:val="00111ABA"/>
    <w:rsid w:val="00111AE7"/>
    <w:rsid w:val="00111C83"/>
    <w:rsid w:val="00111EB2"/>
    <w:rsid w:val="00111EC2"/>
    <w:rsid w:val="00111F44"/>
    <w:rsid w:val="001120B0"/>
    <w:rsid w:val="001121C1"/>
    <w:rsid w:val="001121D0"/>
    <w:rsid w:val="0011243C"/>
    <w:rsid w:val="001125AB"/>
    <w:rsid w:val="001125E7"/>
    <w:rsid w:val="00112988"/>
    <w:rsid w:val="00112A57"/>
    <w:rsid w:val="00112CF0"/>
    <w:rsid w:val="00112E1E"/>
    <w:rsid w:val="00112F06"/>
    <w:rsid w:val="00113281"/>
    <w:rsid w:val="001136C6"/>
    <w:rsid w:val="00113FCF"/>
    <w:rsid w:val="0011408D"/>
    <w:rsid w:val="0011411D"/>
    <w:rsid w:val="0011428D"/>
    <w:rsid w:val="001142D6"/>
    <w:rsid w:val="00114336"/>
    <w:rsid w:val="001147D8"/>
    <w:rsid w:val="00114B9A"/>
    <w:rsid w:val="00114BEC"/>
    <w:rsid w:val="00114D9B"/>
    <w:rsid w:val="00114DA1"/>
    <w:rsid w:val="00114EA0"/>
    <w:rsid w:val="00114F65"/>
    <w:rsid w:val="00114FE6"/>
    <w:rsid w:val="00115355"/>
    <w:rsid w:val="00115672"/>
    <w:rsid w:val="001157AB"/>
    <w:rsid w:val="0011585E"/>
    <w:rsid w:val="001158E3"/>
    <w:rsid w:val="00115ADE"/>
    <w:rsid w:val="00115C9E"/>
    <w:rsid w:val="00115CF1"/>
    <w:rsid w:val="00116062"/>
    <w:rsid w:val="00116702"/>
    <w:rsid w:val="001167BA"/>
    <w:rsid w:val="0011699D"/>
    <w:rsid w:val="00116A7C"/>
    <w:rsid w:val="00116A9B"/>
    <w:rsid w:val="00116B8E"/>
    <w:rsid w:val="00116D3E"/>
    <w:rsid w:val="00116D54"/>
    <w:rsid w:val="00116EE4"/>
    <w:rsid w:val="0011715D"/>
    <w:rsid w:val="001171F5"/>
    <w:rsid w:val="00117227"/>
    <w:rsid w:val="0011729F"/>
    <w:rsid w:val="001172BD"/>
    <w:rsid w:val="0011734F"/>
    <w:rsid w:val="001174C4"/>
    <w:rsid w:val="00117628"/>
    <w:rsid w:val="0011774A"/>
    <w:rsid w:val="001178E4"/>
    <w:rsid w:val="00117AA2"/>
    <w:rsid w:val="00117BEB"/>
    <w:rsid w:val="00117CFD"/>
    <w:rsid w:val="00117EA0"/>
    <w:rsid w:val="0012018D"/>
    <w:rsid w:val="0012020C"/>
    <w:rsid w:val="001207C5"/>
    <w:rsid w:val="00120A12"/>
    <w:rsid w:val="00120B1E"/>
    <w:rsid w:val="00120FF7"/>
    <w:rsid w:val="001211AB"/>
    <w:rsid w:val="001214BE"/>
    <w:rsid w:val="001215A6"/>
    <w:rsid w:val="001218B8"/>
    <w:rsid w:val="001218E0"/>
    <w:rsid w:val="00121A72"/>
    <w:rsid w:val="00121B29"/>
    <w:rsid w:val="00121E11"/>
    <w:rsid w:val="00121F79"/>
    <w:rsid w:val="001220B7"/>
    <w:rsid w:val="0012213D"/>
    <w:rsid w:val="0012214B"/>
    <w:rsid w:val="00122216"/>
    <w:rsid w:val="00122457"/>
    <w:rsid w:val="0012249B"/>
    <w:rsid w:val="00122774"/>
    <w:rsid w:val="00122CFA"/>
    <w:rsid w:val="00122F54"/>
    <w:rsid w:val="00122FFE"/>
    <w:rsid w:val="00123325"/>
    <w:rsid w:val="00123B95"/>
    <w:rsid w:val="00123BC6"/>
    <w:rsid w:val="00123DA3"/>
    <w:rsid w:val="0012410A"/>
    <w:rsid w:val="0012457A"/>
    <w:rsid w:val="00124730"/>
    <w:rsid w:val="00124826"/>
    <w:rsid w:val="001248D4"/>
    <w:rsid w:val="001248F7"/>
    <w:rsid w:val="00124B73"/>
    <w:rsid w:val="00124B81"/>
    <w:rsid w:val="00124D34"/>
    <w:rsid w:val="00124ED1"/>
    <w:rsid w:val="0012542D"/>
    <w:rsid w:val="0012561A"/>
    <w:rsid w:val="00125806"/>
    <w:rsid w:val="001258EF"/>
    <w:rsid w:val="00125B33"/>
    <w:rsid w:val="00125E67"/>
    <w:rsid w:val="001260B6"/>
    <w:rsid w:val="001260E3"/>
    <w:rsid w:val="00126201"/>
    <w:rsid w:val="001266EE"/>
    <w:rsid w:val="00126886"/>
    <w:rsid w:val="00126AD1"/>
    <w:rsid w:val="00126FB4"/>
    <w:rsid w:val="001272E6"/>
    <w:rsid w:val="00127687"/>
    <w:rsid w:val="001277C7"/>
    <w:rsid w:val="0012786E"/>
    <w:rsid w:val="00127C8B"/>
    <w:rsid w:val="00127D7B"/>
    <w:rsid w:val="00127E95"/>
    <w:rsid w:val="00127FE8"/>
    <w:rsid w:val="001301D3"/>
    <w:rsid w:val="00130303"/>
    <w:rsid w:val="00130400"/>
    <w:rsid w:val="001307A8"/>
    <w:rsid w:val="00130DCA"/>
    <w:rsid w:val="00130E5F"/>
    <w:rsid w:val="0013104C"/>
    <w:rsid w:val="00131223"/>
    <w:rsid w:val="001312CB"/>
    <w:rsid w:val="00131640"/>
    <w:rsid w:val="00131BAD"/>
    <w:rsid w:val="00131D5F"/>
    <w:rsid w:val="00131E2D"/>
    <w:rsid w:val="00132057"/>
    <w:rsid w:val="00132091"/>
    <w:rsid w:val="001322D2"/>
    <w:rsid w:val="00132503"/>
    <w:rsid w:val="00132651"/>
    <w:rsid w:val="001326FD"/>
    <w:rsid w:val="00132848"/>
    <w:rsid w:val="00132975"/>
    <w:rsid w:val="00132E0B"/>
    <w:rsid w:val="00132E96"/>
    <w:rsid w:val="0013321E"/>
    <w:rsid w:val="0013326D"/>
    <w:rsid w:val="001333F9"/>
    <w:rsid w:val="0013368C"/>
    <w:rsid w:val="00133C81"/>
    <w:rsid w:val="00133F08"/>
    <w:rsid w:val="00133FEA"/>
    <w:rsid w:val="00134146"/>
    <w:rsid w:val="00134222"/>
    <w:rsid w:val="001346A2"/>
    <w:rsid w:val="0013474C"/>
    <w:rsid w:val="001347D3"/>
    <w:rsid w:val="00134847"/>
    <w:rsid w:val="0013497E"/>
    <w:rsid w:val="00134C50"/>
    <w:rsid w:val="00134FA3"/>
    <w:rsid w:val="00135080"/>
    <w:rsid w:val="001351C6"/>
    <w:rsid w:val="001356C7"/>
    <w:rsid w:val="00135777"/>
    <w:rsid w:val="00135E05"/>
    <w:rsid w:val="00135EB1"/>
    <w:rsid w:val="0013601E"/>
    <w:rsid w:val="001361CF"/>
    <w:rsid w:val="0013623B"/>
    <w:rsid w:val="00136497"/>
    <w:rsid w:val="001369BF"/>
    <w:rsid w:val="00136F29"/>
    <w:rsid w:val="00136F6F"/>
    <w:rsid w:val="0013738B"/>
    <w:rsid w:val="001374B4"/>
    <w:rsid w:val="001376FF"/>
    <w:rsid w:val="00137B64"/>
    <w:rsid w:val="00137D51"/>
    <w:rsid w:val="00137D90"/>
    <w:rsid w:val="001403BF"/>
    <w:rsid w:val="00140A89"/>
    <w:rsid w:val="00140D09"/>
    <w:rsid w:val="001414E0"/>
    <w:rsid w:val="00141600"/>
    <w:rsid w:val="0014175D"/>
    <w:rsid w:val="00141BD1"/>
    <w:rsid w:val="00142028"/>
    <w:rsid w:val="001423B0"/>
    <w:rsid w:val="0014246D"/>
    <w:rsid w:val="001425E7"/>
    <w:rsid w:val="001427A0"/>
    <w:rsid w:val="00142839"/>
    <w:rsid w:val="0014294D"/>
    <w:rsid w:val="00142B21"/>
    <w:rsid w:val="00142B86"/>
    <w:rsid w:val="00142E7E"/>
    <w:rsid w:val="00142FFF"/>
    <w:rsid w:val="001430B7"/>
    <w:rsid w:val="00143228"/>
    <w:rsid w:val="001437EA"/>
    <w:rsid w:val="001438E0"/>
    <w:rsid w:val="00143B25"/>
    <w:rsid w:val="00143D1B"/>
    <w:rsid w:val="00143D52"/>
    <w:rsid w:val="00143DD5"/>
    <w:rsid w:val="00143F85"/>
    <w:rsid w:val="001440EA"/>
    <w:rsid w:val="001441DA"/>
    <w:rsid w:val="00144443"/>
    <w:rsid w:val="001448C0"/>
    <w:rsid w:val="00144A22"/>
    <w:rsid w:val="00144A89"/>
    <w:rsid w:val="00144C8A"/>
    <w:rsid w:val="001453CC"/>
    <w:rsid w:val="00145579"/>
    <w:rsid w:val="001455CC"/>
    <w:rsid w:val="00145604"/>
    <w:rsid w:val="0014563A"/>
    <w:rsid w:val="00145886"/>
    <w:rsid w:val="00145A51"/>
    <w:rsid w:val="00145AC0"/>
    <w:rsid w:val="0014616B"/>
    <w:rsid w:val="00146A6B"/>
    <w:rsid w:val="00146EBB"/>
    <w:rsid w:val="00147115"/>
    <w:rsid w:val="001471DD"/>
    <w:rsid w:val="0014734A"/>
    <w:rsid w:val="0014740D"/>
    <w:rsid w:val="00147461"/>
    <w:rsid w:val="001477CE"/>
    <w:rsid w:val="0014784F"/>
    <w:rsid w:val="001478AD"/>
    <w:rsid w:val="00147A30"/>
    <w:rsid w:val="00147BCC"/>
    <w:rsid w:val="00147BE2"/>
    <w:rsid w:val="00147C3F"/>
    <w:rsid w:val="00147C49"/>
    <w:rsid w:val="00147F4D"/>
    <w:rsid w:val="0015040C"/>
    <w:rsid w:val="00150473"/>
    <w:rsid w:val="00150735"/>
    <w:rsid w:val="00150810"/>
    <w:rsid w:val="00150A19"/>
    <w:rsid w:val="00150B89"/>
    <w:rsid w:val="00150C35"/>
    <w:rsid w:val="00150ECB"/>
    <w:rsid w:val="00151316"/>
    <w:rsid w:val="0015167D"/>
    <w:rsid w:val="001517E0"/>
    <w:rsid w:val="001518CE"/>
    <w:rsid w:val="001519C7"/>
    <w:rsid w:val="00151B88"/>
    <w:rsid w:val="00151DFB"/>
    <w:rsid w:val="00151FEB"/>
    <w:rsid w:val="00152123"/>
    <w:rsid w:val="0015233A"/>
    <w:rsid w:val="00152374"/>
    <w:rsid w:val="0015247C"/>
    <w:rsid w:val="0015258F"/>
    <w:rsid w:val="00152611"/>
    <w:rsid w:val="001526B1"/>
    <w:rsid w:val="001527A4"/>
    <w:rsid w:val="00152807"/>
    <w:rsid w:val="00152879"/>
    <w:rsid w:val="00152BE0"/>
    <w:rsid w:val="00152C3D"/>
    <w:rsid w:val="00152ED6"/>
    <w:rsid w:val="00152FED"/>
    <w:rsid w:val="0015315A"/>
    <w:rsid w:val="00153247"/>
    <w:rsid w:val="00153329"/>
    <w:rsid w:val="00153AA7"/>
    <w:rsid w:val="00153B5F"/>
    <w:rsid w:val="00153C8F"/>
    <w:rsid w:val="00153C93"/>
    <w:rsid w:val="00153CA7"/>
    <w:rsid w:val="00153D48"/>
    <w:rsid w:val="00154116"/>
    <w:rsid w:val="00154848"/>
    <w:rsid w:val="00154A35"/>
    <w:rsid w:val="00154A9A"/>
    <w:rsid w:val="00154EF0"/>
    <w:rsid w:val="001550A3"/>
    <w:rsid w:val="0015510B"/>
    <w:rsid w:val="00155469"/>
    <w:rsid w:val="001554B2"/>
    <w:rsid w:val="00155746"/>
    <w:rsid w:val="00155EAF"/>
    <w:rsid w:val="00156419"/>
    <w:rsid w:val="0015686A"/>
    <w:rsid w:val="00156BE8"/>
    <w:rsid w:val="00156C80"/>
    <w:rsid w:val="00156DDF"/>
    <w:rsid w:val="00156E15"/>
    <w:rsid w:val="0015742B"/>
    <w:rsid w:val="001574A7"/>
    <w:rsid w:val="00157550"/>
    <w:rsid w:val="00157681"/>
    <w:rsid w:val="0015776C"/>
    <w:rsid w:val="001579DC"/>
    <w:rsid w:val="00157AD5"/>
    <w:rsid w:val="00157BA5"/>
    <w:rsid w:val="00157CEB"/>
    <w:rsid w:val="00157F02"/>
    <w:rsid w:val="00160015"/>
    <w:rsid w:val="001602C9"/>
    <w:rsid w:val="00160346"/>
    <w:rsid w:val="001604D5"/>
    <w:rsid w:val="001605EB"/>
    <w:rsid w:val="00160877"/>
    <w:rsid w:val="00160EA4"/>
    <w:rsid w:val="0016108C"/>
    <w:rsid w:val="001610AC"/>
    <w:rsid w:val="0016113F"/>
    <w:rsid w:val="00161391"/>
    <w:rsid w:val="00161616"/>
    <w:rsid w:val="001618DD"/>
    <w:rsid w:val="00161DCE"/>
    <w:rsid w:val="00161F31"/>
    <w:rsid w:val="0016208D"/>
    <w:rsid w:val="001620CB"/>
    <w:rsid w:val="001620DC"/>
    <w:rsid w:val="001625EC"/>
    <w:rsid w:val="00162780"/>
    <w:rsid w:val="00162820"/>
    <w:rsid w:val="00162827"/>
    <w:rsid w:val="00162999"/>
    <w:rsid w:val="00163983"/>
    <w:rsid w:val="00163AEB"/>
    <w:rsid w:val="00163CB9"/>
    <w:rsid w:val="00163E1F"/>
    <w:rsid w:val="00163E35"/>
    <w:rsid w:val="00164072"/>
    <w:rsid w:val="00164202"/>
    <w:rsid w:val="001646EE"/>
    <w:rsid w:val="0016478F"/>
    <w:rsid w:val="00164B4B"/>
    <w:rsid w:val="00164B51"/>
    <w:rsid w:val="00164ECE"/>
    <w:rsid w:val="001652C2"/>
    <w:rsid w:val="0016534B"/>
    <w:rsid w:val="001654B0"/>
    <w:rsid w:val="001657CF"/>
    <w:rsid w:val="001658DF"/>
    <w:rsid w:val="00165907"/>
    <w:rsid w:val="00165D3F"/>
    <w:rsid w:val="00165E18"/>
    <w:rsid w:val="00165FF0"/>
    <w:rsid w:val="00166098"/>
    <w:rsid w:val="001660AA"/>
    <w:rsid w:val="001662C2"/>
    <w:rsid w:val="0016639C"/>
    <w:rsid w:val="0016688E"/>
    <w:rsid w:val="0016689D"/>
    <w:rsid w:val="00166B9F"/>
    <w:rsid w:val="00166BE5"/>
    <w:rsid w:val="00166D28"/>
    <w:rsid w:val="00166D7C"/>
    <w:rsid w:val="00166E24"/>
    <w:rsid w:val="00166E3B"/>
    <w:rsid w:val="00166F83"/>
    <w:rsid w:val="00166FE8"/>
    <w:rsid w:val="00167169"/>
    <w:rsid w:val="0016723A"/>
    <w:rsid w:val="001672D1"/>
    <w:rsid w:val="00167335"/>
    <w:rsid w:val="0016739F"/>
    <w:rsid w:val="00167418"/>
    <w:rsid w:val="001674FA"/>
    <w:rsid w:val="00167531"/>
    <w:rsid w:val="001675D2"/>
    <w:rsid w:val="00167722"/>
    <w:rsid w:val="001677B8"/>
    <w:rsid w:val="00167AA3"/>
    <w:rsid w:val="00170100"/>
    <w:rsid w:val="00170216"/>
    <w:rsid w:val="0017034B"/>
    <w:rsid w:val="001704CF"/>
    <w:rsid w:val="0017064E"/>
    <w:rsid w:val="00170B0B"/>
    <w:rsid w:val="00170DC9"/>
    <w:rsid w:val="00171335"/>
    <w:rsid w:val="0017135A"/>
    <w:rsid w:val="00171808"/>
    <w:rsid w:val="0017181D"/>
    <w:rsid w:val="00171A05"/>
    <w:rsid w:val="00171A5A"/>
    <w:rsid w:val="00171B0F"/>
    <w:rsid w:val="00171D48"/>
    <w:rsid w:val="00171F40"/>
    <w:rsid w:val="00171F4C"/>
    <w:rsid w:val="00172371"/>
    <w:rsid w:val="001725BB"/>
    <w:rsid w:val="00172956"/>
    <w:rsid w:val="00172A99"/>
    <w:rsid w:val="00172E17"/>
    <w:rsid w:val="00172E28"/>
    <w:rsid w:val="00172EC4"/>
    <w:rsid w:val="00172F3A"/>
    <w:rsid w:val="001730A3"/>
    <w:rsid w:val="001730FD"/>
    <w:rsid w:val="0017311D"/>
    <w:rsid w:val="001735B1"/>
    <w:rsid w:val="0017376B"/>
    <w:rsid w:val="00173779"/>
    <w:rsid w:val="00173798"/>
    <w:rsid w:val="00173BE6"/>
    <w:rsid w:val="00173C3E"/>
    <w:rsid w:val="00173D49"/>
    <w:rsid w:val="00173DA5"/>
    <w:rsid w:val="00173E72"/>
    <w:rsid w:val="00173E9E"/>
    <w:rsid w:val="001740AB"/>
    <w:rsid w:val="0017422A"/>
    <w:rsid w:val="0017423D"/>
    <w:rsid w:val="001744BA"/>
    <w:rsid w:val="00174762"/>
    <w:rsid w:val="00174CD6"/>
    <w:rsid w:val="00175209"/>
    <w:rsid w:val="0017534B"/>
    <w:rsid w:val="001756EC"/>
    <w:rsid w:val="0017572D"/>
    <w:rsid w:val="001758DB"/>
    <w:rsid w:val="00175AA2"/>
    <w:rsid w:val="00175AB7"/>
    <w:rsid w:val="00175ACB"/>
    <w:rsid w:val="0017606F"/>
    <w:rsid w:val="001760FF"/>
    <w:rsid w:val="00176366"/>
    <w:rsid w:val="0017645D"/>
    <w:rsid w:val="00176738"/>
    <w:rsid w:val="0017683A"/>
    <w:rsid w:val="001768CD"/>
    <w:rsid w:val="00176BAC"/>
    <w:rsid w:val="00176E42"/>
    <w:rsid w:val="00176E9A"/>
    <w:rsid w:val="001775AD"/>
    <w:rsid w:val="0017771D"/>
    <w:rsid w:val="001777D5"/>
    <w:rsid w:val="001777E9"/>
    <w:rsid w:val="001778D0"/>
    <w:rsid w:val="00177B6B"/>
    <w:rsid w:val="00177D12"/>
    <w:rsid w:val="001803A9"/>
    <w:rsid w:val="001807C0"/>
    <w:rsid w:val="00180935"/>
    <w:rsid w:val="00180A23"/>
    <w:rsid w:val="00180B76"/>
    <w:rsid w:val="00180BE8"/>
    <w:rsid w:val="00180C0B"/>
    <w:rsid w:val="00180E03"/>
    <w:rsid w:val="00180F94"/>
    <w:rsid w:val="00181091"/>
    <w:rsid w:val="001811DE"/>
    <w:rsid w:val="001818CC"/>
    <w:rsid w:val="0018199C"/>
    <w:rsid w:val="00181B43"/>
    <w:rsid w:val="0018219D"/>
    <w:rsid w:val="00182291"/>
    <w:rsid w:val="00182487"/>
    <w:rsid w:val="001826CB"/>
    <w:rsid w:val="001827AC"/>
    <w:rsid w:val="00182877"/>
    <w:rsid w:val="00182899"/>
    <w:rsid w:val="00182C4F"/>
    <w:rsid w:val="00183022"/>
    <w:rsid w:val="00183100"/>
    <w:rsid w:val="001831E8"/>
    <w:rsid w:val="001832B0"/>
    <w:rsid w:val="001833D6"/>
    <w:rsid w:val="0018349C"/>
    <w:rsid w:val="00183562"/>
    <w:rsid w:val="001835AD"/>
    <w:rsid w:val="001835C8"/>
    <w:rsid w:val="00183649"/>
    <w:rsid w:val="00183789"/>
    <w:rsid w:val="0018379E"/>
    <w:rsid w:val="00183970"/>
    <w:rsid w:val="00183C19"/>
    <w:rsid w:val="00183EEF"/>
    <w:rsid w:val="00183F95"/>
    <w:rsid w:val="0018424A"/>
    <w:rsid w:val="001842CC"/>
    <w:rsid w:val="001843C4"/>
    <w:rsid w:val="001843CB"/>
    <w:rsid w:val="00184519"/>
    <w:rsid w:val="001845F7"/>
    <w:rsid w:val="0018493C"/>
    <w:rsid w:val="00184959"/>
    <w:rsid w:val="00184A5E"/>
    <w:rsid w:val="00184A83"/>
    <w:rsid w:val="00185037"/>
    <w:rsid w:val="0018537D"/>
    <w:rsid w:val="001853A5"/>
    <w:rsid w:val="0018573D"/>
    <w:rsid w:val="001859E7"/>
    <w:rsid w:val="00185A8A"/>
    <w:rsid w:val="00185D68"/>
    <w:rsid w:val="001862DA"/>
    <w:rsid w:val="00186446"/>
    <w:rsid w:val="001866D1"/>
    <w:rsid w:val="001868A3"/>
    <w:rsid w:val="001868FB"/>
    <w:rsid w:val="00186A8A"/>
    <w:rsid w:val="00186EB8"/>
    <w:rsid w:val="00186F19"/>
    <w:rsid w:val="0018713D"/>
    <w:rsid w:val="00187145"/>
    <w:rsid w:val="0018736D"/>
    <w:rsid w:val="001874F4"/>
    <w:rsid w:val="00187613"/>
    <w:rsid w:val="00187B15"/>
    <w:rsid w:val="00187DA4"/>
    <w:rsid w:val="00187FF9"/>
    <w:rsid w:val="00190422"/>
    <w:rsid w:val="001904D5"/>
    <w:rsid w:val="0019104D"/>
    <w:rsid w:val="00191670"/>
    <w:rsid w:val="00191778"/>
    <w:rsid w:val="00191A77"/>
    <w:rsid w:val="00191DB3"/>
    <w:rsid w:val="00191FD5"/>
    <w:rsid w:val="001922A3"/>
    <w:rsid w:val="00192327"/>
    <w:rsid w:val="001923ED"/>
    <w:rsid w:val="001926E4"/>
    <w:rsid w:val="00192B63"/>
    <w:rsid w:val="00192B90"/>
    <w:rsid w:val="00192BFE"/>
    <w:rsid w:val="00192D0D"/>
    <w:rsid w:val="00193260"/>
    <w:rsid w:val="0019374B"/>
    <w:rsid w:val="00193985"/>
    <w:rsid w:val="00193A6E"/>
    <w:rsid w:val="00193A90"/>
    <w:rsid w:val="00193B10"/>
    <w:rsid w:val="00193C27"/>
    <w:rsid w:val="00193EE3"/>
    <w:rsid w:val="00193FD1"/>
    <w:rsid w:val="00194098"/>
    <w:rsid w:val="00194995"/>
    <w:rsid w:val="00194F30"/>
    <w:rsid w:val="00194FCC"/>
    <w:rsid w:val="00195476"/>
    <w:rsid w:val="0019572A"/>
    <w:rsid w:val="00195908"/>
    <w:rsid w:val="0019599F"/>
    <w:rsid w:val="001959F8"/>
    <w:rsid w:val="00195C25"/>
    <w:rsid w:val="00195CC3"/>
    <w:rsid w:val="00195CD2"/>
    <w:rsid w:val="00196167"/>
    <w:rsid w:val="0019620C"/>
    <w:rsid w:val="00196526"/>
    <w:rsid w:val="00196594"/>
    <w:rsid w:val="00196699"/>
    <w:rsid w:val="00196963"/>
    <w:rsid w:val="00196999"/>
    <w:rsid w:val="00196B93"/>
    <w:rsid w:val="00196BA3"/>
    <w:rsid w:val="00196C18"/>
    <w:rsid w:val="00196C5B"/>
    <w:rsid w:val="00196C62"/>
    <w:rsid w:val="00196CCE"/>
    <w:rsid w:val="00196E7B"/>
    <w:rsid w:val="00196E8A"/>
    <w:rsid w:val="00196E8F"/>
    <w:rsid w:val="001970F9"/>
    <w:rsid w:val="00197350"/>
    <w:rsid w:val="00197587"/>
    <w:rsid w:val="00197633"/>
    <w:rsid w:val="00197954"/>
    <w:rsid w:val="001979A6"/>
    <w:rsid w:val="00197BC3"/>
    <w:rsid w:val="00197D66"/>
    <w:rsid w:val="00197DCD"/>
    <w:rsid w:val="001A011C"/>
    <w:rsid w:val="001A02C3"/>
    <w:rsid w:val="001A04AC"/>
    <w:rsid w:val="001A07BB"/>
    <w:rsid w:val="001A0968"/>
    <w:rsid w:val="001A0D01"/>
    <w:rsid w:val="001A0F0C"/>
    <w:rsid w:val="001A0F58"/>
    <w:rsid w:val="001A1720"/>
    <w:rsid w:val="001A192B"/>
    <w:rsid w:val="001A2109"/>
    <w:rsid w:val="001A2466"/>
    <w:rsid w:val="001A26F5"/>
    <w:rsid w:val="001A27E6"/>
    <w:rsid w:val="001A2DDC"/>
    <w:rsid w:val="001A2E8F"/>
    <w:rsid w:val="001A2F36"/>
    <w:rsid w:val="001A2F92"/>
    <w:rsid w:val="001A372B"/>
    <w:rsid w:val="001A3771"/>
    <w:rsid w:val="001A3991"/>
    <w:rsid w:val="001A39D2"/>
    <w:rsid w:val="001A39FC"/>
    <w:rsid w:val="001A3E19"/>
    <w:rsid w:val="001A3F13"/>
    <w:rsid w:val="001A4336"/>
    <w:rsid w:val="001A4561"/>
    <w:rsid w:val="001A4780"/>
    <w:rsid w:val="001A4CCB"/>
    <w:rsid w:val="001A4E16"/>
    <w:rsid w:val="001A4EB6"/>
    <w:rsid w:val="001A4FCB"/>
    <w:rsid w:val="001A5419"/>
    <w:rsid w:val="001A541B"/>
    <w:rsid w:val="001A555F"/>
    <w:rsid w:val="001A5705"/>
    <w:rsid w:val="001A585E"/>
    <w:rsid w:val="001A58F3"/>
    <w:rsid w:val="001A592C"/>
    <w:rsid w:val="001A5D64"/>
    <w:rsid w:val="001A610D"/>
    <w:rsid w:val="001A620B"/>
    <w:rsid w:val="001A63F2"/>
    <w:rsid w:val="001A6496"/>
    <w:rsid w:val="001A6575"/>
    <w:rsid w:val="001A692F"/>
    <w:rsid w:val="001A6A75"/>
    <w:rsid w:val="001A6E6B"/>
    <w:rsid w:val="001A7346"/>
    <w:rsid w:val="001A737B"/>
    <w:rsid w:val="001A7386"/>
    <w:rsid w:val="001A751B"/>
    <w:rsid w:val="001A784C"/>
    <w:rsid w:val="001A7971"/>
    <w:rsid w:val="001A7B28"/>
    <w:rsid w:val="001A7BFE"/>
    <w:rsid w:val="001A7E01"/>
    <w:rsid w:val="001A7E31"/>
    <w:rsid w:val="001A7FFD"/>
    <w:rsid w:val="001B0110"/>
    <w:rsid w:val="001B03FE"/>
    <w:rsid w:val="001B0511"/>
    <w:rsid w:val="001B090D"/>
    <w:rsid w:val="001B09E3"/>
    <w:rsid w:val="001B0AC4"/>
    <w:rsid w:val="001B0B41"/>
    <w:rsid w:val="001B0C0A"/>
    <w:rsid w:val="001B0F33"/>
    <w:rsid w:val="001B105E"/>
    <w:rsid w:val="001B10FE"/>
    <w:rsid w:val="001B12AE"/>
    <w:rsid w:val="001B1324"/>
    <w:rsid w:val="001B1729"/>
    <w:rsid w:val="001B1C4A"/>
    <w:rsid w:val="001B1FAD"/>
    <w:rsid w:val="001B2129"/>
    <w:rsid w:val="001B2443"/>
    <w:rsid w:val="001B2931"/>
    <w:rsid w:val="001B2CF5"/>
    <w:rsid w:val="001B3048"/>
    <w:rsid w:val="001B3071"/>
    <w:rsid w:val="001B3386"/>
    <w:rsid w:val="001B3486"/>
    <w:rsid w:val="001B3961"/>
    <w:rsid w:val="001B40CB"/>
    <w:rsid w:val="001B40E7"/>
    <w:rsid w:val="001B42E4"/>
    <w:rsid w:val="001B436F"/>
    <w:rsid w:val="001B440C"/>
    <w:rsid w:val="001B4431"/>
    <w:rsid w:val="001B4435"/>
    <w:rsid w:val="001B482D"/>
    <w:rsid w:val="001B4E90"/>
    <w:rsid w:val="001B4EFC"/>
    <w:rsid w:val="001B5291"/>
    <w:rsid w:val="001B545B"/>
    <w:rsid w:val="001B551A"/>
    <w:rsid w:val="001B563F"/>
    <w:rsid w:val="001B571B"/>
    <w:rsid w:val="001B582D"/>
    <w:rsid w:val="001B5890"/>
    <w:rsid w:val="001B59A9"/>
    <w:rsid w:val="001B5C4C"/>
    <w:rsid w:val="001B5C8D"/>
    <w:rsid w:val="001B5D3A"/>
    <w:rsid w:val="001B5D41"/>
    <w:rsid w:val="001B5DF8"/>
    <w:rsid w:val="001B5EB0"/>
    <w:rsid w:val="001B6265"/>
    <w:rsid w:val="001B627B"/>
    <w:rsid w:val="001B6421"/>
    <w:rsid w:val="001B6745"/>
    <w:rsid w:val="001B691A"/>
    <w:rsid w:val="001B696E"/>
    <w:rsid w:val="001B6A56"/>
    <w:rsid w:val="001B7191"/>
    <w:rsid w:val="001B71B9"/>
    <w:rsid w:val="001B7243"/>
    <w:rsid w:val="001B76A8"/>
    <w:rsid w:val="001B782D"/>
    <w:rsid w:val="001B7A49"/>
    <w:rsid w:val="001B7C7A"/>
    <w:rsid w:val="001B7FC9"/>
    <w:rsid w:val="001C00E0"/>
    <w:rsid w:val="001C00F2"/>
    <w:rsid w:val="001C05BE"/>
    <w:rsid w:val="001C08EF"/>
    <w:rsid w:val="001C0963"/>
    <w:rsid w:val="001C09D9"/>
    <w:rsid w:val="001C0A94"/>
    <w:rsid w:val="001C0C9D"/>
    <w:rsid w:val="001C1121"/>
    <w:rsid w:val="001C14EA"/>
    <w:rsid w:val="001C1A14"/>
    <w:rsid w:val="001C1AC5"/>
    <w:rsid w:val="001C1DE7"/>
    <w:rsid w:val="001C1E07"/>
    <w:rsid w:val="001C1E2D"/>
    <w:rsid w:val="001C202D"/>
    <w:rsid w:val="001C21A2"/>
    <w:rsid w:val="001C22BD"/>
    <w:rsid w:val="001C22F8"/>
    <w:rsid w:val="001C23C3"/>
    <w:rsid w:val="001C24B2"/>
    <w:rsid w:val="001C24F4"/>
    <w:rsid w:val="001C250F"/>
    <w:rsid w:val="001C26AA"/>
    <w:rsid w:val="001C2A03"/>
    <w:rsid w:val="001C2A0D"/>
    <w:rsid w:val="001C2C85"/>
    <w:rsid w:val="001C2CB1"/>
    <w:rsid w:val="001C2E7A"/>
    <w:rsid w:val="001C30D2"/>
    <w:rsid w:val="001C39E8"/>
    <w:rsid w:val="001C3A22"/>
    <w:rsid w:val="001C3BC6"/>
    <w:rsid w:val="001C3CD8"/>
    <w:rsid w:val="001C3D31"/>
    <w:rsid w:val="001C3F63"/>
    <w:rsid w:val="001C4107"/>
    <w:rsid w:val="001C44E0"/>
    <w:rsid w:val="001C4553"/>
    <w:rsid w:val="001C4619"/>
    <w:rsid w:val="001C4623"/>
    <w:rsid w:val="001C4632"/>
    <w:rsid w:val="001C469B"/>
    <w:rsid w:val="001C4A0B"/>
    <w:rsid w:val="001C4A31"/>
    <w:rsid w:val="001C4B75"/>
    <w:rsid w:val="001C4C45"/>
    <w:rsid w:val="001C4C8C"/>
    <w:rsid w:val="001C4DA4"/>
    <w:rsid w:val="001C504B"/>
    <w:rsid w:val="001C515C"/>
    <w:rsid w:val="001C5169"/>
    <w:rsid w:val="001C51AE"/>
    <w:rsid w:val="001C51CE"/>
    <w:rsid w:val="001C532B"/>
    <w:rsid w:val="001C5410"/>
    <w:rsid w:val="001C54F5"/>
    <w:rsid w:val="001C559E"/>
    <w:rsid w:val="001C55AA"/>
    <w:rsid w:val="001C55F6"/>
    <w:rsid w:val="001C5628"/>
    <w:rsid w:val="001C5930"/>
    <w:rsid w:val="001C5AA7"/>
    <w:rsid w:val="001C5D2D"/>
    <w:rsid w:val="001C5D8B"/>
    <w:rsid w:val="001C6018"/>
    <w:rsid w:val="001C6086"/>
    <w:rsid w:val="001C6252"/>
    <w:rsid w:val="001C62B4"/>
    <w:rsid w:val="001C6311"/>
    <w:rsid w:val="001C63DD"/>
    <w:rsid w:val="001C646B"/>
    <w:rsid w:val="001C6491"/>
    <w:rsid w:val="001C6504"/>
    <w:rsid w:val="001C656D"/>
    <w:rsid w:val="001C6758"/>
    <w:rsid w:val="001C681D"/>
    <w:rsid w:val="001C69B8"/>
    <w:rsid w:val="001C69B9"/>
    <w:rsid w:val="001C6A71"/>
    <w:rsid w:val="001C6BFC"/>
    <w:rsid w:val="001C6CA6"/>
    <w:rsid w:val="001C6CF5"/>
    <w:rsid w:val="001C6DB6"/>
    <w:rsid w:val="001C7015"/>
    <w:rsid w:val="001C708E"/>
    <w:rsid w:val="001C71AA"/>
    <w:rsid w:val="001C73F8"/>
    <w:rsid w:val="001C75AB"/>
    <w:rsid w:val="001C75B2"/>
    <w:rsid w:val="001C7630"/>
    <w:rsid w:val="001C776C"/>
    <w:rsid w:val="001C77E1"/>
    <w:rsid w:val="001C79DA"/>
    <w:rsid w:val="001C7ABB"/>
    <w:rsid w:val="001C7C88"/>
    <w:rsid w:val="001C7CE9"/>
    <w:rsid w:val="001C7F9B"/>
    <w:rsid w:val="001D02C3"/>
    <w:rsid w:val="001D06D5"/>
    <w:rsid w:val="001D1055"/>
    <w:rsid w:val="001D112B"/>
    <w:rsid w:val="001D11B3"/>
    <w:rsid w:val="001D132E"/>
    <w:rsid w:val="001D19A8"/>
    <w:rsid w:val="001D19E2"/>
    <w:rsid w:val="001D1C3B"/>
    <w:rsid w:val="001D23BA"/>
    <w:rsid w:val="001D240E"/>
    <w:rsid w:val="001D242B"/>
    <w:rsid w:val="001D26ED"/>
    <w:rsid w:val="001D28B3"/>
    <w:rsid w:val="001D2977"/>
    <w:rsid w:val="001D2AFA"/>
    <w:rsid w:val="001D2C71"/>
    <w:rsid w:val="001D2D33"/>
    <w:rsid w:val="001D2FA8"/>
    <w:rsid w:val="001D2FF7"/>
    <w:rsid w:val="001D33AD"/>
    <w:rsid w:val="001D366F"/>
    <w:rsid w:val="001D397B"/>
    <w:rsid w:val="001D3D79"/>
    <w:rsid w:val="001D3F81"/>
    <w:rsid w:val="001D44D4"/>
    <w:rsid w:val="001D480E"/>
    <w:rsid w:val="001D4AFB"/>
    <w:rsid w:val="001D4D1C"/>
    <w:rsid w:val="001D4DF3"/>
    <w:rsid w:val="001D4E81"/>
    <w:rsid w:val="001D5257"/>
    <w:rsid w:val="001D5280"/>
    <w:rsid w:val="001D5285"/>
    <w:rsid w:val="001D55F0"/>
    <w:rsid w:val="001D58F2"/>
    <w:rsid w:val="001D5963"/>
    <w:rsid w:val="001D5B87"/>
    <w:rsid w:val="001D5CAD"/>
    <w:rsid w:val="001D5D71"/>
    <w:rsid w:val="001D6222"/>
    <w:rsid w:val="001D62F5"/>
    <w:rsid w:val="001D638B"/>
    <w:rsid w:val="001D6488"/>
    <w:rsid w:val="001D6735"/>
    <w:rsid w:val="001D693F"/>
    <w:rsid w:val="001D6CCE"/>
    <w:rsid w:val="001D6DFA"/>
    <w:rsid w:val="001D6F5B"/>
    <w:rsid w:val="001D7124"/>
    <w:rsid w:val="001D7159"/>
    <w:rsid w:val="001D7798"/>
    <w:rsid w:val="001D77AD"/>
    <w:rsid w:val="001D7993"/>
    <w:rsid w:val="001D79EF"/>
    <w:rsid w:val="001D7B11"/>
    <w:rsid w:val="001E004B"/>
    <w:rsid w:val="001E0741"/>
    <w:rsid w:val="001E08CA"/>
    <w:rsid w:val="001E0916"/>
    <w:rsid w:val="001E0C5D"/>
    <w:rsid w:val="001E0FE9"/>
    <w:rsid w:val="001E13B9"/>
    <w:rsid w:val="001E166E"/>
    <w:rsid w:val="001E184D"/>
    <w:rsid w:val="001E1860"/>
    <w:rsid w:val="001E1901"/>
    <w:rsid w:val="001E19D3"/>
    <w:rsid w:val="001E1E6F"/>
    <w:rsid w:val="001E1F97"/>
    <w:rsid w:val="001E2300"/>
    <w:rsid w:val="001E23D1"/>
    <w:rsid w:val="001E2428"/>
    <w:rsid w:val="001E252F"/>
    <w:rsid w:val="001E25DA"/>
    <w:rsid w:val="001E26BD"/>
    <w:rsid w:val="001E2908"/>
    <w:rsid w:val="001E2A8E"/>
    <w:rsid w:val="001E3899"/>
    <w:rsid w:val="001E38A8"/>
    <w:rsid w:val="001E3982"/>
    <w:rsid w:val="001E39A8"/>
    <w:rsid w:val="001E3AEE"/>
    <w:rsid w:val="001E3D39"/>
    <w:rsid w:val="001E402F"/>
    <w:rsid w:val="001E4164"/>
    <w:rsid w:val="001E46B6"/>
    <w:rsid w:val="001E4D8B"/>
    <w:rsid w:val="001E50D6"/>
    <w:rsid w:val="001E5199"/>
    <w:rsid w:val="001E53CD"/>
    <w:rsid w:val="001E57C3"/>
    <w:rsid w:val="001E580B"/>
    <w:rsid w:val="001E5886"/>
    <w:rsid w:val="001E59E6"/>
    <w:rsid w:val="001E5BBB"/>
    <w:rsid w:val="001E5F64"/>
    <w:rsid w:val="001E6180"/>
    <w:rsid w:val="001E6693"/>
    <w:rsid w:val="001E674B"/>
    <w:rsid w:val="001E67B5"/>
    <w:rsid w:val="001E68BD"/>
    <w:rsid w:val="001E68FC"/>
    <w:rsid w:val="001E6C2D"/>
    <w:rsid w:val="001E6D8E"/>
    <w:rsid w:val="001E6E60"/>
    <w:rsid w:val="001E70BF"/>
    <w:rsid w:val="001E714A"/>
    <w:rsid w:val="001E72B6"/>
    <w:rsid w:val="001E7396"/>
    <w:rsid w:val="001E7569"/>
    <w:rsid w:val="001E7BBD"/>
    <w:rsid w:val="001E7F25"/>
    <w:rsid w:val="001F00C6"/>
    <w:rsid w:val="001F012A"/>
    <w:rsid w:val="001F03FE"/>
    <w:rsid w:val="001F05EA"/>
    <w:rsid w:val="001F0766"/>
    <w:rsid w:val="001F0A85"/>
    <w:rsid w:val="001F0C39"/>
    <w:rsid w:val="001F0EE5"/>
    <w:rsid w:val="001F111D"/>
    <w:rsid w:val="001F16E1"/>
    <w:rsid w:val="001F16FB"/>
    <w:rsid w:val="001F1761"/>
    <w:rsid w:val="001F1844"/>
    <w:rsid w:val="001F1A09"/>
    <w:rsid w:val="001F1BC4"/>
    <w:rsid w:val="001F1D19"/>
    <w:rsid w:val="001F1FBA"/>
    <w:rsid w:val="001F2178"/>
    <w:rsid w:val="001F22CC"/>
    <w:rsid w:val="001F24E9"/>
    <w:rsid w:val="001F25E0"/>
    <w:rsid w:val="001F26DE"/>
    <w:rsid w:val="001F2DF7"/>
    <w:rsid w:val="001F3C5F"/>
    <w:rsid w:val="001F411F"/>
    <w:rsid w:val="001F4182"/>
    <w:rsid w:val="001F449C"/>
    <w:rsid w:val="001F4541"/>
    <w:rsid w:val="001F458A"/>
    <w:rsid w:val="001F487B"/>
    <w:rsid w:val="001F49B1"/>
    <w:rsid w:val="001F4B1F"/>
    <w:rsid w:val="001F4CD4"/>
    <w:rsid w:val="001F4D38"/>
    <w:rsid w:val="001F4E45"/>
    <w:rsid w:val="001F4F12"/>
    <w:rsid w:val="001F4F5A"/>
    <w:rsid w:val="001F53D2"/>
    <w:rsid w:val="001F5AE8"/>
    <w:rsid w:val="001F5B96"/>
    <w:rsid w:val="001F5F72"/>
    <w:rsid w:val="001F603B"/>
    <w:rsid w:val="001F61FE"/>
    <w:rsid w:val="001F62A5"/>
    <w:rsid w:val="001F646F"/>
    <w:rsid w:val="001F66DE"/>
    <w:rsid w:val="001F68BC"/>
    <w:rsid w:val="001F6959"/>
    <w:rsid w:val="001F6C87"/>
    <w:rsid w:val="001F6EC5"/>
    <w:rsid w:val="001F705D"/>
    <w:rsid w:val="001F70E9"/>
    <w:rsid w:val="001F7246"/>
    <w:rsid w:val="001F7626"/>
    <w:rsid w:val="001F77C6"/>
    <w:rsid w:val="001F7840"/>
    <w:rsid w:val="001F7971"/>
    <w:rsid w:val="001F7ACA"/>
    <w:rsid w:val="001F7D00"/>
    <w:rsid w:val="001F7FD0"/>
    <w:rsid w:val="0020066A"/>
    <w:rsid w:val="00200807"/>
    <w:rsid w:val="00200A6B"/>
    <w:rsid w:val="00200CAC"/>
    <w:rsid w:val="00200D92"/>
    <w:rsid w:val="0020124E"/>
    <w:rsid w:val="002014E7"/>
    <w:rsid w:val="00201880"/>
    <w:rsid w:val="00202046"/>
    <w:rsid w:val="002020F5"/>
    <w:rsid w:val="002024E7"/>
    <w:rsid w:val="00202576"/>
    <w:rsid w:val="0020284B"/>
    <w:rsid w:val="00202966"/>
    <w:rsid w:val="00202978"/>
    <w:rsid w:val="00202A9E"/>
    <w:rsid w:val="00202AA8"/>
    <w:rsid w:val="00202BDC"/>
    <w:rsid w:val="00202D81"/>
    <w:rsid w:val="00202DA9"/>
    <w:rsid w:val="00202DC0"/>
    <w:rsid w:val="00202E80"/>
    <w:rsid w:val="00202EB6"/>
    <w:rsid w:val="002035E2"/>
    <w:rsid w:val="00203700"/>
    <w:rsid w:val="00203B02"/>
    <w:rsid w:val="00203D42"/>
    <w:rsid w:val="00203F82"/>
    <w:rsid w:val="00204026"/>
    <w:rsid w:val="00204066"/>
    <w:rsid w:val="0020467B"/>
    <w:rsid w:val="002046FF"/>
    <w:rsid w:val="002048BC"/>
    <w:rsid w:val="00204C27"/>
    <w:rsid w:val="00204EF7"/>
    <w:rsid w:val="002051EE"/>
    <w:rsid w:val="002052D3"/>
    <w:rsid w:val="00205507"/>
    <w:rsid w:val="00205642"/>
    <w:rsid w:val="00205644"/>
    <w:rsid w:val="0020593F"/>
    <w:rsid w:val="00205A9F"/>
    <w:rsid w:val="00205B0E"/>
    <w:rsid w:val="00205B1F"/>
    <w:rsid w:val="00205FEA"/>
    <w:rsid w:val="002061CA"/>
    <w:rsid w:val="00206326"/>
    <w:rsid w:val="0020653A"/>
    <w:rsid w:val="00206691"/>
    <w:rsid w:val="0020689C"/>
    <w:rsid w:val="0020689E"/>
    <w:rsid w:val="00206929"/>
    <w:rsid w:val="002069BC"/>
    <w:rsid w:val="00206A06"/>
    <w:rsid w:val="00206DC8"/>
    <w:rsid w:val="00206E13"/>
    <w:rsid w:val="00206E62"/>
    <w:rsid w:val="00206ED0"/>
    <w:rsid w:val="00206F7F"/>
    <w:rsid w:val="0020718C"/>
    <w:rsid w:val="00207205"/>
    <w:rsid w:val="00207223"/>
    <w:rsid w:val="00207408"/>
    <w:rsid w:val="00207526"/>
    <w:rsid w:val="0020762E"/>
    <w:rsid w:val="0020791B"/>
    <w:rsid w:val="00207EA0"/>
    <w:rsid w:val="00207F40"/>
    <w:rsid w:val="00207FB7"/>
    <w:rsid w:val="0021000D"/>
    <w:rsid w:val="0021033E"/>
    <w:rsid w:val="00210679"/>
    <w:rsid w:val="00210901"/>
    <w:rsid w:val="00210954"/>
    <w:rsid w:val="00210ADB"/>
    <w:rsid w:val="00210D6E"/>
    <w:rsid w:val="00210D9C"/>
    <w:rsid w:val="00210DCC"/>
    <w:rsid w:val="00210DCD"/>
    <w:rsid w:val="00210FA3"/>
    <w:rsid w:val="002112B1"/>
    <w:rsid w:val="002112BA"/>
    <w:rsid w:val="00211678"/>
    <w:rsid w:val="00211770"/>
    <w:rsid w:val="00211970"/>
    <w:rsid w:val="0021198D"/>
    <w:rsid w:val="002119BF"/>
    <w:rsid w:val="00211A0E"/>
    <w:rsid w:val="00211C52"/>
    <w:rsid w:val="00211D3D"/>
    <w:rsid w:val="00211DE2"/>
    <w:rsid w:val="0021221E"/>
    <w:rsid w:val="0021225B"/>
    <w:rsid w:val="002126B2"/>
    <w:rsid w:val="002126DD"/>
    <w:rsid w:val="0021286F"/>
    <w:rsid w:val="00212948"/>
    <w:rsid w:val="00212BFF"/>
    <w:rsid w:val="00212D2B"/>
    <w:rsid w:val="00212F4F"/>
    <w:rsid w:val="00212FB6"/>
    <w:rsid w:val="002134A1"/>
    <w:rsid w:val="002134D1"/>
    <w:rsid w:val="002134E5"/>
    <w:rsid w:val="00213626"/>
    <w:rsid w:val="00213A9B"/>
    <w:rsid w:val="00213B09"/>
    <w:rsid w:val="00213E70"/>
    <w:rsid w:val="00213E74"/>
    <w:rsid w:val="00214036"/>
    <w:rsid w:val="0021432F"/>
    <w:rsid w:val="002145B9"/>
    <w:rsid w:val="00214BD4"/>
    <w:rsid w:val="00214F11"/>
    <w:rsid w:val="00214FFF"/>
    <w:rsid w:val="0021501A"/>
    <w:rsid w:val="00215101"/>
    <w:rsid w:val="002151CB"/>
    <w:rsid w:val="002152C8"/>
    <w:rsid w:val="00215468"/>
    <w:rsid w:val="00215862"/>
    <w:rsid w:val="00215917"/>
    <w:rsid w:val="00215AAF"/>
    <w:rsid w:val="00215BB3"/>
    <w:rsid w:val="00215CC6"/>
    <w:rsid w:val="00215F03"/>
    <w:rsid w:val="002160BB"/>
    <w:rsid w:val="0021613E"/>
    <w:rsid w:val="00216238"/>
    <w:rsid w:val="002163C8"/>
    <w:rsid w:val="002165D3"/>
    <w:rsid w:val="002166C9"/>
    <w:rsid w:val="00216771"/>
    <w:rsid w:val="0021687C"/>
    <w:rsid w:val="0021697C"/>
    <w:rsid w:val="00216AAA"/>
    <w:rsid w:val="0021708E"/>
    <w:rsid w:val="002170AE"/>
    <w:rsid w:val="00217423"/>
    <w:rsid w:val="002175D3"/>
    <w:rsid w:val="00217839"/>
    <w:rsid w:val="00217BBD"/>
    <w:rsid w:val="00220108"/>
    <w:rsid w:val="00220404"/>
    <w:rsid w:val="00220585"/>
    <w:rsid w:val="002205B5"/>
    <w:rsid w:val="0022067E"/>
    <w:rsid w:val="002208DA"/>
    <w:rsid w:val="00220DC8"/>
    <w:rsid w:val="00221197"/>
    <w:rsid w:val="00221277"/>
    <w:rsid w:val="002216F2"/>
    <w:rsid w:val="0022195B"/>
    <w:rsid w:val="0022196D"/>
    <w:rsid w:val="00221B1E"/>
    <w:rsid w:val="0022220F"/>
    <w:rsid w:val="0022221D"/>
    <w:rsid w:val="0022224C"/>
    <w:rsid w:val="00222392"/>
    <w:rsid w:val="002223C1"/>
    <w:rsid w:val="002224C1"/>
    <w:rsid w:val="00222D4A"/>
    <w:rsid w:val="00222E1B"/>
    <w:rsid w:val="002231C2"/>
    <w:rsid w:val="0022330A"/>
    <w:rsid w:val="00223444"/>
    <w:rsid w:val="0022346E"/>
    <w:rsid w:val="0022389B"/>
    <w:rsid w:val="00223B9D"/>
    <w:rsid w:val="00223CDC"/>
    <w:rsid w:val="00223EFB"/>
    <w:rsid w:val="002240C5"/>
    <w:rsid w:val="0022431C"/>
    <w:rsid w:val="002243AC"/>
    <w:rsid w:val="00224416"/>
    <w:rsid w:val="002244A6"/>
    <w:rsid w:val="00224527"/>
    <w:rsid w:val="0022463E"/>
    <w:rsid w:val="00225037"/>
    <w:rsid w:val="00225055"/>
    <w:rsid w:val="0022517F"/>
    <w:rsid w:val="0022534B"/>
    <w:rsid w:val="002253F9"/>
    <w:rsid w:val="002254A8"/>
    <w:rsid w:val="002254EF"/>
    <w:rsid w:val="0022566B"/>
    <w:rsid w:val="002256E4"/>
    <w:rsid w:val="00225A3B"/>
    <w:rsid w:val="00225A8C"/>
    <w:rsid w:val="00225BD8"/>
    <w:rsid w:val="00225CFE"/>
    <w:rsid w:val="00225D73"/>
    <w:rsid w:val="00226081"/>
    <w:rsid w:val="002263A4"/>
    <w:rsid w:val="002264E2"/>
    <w:rsid w:val="0022650B"/>
    <w:rsid w:val="0022653C"/>
    <w:rsid w:val="0022673B"/>
    <w:rsid w:val="002269A9"/>
    <w:rsid w:val="00226AF7"/>
    <w:rsid w:val="00226CF3"/>
    <w:rsid w:val="002276A5"/>
    <w:rsid w:val="002277B0"/>
    <w:rsid w:val="0022786F"/>
    <w:rsid w:val="0022796E"/>
    <w:rsid w:val="002279AF"/>
    <w:rsid w:val="00227A2F"/>
    <w:rsid w:val="00227B4A"/>
    <w:rsid w:val="00227B7D"/>
    <w:rsid w:val="00227BB0"/>
    <w:rsid w:val="00227C66"/>
    <w:rsid w:val="00227CDE"/>
    <w:rsid w:val="00227EDC"/>
    <w:rsid w:val="00227FDC"/>
    <w:rsid w:val="0023018E"/>
    <w:rsid w:val="00230817"/>
    <w:rsid w:val="0023081D"/>
    <w:rsid w:val="00230A9B"/>
    <w:rsid w:val="00230DCC"/>
    <w:rsid w:val="00230EBC"/>
    <w:rsid w:val="00230F31"/>
    <w:rsid w:val="00230FA0"/>
    <w:rsid w:val="00230FE7"/>
    <w:rsid w:val="0023123A"/>
    <w:rsid w:val="00231417"/>
    <w:rsid w:val="00231611"/>
    <w:rsid w:val="0023169B"/>
    <w:rsid w:val="00231737"/>
    <w:rsid w:val="002317CA"/>
    <w:rsid w:val="002318FF"/>
    <w:rsid w:val="00231960"/>
    <w:rsid w:val="00231E84"/>
    <w:rsid w:val="00231F26"/>
    <w:rsid w:val="002322D1"/>
    <w:rsid w:val="002324E3"/>
    <w:rsid w:val="00232602"/>
    <w:rsid w:val="002326C4"/>
    <w:rsid w:val="00232917"/>
    <w:rsid w:val="002329E5"/>
    <w:rsid w:val="00232C0B"/>
    <w:rsid w:val="00232D8D"/>
    <w:rsid w:val="00232DFD"/>
    <w:rsid w:val="00232FEC"/>
    <w:rsid w:val="0023329C"/>
    <w:rsid w:val="00233355"/>
    <w:rsid w:val="0023344B"/>
    <w:rsid w:val="00233586"/>
    <w:rsid w:val="00233808"/>
    <w:rsid w:val="00233868"/>
    <w:rsid w:val="00233BC0"/>
    <w:rsid w:val="00233CD3"/>
    <w:rsid w:val="00233D92"/>
    <w:rsid w:val="00233F12"/>
    <w:rsid w:val="00233FBB"/>
    <w:rsid w:val="00233FF1"/>
    <w:rsid w:val="00234024"/>
    <w:rsid w:val="00234497"/>
    <w:rsid w:val="00234B4F"/>
    <w:rsid w:val="0023511A"/>
    <w:rsid w:val="00235397"/>
    <w:rsid w:val="002353D0"/>
    <w:rsid w:val="00235412"/>
    <w:rsid w:val="00235520"/>
    <w:rsid w:val="002355BA"/>
    <w:rsid w:val="00235700"/>
    <w:rsid w:val="00235CD0"/>
    <w:rsid w:val="00235D37"/>
    <w:rsid w:val="00235F4B"/>
    <w:rsid w:val="00236244"/>
    <w:rsid w:val="00236275"/>
    <w:rsid w:val="0023632B"/>
    <w:rsid w:val="00236656"/>
    <w:rsid w:val="0023669A"/>
    <w:rsid w:val="0023669E"/>
    <w:rsid w:val="00236BE3"/>
    <w:rsid w:val="00236DC0"/>
    <w:rsid w:val="00236F4C"/>
    <w:rsid w:val="0023706D"/>
    <w:rsid w:val="002373A2"/>
    <w:rsid w:val="00237A0A"/>
    <w:rsid w:val="00237BEE"/>
    <w:rsid w:val="00237EAC"/>
    <w:rsid w:val="002401E8"/>
    <w:rsid w:val="00240276"/>
    <w:rsid w:val="002402F3"/>
    <w:rsid w:val="00240461"/>
    <w:rsid w:val="002404C5"/>
    <w:rsid w:val="002407CC"/>
    <w:rsid w:val="002409E3"/>
    <w:rsid w:val="002410C2"/>
    <w:rsid w:val="0024113D"/>
    <w:rsid w:val="002411C6"/>
    <w:rsid w:val="0024138F"/>
    <w:rsid w:val="00241394"/>
    <w:rsid w:val="002415CE"/>
    <w:rsid w:val="00241790"/>
    <w:rsid w:val="00241B6B"/>
    <w:rsid w:val="00241F82"/>
    <w:rsid w:val="002422B5"/>
    <w:rsid w:val="00242517"/>
    <w:rsid w:val="0024260B"/>
    <w:rsid w:val="00242CA5"/>
    <w:rsid w:val="00242E79"/>
    <w:rsid w:val="00242EE1"/>
    <w:rsid w:val="00243446"/>
    <w:rsid w:val="00243895"/>
    <w:rsid w:val="002439B0"/>
    <w:rsid w:val="002439E7"/>
    <w:rsid w:val="00243BD2"/>
    <w:rsid w:val="00243C3B"/>
    <w:rsid w:val="00243D63"/>
    <w:rsid w:val="00243E73"/>
    <w:rsid w:val="0024401F"/>
    <w:rsid w:val="002443DB"/>
    <w:rsid w:val="00244629"/>
    <w:rsid w:val="00244653"/>
    <w:rsid w:val="00244685"/>
    <w:rsid w:val="002447E9"/>
    <w:rsid w:val="002447FC"/>
    <w:rsid w:val="00244A56"/>
    <w:rsid w:val="00244EE7"/>
    <w:rsid w:val="002453BE"/>
    <w:rsid w:val="002455C3"/>
    <w:rsid w:val="0024569B"/>
    <w:rsid w:val="002457F7"/>
    <w:rsid w:val="00245A3F"/>
    <w:rsid w:val="00245AC4"/>
    <w:rsid w:val="00245BBF"/>
    <w:rsid w:val="00245DF3"/>
    <w:rsid w:val="00245E3F"/>
    <w:rsid w:val="00245FE1"/>
    <w:rsid w:val="0024608E"/>
    <w:rsid w:val="00246093"/>
    <w:rsid w:val="002461CC"/>
    <w:rsid w:val="00246686"/>
    <w:rsid w:val="00246967"/>
    <w:rsid w:val="00247065"/>
    <w:rsid w:val="00247177"/>
    <w:rsid w:val="0024736E"/>
    <w:rsid w:val="00247373"/>
    <w:rsid w:val="002476C5"/>
    <w:rsid w:val="0024799C"/>
    <w:rsid w:val="00247B4D"/>
    <w:rsid w:val="00247B55"/>
    <w:rsid w:val="00247C66"/>
    <w:rsid w:val="00250386"/>
    <w:rsid w:val="0025059B"/>
    <w:rsid w:val="00250A38"/>
    <w:rsid w:val="00250B05"/>
    <w:rsid w:val="00250BFD"/>
    <w:rsid w:val="00250C60"/>
    <w:rsid w:val="0025106D"/>
    <w:rsid w:val="002511A3"/>
    <w:rsid w:val="00251369"/>
    <w:rsid w:val="002513AE"/>
    <w:rsid w:val="00251ADD"/>
    <w:rsid w:val="00251CAD"/>
    <w:rsid w:val="00251CFF"/>
    <w:rsid w:val="00251DE1"/>
    <w:rsid w:val="00251FB0"/>
    <w:rsid w:val="002521E1"/>
    <w:rsid w:val="0025240F"/>
    <w:rsid w:val="002524A1"/>
    <w:rsid w:val="002527A2"/>
    <w:rsid w:val="00252A8E"/>
    <w:rsid w:val="0025309F"/>
    <w:rsid w:val="002530F3"/>
    <w:rsid w:val="002532FD"/>
    <w:rsid w:val="002535CC"/>
    <w:rsid w:val="002535CE"/>
    <w:rsid w:val="00253724"/>
    <w:rsid w:val="0025406F"/>
    <w:rsid w:val="00254114"/>
    <w:rsid w:val="00254247"/>
    <w:rsid w:val="002542B2"/>
    <w:rsid w:val="00254402"/>
    <w:rsid w:val="0025447C"/>
    <w:rsid w:val="00254480"/>
    <w:rsid w:val="00254681"/>
    <w:rsid w:val="00254724"/>
    <w:rsid w:val="00254B08"/>
    <w:rsid w:val="00254B81"/>
    <w:rsid w:val="00254C22"/>
    <w:rsid w:val="002551D6"/>
    <w:rsid w:val="00255399"/>
    <w:rsid w:val="0025554E"/>
    <w:rsid w:val="002559B3"/>
    <w:rsid w:val="00255A84"/>
    <w:rsid w:val="00255B5A"/>
    <w:rsid w:val="00255F7F"/>
    <w:rsid w:val="0025641C"/>
    <w:rsid w:val="0025665B"/>
    <w:rsid w:val="00256777"/>
    <w:rsid w:val="00256795"/>
    <w:rsid w:val="002567C8"/>
    <w:rsid w:val="0025684E"/>
    <w:rsid w:val="0025698E"/>
    <w:rsid w:val="00256A67"/>
    <w:rsid w:val="00256BA3"/>
    <w:rsid w:val="00257165"/>
    <w:rsid w:val="002573DA"/>
    <w:rsid w:val="002574AF"/>
    <w:rsid w:val="00257AAA"/>
    <w:rsid w:val="00257BAF"/>
    <w:rsid w:val="00257C07"/>
    <w:rsid w:val="00257C41"/>
    <w:rsid w:val="00257C57"/>
    <w:rsid w:val="002603B5"/>
    <w:rsid w:val="00260448"/>
    <w:rsid w:val="00260B24"/>
    <w:rsid w:val="00260BA6"/>
    <w:rsid w:val="00260C35"/>
    <w:rsid w:val="0026114B"/>
    <w:rsid w:val="0026115B"/>
    <w:rsid w:val="0026123A"/>
    <w:rsid w:val="00261391"/>
    <w:rsid w:val="0026164E"/>
    <w:rsid w:val="0026169D"/>
    <w:rsid w:val="00261972"/>
    <w:rsid w:val="00261BA6"/>
    <w:rsid w:val="00261CF1"/>
    <w:rsid w:val="00261DA5"/>
    <w:rsid w:val="00261F19"/>
    <w:rsid w:val="00262869"/>
    <w:rsid w:val="002628B8"/>
    <w:rsid w:val="002628F6"/>
    <w:rsid w:val="00262BEE"/>
    <w:rsid w:val="00262DCF"/>
    <w:rsid w:val="002634EA"/>
    <w:rsid w:val="0026355F"/>
    <w:rsid w:val="00263666"/>
    <w:rsid w:val="002637CF"/>
    <w:rsid w:val="00263AF8"/>
    <w:rsid w:val="00263CD1"/>
    <w:rsid w:val="002642BC"/>
    <w:rsid w:val="002643B6"/>
    <w:rsid w:val="0026441F"/>
    <w:rsid w:val="002644FA"/>
    <w:rsid w:val="002645C7"/>
    <w:rsid w:val="0026469C"/>
    <w:rsid w:val="002646FE"/>
    <w:rsid w:val="00264883"/>
    <w:rsid w:val="002648EE"/>
    <w:rsid w:val="00264964"/>
    <w:rsid w:val="002649CC"/>
    <w:rsid w:val="00264B3D"/>
    <w:rsid w:val="00264C1F"/>
    <w:rsid w:val="00264EEF"/>
    <w:rsid w:val="00264F2A"/>
    <w:rsid w:val="00264FD6"/>
    <w:rsid w:val="002650B7"/>
    <w:rsid w:val="002650DE"/>
    <w:rsid w:val="00265668"/>
    <w:rsid w:val="002656C7"/>
    <w:rsid w:val="00265AC3"/>
    <w:rsid w:val="00265AF4"/>
    <w:rsid w:val="00265BFC"/>
    <w:rsid w:val="00265D3C"/>
    <w:rsid w:val="00266102"/>
    <w:rsid w:val="0026645E"/>
    <w:rsid w:val="002664A6"/>
    <w:rsid w:val="00266867"/>
    <w:rsid w:val="002668BC"/>
    <w:rsid w:val="00266D29"/>
    <w:rsid w:val="00266E9A"/>
    <w:rsid w:val="002671A2"/>
    <w:rsid w:val="0026722A"/>
    <w:rsid w:val="002672CB"/>
    <w:rsid w:val="00267496"/>
    <w:rsid w:val="00267571"/>
    <w:rsid w:val="00267642"/>
    <w:rsid w:val="0026780B"/>
    <w:rsid w:val="00267A28"/>
    <w:rsid w:val="00267A7C"/>
    <w:rsid w:val="00267B57"/>
    <w:rsid w:val="00267F66"/>
    <w:rsid w:val="00270169"/>
    <w:rsid w:val="002702D2"/>
    <w:rsid w:val="00270370"/>
    <w:rsid w:val="002708A2"/>
    <w:rsid w:val="00270CA1"/>
    <w:rsid w:val="00270D24"/>
    <w:rsid w:val="00270E19"/>
    <w:rsid w:val="0027170E"/>
    <w:rsid w:val="00271B0B"/>
    <w:rsid w:val="00271B4D"/>
    <w:rsid w:val="0027211B"/>
    <w:rsid w:val="00272164"/>
    <w:rsid w:val="00272301"/>
    <w:rsid w:val="00272499"/>
    <w:rsid w:val="00272623"/>
    <w:rsid w:val="0027276A"/>
    <w:rsid w:val="00272960"/>
    <w:rsid w:val="00272A65"/>
    <w:rsid w:val="00272AF6"/>
    <w:rsid w:val="00272D45"/>
    <w:rsid w:val="00272DBE"/>
    <w:rsid w:val="00272F06"/>
    <w:rsid w:val="0027304A"/>
    <w:rsid w:val="0027304D"/>
    <w:rsid w:val="00273102"/>
    <w:rsid w:val="0027349A"/>
    <w:rsid w:val="00273885"/>
    <w:rsid w:val="00273CB2"/>
    <w:rsid w:val="00273CFE"/>
    <w:rsid w:val="002742FE"/>
    <w:rsid w:val="002743C0"/>
    <w:rsid w:val="002744DB"/>
    <w:rsid w:val="00274812"/>
    <w:rsid w:val="00274AC7"/>
    <w:rsid w:val="00274C4D"/>
    <w:rsid w:val="00274D99"/>
    <w:rsid w:val="00274E6E"/>
    <w:rsid w:val="00274EFA"/>
    <w:rsid w:val="00274F77"/>
    <w:rsid w:val="00275025"/>
    <w:rsid w:val="0027525A"/>
    <w:rsid w:val="0027536E"/>
    <w:rsid w:val="00275436"/>
    <w:rsid w:val="002758B1"/>
    <w:rsid w:val="0027596A"/>
    <w:rsid w:val="002759C0"/>
    <w:rsid w:val="00275A80"/>
    <w:rsid w:val="00275B68"/>
    <w:rsid w:val="00275C43"/>
    <w:rsid w:val="00275D7A"/>
    <w:rsid w:val="00275F9E"/>
    <w:rsid w:val="002761BD"/>
    <w:rsid w:val="00276393"/>
    <w:rsid w:val="00276518"/>
    <w:rsid w:val="0027652E"/>
    <w:rsid w:val="00276884"/>
    <w:rsid w:val="0027696D"/>
    <w:rsid w:val="00276A06"/>
    <w:rsid w:val="00276C6D"/>
    <w:rsid w:val="00276CD9"/>
    <w:rsid w:val="00276F6E"/>
    <w:rsid w:val="0027714B"/>
    <w:rsid w:val="002771C4"/>
    <w:rsid w:val="002772AF"/>
    <w:rsid w:val="0027780B"/>
    <w:rsid w:val="002778C9"/>
    <w:rsid w:val="00277A86"/>
    <w:rsid w:val="00277C1C"/>
    <w:rsid w:val="00277FE4"/>
    <w:rsid w:val="002803AE"/>
    <w:rsid w:val="002808BF"/>
    <w:rsid w:val="00280945"/>
    <w:rsid w:val="00280B6C"/>
    <w:rsid w:val="00280CBA"/>
    <w:rsid w:val="00280D0A"/>
    <w:rsid w:val="00280D5B"/>
    <w:rsid w:val="00280EA4"/>
    <w:rsid w:val="00281007"/>
    <w:rsid w:val="002811B7"/>
    <w:rsid w:val="00281280"/>
    <w:rsid w:val="00281364"/>
    <w:rsid w:val="002813C0"/>
    <w:rsid w:val="002814CA"/>
    <w:rsid w:val="0028162D"/>
    <w:rsid w:val="00281819"/>
    <w:rsid w:val="00281DA0"/>
    <w:rsid w:val="002822C7"/>
    <w:rsid w:val="00282372"/>
    <w:rsid w:val="002823EF"/>
    <w:rsid w:val="002823FF"/>
    <w:rsid w:val="00282562"/>
    <w:rsid w:val="002827F9"/>
    <w:rsid w:val="002828B8"/>
    <w:rsid w:val="00282BAE"/>
    <w:rsid w:val="00282D05"/>
    <w:rsid w:val="00282DAC"/>
    <w:rsid w:val="00282EE5"/>
    <w:rsid w:val="002834C9"/>
    <w:rsid w:val="002835A6"/>
    <w:rsid w:val="002837AA"/>
    <w:rsid w:val="002837C2"/>
    <w:rsid w:val="0028391D"/>
    <w:rsid w:val="0028399A"/>
    <w:rsid w:val="002839FB"/>
    <w:rsid w:val="00283BB4"/>
    <w:rsid w:val="00283D4E"/>
    <w:rsid w:val="00283EC7"/>
    <w:rsid w:val="00284036"/>
    <w:rsid w:val="002840F8"/>
    <w:rsid w:val="00284142"/>
    <w:rsid w:val="00284162"/>
    <w:rsid w:val="00284208"/>
    <w:rsid w:val="002844AC"/>
    <w:rsid w:val="002845EA"/>
    <w:rsid w:val="00284758"/>
    <w:rsid w:val="002848C8"/>
    <w:rsid w:val="002849E8"/>
    <w:rsid w:val="00284B22"/>
    <w:rsid w:val="00284CFB"/>
    <w:rsid w:val="00284F74"/>
    <w:rsid w:val="00284FAA"/>
    <w:rsid w:val="0028523A"/>
    <w:rsid w:val="002852F2"/>
    <w:rsid w:val="00285309"/>
    <w:rsid w:val="00285334"/>
    <w:rsid w:val="0028551B"/>
    <w:rsid w:val="0028585D"/>
    <w:rsid w:val="00285A8C"/>
    <w:rsid w:val="00285DF6"/>
    <w:rsid w:val="00285E9F"/>
    <w:rsid w:val="00285FF5"/>
    <w:rsid w:val="00286098"/>
    <w:rsid w:val="00286154"/>
    <w:rsid w:val="00286357"/>
    <w:rsid w:val="0028670B"/>
    <w:rsid w:val="00286894"/>
    <w:rsid w:val="0028698B"/>
    <w:rsid w:val="00286B1C"/>
    <w:rsid w:val="00286B37"/>
    <w:rsid w:val="00286BA5"/>
    <w:rsid w:val="00286BCE"/>
    <w:rsid w:val="00286D02"/>
    <w:rsid w:val="00286DCB"/>
    <w:rsid w:val="00286EBE"/>
    <w:rsid w:val="00286FB0"/>
    <w:rsid w:val="0028718B"/>
    <w:rsid w:val="002871D1"/>
    <w:rsid w:val="002873FF"/>
    <w:rsid w:val="00287699"/>
    <w:rsid w:val="002877F7"/>
    <w:rsid w:val="0028783E"/>
    <w:rsid w:val="00287A89"/>
    <w:rsid w:val="0029008E"/>
    <w:rsid w:val="00290233"/>
    <w:rsid w:val="002903C6"/>
    <w:rsid w:val="002904AD"/>
    <w:rsid w:val="00290588"/>
    <w:rsid w:val="00290780"/>
    <w:rsid w:val="002907BC"/>
    <w:rsid w:val="00290A97"/>
    <w:rsid w:val="00290B99"/>
    <w:rsid w:val="00290F8B"/>
    <w:rsid w:val="002910EA"/>
    <w:rsid w:val="0029133B"/>
    <w:rsid w:val="0029140A"/>
    <w:rsid w:val="002914EF"/>
    <w:rsid w:val="002915D5"/>
    <w:rsid w:val="002919DB"/>
    <w:rsid w:val="00291B07"/>
    <w:rsid w:val="00291C89"/>
    <w:rsid w:val="00291DEC"/>
    <w:rsid w:val="002920C7"/>
    <w:rsid w:val="00292228"/>
    <w:rsid w:val="002925B0"/>
    <w:rsid w:val="002928F3"/>
    <w:rsid w:val="002929D8"/>
    <w:rsid w:val="00292B5D"/>
    <w:rsid w:val="00292B82"/>
    <w:rsid w:val="00292B9F"/>
    <w:rsid w:val="00293109"/>
    <w:rsid w:val="00293404"/>
    <w:rsid w:val="00293C63"/>
    <w:rsid w:val="00293D39"/>
    <w:rsid w:val="00293D90"/>
    <w:rsid w:val="00293F3D"/>
    <w:rsid w:val="002944FA"/>
    <w:rsid w:val="002946D1"/>
    <w:rsid w:val="002948B2"/>
    <w:rsid w:val="002948F5"/>
    <w:rsid w:val="00294A58"/>
    <w:rsid w:val="00294B49"/>
    <w:rsid w:val="00294D2F"/>
    <w:rsid w:val="00295206"/>
    <w:rsid w:val="00295274"/>
    <w:rsid w:val="00295688"/>
    <w:rsid w:val="002958DE"/>
    <w:rsid w:val="00295B70"/>
    <w:rsid w:val="00295C48"/>
    <w:rsid w:val="00295CE2"/>
    <w:rsid w:val="00295E63"/>
    <w:rsid w:val="00295EEF"/>
    <w:rsid w:val="00296010"/>
    <w:rsid w:val="00296213"/>
    <w:rsid w:val="002963DD"/>
    <w:rsid w:val="0029648D"/>
    <w:rsid w:val="00296514"/>
    <w:rsid w:val="00296BBD"/>
    <w:rsid w:val="00296F47"/>
    <w:rsid w:val="00297289"/>
    <w:rsid w:val="00297514"/>
    <w:rsid w:val="0029760E"/>
    <w:rsid w:val="002977D5"/>
    <w:rsid w:val="0029799C"/>
    <w:rsid w:val="00297D25"/>
    <w:rsid w:val="00297DA5"/>
    <w:rsid w:val="00297ECD"/>
    <w:rsid w:val="002A006E"/>
    <w:rsid w:val="002A02AD"/>
    <w:rsid w:val="002A04E2"/>
    <w:rsid w:val="002A059F"/>
    <w:rsid w:val="002A06E7"/>
    <w:rsid w:val="002A0E02"/>
    <w:rsid w:val="002A0E79"/>
    <w:rsid w:val="002A0E94"/>
    <w:rsid w:val="002A0EA9"/>
    <w:rsid w:val="002A10EC"/>
    <w:rsid w:val="002A1263"/>
    <w:rsid w:val="002A1455"/>
    <w:rsid w:val="002A1593"/>
    <w:rsid w:val="002A18FE"/>
    <w:rsid w:val="002A19F7"/>
    <w:rsid w:val="002A1FB9"/>
    <w:rsid w:val="002A2255"/>
    <w:rsid w:val="002A2364"/>
    <w:rsid w:val="002A257E"/>
    <w:rsid w:val="002A2659"/>
    <w:rsid w:val="002A283D"/>
    <w:rsid w:val="002A2A02"/>
    <w:rsid w:val="002A2A08"/>
    <w:rsid w:val="002A2A68"/>
    <w:rsid w:val="002A2B37"/>
    <w:rsid w:val="002A2BC4"/>
    <w:rsid w:val="002A2D62"/>
    <w:rsid w:val="002A2D93"/>
    <w:rsid w:val="002A31FA"/>
    <w:rsid w:val="002A32BE"/>
    <w:rsid w:val="002A339E"/>
    <w:rsid w:val="002A33FC"/>
    <w:rsid w:val="002A3418"/>
    <w:rsid w:val="002A348E"/>
    <w:rsid w:val="002A35A5"/>
    <w:rsid w:val="002A3619"/>
    <w:rsid w:val="002A3C21"/>
    <w:rsid w:val="002A3FF6"/>
    <w:rsid w:val="002A4113"/>
    <w:rsid w:val="002A4266"/>
    <w:rsid w:val="002A449A"/>
    <w:rsid w:val="002A44A0"/>
    <w:rsid w:val="002A45B1"/>
    <w:rsid w:val="002A46C8"/>
    <w:rsid w:val="002A47DF"/>
    <w:rsid w:val="002A4900"/>
    <w:rsid w:val="002A496E"/>
    <w:rsid w:val="002A4D7E"/>
    <w:rsid w:val="002A4E42"/>
    <w:rsid w:val="002A5073"/>
    <w:rsid w:val="002A521D"/>
    <w:rsid w:val="002A5334"/>
    <w:rsid w:val="002A5379"/>
    <w:rsid w:val="002A54C6"/>
    <w:rsid w:val="002A556F"/>
    <w:rsid w:val="002A578F"/>
    <w:rsid w:val="002A598E"/>
    <w:rsid w:val="002A5D11"/>
    <w:rsid w:val="002A61A5"/>
    <w:rsid w:val="002A61B1"/>
    <w:rsid w:val="002A61FD"/>
    <w:rsid w:val="002A648D"/>
    <w:rsid w:val="002A6700"/>
    <w:rsid w:val="002A7199"/>
    <w:rsid w:val="002A746C"/>
    <w:rsid w:val="002A77C3"/>
    <w:rsid w:val="002A7868"/>
    <w:rsid w:val="002A7995"/>
    <w:rsid w:val="002A79D9"/>
    <w:rsid w:val="002A7BAF"/>
    <w:rsid w:val="002A7BBD"/>
    <w:rsid w:val="002A7DAE"/>
    <w:rsid w:val="002A7E6E"/>
    <w:rsid w:val="002A7F43"/>
    <w:rsid w:val="002B0222"/>
    <w:rsid w:val="002B03D6"/>
    <w:rsid w:val="002B04F9"/>
    <w:rsid w:val="002B0550"/>
    <w:rsid w:val="002B05A8"/>
    <w:rsid w:val="002B0BF6"/>
    <w:rsid w:val="002B0C98"/>
    <w:rsid w:val="002B0D6E"/>
    <w:rsid w:val="002B0F41"/>
    <w:rsid w:val="002B10B0"/>
    <w:rsid w:val="002B1225"/>
    <w:rsid w:val="002B1437"/>
    <w:rsid w:val="002B14C3"/>
    <w:rsid w:val="002B14DB"/>
    <w:rsid w:val="002B169C"/>
    <w:rsid w:val="002B1790"/>
    <w:rsid w:val="002B1838"/>
    <w:rsid w:val="002B1B3C"/>
    <w:rsid w:val="002B1D3A"/>
    <w:rsid w:val="002B1F89"/>
    <w:rsid w:val="002B2038"/>
    <w:rsid w:val="002B21BB"/>
    <w:rsid w:val="002B22F5"/>
    <w:rsid w:val="002B274C"/>
    <w:rsid w:val="002B2868"/>
    <w:rsid w:val="002B2C1D"/>
    <w:rsid w:val="002B2E9F"/>
    <w:rsid w:val="002B2F77"/>
    <w:rsid w:val="002B2F9E"/>
    <w:rsid w:val="002B319A"/>
    <w:rsid w:val="002B341A"/>
    <w:rsid w:val="002B3529"/>
    <w:rsid w:val="002B3596"/>
    <w:rsid w:val="002B3636"/>
    <w:rsid w:val="002B3A02"/>
    <w:rsid w:val="002B3A22"/>
    <w:rsid w:val="002B3DFE"/>
    <w:rsid w:val="002B428E"/>
    <w:rsid w:val="002B43B3"/>
    <w:rsid w:val="002B4493"/>
    <w:rsid w:val="002B4951"/>
    <w:rsid w:val="002B4988"/>
    <w:rsid w:val="002B4AF6"/>
    <w:rsid w:val="002B4FAD"/>
    <w:rsid w:val="002B538D"/>
    <w:rsid w:val="002B545B"/>
    <w:rsid w:val="002B55F3"/>
    <w:rsid w:val="002B56A8"/>
    <w:rsid w:val="002B589B"/>
    <w:rsid w:val="002B5B61"/>
    <w:rsid w:val="002B5BA0"/>
    <w:rsid w:val="002B5CA1"/>
    <w:rsid w:val="002B5FF4"/>
    <w:rsid w:val="002B6027"/>
    <w:rsid w:val="002B6031"/>
    <w:rsid w:val="002B605D"/>
    <w:rsid w:val="002B6082"/>
    <w:rsid w:val="002B6172"/>
    <w:rsid w:val="002B638F"/>
    <w:rsid w:val="002B63B0"/>
    <w:rsid w:val="002B64CC"/>
    <w:rsid w:val="002B65D2"/>
    <w:rsid w:val="002B6699"/>
    <w:rsid w:val="002B66DF"/>
    <w:rsid w:val="002B6716"/>
    <w:rsid w:val="002B67F6"/>
    <w:rsid w:val="002B68DB"/>
    <w:rsid w:val="002B6AE2"/>
    <w:rsid w:val="002B6CE5"/>
    <w:rsid w:val="002B6EFD"/>
    <w:rsid w:val="002B6F33"/>
    <w:rsid w:val="002B7803"/>
    <w:rsid w:val="002B79F0"/>
    <w:rsid w:val="002B7A87"/>
    <w:rsid w:val="002B7B8A"/>
    <w:rsid w:val="002B7C96"/>
    <w:rsid w:val="002B7F3E"/>
    <w:rsid w:val="002C00F5"/>
    <w:rsid w:val="002C0166"/>
    <w:rsid w:val="002C0461"/>
    <w:rsid w:val="002C04B6"/>
    <w:rsid w:val="002C059A"/>
    <w:rsid w:val="002C05D9"/>
    <w:rsid w:val="002C06B5"/>
    <w:rsid w:val="002C0B5E"/>
    <w:rsid w:val="002C0BE5"/>
    <w:rsid w:val="002C0CCC"/>
    <w:rsid w:val="002C0CD7"/>
    <w:rsid w:val="002C0CF1"/>
    <w:rsid w:val="002C0D7B"/>
    <w:rsid w:val="002C0D99"/>
    <w:rsid w:val="002C11BC"/>
    <w:rsid w:val="002C11D6"/>
    <w:rsid w:val="002C127C"/>
    <w:rsid w:val="002C143E"/>
    <w:rsid w:val="002C1443"/>
    <w:rsid w:val="002C15E2"/>
    <w:rsid w:val="002C16E7"/>
    <w:rsid w:val="002C18DD"/>
    <w:rsid w:val="002C1A4E"/>
    <w:rsid w:val="002C1CBB"/>
    <w:rsid w:val="002C1CBF"/>
    <w:rsid w:val="002C1D5D"/>
    <w:rsid w:val="002C1D9C"/>
    <w:rsid w:val="002C1EA1"/>
    <w:rsid w:val="002C1EFA"/>
    <w:rsid w:val="002C22C5"/>
    <w:rsid w:val="002C2360"/>
    <w:rsid w:val="002C2806"/>
    <w:rsid w:val="002C2938"/>
    <w:rsid w:val="002C2BD3"/>
    <w:rsid w:val="002C2BEB"/>
    <w:rsid w:val="002C30A4"/>
    <w:rsid w:val="002C34B2"/>
    <w:rsid w:val="002C366F"/>
    <w:rsid w:val="002C37C3"/>
    <w:rsid w:val="002C3894"/>
    <w:rsid w:val="002C3CBC"/>
    <w:rsid w:val="002C3D3A"/>
    <w:rsid w:val="002C3D9B"/>
    <w:rsid w:val="002C3E6A"/>
    <w:rsid w:val="002C3FBD"/>
    <w:rsid w:val="002C3FBE"/>
    <w:rsid w:val="002C40EF"/>
    <w:rsid w:val="002C488D"/>
    <w:rsid w:val="002C4A81"/>
    <w:rsid w:val="002C4AEE"/>
    <w:rsid w:val="002C4B78"/>
    <w:rsid w:val="002C4B93"/>
    <w:rsid w:val="002C4CA9"/>
    <w:rsid w:val="002C4CB2"/>
    <w:rsid w:val="002C4D33"/>
    <w:rsid w:val="002C4FA1"/>
    <w:rsid w:val="002C507B"/>
    <w:rsid w:val="002C50C6"/>
    <w:rsid w:val="002C5453"/>
    <w:rsid w:val="002C57BD"/>
    <w:rsid w:val="002C5828"/>
    <w:rsid w:val="002C5A5C"/>
    <w:rsid w:val="002C5BFE"/>
    <w:rsid w:val="002C64F8"/>
    <w:rsid w:val="002C6686"/>
    <w:rsid w:val="002C6717"/>
    <w:rsid w:val="002C68E5"/>
    <w:rsid w:val="002C6D6D"/>
    <w:rsid w:val="002C6F3E"/>
    <w:rsid w:val="002C7016"/>
    <w:rsid w:val="002C70A3"/>
    <w:rsid w:val="002C7301"/>
    <w:rsid w:val="002C73C1"/>
    <w:rsid w:val="002C73CC"/>
    <w:rsid w:val="002C75E6"/>
    <w:rsid w:val="002C7927"/>
    <w:rsid w:val="002C7B2A"/>
    <w:rsid w:val="002C7BA3"/>
    <w:rsid w:val="002C7C0A"/>
    <w:rsid w:val="002C7C9C"/>
    <w:rsid w:val="002C7FF4"/>
    <w:rsid w:val="002D025E"/>
    <w:rsid w:val="002D03C8"/>
    <w:rsid w:val="002D040C"/>
    <w:rsid w:val="002D04C5"/>
    <w:rsid w:val="002D059D"/>
    <w:rsid w:val="002D0727"/>
    <w:rsid w:val="002D0A64"/>
    <w:rsid w:val="002D0C9D"/>
    <w:rsid w:val="002D100C"/>
    <w:rsid w:val="002D169E"/>
    <w:rsid w:val="002D17EE"/>
    <w:rsid w:val="002D1873"/>
    <w:rsid w:val="002D1A06"/>
    <w:rsid w:val="002D1B36"/>
    <w:rsid w:val="002D1B96"/>
    <w:rsid w:val="002D1E1A"/>
    <w:rsid w:val="002D1FB6"/>
    <w:rsid w:val="002D2270"/>
    <w:rsid w:val="002D2700"/>
    <w:rsid w:val="002D2CB7"/>
    <w:rsid w:val="002D2E4C"/>
    <w:rsid w:val="002D2E6A"/>
    <w:rsid w:val="002D2EC4"/>
    <w:rsid w:val="002D319A"/>
    <w:rsid w:val="002D32AF"/>
    <w:rsid w:val="002D3306"/>
    <w:rsid w:val="002D3485"/>
    <w:rsid w:val="002D3568"/>
    <w:rsid w:val="002D37C1"/>
    <w:rsid w:val="002D3AD0"/>
    <w:rsid w:val="002D3E85"/>
    <w:rsid w:val="002D4074"/>
    <w:rsid w:val="002D4158"/>
    <w:rsid w:val="002D42F1"/>
    <w:rsid w:val="002D4487"/>
    <w:rsid w:val="002D457D"/>
    <w:rsid w:val="002D47B8"/>
    <w:rsid w:val="002D4830"/>
    <w:rsid w:val="002D49B6"/>
    <w:rsid w:val="002D4A0A"/>
    <w:rsid w:val="002D4A43"/>
    <w:rsid w:val="002D5041"/>
    <w:rsid w:val="002D52BF"/>
    <w:rsid w:val="002D5A00"/>
    <w:rsid w:val="002D5E46"/>
    <w:rsid w:val="002D607F"/>
    <w:rsid w:val="002D60C9"/>
    <w:rsid w:val="002D6144"/>
    <w:rsid w:val="002D6158"/>
    <w:rsid w:val="002D62B2"/>
    <w:rsid w:val="002D65B4"/>
    <w:rsid w:val="002D6834"/>
    <w:rsid w:val="002D68CE"/>
    <w:rsid w:val="002D6A31"/>
    <w:rsid w:val="002D6A71"/>
    <w:rsid w:val="002D6D06"/>
    <w:rsid w:val="002D6D51"/>
    <w:rsid w:val="002D70E7"/>
    <w:rsid w:val="002D7170"/>
    <w:rsid w:val="002D7649"/>
    <w:rsid w:val="002D77FE"/>
    <w:rsid w:val="002D79F8"/>
    <w:rsid w:val="002D7BEC"/>
    <w:rsid w:val="002E0315"/>
    <w:rsid w:val="002E0403"/>
    <w:rsid w:val="002E076C"/>
    <w:rsid w:val="002E0903"/>
    <w:rsid w:val="002E0C71"/>
    <w:rsid w:val="002E0D26"/>
    <w:rsid w:val="002E0D8B"/>
    <w:rsid w:val="002E0DB8"/>
    <w:rsid w:val="002E10FA"/>
    <w:rsid w:val="002E1242"/>
    <w:rsid w:val="002E1A94"/>
    <w:rsid w:val="002E1B56"/>
    <w:rsid w:val="002E1EAB"/>
    <w:rsid w:val="002E21D1"/>
    <w:rsid w:val="002E2248"/>
    <w:rsid w:val="002E229D"/>
    <w:rsid w:val="002E23B3"/>
    <w:rsid w:val="002E25A8"/>
    <w:rsid w:val="002E279A"/>
    <w:rsid w:val="002E2BE7"/>
    <w:rsid w:val="002E2C50"/>
    <w:rsid w:val="002E316F"/>
    <w:rsid w:val="002E323E"/>
    <w:rsid w:val="002E34CF"/>
    <w:rsid w:val="002E35CE"/>
    <w:rsid w:val="002E3832"/>
    <w:rsid w:val="002E399E"/>
    <w:rsid w:val="002E3AC6"/>
    <w:rsid w:val="002E3B08"/>
    <w:rsid w:val="002E3B17"/>
    <w:rsid w:val="002E3B2F"/>
    <w:rsid w:val="002E3BD3"/>
    <w:rsid w:val="002E3CE5"/>
    <w:rsid w:val="002E3DDC"/>
    <w:rsid w:val="002E4118"/>
    <w:rsid w:val="002E41F3"/>
    <w:rsid w:val="002E4470"/>
    <w:rsid w:val="002E4492"/>
    <w:rsid w:val="002E4505"/>
    <w:rsid w:val="002E4519"/>
    <w:rsid w:val="002E46D6"/>
    <w:rsid w:val="002E4D26"/>
    <w:rsid w:val="002E4ED1"/>
    <w:rsid w:val="002E5038"/>
    <w:rsid w:val="002E515A"/>
    <w:rsid w:val="002E533C"/>
    <w:rsid w:val="002E537A"/>
    <w:rsid w:val="002E53E1"/>
    <w:rsid w:val="002E557C"/>
    <w:rsid w:val="002E5BB9"/>
    <w:rsid w:val="002E5BF2"/>
    <w:rsid w:val="002E6116"/>
    <w:rsid w:val="002E63B0"/>
    <w:rsid w:val="002E67E6"/>
    <w:rsid w:val="002E69B3"/>
    <w:rsid w:val="002E6A3C"/>
    <w:rsid w:val="002E6A5D"/>
    <w:rsid w:val="002E6B4A"/>
    <w:rsid w:val="002E6DBB"/>
    <w:rsid w:val="002E6E7C"/>
    <w:rsid w:val="002E6F72"/>
    <w:rsid w:val="002E7387"/>
    <w:rsid w:val="002E7509"/>
    <w:rsid w:val="002E77DB"/>
    <w:rsid w:val="002E7B0D"/>
    <w:rsid w:val="002E7E94"/>
    <w:rsid w:val="002E7EC0"/>
    <w:rsid w:val="002F04DE"/>
    <w:rsid w:val="002F05AB"/>
    <w:rsid w:val="002F089E"/>
    <w:rsid w:val="002F08AE"/>
    <w:rsid w:val="002F0A2B"/>
    <w:rsid w:val="002F0B9F"/>
    <w:rsid w:val="002F0D1B"/>
    <w:rsid w:val="002F0D26"/>
    <w:rsid w:val="002F0DB8"/>
    <w:rsid w:val="002F0F46"/>
    <w:rsid w:val="002F0FC4"/>
    <w:rsid w:val="002F121E"/>
    <w:rsid w:val="002F137B"/>
    <w:rsid w:val="002F14A7"/>
    <w:rsid w:val="002F14D0"/>
    <w:rsid w:val="002F1524"/>
    <w:rsid w:val="002F17B5"/>
    <w:rsid w:val="002F190D"/>
    <w:rsid w:val="002F196B"/>
    <w:rsid w:val="002F1A3E"/>
    <w:rsid w:val="002F1BCC"/>
    <w:rsid w:val="002F1CD3"/>
    <w:rsid w:val="002F1D51"/>
    <w:rsid w:val="002F1E10"/>
    <w:rsid w:val="002F1E43"/>
    <w:rsid w:val="002F1EA4"/>
    <w:rsid w:val="002F232B"/>
    <w:rsid w:val="002F24B0"/>
    <w:rsid w:val="002F2538"/>
    <w:rsid w:val="002F269B"/>
    <w:rsid w:val="002F279C"/>
    <w:rsid w:val="002F283F"/>
    <w:rsid w:val="002F2AAF"/>
    <w:rsid w:val="002F2BB2"/>
    <w:rsid w:val="002F2C2C"/>
    <w:rsid w:val="002F31C1"/>
    <w:rsid w:val="002F343E"/>
    <w:rsid w:val="002F34A6"/>
    <w:rsid w:val="002F3A3D"/>
    <w:rsid w:val="002F3A93"/>
    <w:rsid w:val="002F3AFA"/>
    <w:rsid w:val="002F3C7A"/>
    <w:rsid w:val="002F3F70"/>
    <w:rsid w:val="002F4355"/>
    <w:rsid w:val="002F4444"/>
    <w:rsid w:val="002F4518"/>
    <w:rsid w:val="002F4777"/>
    <w:rsid w:val="002F4BEA"/>
    <w:rsid w:val="002F4E29"/>
    <w:rsid w:val="002F5497"/>
    <w:rsid w:val="002F54B6"/>
    <w:rsid w:val="002F5629"/>
    <w:rsid w:val="002F5674"/>
    <w:rsid w:val="002F5A8A"/>
    <w:rsid w:val="002F6576"/>
    <w:rsid w:val="002F65E5"/>
    <w:rsid w:val="002F6A6F"/>
    <w:rsid w:val="002F6B24"/>
    <w:rsid w:val="002F6E28"/>
    <w:rsid w:val="002F70BA"/>
    <w:rsid w:val="002F714E"/>
    <w:rsid w:val="002F725F"/>
    <w:rsid w:val="002F7425"/>
    <w:rsid w:val="002F79B4"/>
    <w:rsid w:val="002F7A16"/>
    <w:rsid w:val="002F7A88"/>
    <w:rsid w:val="002F7A99"/>
    <w:rsid w:val="002F7B26"/>
    <w:rsid w:val="002F7C08"/>
    <w:rsid w:val="002F7E68"/>
    <w:rsid w:val="002F7F86"/>
    <w:rsid w:val="00300560"/>
    <w:rsid w:val="003007DE"/>
    <w:rsid w:val="003009FA"/>
    <w:rsid w:val="00300A82"/>
    <w:rsid w:val="00300A84"/>
    <w:rsid w:val="00300C9E"/>
    <w:rsid w:val="00300E39"/>
    <w:rsid w:val="00300F95"/>
    <w:rsid w:val="0030101C"/>
    <w:rsid w:val="0030107F"/>
    <w:rsid w:val="003011A6"/>
    <w:rsid w:val="003013EF"/>
    <w:rsid w:val="0030181D"/>
    <w:rsid w:val="00301890"/>
    <w:rsid w:val="00301BFE"/>
    <w:rsid w:val="00301ED3"/>
    <w:rsid w:val="00302306"/>
    <w:rsid w:val="003023C2"/>
    <w:rsid w:val="003024FE"/>
    <w:rsid w:val="00302562"/>
    <w:rsid w:val="0030294F"/>
    <w:rsid w:val="00302DAA"/>
    <w:rsid w:val="00302E5E"/>
    <w:rsid w:val="00302EA1"/>
    <w:rsid w:val="00303249"/>
    <w:rsid w:val="003032B9"/>
    <w:rsid w:val="00303374"/>
    <w:rsid w:val="00303438"/>
    <w:rsid w:val="003038DB"/>
    <w:rsid w:val="00303B4B"/>
    <w:rsid w:val="00303BB4"/>
    <w:rsid w:val="00303BC0"/>
    <w:rsid w:val="00303BC3"/>
    <w:rsid w:val="00303D58"/>
    <w:rsid w:val="00303D60"/>
    <w:rsid w:val="00303D69"/>
    <w:rsid w:val="00303E2E"/>
    <w:rsid w:val="00303FA3"/>
    <w:rsid w:val="00304022"/>
    <w:rsid w:val="003040A6"/>
    <w:rsid w:val="0030415A"/>
    <w:rsid w:val="00304433"/>
    <w:rsid w:val="00304588"/>
    <w:rsid w:val="0030458D"/>
    <w:rsid w:val="003048C9"/>
    <w:rsid w:val="003049DF"/>
    <w:rsid w:val="00304B06"/>
    <w:rsid w:val="00304B71"/>
    <w:rsid w:val="00304C61"/>
    <w:rsid w:val="00304C8F"/>
    <w:rsid w:val="00304D19"/>
    <w:rsid w:val="00304D4E"/>
    <w:rsid w:val="00304F39"/>
    <w:rsid w:val="00304F3C"/>
    <w:rsid w:val="00304FF8"/>
    <w:rsid w:val="00305098"/>
    <w:rsid w:val="0030511E"/>
    <w:rsid w:val="00305398"/>
    <w:rsid w:val="0030542F"/>
    <w:rsid w:val="0030554D"/>
    <w:rsid w:val="00305910"/>
    <w:rsid w:val="00305BCF"/>
    <w:rsid w:val="0030615E"/>
    <w:rsid w:val="003066E9"/>
    <w:rsid w:val="00306927"/>
    <w:rsid w:val="00306D6D"/>
    <w:rsid w:val="00307374"/>
    <w:rsid w:val="0030741A"/>
    <w:rsid w:val="00307448"/>
    <w:rsid w:val="00307482"/>
    <w:rsid w:val="003076F3"/>
    <w:rsid w:val="003077E8"/>
    <w:rsid w:val="003079B4"/>
    <w:rsid w:val="00307BCD"/>
    <w:rsid w:val="00307C55"/>
    <w:rsid w:val="00307DEF"/>
    <w:rsid w:val="00307E17"/>
    <w:rsid w:val="003100DD"/>
    <w:rsid w:val="00310138"/>
    <w:rsid w:val="0031027B"/>
    <w:rsid w:val="0031040B"/>
    <w:rsid w:val="003105A3"/>
    <w:rsid w:val="003107E5"/>
    <w:rsid w:val="00310AFF"/>
    <w:rsid w:val="00310DE6"/>
    <w:rsid w:val="0031115B"/>
    <w:rsid w:val="003115AC"/>
    <w:rsid w:val="003119A7"/>
    <w:rsid w:val="00311D33"/>
    <w:rsid w:val="00311EE1"/>
    <w:rsid w:val="0031200F"/>
    <w:rsid w:val="00312023"/>
    <w:rsid w:val="0031208A"/>
    <w:rsid w:val="003120D7"/>
    <w:rsid w:val="0031213C"/>
    <w:rsid w:val="003124EC"/>
    <w:rsid w:val="003126CA"/>
    <w:rsid w:val="003127C5"/>
    <w:rsid w:val="00312E17"/>
    <w:rsid w:val="00312F92"/>
    <w:rsid w:val="003132D7"/>
    <w:rsid w:val="003132E3"/>
    <w:rsid w:val="00313664"/>
    <w:rsid w:val="00313754"/>
    <w:rsid w:val="0031380E"/>
    <w:rsid w:val="003138A6"/>
    <w:rsid w:val="00313958"/>
    <w:rsid w:val="00313A23"/>
    <w:rsid w:val="00313B78"/>
    <w:rsid w:val="00313C9A"/>
    <w:rsid w:val="00313D06"/>
    <w:rsid w:val="00313DD4"/>
    <w:rsid w:val="00313EDC"/>
    <w:rsid w:val="00314068"/>
    <w:rsid w:val="0031415C"/>
    <w:rsid w:val="003143BF"/>
    <w:rsid w:val="00314475"/>
    <w:rsid w:val="00314507"/>
    <w:rsid w:val="00314511"/>
    <w:rsid w:val="0031486F"/>
    <w:rsid w:val="003148E4"/>
    <w:rsid w:val="00314A3D"/>
    <w:rsid w:val="00314F79"/>
    <w:rsid w:val="00314F90"/>
    <w:rsid w:val="00315238"/>
    <w:rsid w:val="00315247"/>
    <w:rsid w:val="003153B1"/>
    <w:rsid w:val="00315644"/>
    <w:rsid w:val="00315731"/>
    <w:rsid w:val="003159A1"/>
    <w:rsid w:val="00315BEE"/>
    <w:rsid w:val="00315C44"/>
    <w:rsid w:val="00315C6A"/>
    <w:rsid w:val="00315D4B"/>
    <w:rsid w:val="00315F85"/>
    <w:rsid w:val="0031617F"/>
    <w:rsid w:val="003166B0"/>
    <w:rsid w:val="00316769"/>
    <w:rsid w:val="003167D7"/>
    <w:rsid w:val="00316C5C"/>
    <w:rsid w:val="00316D9A"/>
    <w:rsid w:val="00317101"/>
    <w:rsid w:val="0031721E"/>
    <w:rsid w:val="00317C43"/>
    <w:rsid w:val="00317DF3"/>
    <w:rsid w:val="0032006F"/>
    <w:rsid w:val="003201A1"/>
    <w:rsid w:val="00320244"/>
    <w:rsid w:val="00320747"/>
    <w:rsid w:val="00320832"/>
    <w:rsid w:val="00320DAB"/>
    <w:rsid w:val="00320FD1"/>
    <w:rsid w:val="00321109"/>
    <w:rsid w:val="0032124F"/>
    <w:rsid w:val="00321560"/>
    <w:rsid w:val="00321690"/>
    <w:rsid w:val="00321758"/>
    <w:rsid w:val="00321823"/>
    <w:rsid w:val="00321ACD"/>
    <w:rsid w:val="00321BDA"/>
    <w:rsid w:val="00321F34"/>
    <w:rsid w:val="00322232"/>
    <w:rsid w:val="003226B9"/>
    <w:rsid w:val="0032271B"/>
    <w:rsid w:val="00322745"/>
    <w:rsid w:val="00322961"/>
    <w:rsid w:val="00322B7F"/>
    <w:rsid w:val="00322E12"/>
    <w:rsid w:val="00322F37"/>
    <w:rsid w:val="0032317D"/>
    <w:rsid w:val="0032358B"/>
    <w:rsid w:val="003238F4"/>
    <w:rsid w:val="00323916"/>
    <w:rsid w:val="00323967"/>
    <w:rsid w:val="00323A96"/>
    <w:rsid w:val="00323D94"/>
    <w:rsid w:val="00323F4F"/>
    <w:rsid w:val="00323FC4"/>
    <w:rsid w:val="0032406B"/>
    <w:rsid w:val="00324087"/>
    <w:rsid w:val="003243D1"/>
    <w:rsid w:val="0032472E"/>
    <w:rsid w:val="00324D77"/>
    <w:rsid w:val="00324E80"/>
    <w:rsid w:val="00324EBE"/>
    <w:rsid w:val="0032547A"/>
    <w:rsid w:val="00325599"/>
    <w:rsid w:val="00325692"/>
    <w:rsid w:val="00325702"/>
    <w:rsid w:val="00325716"/>
    <w:rsid w:val="003257A7"/>
    <w:rsid w:val="003257F6"/>
    <w:rsid w:val="00325820"/>
    <w:rsid w:val="00325841"/>
    <w:rsid w:val="003258C3"/>
    <w:rsid w:val="0032592F"/>
    <w:rsid w:val="003259D7"/>
    <w:rsid w:val="00325A79"/>
    <w:rsid w:val="00325B75"/>
    <w:rsid w:val="00325D79"/>
    <w:rsid w:val="00326022"/>
    <w:rsid w:val="003261F0"/>
    <w:rsid w:val="00326299"/>
    <w:rsid w:val="00326451"/>
    <w:rsid w:val="003268C7"/>
    <w:rsid w:val="00326914"/>
    <w:rsid w:val="00326B3B"/>
    <w:rsid w:val="0032704C"/>
    <w:rsid w:val="0032709A"/>
    <w:rsid w:val="003271C8"/>
    <w:rsid w:val="0032725F"/>
    <w:rsid w:val="00327264"/>
    <w:rsid w:val="00327426"/>
    <w:rsid w:val="0032742E"/>
    <w:rsid w:val="00327620"/>
    <w:rsid w:val="003277AE"/>
    <w:rsid w:val="00327BD3"/>
    <w:rsid w:val="00327CAA"/>
    <w:rsid w:val="00327CD2"/>
    <w:rsid w:val="00327D1D"/>
    <w:rsid w:val="00327D9B"/>
    <w:rsid w:val="00327DE9"/>
    <w:rsid w:val="00327EB4"/>
    <w:rsid w:val="00327F5E"/>
    <w:rsid w:val="003301B3"/>
    <w:rsid w:val="0033033D"/>
    <w:rsid w:val="00330372"/>
    <w:rsid w:val="00330385"/>
    <w:rsid w:val="003303CC"/>
    <w:rsid w:val="00330679"/>
    <w:rsid w:val="0033074D"/>
    <w:rsid w:val="0033075C"/>
    <w:rsid w:val="003308D8"/>
    <w:rsid w:val="003309B0"/>
    <w:rsid w:val="00330A04"/>
    <w:rsid w:val="00330A8A"/>
    <w:rsid w:val="00330D4C"/>
    <w:rsid w:val="0033102E"/>
    <w:rsid w:val="0033137B"/>
    <w:rsid w:val="003313E8"/>
    <w:rsid w:val="00331401"/>
    <w:rsid w:val="00331520"/>
    <w:rsid w:val="003318EC"/>
    <w:rsid w:val="00331AC6"/>
    <w:rsid w:val="00331CEE"/>
    <w:rsid w:val="003321B7"/>
    <w:rsid w:val="00332344"/>
    <w:rsid w:val="00332372"/>
    <w:rsid w:val="0033237F"/>
    <w:rsid w:val="003324DD"/>
    <w:rsid w:val="003326E7"/>
    <w:rsid w:val="003326FF"/>
    <w:rsid w:val="0033289C"/>
    <w:rsid w:val="00332B00"/>
    <w:rsid w:val="00332BB7"/>
    <w:rsid w:val="00332CF5"/>
    <w:rsid w:val="00332F67"/>
    <w:rsid w:val="0033312E"/>
    <w:rsid w:val="00333149"/>
    <w:rsid w:val="00333234"/>
    <w:rsid w:val="00333775"/>
    <w:rsid w:val="00333822"/>
    <w:rsid w:val="003339CE"/>
    <w:rsid w:val="003339EC"/>
    <w:rsid w:val="00333B1F"/>
    <w:rsid w:val="00333C6B"/>
    <w:rsid w:val="00333CC8"/>
    <w:rsid w:val="003340BC"/>
    <w:rsid w:val="0033414E"/>
    <w:rsid w:val="0033418A"/>
    <w:rsid w:val="0033420A"/>
    <w:rsid w:val="003343B5"/>
    <w:rsid w:val="00334501"/>
    <w:rsid w:val="0033454C"/>
    <w:rsid w:val="003345F8"/>
    <w:rsid w:val="003347D6"/>
    <w:rsid w:val="00334832"/>
    <w:rsid w:val="003349FE"/>
    <w:rsid w:val="00334A9A"/>
    <w:rsid w:val="00334CF0"/>
    <w:rsid w:val="00334F53"/>
    <w:rsid w:val="003351AE"/>
    <w:rsid w:val="0033533D"/>
    <w:rsid w:val="00335370"/>
    <w:rsid w:val="003353FE"/>
    <w:rsid w:val="0033549D"/>
    <w:rsid w:val="0033566E"/>
    <w:rsid w:val="003356B3"/>
    <w:rsid w:val="0033572C"/>
    <w:rsid w:val="0033577C"/>
    <w:rsid w:val="0033583D"/>
    <w:rsid w:val="00335D85"/>
    <w:rsid w:val="00335ED1"/>
    <w:rsid w:val="0033650A"/>
    <w:rsid w:val="00336924"/>
    <w:rsid w:val="00336C06"/>
    <w:rsid w:val="00336FBD"/>
    <w:rsid w:val="003372A6"/>
    <w:rsid w:val="003374F3"/>
    <w:rsid w:val="00337677"/>
    <w:rsid w:val="00337808"/>
    <w:rsid w:val="00337905"/>
    <w:rsid w:val="00337EF8"/>
    <w:rsid w:val="00337FB1"/>
    <w:rsid w:val="003407E4"/>
    <w:rsid w:val="0034081B"/>
    <w:rsid w:val="00340A84"/>
    <w:rsid w:val="00340B86"/>
    <w:rsid w:val="00340C0A"/>
    <w:rsid w:val="00340D2F"/>
    <w:rsid w:val="00341296"/>
    <w:rsid w:val="00341557"/>
    <w:rsid w:val="003416A0"/>
    <w:rsid w:val="0034180F"/>
    <w:rsid w:val="00341833"/>
    <w:rsid w:val="0034199A"/>
    <w:rsid w:val="00341A29"/>
    <w:rsid w:val="00341BFE"/>
    <w:rsid w:val="003423C7"/>
    <w:rsid w:val="003424A0"/>
    <w:rsid w:val="003425DF"/>
    <w:rsid w:val="00342803"/>
    <w:rsid w:val="00342841"/>
    <w:rsid w:val="003428BA"/>
    <w:rsid w:val="00342A35"/>
    <w:rsid w:val="00342A60"/>
    <w:rsid w:val="00342A9A"/>
    <w:rsid w:val="00342AF4"/>
    <w:rsid w:val="00342CBB"/>
    <w:rsid w:val="00342DDC"/>
    <w:rsid w:val="00342FBC"/>
    <w:rsid w:val="00343136"/>
    <w:rsid w:val="00343360"/>
    <w:rsid w:val="00343592"/>
    <w:rsid w:val="0034360A"/>
    <w:rsid w:val="0034375A"/>
    <w:rsid w:val="0034379D"/>
    <w:rsid w:val="003439F6"/>
    <w:rsid w:val="00343CB0"/>
    <w:rsid w:val="00343DED"/>
    <w:rsid w:val="00343E5D"/>
    <w:rsid w:val="00343E69"/>
    <w:rsid w:val="00343EBD"/>
    <w:rsid w:val="0034410F"/>
    <w:rsid w:val="00344182"/>
    <w:rsid w:val="00344321"/>
    <w:rsid w:val="00344359"/>
    <w:rsid w:val="00344774"/>
    <w:rsid w:val="00344983"/>
    <w:rsid w:val="00344A10"/>
    <w:rsid w:val="00344A29"/>
    <w:rsid w:val="00345068"/>
    <w:rsid w:val="00345553"/>
    <w:rsid w:val="00345766"/>
    <w:rsid w:val="00346192"/>
    <w:rsid w:val="003461AB"/>
    <w:rsid w:val="0034622D"/>
    <w:rsid w:val="003463D1"/>
    <w:rsid w:val="003463D8"/>
    <w:rsid w:val="0034646D"/>
    <w:rsid w:val="00346A34"/>
    <w:rsid w:val="00346BB5"/>
    <w:rsid w:val="00346C66"/>
    <w:rsid w:val="00346F0B"/>
    <w:rsid w:val="0034714F"/>
    <w:rsid w:val="003477AD"/>
    <w:rsid w:val="003477D0"/>
    <w:rsid w:val="0034797B"/>
    <w:rsid w:val="00347BE5"/>
    <w:rsid w:val="00347D85"/>
    <w:rsid w:val="00350259"/>
    <w:rsid w:val="0035031F"/>
    <w:rsid w:val="00350404"/>
    <w:rsid w:val="0035065C"/>
    <w:rsid w:val="003507DD"/>
    <w:rsid w:val="00350B03"/>
    <w:rsid w:val="00350C0E"/>
    <w:rsid w:val="00350C95"/>
    <w:rsid w:val="00350D73"/>
    <w:rsid w:val="00351124"/>
    <w:rsid w:val="0035126C"/>
    <w:rsid w:val="00351347"/>
    <w:rsid w:val="00351632"/>
    <w:rsid w:val="0035167A"/>
    <w:rsid w:val="00351831"/>
    <w:rsid w:val="00351C99"/>
    <w:rsid w:val="00351EB4"/>
    <w:rsid w:val="003522E0"/>
    <w:rsid w:val="0035232B"/>
    <w:rsid w:val="00352585"/>
    <w:rsid w:val="0035260C"/>
    <w:rsid w:val="0035267F"/>
    <w:rsid w:val="0035270F"/>
    <w:rsid w:val="0035284A"/>
    <w:rsid w:val="00352B39"/>
    <w:rsid w:val="00352B55"/>
    <w:rsid w:val="003530AD"/>
    <w:rsid w:val="003530FE"/>
    <w:rsid w:val="00353782"/>
    <w:rsid w:val="00353B35"/>
    <w:rsid w:val="00353DC2"/>
    <w:rsid w:val="00353DEF"/>
    <w:rsid w:val="00354193"/>
    <w:rsid w:val="00354525"/>
    <w:rsid w:val="003547F2"/>
    <w:rsid w:val="003547FA"/>
    <w:rsid w:val="003548FE"/>
    <w:rsid w:val="003550A4"/>
    <w:rsid w:val="003550BA"/>
    <w:rsid w:val="00355171"/>
    <w:rsid w:val="0035537A"/>
    <w:rsid w:val="003554D2"/>
    <w:rsid w:val="0035565A"/>
    <w:rsid w:val="0035580D"/>
    <w:rsid w:val="0035588D"/>
    <w:rsid w:val="00355985"/>
    <w:rsid w:val="00355A74"/>
    <w:rsid w:val="00355D0A"/>
    <w:rsid w:val="00355D0B"/>
    <w:rsid w:val="00356553"/>
    <w:rsid w:val="003565E0"/>
    <w:rsid w:val="00356608"/>
    <w:rsid w:val="00356887"/>
    <w:rsid w:val="00356915"/>
    <w:rsid w:val="00356984"/>
    <w:rsid w:val="00356E75"/>
    <w:rsid w:val="00356F02"/>
    <w:rsid w:val="0035766F"/>
    <w:rsid w:val="0035781A"/>
    <w:rsid w:val="0035797B"/>
    <w:rsid w:val="00357A19"/>
    <w:rsid w:val="00357B39"/>
    <w:rsid w:val="00357CB5"/>
    <w:rsid w:val="00357E8C"/>
    <w:rsid w:val="00360091"/>
    <w:rsid w:val="003600B2"/>
    <w:rsid w:val="003602DC"/>
    <w:rsid w:val="0036040E"/>
    <w:rsid w:val="0036047F"/>
    <w:rsid w:val="003604F5"/>
    <w:rsid w:val="00360517"/>
    <w:rsid w:val="00360532"/>
    <w:rsid w:val="00360B57"/>
    <w:rsid w:val="00360BBF"/>
    <w:rsid w:val="00360EB5"/>
    <w:rsid w:val="00360F43"/>
    <w:rsid w:val="003617E8"/>
    <w:rsid w:val="00361A0A"/>
    <w:rsid w:val="00361D06"/>
    <w:rsid w:val="00361D3F"/>
    <w:rsid w:val="00362151"/>
    <w:rsid w:val="00362591"/>
    <w:rsid w:val="00362660"/>
    <w:rsid w:val="003626B3"/>
    <w:rsid w:val="00362FD3"/>
    <w:rsid w:val="00363201"/>
    <w:rsid w:val="003632C6"/>
    <w:rsid w:val="003638A2"/>
    <w:rsid w:val="003639FB"/>
    <w:rsid w:val="00363BF7"/>
    <w:rsid w:val="00363D60"/>
    <w:rsid w:val="00364264"/>
    <w:rsid w:val="003648C7"/>
    <w:rsid w:val="00364D3A"/>
    <w:rsid w:val="00364D9D"/>
    <w:rsid w:val="003650F3"/>
    <w:rsid w:val="00365284"/>
    <w:rsid w:val="003652B9"/>
    <w:rsid w:val="00365430"/>
    <w:rsid w:val="00365491"/>
    <w:rsid w:val="003656EC"/>
    <w:rsid w:val="003658AB"/>
    <w:rsid w:val="00365942"/>
    <w:rsid w:val="00365AFF"/>
    <w:rsid w:val="0036601F"/>
    <w:rsid w:val="00366050"/>
    <w:rsid w:val="00366198"/>
    <w:rsid w:val="00366227"/>
    <w:rsid w:val="00366330"/>
    <w:rsid w:val="0036633A"/>
    <w:rsid w:val="0036695B"/>
    <w:rsid w:val="00366AF9"/>
    <w:rsid w:val="0036776E"/>
    <w:rsid w:val="003678EB"/>
    <w:rsid w:val="00367B88"/>
    <w:rsid w:val="00367D37"/>
    <w:rsid w:val="00367DDF"/>
    <w:rsid w:val="0037015D"/>
    <w:rsid w:val="0037017A"/>
    <w:rsid w:val="00370307"/>
    <w:rsid w:val="0037035D"/>
    <w:rsid w:val="00370821"/>
    <w:rsid w:val="0037089B"/>
    <w:rsid w:val="003709A2"/>
    <w:rsid w:val="00370A18"/>
    <w:rsid w:val="00370AA1"/>
    <w:rsid w:val="00370F36"/>
    <w:rsid w:val="00370FFE"/>
    <w:rsid w:val="003710ED"/>
    <w:rsid w:val="003712E0"/>
    <w:rsid w:val="003716B7"/>
    <w:rsid w:val="003717D0"/>
    <w:rsid w:val="00371ACA"/>
    <w:rsid w:val="00371AFC"/>
    <w:rsid w:val="00371BCF"/>
    <w:rsid w:val="00371D3A"/>
    <w:rsid w:val="00371F84"/>
    <w:rsid w:val="003720B2"/>
    <w:rsid w:val="003720D5"/>
    <w:rsid w:val="003720EE"/>
    <w:rsid w:val="00372260"/>
    <w:rsid w:val="00372263"/>
    <w:rsid w:val="003722FE"/>
    <w:rsid w:val="0037243F"/>
    <w:rsid w:val="003725AA"/>
    <w:rsid w:val="00372602"/>
    <w:rsid w:val="003728BF"/>
    <w:rsid w:val="00372952"/>
    <w:rsid w:val="00372A5B"/>
    <w:rsid w:val="00372BD2"/>
    <w:rsid w:val="00373491"/>
    <w:rsid w:val="00373766"/>
    <w:rsid w:val="0037382D"/>
    <w:rsid w:val="003739DD"/>
    <w:rsid w:val="00373A9E"/>
    <w:rsid w:val="00373ABA"/>
    <w:rsid w:val="003741A2"/>
    <w:rsid w:val="00374419"/>
    <w:rsid w:val="00374707"/>
    <w:rsid w:val="00374711"/>
    <w:rsid w:val="0037485D"/>
    <w:rsid w:val="00374AC8"/>
    <w:rsid w:val="00374C44"/>
    <w:rsid w:val="00374D75"/>
    <w:rsid w:val="00374DC6"/>
    <w:rsid w:val="003751A8"/>
    <w:rsid w:val="003751F0"/>
    <w:rsid w:val="0037526B"/>
    <w:rsid w:val="003753CE"/>
    <w:rsid w:val="00375448"/>
    <w:rsid w:val="00375A73"/>
    <w:rsid w:val="00375B60"/>
    <w:rsid w:val="00375E08"/>
    <w:rsid w:val="00375EA8"/>
    <w:rsid w:val="003762BA"/>
    <w:rsid w:val="00376746"/>
    <w:rsid w:val="00376A23"/>
    <w:rsid w:val="00376B02"/>
    <w:rsid w:val="00376F2E"/>
    <w:rsid w:val="0037738C"/>
    <w:rsid w:val="0037768A"/>
    <w:rsid w:val="00377CAD"/>
    <w:rsid w:val="00377D9A"/>
    <w:rsid w:val="00377E4F"/>
    <w:rsid w:val="00377F68"/>
    <w:rsid w:val="0038016E"/>
    <w:rsid w:val="00380177"/>
    <w:rsid w:val="003801F1"/>
    <w:rsid w:val="00380265"/>
    <w:rsid w:val="00380364"/>
    <w:rsid w:val="0038047C"/>
    <w:rsid w:val="00380746"/>
    <w:rsid w:val="00380B00"/>
    <w:rsid w:val="00380B0B"/>
    <w:rsid w:val="00380BB9"/>
    <w:rsid w:val="00380D7D"/>
    <w:rsid w:val="00380E25"/>
    <w:rsid w:val="00380E94"/>
    <w:rsid w:val="0038118A"/>
    <w:rsid w:val="00381256"/>
    <w:rsid w:val="0038126C"/>
    <w:rsid w:val="003813B0"/>
    <w:rsid w:val="003814BB"/>
    <w:rsid w:val="00381562"/>
    <w:rsid w:val="00381670"/>
    <w:rsid w:val="00381750"/>
    <w:rsid w:val="00381FDD"/>
    <w:rsid w:val="00382266"/>
    <w:rsid w:val="0038235E"/>
    <w:rsid w:val="00382585"/>
    <w:rsid w:val="00382A53"/>
    <w:rsid w:val="00382AE5"/>
    <w:rsid w:val="00382B0C"/>
    <w:rsid w:val="00382F97"/>
    <w:rsid w:val="00382FE3"/>
    <w:rsid w:val="00383170"/>
    <w:rsid w:val="00383256"/>
    <w:rsid w:val="003833B5"/>
    <w:rsid w:val="0038352D"/>
    <w:rsid w:val="003835FF"/>
    <w:rsid w:val="00383605"/>
    <w:rsid w:val="003837FE"/>
    <w:rsid w:val="00383BF4"/>
    <w:rsid w:val="0038444B"/>
    <w:rsid w:val="00384584"/>
    <w:rsid w:val="0038466D"/>
    <w:rsid w:val="00384795"/>
    <w:rsid w:val="003847ED"/>
    <w:rsid w:val="00384A95"/>
    <w:rsid w:val="00384ADE"/>
    <w:rsid w:val="00384C54"/>
    <w:rsid w:val="00384DB9"/>
    <w:rsid w:val="00384F74"/>
    <w:rsid w:val="00384F76"/>
    <w:rsid w:val="00384F7A"/>
    <w:rsid w:val="00384FD2"/>
    <w:rsid w:val="003852EE"/>
    <w:rsid w:val="0038540D"/>
    <w:rsid w:val="003854F7"/>
    <w:rsid w:val="003856BD"/>
    <w:rsid w:val="00385989"/>
    <w:rsid w:val="00385BF0"/>
    <w:rsid w:val="00385C02"/>
    <w:rsid w:val="003864CA"/>
    <w:rsid w:val="0038676F"/>
    <w:rsid w:val="003869A4"/>
    <w:rsid w:val="00386DDB"/>
    <w:rsid w:val="00387119"/>
    <w:rsid w:val="003873EE"/>
    <w:rsid w:val="00387453"/>
    <w:rsid w:val="00387553"/>
    <w:rsid w:val="0038789F"/>
    <w:rsid w:val="0038792E"/>
    <w:rsid w:val="0038797A"/>
    <w:rsid w:val="00387A4A"/>
    <w:rsid w:val="003900A1"/>
    <w:rsid w:val="003900AB"/>
    <w:rsid w:val="003907B7"/>
    <w:rsid w:val="00390E02"/>
    <w:rsid w:val="00391078"/>
    <w:rsid w:val="0039121A"/>
    <w:rsid w:val="0039121F"/>
    <w:rsid w:val="0039143F"/>
    <w:rsid w:val="00391A93"/>
    <w:rsid w:val="00391AF8"/>
    <w:rsid w:val="003921CD"/>
    <w:rsid w:val="00392270"/>
    <w:rsid w:val="0039295F"/>
    <w:rsid w:val="003929B5"/>
    <w:rsid w:val="003929D2"/>
    <w:rsid w:val="00392A9F"/>
    <w:rsid w:val="00392BC2"/>
    <w:rsid w:val="00392CCA"/>
    <w:rsid w:val="00392E5C"/>
    <w:rsid w:val="0039301B"/>
    <w:rsid w:val="00393029"/>
    <w:rsid w:val="00393AD7"/>
    <w:rsid w:val="00393D73"/>
    <w:rsid w:val="00393E3E"/>
    <w:rsid w:val="00393F81"/>
    <w:rsid w:val="00393FA5"/>
    <w:rsid w:val="00393FAA"/>
    <w:rsid w:val="00393FFD"/>
    <w:rsid w:val="0039406E"/>
    <w:rsid w:val="0039411F"/>
    <w:rsid w:val="0039413F"/>
    <w:rsid w:val="003943E1"/>
    <w:rsid w:val="003944DE"/>
    <w:rsid w:val="00394661"/>
    <w:rsid w:val="003946B9"/>
    <w:rsid w:val="0039470D"/>
    <w:rsid w:val="00394789"/>
    <w:rsid w:val="00394B51"/>
    <w:rsid w:val="003952C6"/>
    <w:rsid w:val="003953BE"/>
    <w:rsid w:val="00395676"/>
    <w:rsid w:val="003957BB"/>
    <w:rsid w:val="003957DC"/>
    <w:rsid w:val="003957E0"/>
    <w:rsid w:val="00395825"/>
    <w:rsid w:val="003959AE"/>
    <w:rsid w:val="00395A6C"/>
    <w:rsid w:val="00395AC7"/>
    <w:rsid w:val="00395E20"/>
    <w:rsid w:val="003961C5"/>
    <w:rsid w:val="003962CD"/>
    <w:rsid w:val="0039633A"/>
    <w:rsid w:val="003963FF"/>
    <w:rsid w:val="003964CE"/>
    <w:rsid w:val="003965C0"/>
    <w:rsid w:val="0039672F"/>
    <w:rsid w:val="00396894"/>
    <w:rsid w:val="00396935"/>
    <w:rsid w:val="00396997"/>
    <w:rsid w:val="00396A4C"/>
    <w:rsid w:val="00396A5E"/>
    <w:rsid w:val="00396CE0"/>
    <w:rsid w:val="00396DC5"/>
    <w:rsid w:val="0039743E"/>
    <w:rsid w:val="003978C8"/>
    <w:rsid w:val="00397A5B"/>
    <w:rsid w:val="00397A8D"/>
    <w:rsid w:val="00397CAC"/>
    <w:rsid w:val="00397D16"/>
    <w:rsid w:val="00397EBB"/>
    <w:rsid w:val="003A0403"/>
    <w:rsid w:val="003A04EF"/>
    <w:rsid w:val="003A0AAC"/>
    <w:rsid w:val="003A0D0B"/>
    <w:rsid w:val="003A0D92"/>
    <w:rsid w:val="003A1146"/>
    <w:rsid w:val="003A1301"/>
    <w:rsid w:val="003A1EE5"/>
    <w:rsid w:val="003A1F19"/>
    <w:rsid w:val="003A2137"/>
    <w:rsid w:val="003A25DB"/>
    <w:rsid w:val="003A2682"/>
    <w:rsid w:val="003A2716"/>
    <w:rsid w:val="003A27BB"/>
    <w:rsid w:val="003A280A"/>
    <w:rsid w:val="003A2959"/>
    <w:rsid w:val="003A2FE5"/>
    <w:rsid w:val="003A31F5"/>
    <w:rsid w:val="003A35D6"/>
    <w:rsid w:val="003A39C9"/>
    <w:rsid w:val="003A3DE9"/>
    <w:rsid w:val="003A3F23"/>
    <w:rsid w:val="003A3F50"/>
    <w:rsid w:val="003A43CA"/>
    <w:rsid w:val="003A4473"/>
    <w:rsid w:val="003A4780"/>
    <w:rsid w:val="003A4C54"/>
    <w:rsid w:val="003A4E51"/>
    <w:rsid w:val="003A5077"/>
    <w:rsid w:val="003A50C4"/>
    <w:rsid w:val="003A525D"/>
    <w:rsid w:val="003A5447"/>
    <w:rsid w:val="003A5506"/>
    <w:rsid w:val="003A5614"/>
    <w:rsid w:val="003A56A1"/>
    <w:rsid w:val="003A57CD"/>
    <w:rsid w:val="003A5A30"/>
    <w:rsid w:val="003A5BC5"/>
    <w:rsid w:val="003A5C82"/>
    <w:rsid w:val="003A5CF2"/>
    <w:rsid w:val="003A5D19"/>
    <w:rsid w:val="003A5E4A"/>
    <w:rsid w:val="003A5F4E"/>
    <w:rsid w:val="003A5F75"/>
    <w:rsid w:val="003A6A0B"/>
    <w:rsid w:val="003A6A4E"/>
    <w:rsid w:val="003A6AA0"/>
    <w:rsid w:val="003A6C8C"/>
    <w:rsid w:val="003A6DDA"/>
    <w:rsid w:val="003A72FF"/>
    <w:rsid w:val="003A7401"/>
    <w:rsid w:val="003A74E7"/>
    <w:rsid w:val="003A7745"/>
    <w:rsid w:val="003A782B"/>
    <w:rsid w:val="003A785D"/>
    <w:rsid w:val="003A7B83"/>
    <w:rsid w:val="003A7C22"/>
    <w:rsid w:val="003A7E91"/>
    <w:rsid w:val="003B03BF"/>
    <w:rsid w:val="003B0D78"/>
    <w:rsid w:val="003B0E9B"/>
    <w:rsid w:val="003B1043"/>
    <w:rsid w:val="003B1085"/>
    <w:rsid w:val="003B1620"/>
    <w:rsid w:val="003B1661"/>
    <w:rsid w:val="003B1911"/>
    <w:rsid w:val="003B1919"/>
    <w:rsid w:val="003B1AAE"/>
    <w:rsid w:val="003B1B8D"/>
    <w:rsid w:val="003B1BBD"/>
    <w:rsid w:val="003B203C"/>
    <w:rsid w:val="003B208A"/>
    <w:rsid w:val="003B22BF"/>
    <w:rsid w:val="003B2368"/>
    <w:rsid w:val="003B26F1"/>
    <w:rsid w:val="003B2A09"/>
    <w:rsid w:val="003B2C97"/>
    <w:rsid w:val="003B2E43"/>
    <w:rsid w:val="003B2FCF"/>
    <w:rsid w:val="003B308C"/>
    <w:rsid w:val="003B30FC"/>
    <w:rsid w:val="003B317B"/>
    <w:rsid w:val="003B3343"/>
    <w:rsid w:val="003B3D44"/>
    <w:rsid w:val="003B3EC4"/>
    <w:rsid w:val="003B3FD2"/>
    <w:rsid w:val="003B4059"/>
    <w:rsid w:val="003B4110"/>
    <w:rsid w:val="003B4185"/>
    <w:rsid w:val="003B42E8"/>
    <w:rsid w:val="003B4407"/>
    <w:rsid w:val="003B440E"/>
    <w:rsid w:val="003B453B"/>
    <w:rsid w:val="003B4ABF"/>
    <w:rsid w:val="003B4D00"/>
    <w:rsid w:val="003B4D41"/>
    <w:rsid w:val="003B4FDC"/>
    <w:rsid w:val="003B51D0"/>
    <w:rsid w:val="003B5254"/>
    <w:rsid w:val="003B533E"/>
    <w:rsid w:val="003B55CD"/>
    <w:rsid w:val="003B5747"/>
    <w:rsid w:val="003B580F"/>
    <w:rsid w:val="003B60DA"/>
    <w:rsid w:val="003B6230"/>
    <w:rsid w:val="003B63DD"/>
    <w:rsid w:val="003B642F"/>
    <w:rsid w:val="003B65D9"/>
    <w:rsid w:val="003B673D"/>
    <w:rsid w:val="003B6A7F"/>
    <w:rsid w:val="003B6EC4"/>
    <w:rsid w:val="003B6FCF"/>
    <w:rsid w:val="003B6FDB"/>
    <w:rsid w:val="003B7200"/>
    <w:rsid w:val="003B730A"/>
    <w:rsid w:val="003B7840"/>
    <w:rsid w:val="003B7AF0"/>
    <w:rsid w:val="003B7C38"/>
    <w:rsid w:val="003B7CB5"/>
    <w:rsid w:val="003B7CC3"/>
    <w:rsid w:val="003B7E17"/>
    <w:rsid w:val="003B7E54"/>
    <w:rsid w:val="003B7F41"/>
    <w:rsid w:val="003C003E"/>
    <w:rsid w:val="003C0183"/>
    <w:rsid w:val="003C04F9"/>
    <w:rsid w:val="003C0B0E"/>
    <w:rsid w:val="003C0E83"/>
    <w:rsid w:val="003C0FEC"/>
    <w:rsid w:val="003C1054"/>
    <w:rsid w:val="003C1062"/>
    <w:rsid w:val="003C158A"/>
    <w:rsid w:val="003C175D"/>
    <w:rsid w:val="003C189B"/>
    <w:rsid w:val="003C1CFB"/>
    <w:rsid w:val="003C1D11"/>
    <w:rsid w:val="003C1E26"/>
    <w:rsid w:val="003C2577"/>
    <w:rsid w:val="003C2683"/>
    <w:rsid w:val="003C2BAB"/>
    <w:rsid w:val="003C2BBD"/>
    <w:rsid w:val="003C2F98"/>
    <w:rsid w:val="003C32A6"/>
    <w:rsid w:val="003C3379"/>
    <w:rsid w:val="003C3AE8"/>
    <w:rsid w:val="003C3BB5"/>
    <w:rsid w:val="003C3E77"/>
    <w:rsid w:val="003C3E86"/>
    <w:rsid w:val="003C4066"/>
    <w:rsid w:val="003C4118"/>
    <w:rsid w:val="003C412E"/>
    <w:rsid w:val="003C4264"/>
    <w:rsid w:val="003C42A3"/>
    <w:rsid w:val="003C42BE"/>
    <w:rsid w:val="003C43EC"/>
    <w:rsid w:val="003C4448"/>
    <w:rsid w:val="003C4473"/>
    <w:rsid w:val="003C4523"/>
    <w:rsid w:val="003C46AD"/>
    <w:rsid w:val="003C492B"/>
    <w:rsid w:val="003C4A17"/>
    <w:rsid w:val="003C4A3F"/>
    <w:rsid w:val="003C4D1E"/>
    <w:rsid w:val="003C4E99"/>
    <w:rsid w:val="003C529F"/>
    <w:rsid w:val="003C5324"/>
    <w:rsid w:val="003C54D6"/>
    <w:rsid w:val="003C5B53"/>
    <w:rsid w:val="003C5FC9"/>
    <w:rsid w:val="003C63D3"/>
    <w:rsid w:val="003C648C"/>
    <w:rsid w:val="003C6544"/>
    <w:rsid w:val="003C71AB"/>
    <w:rsid w:val="003C71D3"/>
    <w:rsid w:val="003C73ED"/>
    <w:rsid w:val="003C7449"/>
    <w:rsid w:val="003C7705"/>
    <w:rsid w:val="003C7AF1"/>
    <w:rsid w:val="003C7BE5"/>
    <w:rsid w:val="003D0022"/>
    <w:rsid w:val="003D0984"/>
    <w:rsid w:val="003D09AC"/>
    <w:rsid w:val="003D0A4D"/>
    <w:rsid w:val="003D0B52"/>
    <w:rsid w:val="003D0B93"/>
    <w:rsid w:val="003D0BE7"/>
    <w:rsid w:val="003D0CFE"/>
    <w:rsid w:val="003D0E41"/>
    <w:rsid w:val="003D1093"/>
    <w:rsid w:val="003D116C"/>
    <w:rsid w:val="003D1337"/>
    <w:rsid w:val="003D1448"/>
    <w:rsid w:val="003D1621"/>
    <w:rsid w:val="003D18BF"/>
    <w:rsid w:val="003D1ADC"/>
    <w:rsid w:val="003D1B44"/>
    <w:rsid w:val="003D1BB5"/>
    <w:rsid w:val="003D1D95"/>
    <w:rsid w:val="003D1EEC"/>
    <w:rsid w:val="003D1EF2"/>
    <w:rsid w:val="003D1F44"/>
    <w:rsid w:val="003D2164"/>
    <w:rsid w:val="003D2219"/>
    <w:rsid w:val="003D22D2"/>
    <w:rsid w:val="003D2743"/>
    <w:rsid w:val="003D29D9"/>
    <w:rsid w:val="003D2FD6"/>
    <w:rsid w:val="003D3136"/>
    <w:rsid w:val="003D33E2"/>
    <w:rsid w:val="003D3537"/>
    <w:rsid w:val="003D35E6"/>
    <w:rsid w:val="003D3A06"/>
    <w:rsid w:val="003D3CB2"/>
    <w:rsid w:val="003D3D91"/>
    <w:rsid w:val="003D3DC4"/>
    <w:rsid w:val="003D3EC2"/>
    <w:rsid w:val="003D4011"/>
    <w:rsid w:val="003D4225"/>
    <w:rsid w:val="003D42E9"/>
    <w:rsid w:val="003D4708"/>
    <w:rsid w:val="003D472C"/>
    <w:rsid w:val="003D474D"/>
    <w:rsid w:val="003D477A"/>
    <w:rsid w:val="003D4D86"/>
    <w:rsid w:val="003D5469"/>
    <w:rsid w:val="003D54E5"/>
    <w:rsid w:val="003D55FD"/>
    <w:rsid w:val="003D5847"/>
    <w:rsid w:val="003D6033"/>
    <w:rsid w:val="003D614C"/>
    <w:rsid w:val="003D619A"/>
    <w:rsid w:val="003D61F2"/>
    <w:rsid w:val="003D6440"/>
    <w:rsid w:val="003D6556"/>
    <w:rsid w:val="003D6DA0"/>
    <w:rsid w:val="003D7078"/>
    <w:rsid w:val="003D71F7"/>
    <w:rsid w:val="003D758E"/>
    <w:rsid w:val="003D78EC"/>
    <w:rsid w:val="003D7C86"/>
    <w:rsid w:val="003D7C98"/>
    <w:rsid w:val="003D7CF9"/>
    <w:rsid w:val="003D7D86"/>
    <w:rsid w:val="003D7D9E"/>
    <w:rsid w:val="003D7FCE"/>
    <w:rsid w:val="003E01B9"/>
    <w:rsid w:val="003E0352"/>
    <w:rsid w:val="003E05BD"/>
    <w:rsid w:val="003E05D2"/>
    <w:rsid w:val="003E0677"/>
    <w:rsid w:val="003E0976"/>
    <w:rsid w:val="003E0A15"/>
    <w:rsid w:val="003E0B48"/>
    <w:rsid w:val="003E0C71"/>
    <w:rsid w:val="003E0C99"/>
    <w:rsid w:val="003E14BE"/>
    <w:rsid w:val="003E1757"/>
    <w:rsid w:val="003E182D"/>
    <w:rsid w:val="003E18A8"/>
    <w:rsid w:val="003E1937"/>
    <w:rsid w:val="003E1AFB"/>
    <w:rsid w:val="003E1D31"/>
    <w:rsid w:val="003E1F45"/>
    <w:rsid w:val="003E213F"/>
    <w:rsid w:val="003E26B2"/>
    <w:rsid w:val="003E2B86"/>
    <w:rsid w:val="003E3046"/>
    <w:rsid w:val="003E3205"/>
    <w:rsid w:val="003E32E1"/>
    <w:rsid w:val="003E32FE"/>
    <w:rsid w:val="003E345C"/>
    <w:rsid w:val="003E34A1"/>
    <w:rsid w:val="003E34A4"/>
    <w:rsid w:val="003E3615"/>
    <w:rsid w:val="003E3F41"/>
    <w:rsid w:val="003E403E"/>
    <w:rsid w:val="003E46D2"/>
    <w:rsid w:val="003E49FB"/>
    <w:rsid w:val="003E4A9A"/>
    <w:rsid w:val="003E4D02"/>
    <w:rsid w:val="003E4F5E"/>
    <w:rsid w:val="003E5014"/>
    <w:rsid w:val="003E50A1"/>
    <w:rsid w:val="003E5127"/>
    <w:rsid w:val="003E51EC"/>
    <w:rsid w:val="003E5210"/>
    <w:rsid w:val="003E52E7"/>
    <w:rsid w:val="003E536E"/>
    <w:rsid w:val="003E542F"/>
    <w:rsid w:val="003E569A"/>
    <w:rsid w:val="003E56B7"/>
    <w:rsid w:val="003E592F"/>
    <w:rsid w:val="003E5C8B"/>
    <w:rsid w:val="003E5DA4"/>
    <w:rsid w:val="003E5F00"/>
    <w:rsid w:val="003E5F33"/>
    <w:rsid w:val="003E615E"/>
    <w:rsid w:val="003E6615"/>
    <w:rsid w:val="003E6769"/>
    <w:rsid w:val="003E694D"/>
    <w:rsid w:val="003E6CD0"/>
    <w:rsid w:val="003E738E"/>
    <w:rsid w:val="003E74C3"/>
    <w:rsid w:val="003E79F9"/>
    <w:rsid w:val="003E7C34"/>
    <w:rsid w:val="003F0113"/>
    <w:rsid w:val="003F027F"/>
    <w:rsid w:val="003F06E0"/>
    <w:rsid w:val="003F076E"/>
    <w:rsid w:val="003F083C"/>
    <w:rsid w:val="003F0845"/>
    <w:rsid w:val="003F08C4"/>
    <w:rsid w:val="003F0949"/>
    <w:rsid w:val="003F0C38"/>
    <w:rsid w:val="003F0D7C"/>
    <w:rsid w:val="003F1223"/>
    <w:rsid w:val="003F1285"/>
    <w:rsid w:val="003F12E9"/>
    <w:rsid w:val="003F1366"/>
    <w:rsid w:val="003F177A"/>
    <w:rsid w:val="003F18A0"/>
    <w:rsid w:val="003F1AB9"/>
    <w:rsid w:val="003F1BBE"/>
    <w:rsid w:val="003F1C13"/>
    <w:rsid w:val="003F1DCD"/>
    <w:rsid w:val="003F1F38"/>
    <w:rsid w:val="003F1FD6"/>
    <w:rsid w:val="003F26C5"/>
    <w:rsid w:val="003F26FE"/>
    <w:rsid w:val="003F293C"/>
    <w:rsid w:val="003F2A44"/>
    <w:rsid w:val="003F2ABB"/>
    <w:rsid w:val="003F2C11"/>
    <w:rsid w:val="003F301F"/>
    <w:rsid w:val="003F30E8"/>
    <w:rsid w:val="003F3123"/>
    <w:rsid w:val="003F3125"/>
    <w:rsid w:val="003F3377"/>
    <w:rsid w:val="003F33B7"/>
    <w:rsid w:val="003F3545"/>
    <w:rsid w:val="003F37B2"/>
    <w:rsid w:val="003F37FD"/>
    <w:rsid w:val="003F3854"/>
    <w:rsid w:val="003F38BA"/>
    <w:rsid w:val="003F3907"/>
    <w:rsid w:val="003F39AE"/>
    <w:rsid w:val="003F3A52"/>
    <w:rsid w:val="003F3A91"/>
    <w:rsid w:val="003F3D45"/>
    <w:rsid w:val="003F3EF1"/>
    <w:rsid w:val="003F408F"/>
    <w:rsid w:val="003F45B2"/>
    <w:rsid w:val="003F4679"/>
    <w:rsid w:val="003F47A3"/>
    <w:rsid w:val="003F4B62"/>
    <w:rsid w:val="003F4B92"/>
    <w:rsid w:val="003F5039"/>
    <w:rsid w:val="003F53E2"/>
    <w:rsid w:val="003F5799"/>
    <w:rsid w:val="003F5926"/>
    <w:rsid w:val="003F59F4"/>
    <w:rsid w:val="003F5A24"/>
    <w:rsid w:val="003F5AC0"/>
    <w:rsid w:val="003F5B16"/>
    <w:rsid w:val="003F5C94"/>
    <w:rsid w:val="003F5CD7"/>
    <w:rsid w:val="003F5CD8"/>
    <w:rsid w:val="003F5FDD"/>
    <w:rsid w:val="003F6086"/>
    <w:rsid w:val="003F60E1"/>
    <w:rsid w:val="003F648C"/>
    <w:rsid w:val="003F6633"/>
    <w:rsid w:val="003F66FD"/>
    <w:rsid w:val="003F6703"/>
    <w:rsid w:val="003F672A"/>
    <w:rsid w:val="003F6888"/>
    <w:rsid w:val="003F69FE"/>
    <w:rsid w:val="003F6C06"/>
    <w:rsid w:val="003F7000"/>
    <w:rsid w:val="003F757E"/>
    <w:rsid w:val="003F75A5"/>
    <w:rsid w:val="003F764A"/>
    <w:rsid w:val="003F76BF"/>
    <w:rsid w:val="003F7BCF"/>
    <w:rsid w:val="003F7F49"/>
    <w:rsid w:val="003F7FB4"/>
    <w:rsid w:val="00400129"/>
    <w:rsid w:val="0040032A"/>
    <w:rsid w:val="0040033C"/>
    <w:rsid w:val="00400466"/>
    <w:rsid w:val="00400494"/>
    <w:rsid w:val="004004F6"/>
    <w:rsid w:val="0040078F"/>
    <w:rsid w:val="00400E42"/>
    <w:rsid w:val="004010AA"/>
    <w:rsid w:val="004017DF"/>
    <w:rsid w:val="0040188A"/>
    <w:rsid w:val="00401920"/>
    <w:rsid w:val="0040196F"/>
    <w:rsid w:val="00401A68"/>
    <w:rsid w:val="00401B69"/>
    <w:rsid w:val="0040214B"/>
    <w:rsid w:val="00402280"/>
    <w:rsid w:val="004022BB"/>
    <w:rsid w:val="00402B37"/>
    <w:rsid w:val="00402B5E"/>
    <w:rsid w:val="00402BA1"/>
    <w:rsid w:val="00402CCE"/>
    <w:rsid w:val="00402DC6"/>
    <w:rsid w:val="00402EC6"/>
    <w:rsid w:val="0040313C"/>
    <w:rsid w:val="004032E2"/>
    <w:rsid w:val="0040351E"/>
    <w:rsid w:val="00403688"/>
    <w:rsid w:val="00403882"/>
    <w:rsid w:val="00403A03"/>
    <w:rsid w:val="00403F14"/>
    <w:rsid w:val="004044AF"/>
    <w:rsid w:val="004045E4"/>
    <w:rsid w:val="0040491E"/>
    <w:rsid w:val="00404D94"/>
    <w:rsid w:val="00404DCD"/>
    <w:rsid w:val="0040548B"/>
    <w:rsid w:val="004054A8"/>
    <w:rsid w:val="004055FB"/>
    <w:rsid w:val="0040564B"/>
    <w:rsid w:val="00405AE6"/>
    <w:rsid w:val="00405B88"/>
    <w:rsid w:val="00405C3E"/>
    <w:rsid w:val="00405C41"/>
    <w:rsid w:val="00405EA9"/>
    <w:rsid w:val="0040603C"/>
    <w:rsid w:val="00406145"/>
    <w:rsid w:val="0040646D"/>
    <w:rsid w:val="00406500"/>
    <w:rsid w:val="00406593"/>
    <w:rsid w:val="0040667E"/>
    <w:rsid w:val="00406A86"/>
    <w:rsid w:val="00406AC1"/>
    <w:rsid w:val="00406E4E"/>
    <w:rsid w:val="00406EB7"/>
    <w:rsid w:val="00406FFC"/>
    <w:rsid w:val="0040727C"/>
    <w:rsid w:val="00407441"/>
    <w:rsid w:val="004077D6"/>
    <w:rsid w:val="0040780E"/>
    <w:rsid w:val="00407867"/>
    <w:rsid w:val="00407C0D"/>
    <w:rsid w:val="00407F07"/>
    <w:rsid w:val="00407F27"/>
    <w:rsid w:val="004104BE"/>
    <w:rsid w:val="004105C6"/>
    <w:rsid w:val="00410883"/>
    <w:rsid w:val="00410A5C"/>
    <w:rsid w:val="00410C9B"/>
    <w:rsid w:val="00411033"/>
    <w:rsid w:val="00411317"/>
    <w:rsid w:val="004113AE"/>
    <w:rsid w:val="00411479"/>
    <w:rsid w:val="004115E1"/>
    <w:rsid w:val="004116F3"/>
    <w:rsid w:val="004117A8"/>
    <w:rsid w:val="00411A53"/>
    <w:rsid w:val="00411BEF"/>
    <w:rsid w:val="00411D44"/>
    <w:rsid w:val="00411F5D"/>
    <w:rsid w:val="00411FCA"/>
    <w:rsid w:val="004121E7"/>
    <w:rsid w:val="00412455"/>
    <w:rsid w:val="00412510"/>
    <w:rsid w:val="00412685"/>
    <w:rsid w:val="0041272F"/>
    <w:rsid w:val="004127F6"/>
    <w:rsid w:val="00412952"/>
    <w:rsid w:val="0041312D"/>
    <w:rsid w:val="004131E2"/>
    <w:rsid w:val="004131E3"/>
    <w:rsid w:val="00413460"/>
    <w:rsid w:val="004137D1"/>
    <w:rsid w:val="0041381D"/>
    <w:rsid w:val="00413B5C"/>
    <w:rsid w:val="00414222"/>
    <w:rsid w:val="004142C1"/>
    <w:rsid w:val="00414334"/>
    <w:rsid w:val="00414665"/>
    <w:rsid w:val="00414673"/>
    <w:rsid w:val="0041473B"/>
    <w:rsid w:val="0041477B"/>
    <w:rsid w:val="0041478B"/>
    <w:rsid w:val="004147BC"/>
    <w:rsid w:val="00414B30"/>
    <w:rsid w:val="00414C6B"/>
    <w:rsid w:val="00414CD3"/>
    <w:rsid w:val="00414E51"/>
    <w:rsid w:val="00414E5C"/>
    <w:rsid w:val="0041517D"/>
    <w:rsid w:val="004151EC"/>
    <w:rsid w:val="00415D9B"/>
    <w:rsid w:val="00416062"/>
    <w:rsid w:val="00416093"/>
    <w:rsid w:val="004160D9"/>
    <w:rsid w:val="004160F5"/>
    <w:rsid w:val="004162D3"/>
    <w:rsid w:val="00416512"/>
    <w:rsid w:val="0041669C"/>
    <w:rsid w:val="004167C7"/>
    <w:rsid w:val="004167DB"/>
    <w:rsid w:val="00416872"/>
    <w:rsid w:val="0041697D"/>
    <w:rsid w:val="00416CA7"/>
    <w:rsid w:val="00416CC7"/>
    <w:rsid w:val="00416D3C"/>
    <w:rsid w:val="00416D62"/>
    <w:rsid w:val="00416E86"/>
    <w:rsid w:val="00417089"/>
    <w:rsid w:val="0041721C"/>
    <w:rsid w:val="004172DE"/>
    <w:rsid w:val="00417347"/>
    <w:rsid w:val="004173A0"/>
    <w:rsid w:val="0041747D"/>
    <w:rsid w:val="0041760B"/>
    <w:rsid w:val="00417775"/>
    <w:rsid w:val="004179E2"/>
    <w:rsid w:val="00417E60"/>
    <w:rsid w:val="00417EA7"/>
    <w:rsid w:val="004201DD"/>
    <w:rsid w:val="004202E1"/>
    <w:rsid w:val="00420355"/>
    <w:rsid w:val="004203EF"/>
    <w:rsid w:val="00420435"/>
    <w:rsid w:val="00420796"/>
    <w:rsid w:val="0042094B"/>
    <w:rsid w:val="00420B29"/>
    <w:rsid w:val="00420DDA"/>
    <w:rsid w:val="00420E2F"/>
    <w:rsid w:val="00420E81"/>
    <w:rsid w:val="00420F04"/>
    <w:rsid w:val="004210BA"/>
    <w:rsid w:val="004211B7"/>
    <w:rsid w:val="004213A2"/>
    <w:rsid w:val="004213A6"/>
    <w:rsid w:val="004214F5"/>
    <w:rsid w:val="004214FC"/>
    <w:rsid w:val="0042151F"/>
    <w:rsid w:val="00421870"/>
    <w:rsid w:val="00421B50"/>
    <w:rsid w:val="00421E92"/>
    <w:rsid w:val="00422221"/>
    <w:rsid w:val="004226E9"/>
    <w:rsid w:val="004228C6"/>
    <w:rsid w:val="00422D03"/>
    <w:rsid w:val="00423099"/>
    <w:rsid w:val="00423152"/>
    <w:rsid w:val="0042347C"/>
    <w:rsid w:val="0042387D"/>
    <w:rsid w:val="00423CBD"/>
    <w:rsid w:val="004240A9"/>
    <w:rsid w:val="004241CE"/>
    <w:rsid w:val="00424200"/>
    <w:rsid w:val="004243F7"/>
    <w:rsid w:val="00424564"/>
    <w:rsid w:val="00424869"/>
    <w:rsid w:val="004249B8"/>
    <w:rsid w:val="00424BF9"/>
    <w:rsid w:val="00424D0A"/>
    <w:rsid w:val="00424E79"/>
    <w:rsid w:val="00424FA9"/>
    <w:rsid w:val="0042558E"/>
    <w:rsid w:val="004256B2"/>
    <w:rsid w:val="00425714"/>
    <w:rsid w:val="00425BA1"/>
    <w:rsid w:val="00425D6E"/>
    <w:rsid w:val="00426158"/>
    <w:rsid w:val="00426178"/>
    <w:rsid w:val="0042645E"/>
    <w:rsid w:val="0042661C"/>
    <w:rsid w:val="004266B4"/>
    <w:rsid w:val="00426A06"/>
    <w:rsid w:val="00426ADF"/>
    <w:rsid w:val="00426B9C"/>
    <w:rsid w:val="00426CD2"/>
    <w:rsid w:val="00427135"/>
    <w:rsid w:val="00427271"/>
    <w:rsid w:val="004274B3"/>
    <w:rsid w:val="004277C1"/>
    <w:rsid w:val="00427808"/>
    <w:rsid w:val="00427F27"/>
    <w:rsid w:val="00427FDC"/>
    <w:rsid w:val="0043004B"/>
    <w:rsid w:val="0043009C"/>
    <w:rsid w:val="004301C5"/>
    <w:rsid w:val="00430294"/>
    <w:rsid w:val="00430325"/>
    <w:rsid w:val="004303AB"/>
    <w:rsid w:val="0043044F"/>
    <w:rsid w:val="0043062E"/>
    <w:rsid w:val="00430734"/>
    <w:rsid w:val="0043076A"/>
    <w:rsid w:val="00430A2A"/>
    <w:rsid w:val="00430BDD"/>
    <w:rsid w:val="00430CB5"/>
    <w:rsid w:val="00430CFC"/>
    <w:rsid w:val="00430EDE"/>
    <w:rsid w:val="00430F50"/>
    <w:rsid w:val="0043113F"/>
    <w:rsid w:val="0043168B"/>
    <w:rsid w:val="00431785"/>
    <w:rsid w:val="00431B17"/>
    <w:rsid w:val="00431E21"/>
    <w:rsid w:val="00432048"/>
    <w:rsid w:val="00432091"/>
    <w:rsid w:val="00432135"/>
    <w:rsid w:val="004321A0"/>
    <w:rsid w:val="00432344"/>
    <w:rsid w:val="004323EB"/>
    <w:rsid w:val="00432540"/>
    <w:rsid w:val="0043298B"/>
    <w:rsid w:val="00432BC6"/>
    <w:rsid w:val="00432D78"/>
    <w:rsid w:val="00432E48"/>
    <w:rsid w:val="00432EC9"/>
    <w:rsid w:val="00432ED2"/>
    <w:rsid w:val="00432F29"/>
    <w:rsid w:val="004330AA"/>
    <w:rsid w:val="004332B3"/>
    <w:rsid w:val="00433469"/>
    <w:rsid w:val="00433529"/>
    <w:rsid w:val="0043362C"/>
    <w:rsid w:val="00433714"/>
    <w:rsid w:val="00433782"/>
    <w:rsid w:val="00433938"/>
    <w:rsid w:val="00433A80"/>
    <w:rsid w:val="00433C2A"/>
    <w:rsid w:val="00433C85"/>
    <w:rsid w:val="00433F36"/>
    <w:rsid w:val="00433FD2"/>
    <w:rsid w:val="00433FEE"/>
    <w:rsid w:val="004340DB"/>
    <w:rsid w:val="004341B6"/>
    <w:rsid w:val="004344BF"/>
    <w:rsid w:val="0043452F"/>
    <w:rsid w:val="00434660"/>
    <w:rsid w:val="00434897"/>
    <w:rsid w:val="00434B15"/>
    <w:rsid w:val="00434B64"/>
    <w:rsid w:val="00434D78"/>
    <w:rsid w:val="00435175"/>
    <w:rsid w:val="0043517C"/>
    <w:rsid w:val="00435255"/>
    <w:rsid w:val="00435635"/>
    <w:rsid w:val="00435A59"/>
    <w:rsid w:val="00435CB8"/>
    <w:rsid w:val="00436122"/>
    <w:rsid w:val="00436217"/>
    <w:rsid w:val="00436227"/>
    <w:rsid w:val="0043631C"/>
    <w:rsid w:val="0043632B"/>
    <w:rsid w:val="00436624"/>
    <w:rsid w:val="00436E6C"/>
    <w:rsid w:val="00437057"/>
    <w:rsid w:val="00437135"/>
    <w:rsid w:val="00437298"/>
    <w:rsid w:val="004374EA"/>
    <w:rsid w:val="004375B3"/>
    <w:rsid w:val="0043769B"/>
    <w:rsid w:val="00437B8F"/>
    <w:rsid w:val="00437B99"/>
    <w:rsid w:val="00440119"/>
    <w:rsid w:val="0044029C"/>
    <w:rsid w:val="00440360"/>
    <w:rsid w:val="004403F7"/>
    <w:rsid w:val="0044052A"/>
    <w:rsid w:val="00440C8C"/>
    <w:rsid w:val="00440D81"/>
    <w:rsid w:val="00440DCD"/>
    <w:rsid w:val="00441102"/>
    <w:rsid w:val="004412FA"/>
    <w:rsid w:val="0044167F"/>
    <w:rsid w:val="004418E1"/>
    <w:rsid w:val="00441ABF"/>
    <w:rsid w:val="00441CBC"/>
    <w:rsid w:val="00441F98"/>
    <w:rsid w:val="0044207C"/>
    <w:rsid w:val="004428EE"/>
    <w:rsid w:val="00442E56"/>
    <w:rsid w:val="00442E9B"/>
    <w:rsid w:val="00442FE4"/>
    <w:rsid w:val="00443765"/>
    <w:rsid w:val="0044377D"/>
    <w:rsid w:val="004438E4"/>
    <w:rsid w:val="00443900"/>
    <w:rsid w:val="00443B1E"/>
    <w:rsid w:val="00443B94"/>
    <w:rsid w:val="00443E1F"/>
    <w:rsid w:val="00443EC1"/>
    <w:rsid w:val="00443F1B"/>
    <w:rsid w:val="00443F34"/>
    <w:rsid w:val="0044403E"/>
    <w:rsid w:val="004441D6"/>
    <w:rsid w:val="0044422A"/>
    <w:rsid w:val="00444240"/>
    <w:rsid w:val="004443C7"/>
    <w:rsid w:val="004443E1"/>
    <w:rsid w:val="00444932"/>
    <w:rsid w:val="0044549C"/>
    <w:rsid w:val="0044566E"/>
    <w:rsid w:val="00445B2B"/>
    <w:rsid w:val="00445E7E"/>
    <w:rsid w:val="00445EED"/>
    <w:rsid w:val="00445F24"/>
    <w:rsid w:val="0044625C"/>
    <w:rsid w:val="004462DE"/>
    <w:rsid w:val="0044656F"/>
    <w:rsid w:val="00446575"/>
    <w:rsid w:val="00446600"/>
    <w:rsid w:val="00446628"/>
    <w:rsid w:val="00446A96"/>
    <w:rsid w:val="00446C68"/>
    <w:rsid w:val="00446D05"/>
    <w:rsid w:val="00446F26"/>
    <w:rsid w:val="00447165"/>
    <w:rsid w:val="0044756C"/>
    <w:rsid w:val="00447666"/>
    <w:rsid w:val="00447725"/>
    <w:rsid w:val="004477FF"/>
    <w:rsid w:val="00447AC9"/>
    <w:rsid w:val="00447CE7"/>
    <w:rsid w:val="00447D1A"/>
    <w:rsid w:val="00447D60"/>
    <w:rsid w:val="004502B2"/>
    <w:rsid w:val="00450452"/>
    <w:rsid w:val="0045046E"/>
    <w:rsid w:val="0045047E"/>
    <w:rsid w:val="004504E9"/>
    <w:rsid w:val="004505E1"/>
    <w:rsid w:val="004505FB"/>
    <w:rsid w:val="004509B3"/>
    <w:rsid w:val="00450CD9"/>
    <w:rsid w:val="00450D5C"/>
    <w:rsid w:val="00451054"/>
    <w:rsid w:val="004510D6"/>
    <w:rsid w:val="00451433"/>
    <w:rsid w:val="004515B4"/>
    <w:rsid w:val="004518C2"/>
    <w:rsid w:val="00451970"/>
    <w:rsid w:val="00451992"/>
    <w:rsid w:val="00451DA0"/>
    <w:rsid w:val="00451E80"/>
    <w:rsid w:val="00451F6A"/>
    <w:rsid w:val="004522B4"/>
    <w:rsid w:val="0045242F"/>
    <w:rsid w:val="00452434"/>
    <w:rsid w:val="00452535"/>
    <w:rsid w:val="00452581"/>
    <w:rsid w:val="0045261C"/>
    <w:rsid w:val="00452631"/>
    <w:rsid w:val="00452EAE"/>
    <w:rsid w:val="00452EF2"/>
    <w:rsid w:val="00452FEC"/>
    <w:rsid w:val="00453091"/>
    <w:rsid w:val="00453145"/>
    <w:rsid w:val="00453264"/>
    <w:rsid w:val="004532DD"/>
    <w:rsid w:val="0045350E"/>
    <w:rsid w:val="00453614"/>
    <w:rsid w:val="004537E6"/>
    <w:rsid w:val="00453805"/>
    <w:rsid w:val="00453AA0"/>
    <w:rsid w:val="00453FF0"/>
    <w:rsid w:val="0045402E"/>
    <w:rsid w:val="004543B2"/>
    <w:rsid w:val="00454780"/>
    <w:rsid w:val="0045516B"/>
    <w:rsid w:val="004551F2"/>
    <w:rsid w:val="0045521A"/>
    <w:rsid w:val="0045526D"/>
    <w:rsid w:val="00455597"/>
    <w:rsid w:val="004558F8"/>
    <w:rsid w:val="00455998"/>
    <w:rsid w:val="00455CBF"/>
    <w:rsid w:val="00455F27"/>
    <w:rsid w:val="00456033"/>
    <w:rsid w:val="00456226"/>
    <w:rsid w:val="0045628F"/>
    <w:rsid w:val="004562B8"/>
    <w:rsid w:val="004562DD"/>
    <w:rsid w:val="0045631B"/>
    <w:rsid w:val="00456486"/>
    <w:rsid w:val="0045650E"/>
    <w:rsid w:val="004568D7"/>
    <w:rsid w:val="00456A3C"/>
    <w:rsid w:val="00456E0B"/>
    <w:rsid w:val="00457041"/>
    <w:rsid w:val="004574E7"/>
    <w:rsid w:val="004575B3"/>
    <w:rsid w:val="00457981"/>
    <w:rsid w:val="00457990"/>
    <w:rsid w:val="00457C7C"/>
    <w:rsid w:val="00460114"/>
    <w:rsid w:val="00460117"/>
    <w:rsid w:val="004612AE"/>
    <w:rsid w:val="0046147A"/>
    <w:rsid w:val="004615A1"/>
    <w:rsid w:val="0046174C"/>
    <w:rsid w:val="00461829"/>
    <w:rsid w:val="00461B65"/>
    <w:rsid w:val="00461CDE"/>
    <w:rsid w:val="00461EB5"/>
    <w:rsid w:val="00462036"/>
    <w:rsid w:val="00462052"/>
    <w:rsid w:val="0046214D"/>
    <w:rsid w:val="0046222A"/>
    <w:rsid w:val="00462528"/>
    <w:rsid w:val="0046282C"/>
    <w:rsid w:val="004628AC"/>
    <w:rsid w:val="00462914"/>
    <w:rsid w:val="00462B54"/>
    <w:rsid w:val="00462CE9"/>
    <w:rsid w:val="0046302A"/>
    <w:rsid w:val="00463064"/>
    <w:rsid w:val="0046307A"/>
    <w:rsid w:val="004632B1"/>
    <w:rsid w:val="0046334D"/>
    <w:rsid w:val="004633A5"/>
    <w:rsid w:val="004636C5"/>
    <w:rsid w:val="004637AF"/>
    <w:rsid w:val="00463D7F"/>
    <w:rsid w:val="00463DB5"/>
    <w:rsid w:val="00463DB6"/>
    <w:rsid w:val="004640FD"/>
    <w:rsid w:val="00464118"/>
    <w:rsid w:val="00464290"/>
    <w:rsid w:val="004642DB"/>
    <w:rsid w:val="004644D4"/>
    <w:rsid w:val="0046469B"/>
    <w:rsid w:val="00464767"/>
    <w:rsid w:val="0046476E"/>
    <w:rsid w:val="004649CD"/>
    <w:rsid w:val="00464C37"/>
    <w:rsid w:val="00464F1B"/>
    <w:rsid w:val="004651B6"/>
    <w:rsid w:val="00465385"/>
    <w:rsid w:val="004654F1"/>
    <w:rsid w:val="0046558A"/>
    <w:rsid w:val="004656CF"/>
    <w:rsid w:val="00465D65"/>
    <w:rsid w:val="00465E91"/>
    <w:rsid w:val="0046628A"/>
    <w:rsid w:val="00466750"/>
    <w:rsid w:val="00466801"/>
    <w:rsid w:val="00466805"/>
    <w:rsid w:val="0046685B"/>
    <w:rsid w:val="00466A70"/>
    <w:rsid w:val="00466FC4"/>
    <w:rsid w:val="004670A0"/>
    <w:rsid w:val="00467332"/>
    <w:rsid w:val="0046770A"/>
    <w:rsid w:val="004679F2"/>
    <w:rsid w:val="00467A5C"/>
    <w:rsid w:val="00467ABD"/>
    <w:rsid w:val="00467B6D"/>
    <w:rsid w:val="00467BC3"/>
    <w:rsid w:val="00467CFE"/>
    <w:rsid w:val="00467E2B"/>
    <w:rsid w:val="0047056A"/>
    <w:rsid w:val="0047069E"/>
    <w:rsid w:val="00470BAE"/>
    <w:rsid w:val="00470E97"/>
    <w:rsid w:val="00471411"/>
    <w:rsid w:val="0047169D"/>
    <w:rsid w:val="00471840"/>
    <w:rsid w:val="00471956"/>
    <w:rsid w:val="00471D36"/>
    <w:rsid w:val="00471DEC"/>
    <w:rsid w:val="00471F83"/>
    <w:rsid w:val="004720ED"/>
    <w:rsid w:val="00472394"/>
    <w:rsid w:val="00472461"/>
    <w:rsid w:val="004724BE"/>
    <w:rsid w:val="00472720"/>
    <w:rsid w:val="004727AD"/>
    <w:rsid w:val="00472B98"/>
    <w:rsid w:val="00472DEE"/>
    <w:rsid w:val="00473141"/>
    <w:rsid w:val="004732CA"/>
    <w:rsid w:val="0047352D"/>
    <w:rsid w:val="00473863"/>
    <w:rsid w:val="00473C3D"/>
    <w:rsid w:val="00473EBA"/>
    <w:rsid w:val="00474041"/>
    <w:rsid w:val="004740CE"/>
    <w:rsid w:val="00474445"/>
    <w:rsid w:val="0047451E"/>
    <w:rsid w:val="004746C3"/>
    <w:rsid w:val="004747C2"/>
    <w:rsid w:val="00474835"/>
    <w:rsid w:val="00474E77"/>
    <w:rsid w:val="00474EA2"/>
    <w:rsid w:val="0047528A"/>
    <w:rsid w:val="00475A39"/>
    <w:rsid w:val="00475B95"/>
    <w:rsid w:val="00475BFE"/>
    <w:rsid w:val="00475C23"/>
    <w:rsid w:val="00475C50"/>
    <w:rsid w:val="00475E60"/>
    <w:rsid w:val="00475F29"/>
    <w:rsid w:val="00475F32"/>
    <w:rsid w:val="0047620D"/>
    <w:rsid w:val="004762F3"/>
    <w:rsid w:val="0047633B"/>
    <w:rsid w:val="00476591"/>
    <w:rsid w:val="00476BFA"/>
    <w:rsid w:val="00476DB7"/>
    <w:rsid w:val="00476E76"/>
    <w:rsid w:val="00476F95"/>
    <w:rsid w:val="00477042"/>
    <w:rsid w:val="0047711B"/>
    <w:rsid w:val="004772B7"/>
    <w:rsid w:val="0047731B"/>
    <w:rsid w:val="00477404"/>
    <w:rsid w:val="00477612"/>
    <w:rsid w:val="00477886"/>
    <w:rsid w:val="00477C42"/>
    <w:rsid w:val="00477CBD"/>
    <w:rsid w:val="00477F70"/>
    <w:rsid w:val="00480065"/>
    <w:rsid w:val="004803E6"/>
    <w:rsid w:val="00480464"/>
    <w:rsid w:val="00480562"/>
    <w:rsid w:val="00480564"/>
    <w:rsid w:val="004808B8"/>
    <w:rsid w:val="004809B8"/>
    <w:rsid w:val="00480A49"/>
    <w:rsid w:val="00480C3B"/>
    <w:rsid w:val="00480DD9"/>
    <w:rsid w:val="00480F8D"/>
    <w:rsid w:val="0048100F"/>
    <w:rsid w:val="0048119A"/>
    <w:rsid w:val="0048125E"/>
    <w:rsid w:val="00481573"/>
    <w:rsid w:val="00481585"/>
    <w:rsid w:val="004816A3"/>
    <w:rsid w:val="00481708"/>
    <w:rsid w:val="004817E9"/>
    <w:rsid w:val="00481CFE"/>
    <w:rsid w:val="00481DE7"/>
    <w:rsid w:val="00481F10"/>
    <w:rsid w:val="004820FA"/>
    <w:rsid w:val="004821B9"/>
    <w:rsid w:val="004824F0"/>
    <w:rsid w:val="0048255A"/>
    <w:rsid w:val="00482758"/>
    <w:rsid w:val="00482CCA"/>
    <w:rsid w:val="00483217"/>
    <w:rsid w:val="004832EC"/>
    <w:rsid w:val="00483386"/>
    <w:rsid w:val="00483399"/>
    <w:rsid w:val="0048347E"/>
    <w:rsid w:val="00483551"/>
    <w:rsid w:val="00483A69"/>
    <w:rsid w:val="00483AAA"/>
    <w:rsid w:val="00483CBC"/>
    <w:rsid w:val="00484AA6"/>
    <w:rsid w:val="00484BAB"/>
    <w:rsid w:val="00484D05"/>
    <w:rsid w:val="00485301"/>
    <w:rsid w:val="00485348"/>
    <w:rsid w:val="00485597"/>
    <w:rsid w:val="00485601"/>
    <w:rsid w:val="00485612"/>
    <w:rsid w:val="00485622"/>
    <w:rsid w:val="00485747"/>
    <w:rsid w:val="004859BE"/>
    <w:rsid w:val="00485A06"/>
    <w:rsid w:val="00485A0F"/>
    <w:rsid w:val="00485C2D"/>
    <w:rsid w:val="00485DD4"/>
    <w:rsid w:val="00485F13"/>
    <w:rsid w:val="00486093"/>
    <w:rsid w:val="0048632D"/>
    <w:rsid w:val="00486448"/>
    <w:rsid w:val="00486C00"/>
    <w:rsid w:val="00486C46"/>
    <w:rsid w:val="00486DBE"/>
    <w:rsid w:val="00486E2E"/>
    <w:rsid w:val="0048701F"/>
    <w:rsid w:val="00487195"/>
    <w:rsid w:val="00487498"/>
    <w:rsid w:val="0048777B"/>
    <w:rsid w:val="00487BEB"/>
    <w:rsid w:val="00487C34"/>
    <w:rsid w:val="00487D40"/>
    <w:rsid w:val="00487DBA"/>
    <w:rsid w:val="004902A7"/>
    <w:rsid w:val="00490546"/>
    <w:rsid w:val="00490728"/>
    <w:rsid w:val="00490742"/>
    <w:rsid w:val="0049084B"/>
    <w:rsid w:val="004908BF"/>
    <w:rsid w:val="00490A31"/>
    <w:rsid w:val="00490C63"/>
    <w:rsid w:val="00490F41"/>
    <w:rsid w:val="004910A6"/>
    <w:rsid w:val="004911B1"/>
    <w:rsid w:val="00491575"/>
    <w:rsid w:val="0049165E"/>
    <w:rsid w:val="004916CB"/>
    <w:rsid w:val="0049174F"/>
    <w:rsid w:val="004917B6"/>
    <w:rsid w:val="0049183D"/>
    <w:rsid w:val="00491880"/>
    <w:rsid w:val="00491A7D"/>
    <w:rsid w:val="00491D88"/>
    <w:rsid w:val="00491FDF"/>
    <w:rsid w:val="0049212D"/>
    <w:rsid w:val="00492271"/>
    <w:rsid w:val="004925BF"/>
    <w:rsid w:val="004926AE"/>
    <w:rsid w:val="0049270C"/>
    <w:rsid w:val="004927D8"/>
    <w:rsid w:val="0049286F"/>
    <w:rsid w:val="004928AB"/>
    <w:rsid w:val="004928BF"/>
    <w:rsid w:val="00493015"/>
    <w:rsid w:val="00493021"/>
    <w:rsid w:val="0049306D"/>
    <w:rsid w:val="00493277"/>
    <w:rsid w:val="004935ED"/>
    <w:rsid w:val="00493631"/>
    <w:rsid w:val="0049386F"/>
    <w:rsid w:val="00493BE7"/>
    <w:rsid w:val="004942B5"/>
    <w:rsid w:val="004949E4"/>
    <w:rsid w:val="00494AD5"/>
    <w:rsid w:val="00494E80"/>
    <w:rsid w:val="00494EFA"/>
    <w:rsid w:val="0049508D"/>
    <w:rsid w:val="004951FA"/>
    <w:rsid w:val="004958AC"/>
    <w:rsid w:val="00495C36"/>
    <w:rsid w:val="00495C4A"/>
    <w:rsid w:val="00495F2B"/>
    <w:rsid w:val="00495FD4"/>
    <w:rsid w:val="0049605C"/>
    <w:rsid w:val="004960EE"/>
    <w:rsid w:val="00496440"/>
    <w:rsid w:val="004965C1"/>
    <w:rsid w:val="004965F7"/>
    <w:rsid w:val="00496605"/>
    <w:rsid w:val="00496653"/>
    <w:rsid w:val="004966F6"/>
    <w:rsid w:val="0049687E"/>
    <w:rsid w:val="00496883"/>
    <w:rsid w:val="004969AF"/>
    <w:rsid w:val="00496DA4"/>
    <w:rsid w:val="004970A9"/>
    <w:rsid w:val="004970F8"/>
    <w:rsid w:val="004973AE"/>
    <w:rsid w:val="00497552"/>
    <w:rsid w:val="004975AD"/>
    <w:rsid w:val="00497863"/>
    <w:rsid w:val="00497950"/>
    <w:rsid w:val="00497BFA"/>
    <w:rsid w:val="00497C49"/>
    <w:rsid w:val="00497DAA"/>
    <w:rsid w:val="00497E62"/>
    <w:rsid w:val="00497FBF"/>
    <w:rsid w:val="004A03F9"/>
    <w:rsid w:val="004A053D"/>
    <w:rsid w:val="004A06F9"/>
    <w:rsid w:val="004A07B3"/>
    <w:rsid w:val="004A0EC1"/>
    <w:rsid w:val="004A1062"/>
    <w:rsid w:val="004A10D0"/>
    <w:rsid w:val="004A12F8"/>
    <w:rsid w:val="004A1635"/>
    <w:rsid w:val="004A1D47"/>
    <w:rsid w:val="004A1FCC"/>
    <w:rsid w:val="004A2114"/>
    <w:rsid w:val="004A23D1"/>
    <w:rsid w:val="004A2565"/>
    <w:rsid w:val="004A267A"/>
    <w:rsid w:val="004A29BD"/>
    <w:rsid w:val="004A2E83"/>
    <w:rsid w:val="004A2F18"/>
    <w:rsid w:val="004A2FFD"/>
    <w:rsid w:val="004A3183"/>
    <w:rsid w:val="004A325C"/>
    <w:rsid w:val="004A3867"/>
    <w:rsid w:val="004A3873"/>
    <w:rsid w:val="004A39C9"/>
    <w:rsid w:val="004A39E4"/>
    <w:rsid w:val="004A3B78"/>
    <w:rsid w:val="004A3F7D"/>
    <w:rsid w:val="004A4036"/>
    <w:rsid w:val="004A40B0"/>
    <w:rsid w:val="004A41FB"/>
    <w:rsid w:val="004A4309"/>
    <w:rsid w:val="004A440D"/>
    <w:rsid w:val="004A466D"/>
    <w:rsid w:val="004A46FF"/>
    <w:rsid w:val="004A4A56"/>
    <w:rsid w:val="004A4ACC"/>
    <w:rsid w:val="004A4BFA"/>
    <w:rsid w:val="004A4CBD"/>
    <w:rsid w:val="004A4F92"/>
    <w:rsid w:val="004A5191"/>
    <w:rsid w:val="004A56B1"/>
    <w:rsid w:val="004A57A2"/>
    <w:rsid w:val="004A57E5"/>
    <w:rsid w:val="004A5A21"/>
    <w:rsid w:val="004A5A65"/>
    <w:rsid w:val="004A5C33"/>
    <w:rsid w:val="004A5D9C"/>
    <w:rsid w:val="004A5F9D"/>
    <w:rsid w:val="004A5FD5"/>
    <w:rsid w:val="004A6101"/>
    <w:rsid w:val="004A6166"/>
    <w:rsid w:val="004A61DE"/>
    <w:rsid w:val="004A6322"/>
    <w:rsid w:val="004A63E5"/>
    <w:rsid w:val="004A6480"/>
    <w:rsid w:val="004A66FC"/>
    <w:rsid w:val="004A6736"/>
    <w:rsid w:val="004A67E9"/>
    <w:rsid w:val="004A687D"/>
    <w:rsid w:val="004A6896"/>
    <w:rsid w:val="004A6B13"/>
    <w:rsid w:val="004A6B2C"/>
    <w:rsid w:val="004A6C83"/>
    <w:rsid w:val="004A6DB6"/>
    <w:rsid w:val="004A7048"/>
    <w:rsid w:val="004A7057"/>
    <w:rsid w:val="004A70BD"/>
    <w:rsid w:val="004A70F7"/>
    <w:rsid w:val="004A7200"/>
    <w:rsid w:val="004A73A0"/>
    <w:rsid w:val="004A742E"/>
    <w:rsid w:val="004A7489"/>
    <w:rsid w:val="004A7616"/>
    <w:rsid w:val="004A763E"/>
    <w:rsid w:val="004A780B"/>
    <w:rsid w:val="004A7B16"/>
    <w:rsid w:val="004A7B5E"/>
    <w:rsid w:val="004A7EFC"/>
    <w:rsid w:val="004B00E4"/>
    <w:rsid w:val="004B01AE"/>
    <w:rsid w:val="004B0498"/>
    <w:rsid w:val="004B049D"/>
    <w:rsid w:val="004B0514"/>
    <w:rsid w:val="004B0715"/>
    <w:rsid w:val="004B082D"/>
    <w:rsid w:val="004B0A0A"/>
    <w:rsid w:val="004B0B2F"/>
    <w:rsid w:val="004B0B7E"/>
    <w:rsid w:val="004B0D70"/>
    <w:rsid w:val="004B102D"/>
    <w:rsid w:val="004B1088"/>
    <w:rsid w:val="004B1125"/>
    <w:rsid w:val="004B112B"/>
    <w:rsid w:val="004B12F1"/>
    <w:rsid w:val="004B1313"/>
    <w:rsid w:val="004B138A"/>
    <w:rsid w:val="004B16F4"/>
    <w:rsid w:val="004B1926"/>
    <w:rsid w:val="004B1B31"/>
    <w:rsid w:val="004B1C4B"/>
    <w:rsid w:val="004B1DA3"/>
    <w:rsid w:val="004B1F04"/>
    <w:rsid w:val="004B208D"/>
    <w:rsid w:val="004B22A1"/>
    <w:rsid w:val="004B2392"/>
    <w:rsid w:val="004B2662"/>
    <w:rsid w:val="004B2722"/>
    <w:rsid w:val="004B2891"/>
    <w:rsid w:val="004B2B1B"/>
    <w:rsid w:val="004B2C16"/>
    <w:rsid w:val="004B2C60"/>
    <w:rsid w:val="004B2CF6"/>
    <w:rsid w:val="004B2D06"/>
    <w:rsid w:val="004B2D30"/>
    <w:rsid w:val="004B3143"/>
    <w:rsid w:val="004B323D"/>
    <w:rsid w:val="004B3429"/>
    <w:rsid w:val="004B34EF"/>
    <w:rsid w:val="004B360D"/>
    <w:rsid w:val="004B3635"/>
    <w:rsid w:val="004B370E"/>
    <w:rsid w:val="004B37D3"/>
    <w:rsid w:val="004B3804"/>
    <w:rsid w:val="004B3B67"/>
    <w:rsid w:val="004B3BF2"/>
    <w:rsid w:val="004B3E57"/>
    <w:rsid w:val="004B409B"/>
    <w:rsid w:val="004B4150"/>
    <w:rsid w:val="004B443A"/>
    <w:rsid w:val="004B4507"/>
    <w:rsid w:val="004B46BB"/>
    <w:rsid w:val="004B48C0"/>
    <w:rsid w:val="004B4928"/>
    <w:rsid w:val="004B4D33"/>
    <w:rsid w:val="004B4DAB"/>
    <w:rsid w:val="004B4DCA"/>
    <w:rsid w:val="004B4EEE"/>
    <w:rsid w:val="004B545E"/>
    <w:rsid w:val="004B5C07"/>
    <w:rsid w:val="004B5EFD"/>
    <w:rsid w:val="004B60CB"/>
    <w:rsid w:val="004B612A"/>
    <w:rsid w:val="004B61E1"/>
    <w:rsid w:val="004B6417"/>
    <w:rsid w:val="004B656E"/>
    <w:rsid w:val="004B6673"/>
    <w:rsid w:val="004B6784"/>
    <w:rsid w:val="004B6795"/>
    <w:rsid w:val="004B6BAA"/>
    <w:rsid w:val="004B6C15"/>
    <w:rsid w:val="004B6E81"/>
    <w:rsid w:val="004B6E89"/>
    <w:rsid w:val="004B6E90"/>
    <w:rsid w:val="004B7591"/>
    <w:rsid w:val="004B7652"/>
    <w:rsid w:val="004B768E"/>
    <w:rsid w:val="004B7996"/>
    <w:rsid w:val="004B7B95"/>
    <w:rsid w:val="004B7C17"/>
    <w:rsid w:val="004C04E8"/>
    <w:rsid w:val="004C0650"/>
    <w:rsid w:val="004C0672"/>
    <w:rsid w:val="004C07D9"/>
    <w:rsid w:val="004C085A"/>
    <w:rsid w:val="004C0BFA"/>
    <w:rsid w:val="004C0C10"/>
    <w:rsid w:val="004C10FE"/>
    <w:rsid w:val="004C116F"/>
    <w:rsid w:val="004C12C9"/>
    <w:rsid w:val="004C12D1"/>
    <w:rsid w:val="004C1461"/>
    <w:rsid w:val="004C14AA"/>
    <w:rsid w:val="004C1559"/>
    <w:rsid w:val="004C18EC"/>
    <w:rsid w:val="004C1CB5"/>
    <w:rsid w:val="004C24CC"/>
    <w:rsid w:val="004C29CF"/>
    <w:rsid w:val="004C2B1B"/>
    <w:rsid w:val="004C2DEE"/>
    <w:rsid w:val="004C30EF"/>
    <w:rsid w:val="004C314A"/>
    <w:rsid w:val="004C327F"/>
    <w:rsid w:val="004C34E8"/>
    <w:rsid w:val="004C3668"/>
    <w:rsid w:val="004C37DA"/>
    <w:rsid w:val="004C3B79"/>
    <w:rsid w:val="004C3DA5"/>
    <w:rsid w:val="004C4088"/>
    <w:rsid w:val="004C484D"/>
    <w:rsid w:val="004C4C21"/>
    <w:rsid w:val="004C507A"/>
    <w:rsid w:val="004C50F1"/>
    <w:rsid w:val="004C5141"/>
    <w:rsid w:val="004C5197"/>
    <w:rsid w:val="004C52DE"/>
    <w:rsid w:val="004C52DF"/>
    <w:rsid w:val="004C52FC"/>
    <w:rsid w:val="004C542F"/>
    <w:rsid w:val="004C5665"/>
    <w:rsid w:val="004C5A1C"/>
    <w:rsid w:val="004C5C5F"/>
    <w:rsid w:val="004C5F4F"/>
    <w:rsid w:val="004C63BB"/>
    <w:rsid w:val="004C641F"/>
    <w:rsid w:val="004C6435"/>
    <w:rsid w:val="004C6639"/>
    <w:rsid w:val="004C6876"/>
    <w:rsid w:val="004C6917"/>
    <w:rsid w:val="004C6F72"/>
    <w:rsid w:val="004C71FA"/>
    <w:rsid w:val="004C7986"/>
    <w:rsid w:val="004C7B71"/>
    <w:rsid w:val="004C7CE4"/>
    <w:rsid w:val="004C7D58"/>
    <w:rsid w:val="004C7E3D"/>
    <w:rsid w:val="004D075D"/>
    <w:rsid w:val="004D07EB"/>
    <w:rsid w:val="004D0A49"/>
    <w:rsid w:val="004D0B84"/>
    <w:rsid w:val="004D0B88"/>
    <w:rsid w:val="004D0C27"/>
    <w:rsid w:val="004D0CD8"/>
    <w:rsid w:val="004D0D2B"/>
    <w:rsid w:val="004D0DFB"/>
    <w:rsid w:val="004D115B"/>
    <w:rsid w:val="004D1290"/>
    <w:rsid w:val="004D1444"/>
    <w:rsid w:val="004D15BB"/>
    <w:rsid w:val="004D193E"/>
    <w:rsid w:val="004D1AB3"/>
    <w:rsid w:val="004D1C82"/>
    <w:rsid w:val="004D210D"/>
    <w:rsid w:val="004D228F"/>
    <w:rsid w:val="004D24F9"/>
    <w:rsid w:val="004D2671"/>
    <w:rsid w:val="004D26F9"/>
    <w:rsid w:val="004D2819"/>
    <w:rsid w:val="004D281A"/>
    <w:rsid w:val="004D2B7A"/>
    <w:rsid w:val="004D2E82"/>
    <w:rsid w:val="004D2F55"/>
    <w:rsid w:val="004D3041"/>
    <w:rsid w:val="004D31E0"/>
    <w:rsid w:val="004D3287"/>
    <w:rsid w:val="004D329F"/>
    <w:rsid w:val="004D3426"/>
    <w:rsid w:val="004D34A9"/>
    <w:rsid w:val="004D3571"/>
    <w:rsid w:val="004D3AAB"/>
    <w:rsid w:val="004D3BA3"/>
    <w:rsid w:val="004D3F61"/>
    <w:rsid w:val="004D43D3"/>
    <w:rsid w:val="004D479B"/>
    <w:rsid w:val="004D48A4"/>
    <w:rsid w:val="004D48FD"/>
    <w:rsid w:val="004D4976"/>
    <w:rsid w:val="004D498A"/>
    <w:rsid w:val="004D4996"/>
    <w:rsid w:val="004D4BBB"/>
    <w:rsid w:val="004D4BC9"/>
    <w:rsid w:val="004D4CF4"/>
    <w:rsid w:val="004D4E8E"/>
    <w:rsid w:val="004D520B"/>
    <w:rsid w:val="004D55D1"/>
    <w:rsid w:val="004D56AB"/>
    <w:rsid w:val="004D5C4B"/>
    <w:rsid w:val="004D61F6"/>
    <w:rsid w:val="004D6567"/>
    <w:rsid w:val="004D6797"/>
    <w:rsid w:val="004D693C"/>
    <w:rsid w:val="004D6EF5"/>
    <w:rsid w:val="004D70A1"/>
    <w:rsid w:val="004D70EE"/>
    <w:rsid w:val="004D7100"/>
    <w:rsid w:val="004D75A7"/>
    <w:rsid w:val="004D7660"/>
    <w:rsid w:val="004D76E1"/>
    <w:rsid w:val="004D7E55"/>
    <w:rsid w:val="004E005B"/>
    <w:rsid w:val="004E094F"/>
    <w:rsid w:val="004E0B48"/>
    <w:rsid w:val="004E0E87"/>
    <w:rsid w:val="004E10D0"/>
    <w:rsid w:val="004E10E4"/>
    <w:rsid w:val="004E1357"/>
    <w:rsid w:val="004E1523"/>
    <w:rsid w:val="004E186D"/>
    <w:rsid w:val="004E187B"/>
    <w:rsid w:val="004E1F3A"/>
    <w:rsid w:val="004E2567"/>
    <w:rsid w:val="004E269A"/>
    <w:rsid w:val="004E269F"/>
    <w:rsid w:val="004E2879"/>
    <w:rsid w:val="004E2C6C"/>
    <w:rsid w:val="004E2DB5"/>
    <w:rsid w:val="004E3157"/>
    <w:rsid w:val="004E34E9"/>
    <w:rsid w:val="004E3A95"/>
    <w:rsid w:val="004E3B79"/>
    <w:rsid w:val="004E3C69"/>
    <w:rsid w:val="004E3DF9"/>
    <w:rsid w:val="004E406C"/>
    <w:rsid w:val="004E4077"/>
    <w:rsid w:val="004E420A"/>
    <w:rsid w:val="004E4825"/>
    <w:rsid w:val="004E4899"/>
    <w:rsid w:val="004E4AAD"/>
    <w:rsid w:val="004E4AF0"/>
    <w:rsid w:val="004E4C7A"/>
    <w:rsid w:val="004E5123"/>
    <w:rsid w:val="004E513E"/>
    <w:rsid w:val="004E55D2"/>
    <w:rsid w:val="004E59E1"/>
    <w:rsid w:val="004E5D2E"/>
    <w:rsid w:val="004E5F29"/>
    <w:rsid w:val="004E6073"/>
    <w:rsid w:val="004E6318"/>
    <w:rsid w:val="004E6499"/>
    <w:rsid w:val="004E65AD"/>
    <w:rsid w:val="004E66BD"/>
    <w:rsid w:val="004E66DB"/>
    <w:rsid w:val="004E6719"/>
    <w:rsid w:val="004E6AF4"/>
    <w:rsid w:val="004E6B7D"/>
    <w:rsid w:val="004E6C79"/>
    <w:rsid w:val="004E6DD8"/>
    <w:rsid w:val="004E6EE2"/>
    <w:rsid w:val="004E7076"/>
    <w:rsid w:val="004E7104"/>
    <w:rsid w:val="004E7110"/>
    <w:rsid w:val="004E7517"/>
    <w:rsid w:val="004E7519"/>
    <w:rsid w:val="004E769A"/>
    <w:rsid w:val="004E7AEB"/>
    <w:rsid w:val="004E7C01"/>
    <w:rsid w:val="004F01A2"/>
    <w:rsid w:val="004F03D5"/>
    <w:rsid w:val="004F0684"/>
    <w:rsid w:val="004F06A5"/>
    <w:rsid w:val="004F07A1"/>
    <w:rsid w:val="004F0A5C"/>
    <w:rsid w:val="004F0BEB"/>
    <w:rsid w:val="004F1173"/>
    <w:rsid w:val="004F148C"/>
    <w:rsid w:val="004F150C"/>
    <w:rsid w:val="004F1698"/>
    <w:rsid w:val="004F1ACF"/>
    <w:rsid w:val="004F1B4B"/>
    <w:rsid w:val="004F1BA7"/>
    <w:rsid w:val="004F2314"/>
    <w:rsid w:val="004F23F8"/>
    <w:rsid w:val="004F2A15"/>
    <w:rsid w:val="004F2BE4"/>
    <w:rsid w:val="004F2C66"/>
    <w:rsid w:val="004F2CB7"/>
    <w:rsid w:val="004F2F39"/>
    <w:rsid w:val="004F2F52"/>
    <w:rsid w:val="004F30DA"/>
    <w:rsid w:val="004F3156"/>
    <w:rsid w:val="004F31AE"/>
    <w:rsid w:val="004F32BB"/>
    <w:rsid w:val="004F32DC"/>
    <w:rsid w:val="004F3415"/>
    <w:rsid w:val="004F341F"/>
    <w:rsid w:val="004F383C"/>
    <w:rsid w:val="004F396C"/>
    <w:rsid w:val="004F3A8E"/>
    <w:rsid w:val="004F3B60"/>
    <w:rsid w:val="004F3F7A"/>
    <w:rsid w:val="004F44F5"/>
    <w:rsid w:val="004F491F"/>
    <w:rsid w:val="004F4A13"/>
    <w:rsid w:val="004F4B40"/>
    <w:rsid w:val="004F4B75"/>
    <w:rsid w:val="004F4E85"/>
    <w:rsid w:val="004F502A"/>
    <w:rsid w:val="004F518F"/>
    <w:rsid w:val="004F53E2"/>
    <w:rsid w:val="004F5503"/>
    <w:rsid w:val="004F5617"/>
    <w:rsid w:val="004F585C"/>
    <w:rsid w:val="004F58D3"/>
    <w:rsid w:val="004F5CEF"/>
    <w:rsid w:val="004F5D2B"/>
    <w:rsid w:val="004F5F48"/>
    <w:rsid w:val="004F6230"/>
    <w:rsid w:val="004F625E"/>
    <w:rsid w:val="004F628E"/>
    <w:rsid w:val="004F6355"/>
    <w:rsid w:val="004F63ED"/>
    <w:rsid w:val="004F6439"/>
    <w:rsid w:val="004F65C1"/>
    <w:rsid w:val="004F6794"/>
    <w:rsid w:val="004F6E30"/>
    <w:rsid w:val="004F74A2"/>
    <w:rsid w:val="004F750C"/>
    <w:rsid w:val="004F7531"/>
    <w:rsid w:val="004F7E15"/>
    <w:rsid w:val="004F7F2F"/>
    <w:rsid w:val="0050005E"/>
    <w:rsid w:val="00500160"/>
    <w:rsid w:val="005003BB"/>
    <w:rsid w:val="00500586"/>
    <w:rsid w:val="005006A0"/>
    <w:rsid w:val="005007BA"/>
    <w:rsid w:val="00500A3C"/>
    <w:rsid w:val="00500ACD"/>
    <w:rsid w:val="00500D08"/>
    <w:rsid w:val="00500D49"/>
    <w:rsid w:val="00500D77"/>
    <w:rsid w:val="00500FC1"/>
    <w:rsid w:val="00500FCE"/>
    <w:rsid w:val="0050105B"/>
    <w:rsid w:val="00501138"/>
    <w:rsid w:val="00501181"/>
    <w:rsid w:val="005012C0"/>
    <w:rsid w:val="005013CA"/>
    <w:rsid w:val="005015C6"/>
    <w:rsid w:val="005017EB"/>
    <w:rsid w:val="005017F8"/>
    <w:rsid w:val="005019A1"/>
    <w:rsid w:val="00501A5D"/>
    <w:rsid w:val="00501C81"/>
    <w:rsid w:val="00501CF6"/>
    <w:rsid w:val="00501F21"/>
    <w:rsid w:val="00501F68"/>
    <w:rsid w:val="00501F6F"/>
    <w:rsid w:val="00501FFE"/>
    <w:rsid w:val="0050239E"/>
    <w:rsid w:val="005024C2"/>
    <w:rsid w:val="00502720"/>
    <w:rsid w:val="0050274F"/>
    <w:rsid w:val="00502837"/>
    <w:rsid w:val="00502871"/>
    <w:rsid w:val="00502A52"/>
    <w:rsid w:val="00502A5F"/>
    <w:rsid w:val="00502AD7"/>
    <w:rsid w:val="00502C17"/>
    <w:rsid w:val="00502C52"/>
    <w:rsid w:val="00502E00"/>
    <w:rsid w:val="00502FEF"/>
    <w:rsid w:val="00503344"/>
    <w:rsid w:val="0050334D"/>
    <w:rsid w:val="0050342A"/>
    <w:rsid w:val="005034F6"/>
    <w:rsid w:val="00503671"/>
    <w:rsid w:val="00503674"/>
    <w:rsid w:val="00503797"/>
    <w:rsid w:val="0050390F"/>
    <w:rsid w:val="00503994"/>
    <w:rsid w:val="00503A7A"/>
    <w:rsid w:val="00503A82"/>
    <w:rsid w:val="00503AB4"/>
    <w:rsid w:val="00503ADB"/>
    <w:rsid w:val="00503B64"/>
    <w:rsid w:val="00503C46"/>
    <w:rsid w:val="00503CC4"/>
    <w:rsid w:val="00503F2B"/>
    <w:rsid w:val="00503FEC"/>
    <w:rsid w:val="00504061"/>
    <w:rsid w:val="0050462E"/>
    <w:rsid w:val="00504A0B"/>
    <w:rsid w:val="00504B27"/>
    <w:rsid w:val="00504BA2"/>
    <w:rsid w:val="00504DE0"/>
    <w:rsid w:val="00504E91"/>
    <w:rsid w:val="00504F2E"/>
    <w:rsid w:val="00505176"/>
    <w:rsid w:val="00505210"/>
    <w:rsid w:val="005053CC"/>
    <w:rsid w:val="00505540"/>
    <w:rsid w:val="0050554B"/>
    <w:rsid w:val="0050562D"/>
    <w:rsid w:val="00505641"/>
    <w:rsid w:val="00505913"/>
    <w:rsid w:val="00505BAE"/>
    <w:rsid w:val="00505E22"/>
    <w:rsid w:val="005060F6"/>
    <w:rsid w:val="00506124"/>
    <w:rsid w:val="005062FE"/>
    <w:rsid w:val="00506956"/>
    <w:rsid w:val="00506973"/>
    <w:rsid w:val="005069BD"/>
    <w:rsid w:val="00506D86"/>
    <w:rsid w:val="00506F90"/>
    <w:rsid w:val="0050707B"/>
    <w:rsid w:val="0050722E"/>
    <w:rsid w:val="00507243"/>
    <w:rsid w:val="005073E1"/>
    <w:rsid w:val="005074E8"/>
    <w:rsid w:val="0050753C"/>
    <w:rsid w:val="005077FB"/>
    <w:rsid w:val="00507B89"/>
    <w:rsid w:val="00507CCD"/>
    <w:rsid w:val="00507DDD"/>
    <w:rsid w:val="00510099"/>
    <w:rsid w:val="005100A5"/>
    <w:rsid w:val="005100F2"/>
    <w:rsid w:val="005101EE"/>
    <w:rsid w:val="00510370"/>
    <w:rsid w:val="00510572"/>
    <w:rsid w:val="005105DA"/>
    <w:rsid w:val="00510AAE"/>
    <w:rsid w:val="00510FDF"/>
    <w:rsid w:val="00511267"/>
    <w:rsid w:val="0051153D"/>
    <w:rsid w:val="00511546"/>
    <w:rsid w:val="00511662"/>
    <w:rsid w:val="005117F7"/>
    <w:rsid w:val="0051183D"/>
    <w:rsid w:val="005119E3"/>
    <w:rsid w:val="00511AF2"/>
    <w:rsid w:val="00511C48"/>
    <w:rsid w:val="00511CE8"/>
    <w:rsid w:val="00511D3F"/>
    <w:rsid w:val="00511D63"/>
    <w:rsid w:val="00511F9F"/>
    <w:rsid w:val="00512025"/>
    <w:rsid w:val="0051212A"/>
    <w:rsid w:val="005123D7"/>
    <w:rsid w:val="005124D7"/>
    <w:rsid w:val="005125CF"/>
    <w:rsid w:val="005126B6"/>
    <w:rsid w:val="0051270C"/>
    <w:rsid w:val="005127C1"/>
    <w:rsid w:val="0051281E"/>
    <w:rsid w:val="0051299B"/>
    <w:rsid w:val="00512ADB"/>
    <w:rsid w:val="00512BD8"/>
    <w:rsid w:val="00512C24"/>
    <w:rsid w:val="00512CC3"/>
    <w:rsid w:val="00512CC8"/>
    <w:rsid w:val="00512DB9"/>
    <w:rsid w:val="00512E15"/>
    <w:rsid w:val="0051339F"/>
    <w:rsid w:val="005134F4"/>
    <w:rsid w:val="00513553"/>
    <w:rsid w:val="005138B1"/>
    <w:rsid w:val="00513DC7"/>
    <w:rsid w:val="00513E20"/>
    <w:rsid w:val="00513E6D"/>
    <w:rsid w:val="00513F0D"/>
    <w:rsid w:val="00513F21"/>
    <w:rsid w:val="00514161"/>
    <w:rsid w:val="00514559"/>
    <w:rsid w:val="00514685"/>
    <w:rsid w:val="00514A33"/>
    <w:rsid w:val="00515085"/>
    <w:rsid w:val="00515380"/>
    <w:rsid w:val="005153F3"/>
    <w:rsid w:val="0051549E"/>
    <w:rsid w:val="005155DD"/>
    <w:rsid w:val="005155F1"/>
    <w:rsid w:val="0051560B"/>
    <w:rsid w:val="00515878"/>
    <w:rsid w:val="00515B60"/>
    <w:rsid w:val="00515D91"/>
    <w:rsid w:val="00515DC1"/>
    <w:rsid w:val="00515EDC"/>
    <w:rsid w:val="00516118"/>
    <w:rsid w:val="0051639F"/>
    <w:rsid w:val="005164DA"/>
    <w:rsid w:val="005167E0"/>
    <w:rsid w:val="005168AD"/>
    <w:rsid w:val="00516944"/>
    <w:rsid w:val="005169EA"/>
    <w:rsid w:val="00516AD4"/>
    <w:rsid w:val="00516C18"/>
    <w:rsid w:val="00517040"/>
    <w:rsid w:val="005171F2"/>
    <w:rsid w:val="005176CA"/>
    <w:rsid w:val="005177FE"/>
    <w:rsid w:val="0051783F"/>
    <w:rsid w:val="00517A74"/>
    <w:rsid w:val="00517B22"/>
    <w:rsid w:val="00517E68"/>
    <w:rsid w:val="00517F40"/>
    <w:rsid w:val="00520058"/>
    <w:rsid w:val="00520091"/>
    <w:rsid w:val="00520495"/>
    <w:rsid w:val="00520530"/>
    <w:rsid w:val="00520594"/>
    <w:rsid w:val="005206F3"/>
    <w:rsid w:val="00520C64"/>
    <w:rsid w:val="00520D09"/>
    <w:rsid w:val="00520F24"/>
    <w:rsid w:val="00520FFC"/>
    <w:rsid w:val="0052116B"/>
    <w:rsid w:val="00521244"/>
    <w:rsid w:val="005213EB"/>
    <w:rsid w:val="00521758"/>
    <w:rsid w:val="00521D20"/>
    <w:rsid w:val="00521F7D"/>
    <w:rsid w:val="005220F0"/>
    <w:rsid w:val="00522477"/>
    <w:rsid w:val="00522660"/>
    <w:rsid w:val="00522670"/>
    <w:rsid w:val="00522734"/>
    <w:rsid w:val="005227A8"/>
    <w:rsid w:val="00522967"/>
    <w:rsid w:val="00522972"/>
    <w:rsid w:val="00522BE0"/>
    <w:rsid w:val="00523412"/>
    <w:rsid w:val="005234DC"/>
    <w:rsid w:val="005235D1"/>
    <w:rsid w:val="00523663"/>
    <w:rsid w:val="005236C0"/>
    <w:rsid w:val="00523816"/>
    <w:rsid w:val="00523BD8"/>
    <w:rsid w:val="00523C7A"/>
    <w:rsid w:val="00523DCF"/>
    <w:rsid w:val="00523F24"/>
    <w:rsid w:val="00524457"/>
    <w:rsid w:val="0052445F"/>
    <w:rsid w:val="005244E9"/>
    <w:rsid w:val="0052461B"/>
    <w:rsid w:val="005246A5"/>
    <w:rsid w:val="005248FC"/>
    <w:rsid w:val="00524A7D"/>
    <w:rsid w:val="00524C7E"/>
    <w:rsid w:val="00524E4E"/>
    <w:rsid w:val="00524EEA"/>
    <w:rsid w:val="0052505C"/>
    <w:rsid w:val="00525268"/>
    <w:rsid w:val="00525367"/>
    <w:rsid w:val="005253CA"/>
    <w:rsid w:val="005253FC"/>
    <w:rsid w:val="0052560E"/>
    <w:rsid w:val="005256A7"/>
    <w:rsid w:val="005259C4"/>
    <w:rsid w:val="005259F1"/>
    <w:rsid w:val="00525B2F"/>
    <w:rsid w:val="0052604A"/>
    <w:rsid w:val="0052609C"/>
    <w:rsid w:val="005260B6"/>
    <w:rsid w:val="005260FD"/>
    <w:rsid w:val="0052638F"/>
    <w:rsid w:val="00526495"/>
    <w:rsid w:val="00526588"/>
    <w:rsid w:val="005266A5"/>
    <w:rsid w:val="00526905"/>
    <w:rsid w:val="00526927"/>
    <w:rsid w:val="005269C5"/>
    <w:rsid w:val="00526D30"/>
    <w:rsid w:val="00527084"/>
    <w:rsid w:val="005270FC"/>
    <w:rsid w:val="0052716A"/>
    <w:rsid w:val="005271C9"/>
    <w:rsid w:val="005272C4"/>
    <w:rsid w:val="005272DA"/>
    <w:rsid w:val="00527486"/>
    <w:rsid w:val="00527700"/>
    <w:rsid w:val="00527734"/>
    <w:rsid w:val="0052773D"/>
    <w:rsid w:val="00527768"/>
    <w:rsid w:val="00527841"/>
    <w:rsid w:val="005279AE"/>
    <w:rsid w:val="00527B7C"/>
    <w:rsid w:val="00527F6D"/>
    <w:rsid w:val="005301C8"/>
    <w:rsid w:val="0053028A"/>
    <w:rsid w:val="00530736"/>
    <w:rsid w:val="0053095E"/>
    <w:rsid w:val="00530C32"/>
    <w:rsid w:val="00530DB1"/>
    <w:rsid w:val="00530EFC"/>
    <w:rsid w:val="005312A7"/>
    <w:rsid w:val="005313D1"/>
    <w:rsid w:val="00531691"/>
    <w:rsid w:val="00531A60"/>
    <w:rsid w:val="00531B3F"/>
    <w:rsid w:val="00531BC1"/>
    <w:rsid w:val="00531C76"/>
    <w:rsid w:val="00531E45"/>
    <w:rsid w:val="00531F23"/>
    <w:rsid w:val="00531FA2"/>
    <w:rsid w:val="0053225C"/>
    <w:rsid w:val="00532494"/>
    <w:rsid w:val="005328F2"/>
    <w:rsid w:val="00532B13"/>
    <w:rsid w:val="00532BA1"/>
    <w:rsid w:val="00532CB2"/>
    <w:rsid w:val="00532D10"/>
    <w:rsid w:val="00533149"/>
    <w:rsid w:val="00533310"/>
    <w:rsid w:val="0053371D"/>
    <w:rsid w:val="00533851"/>
    <w:rsid w:val="00533B61"/>
    <w:rsid w:val="00533B84"/>
    <w:rsid w:val="00533EF8"/>
    <w:rsid w:val="00534087"/>
    <w:rsid w:val="005342DF"/>
    <w:rsid w:val="00534344"/>
    <w:rsid w:val="00534593"/>
    <w:rsid w:val="00534778"/>
    <w:rsid w:val="005347BC"/>
    <w:rsid w:val="005348F1"/>
    <w:rsid w:val="0053498F"/>
    <w:rsid w:val="005349D6"/>
    <w:rsid w:val="005349F9"/>
    <w:rsid w:val="00534A1C"/>
    <w:rsid w:val="00534B04"/>
    <w:rsid w:val="00534D7D"/>
    <w:rsid w:val="005350DC"/>
    <w:rsid w:val="00535252"/>
    <w:rsid w:val="0053539E"/>
    <w:rsid w:val="00535C83"/>
    <w:rsid w:val="00535CB4"/>
    <w:rsid w:val="00535DFD"/>
    <w:rsid w:val="00535DFF"/>
    <w:rsid w:val="00536010"/>
    <w:rsid w:val="0053606A"/>
    <w:rsid w:val="00536237"/>
    <w:rsid w:val="0053673D"/>
    <w:rsid w:val="00536896"/>
    <w:rsid w:val="0053689B"/>
    <w:rsid w:val="005368B9"/>
    <w:rsid w:val="00536AD5"/>
    <w:rsid w:val="00537146"/>
    <w:rsid w:val="00537437"/>
    <w:rsid w:val="0053768A"/>
    <w:rsid w:val="00537883"/>
    <w:rsid w:val="00537904"/>
    <w:rsid w:val="00537A77"/>
    <w:rsid w:val="00537A7E"/>
    <w:rsid w:val="00537C63"/>
    <w:rsid w:val="00540310"/>
    <w:rsid w:val="00540478"/>
    <w:rsid w:val="00540623"/>
    <w:rsid w:val="005408E1"/>
    <w:rsid w:val="00540D4F"/>
    <w:rsid w:val="00540EB6"/>
    <w:rsid w:val="00540F9D"/>
    <w:rsid w:val="0054101E"/>
    <w:rsid w:val="00541231"/>
    <w:rsid w:val="00541438"/>
    <w:rsid w:val="0054154D"/>
    <w:rsid w:val="0054180C"/>
    <w:rsid w:val="005418F6"/>
    <w:rsid w:val="00541A14"/>
    <w:rsid w:val="00541D74"/>
    <w:rsid w:val="005420F8"/>
    <w:rsid w:val="0054211F"/>
    <w:rsid w:val="005422EE"/>
    <w:rsid w:val="00542735"/>
    <w:rsid w:val="005427B9"/>
    <w:rsid w:val="00542A40"/>
    <w:rsid w:val="00542D62"/>
    <w:rsid w:val="00542D93"/>
    <w:rsid w:val="00542E34"/>
    <w:rsid w:val="005431CE"/>
    <w:rsid w:val="0054330F"/>
    <w:rsid w:val="00543330"/>
    <w:rsid w:val="00543462"/>
    <w:rsid w:val="0054364F"/>
    <w:rsid w:val="00543834"/>
    <w:rsid w:val="0054390B"/>
    <w:rsid w:val="00543A5B"/>
    <w:rsid w:val="00543AC8"/>
    <w:rsid w:val="00543C16"/>
    <w:rsid w:val="00543C9E"/>
    <w:rsid w:val="00543E23"/>
    <w:rsid w:val="00543E27"/>
    <w:rsid w:val="00543E4A"/>
    <w:rsid w:val="00543F9C"/>
    <w:rsid w:val="00544300"/>
    <w:rsid w:val="00544673"/>
    <w:rsid w:val="00544774"/>
    <w:rsid w:val="00544BF1"/>
    <w:rsid w:val="00544EEB"/>
    <w:rsid w:val="00544F4E"/>
    <w:rsid w:val="00545290"/>
    <w:rsid w:val="005452A5"/>
    <w:rsid w:val="00545C42"/>
    <w:rsid w:val="00545D06"/>
    <w:rsid w:val="00545DB7"/>
    <w:rsid w:val="00545DDB"/>
    <w:rsid w:val="00545E3C"/>
    <w:rsid w:val="00545F2D"/>
    <w:rsid w:val="005461A0"/>
    <w:rsid w:val="005461AA"/>
    <w:rsid w:val="005462D0"/>
    <w:rsid w:val="0054638F"/>
    <w:rsid w:val="00546760"/>
    <w:rsid w:val="00546970"/>
    <w:rsid w:val="005469D0"/>
    <w:rsid w:val="00546AD0"/>
    <w:rsid w:val="00546C79"/>
    <w:rsid w:val="00546D39"/>
    <w:rsid w:val="00546F85"/>
    <w:rsid w:val="005472F3"/>
    <w:rsid w:val="0054737D"/>
    <w:rsid w:val="005479B2"/>
    <w:rsid w:val="00547A3D"/>
    <w:rsid w:val="00547A88"/>
    <w:rsid w:val="00547AED"/>
    <w:rsid w:val="00547C29"/>
    <w:rsid w:val="00547CF0"/>
    <w:rsid w:val="00547E25"/>
    <w:rsid w:val="00547F50"/>
    <w:rsid w:val="0055000A"/>
    <w:rsid w:val="005502F0"/>
    <w:rsid w:val="0055035E"/>
    <w:rsid w:val="0055036C"/>
    <w:rsid w:val="0055044D"/>
    <w:rsid w:val="0055047F"/>
    <w:rsid w:val="0055087D"/>
    <w:rsid w:val="00550903"/>
    <w:rsid w:val="0055094C"/>
    <w:rsid w:val="00550AB0"/>
    <w:rsid w:val="00550B9B"/>
    <w:rsid w:val="00550CBF"/>
    <w:rsid w:val="00550E75"/>
    <w:rsid w:val="00550E84"/>
    <w:rsid w:val="00551368"/>
    <w:rsid w:val="005513AC"/>
    <w:rsid w:val="0055141A"/>
    <w:rsid w:val="005516F0"/>
    <w:rsid w:val="00551759"/>
    <w:rsid w:val="005517A0"/>
    <w:rsid w:val="00551D73"/>
    <w:rsid w:val="00551EF2"/>
    <w:rsid w:val="005520B8"/>
    <w:rsid w:val="005524B0"/>
    <w:rsid w:val="00552B0F"/>
    <w:rsid w:val="00552C22"/>
    <w:rsid w:val="00552C3B"/>
    <w:rsid w:val="00552CD2"/>
    <w:rsid w:val="00552F7C"/>
    <w:rsid w:val="00552FCC"/>
    <w:rsid w:val="0055339A"/>
    <w:rsid w:val="0055344F"/>
    <w:rsid w:val="00553893"/>
    <w:rsid w:val="00553D16"/>
    <w:rsid w:val="00553DFB"/>
    <w:rsid w:val="00554139"/>
    <w:rsid w:val="00554316"/>
    <w:rsid w:val="00554894"/>
    <w:rsid w:val="00554A84"/>
    <w:rsid w:val="00554F08"/>
    <w:rsid w:val="00554FFD"/>
    <w:rsid w:val="0055555D"/>
    <w:rsid w:val="005555DB"/>
    <w:rsid w:val="005557B1"/>
    <w:rsid w:val="0055584F"/>
    <w:rsid w:val="0055587F"/>
    <w:rsid w:val="00555AE0"/>
    <w:rsid w:val="00555AEC"/>
    <w:rsid w:val="00555B16"/>
    <w:rsid w:val="00555F09"/>
    <w:rsid w:val="00555FCF"/>
    <w:rsid w:val="00556028"/>
    <w:rsid w:val="0055638F"/>
    <w:rsid w:val="005567E1"/>
    <w:rsid w:val="00556892"/>
    <w:rsid w:val="005568CB"/>
    <w:rsid w:val="00556EFB"/>
    <w:rsid w:val="00557176"/>
    <w:rsid w:val="00557296"/>
    <w:rsid w:val="005572FE"/>
    <w:rsid w:val="0055732F"/>
    <w:rsid w:val="005577B0"/>
    <w:rsid w:val="00557956"/>
    <w:rsid w:val="0055796C"/>
    <w:rsid w:val="00557B39"/>
    <w:rsid w:val="00557F0F"/>
    <w:rsid w:val="0056013B"/>
    <w:rsid w:val="00560192"/>
    <w:rsid w:val="005609A4"/>
    <w:rsid w:val="00560C8A"/>
    <w:rsid w:val="00560CAF"/>
    <w:rsid w:val="00561241"/>
    <w:rsid w:val="0056199F"/>
    <w:rsid w:val="00561AB3"/>
    <w:rsid w:val="00562084"/>
    <w:rsid w:val="005623EA"/>
    <w:rsid w:val="005626AD"/>
    <w:rsid w:val="005626F9"/>
    <w:rsid w:val="00562E5A"/>
    <w:rsid w:val="00562EA1"/>
    <w:rsid w:val="005630B7"/>
    <w:rsid w:val="005631B1"/>
    <w:rsid w:val="005632E4"/>
    <w:rsid w:val="00563321"/>
    <w:rsid w:val="005633C6"/>
    <w:rsid w:val="00563583"/>
    <w:rsid w:val="0056375B"/>
    <w:rsid w:val="00563CBB"/>
    <w:rsid w:val="00563DF2"/>
    <w:rsid w:val="00564016"/>
    <w:rsid w:val="00564369"/>
    <w:rsid w:val="0056463E"/>
    <w:rsid w:val="005647EE"/>
    <w:rsid w:val="00564B72"/>
    <w:rsid w:val="00564B82"/>
    <w:rsid w:val="00564C58"/>
    <w:rsid w:val="00564D6C"/>
    <w:rsid w:val="00564E95"/>
    <w:rsid w:val="00564EC4"/>
    <w:rsid w:val="00565333"/>
    <w:rsid w:val="0056574F"/>
    <w:rsid w:val="00565839"/>
    <w:rsid w:val="005658BD"/>
    <w:rsid w:val="00565AA0"/>
    <w:rsid w:val="00565BB7"/>
    <w:rsid w:val="00565CD5"/>
    <w:rsid w:val="00565DB9"/>
    <w:rsid w:val="00565EED"/>
    <w:rsid w:val="005661A7"/>
    <w:rsid w:val="0056644C"/>
    <w:rsid w:val="00566711"/>
    <w:rsid w:val="005669BC"/>
    <w:rsid w:val="00566AD4"/>
    <w:rsid w:val="00566AEF"/>
    <w:rsid w:val="00566D15"/>
    <w:rsid w:val="00566EBE"/>
    <w:rsid w:val="00567031"/>
    <w:rsid w:val="005670FC"/>
    <w:rsid w:val="00567154"/>
    <w:rsid w:val="0056716C"/>
    <w:rsid w:val="00567234"/>
    <w:rsid w:val="00567316"/>
    <w:rsid w:val="00567562"/>
    <w:rsid w:val="0056757F"/>
    <w:rsid w:val="005675DF"/>
    <w:rsid w:val="005679ED"/>
    <w:rsid w:val="00567BDA"/>
    <w:rsid w:val="00567BE3"/>
    <w:rsid w:val="00567DE1"/>
    <w:rsid w:val="00567E64"/>
    <w:rsid w:val="00567F9B"/>
    <w:rsid w:val="005701CF"/>
    <w:rsid w:val="0057033C"/>
    <w:rsid w:val="0057044D"/>
    <w:rsid w:val="00570A70"/>
    <w:rsid w:val="00570BD6"/>
    <w:rsid w:val="00570EED"/>
    <w:rsid w:val="00570F18"/>
    <w:rsid w:val="0057107A"/>
    <w:rsid w:val="00571304"/>
    <w:rsid w:val="0057141A"/>
    <w:rsid w:val="0057154A"/>
    <w:rsid w:val="005715E4"/>
    <w:rsid w:val="00571636"/>
    <w:rsid w:val="005716FC"/>
    <w:rsid w:val="005717F7"/>
    <w:rsid w:val="0057198B"/>
    <w:rsid w:val="0057198F"/>
    <w:rsid w:val="00571CA9"/>
    <w:rsid w:val="00571D2A"/>
    <w:rsid w:val="00571F9E"/>
    <w:rsid w:val="00571FE8"/>
    <w:rsid w:val="005723C9"/>
    <w:rsid w:val="00572546"/>
    <w:rsid w:val="005725E3"/>
    <w:rsid w:val="005727BD"/>
    <w:rsid w:val="00572C2A"/>
    <w:rsid w:val="00572EF2"/>
    <w:rsid w:val="00572FC5"/>
    <w:rsid w:val="00573587"/>
    <w:rsid w:val="00573B54"/>
    <w:rsid w:val="00573D86"/>
    <w:rsid w:val="00573F56"/>
    <w:rsid w:val="005744F6"/>
    <w:rsid w:val="00574804"/>
    <w:rsid w:val="00574856"/>
    <w:rsid w:val="00574B0E"/>
    <w:rsid w:val="00574B37"/>
    <w:rsid w:val="00574B51"/>
    <w:rsid w:val="005753CE"/>
    <w:rsid w:val="005754ED"/>
    <w:rsid w:val="00575820"/>
    <w:rsid w:val="00575955"/>
    <w:rsid w:val="00575AE0"/>
    <w:rsid w:val="00575B15"/>
    <w:rsid w:val="00575B53"/>
    <w:rsid w:val="00575BCE"/>
    <w:rsid w:val="00575CAC"/>
    <w:rsid w:val="00575CC8"/>
    <w:rsid w:val="00575DEF"/>
    <w:rsid w:val="00575F16"/>
    <w:rsid w:val="0057612A"/>
    <w:rsid w:val="005762A3"/>
    <w:rsid w:val="00576C5F"/>
    <w:rsid w:val="00576E50"/>
    <w:rsid w:val="00577004"/>
    <w:rsid w:val="005771F0"/>
    <w:rsid w:val="00577249"/>
    <w:rsid w:val="0057740D"/>
    <w:rsid w:val="005774AF"/>
    <w:rsid w:val="005774BA"/>
    <w:rsid w:val="00577816"/>
    <w:rsid w:val="005778C8"/>
    <w:rsid w:val="005778EF"/>
    <w:rsid w:val="00577A25"/>
    <w:rsid w:val="00577A46"/>
    <w:rsid w:val="00577A7F"/>
    <w:rsid w:val="0058013F"/>
    <w:rsid w:val="00580155"/>
    <w:rsid w:val="005801A4"/>
    <w:rsid w:val="00580267"/>
    <w:rsid w:val="00580504"/>
    <w:rsid w:val="00580A06"/>
    <w:rsid w:val="00580AED"/>
    <w:rsid w:val="00580B93"/>
    <w:rsid w:val="00580C6B"/>
    <w:rsid w:val="00580EBF"/>
    <w:rsid w:val="00580F1C"/>
    <w:rsid w:val="00580F67"/>
    <w:rsid w:val="0058131B"/>
    <w:rsid w:val="0058147A"/>
    <w:rsid w:val="005816FA"/>
    <w:rsid w:val="005818C7"/>
    <w:rsid w:val="0058195A"/>
    <w:rsid w:val="00581CED"/>
    <w:rsid w:val="00581E01"/>
    <w:rsid w:val="0058211D"/>
    <w:rsid w:val="005823A5"/>
    <w:rsid w:val="0058248A"/>
    <w:rsid w:val="00582493"/>
    <w:rsid w:val="00582659"/>
    <w:rsid w:val="005826EA"/>
    <w:rsid w:val="00582D12"/>
    <w:rsid w:val="0058324F"/>
    <w:rsid w:val="00583571"/>
    <w:rsid w:val="0058358D"/>
    <w:rsid w:val="00583675"/>
    <w:rsid w:val="0058385F"/>
    <w:rsid w:val="00583A33"/>
    <w:rsid w:val="00583A55"/>
    <w:rsid w:val="00583CF1"/>
    <w:rsid w:val="00583DAA"/>
    <w:rsid w:val="00583E24"/>
    <w:rsid w:val="00583F94"/>
    <w:rsid w:val="0058404D"/>
    <w:rsid w:val="00584220"/>
    <w:rsid w:val="00584332"/>
    <w:rsid w:val="005843D5"/>
    <w:rsid w:val="00584499"/>
    <w:rsid w:val="0058453E"/>
    <w:rsid w:val="00584619"/>
    <w:rsid w:val="00584A38"/>
    <w:rsid w:val="00584BE4"/>
    <w:rsid w:val="00584BFC"/>
    <w:rsid w:val="00584CDD"/>
    <w:rsid w:val="0058500D"/>
    <w:rsid w:val="0058513F"/>
    <w:rsid w:val="005852F7"/>
    <w:rsid w:val="0058546C"/>
    <w:rsid w:val="005854C4"/>
    <w:rsid w:val="005857E6"/>
    <w:rsid w:val="00585A79"/>
    <w:rsid w:val="00585BF1"/>
    <w:rsid w:val="00585D6F"/>
    <w:rsid w:val="005860AF"/>
    <w:rsid w:val="00586160"/>
    <w:rsid w:val="005862AC"/>
    <w:rsid w:val="005863BF"/>
    <w:rsid w:val="00586403"/>
    <w:rsid w:val="0058653C"/>
    <w:rsid w:val="005867D2"/>
    <w:rsid w:val="0058687D"/>
    <w:rsid w:val="005869CB"/>
    <w:rsid w:val="00586A71"/>
    <w:rsid w:val="00586AC2"/>
    <w:rsid w:val="00586FB4"/>
    <w:rsid w:val="005870E2"/>
    <w:rsid w:val="0058724E"/>
    <w:rsid w:val="00587599"/>
    <w:rsid w:val="005875A5"/>
    <w:rsid w:val="00587876"/>
    <w:rsid w:val="0058798E"/>
    <w:rsid w:val="0059013D"/>
    <w:rsid w:val="0059056B"/>
    <w:rsid w:val="00590781"/>
    <w:rsid w:val="00590862"/>
    <w:rsid w:val="005909A8"/>
    <w:rsid w:val="00590D4E"/>
    <w:rsid w:val="00590E3D"/>
    <w:rsid w:val="00590EE1"/>
    <w:rsid w:val="00591087"/>
    <w:rsid w:val="005910E0"/>
    <w:rsid w:val="005911DB"/>
    <w:rsid w:val="005919E4"/>
    <w:rsid w:val="00591C16"/>
    <w:rsid w:val="00591C9B"/>
    <w:rsid w:val="00592010"/>
    <w:rsid w:val="005926DE"/>
    <w:rsid w:val="00592808"/>
    <w:rsid w:val="00592A0D"/>
    <w:rsid w:val="00592A8E"/>
    <w:rsid w:val="00592B45"/>
    <w:rsid w:val="00592B76"/>
    <w:rsid w:val="00592E42"/>
    <w:rsid w:val="00593143"/>
    <w:rsid w:val="0059359D"/>
    <w:rsid w:val="0059377C"/>
    <w:rsid w:val="005939C0"/>
    <w:rsid w:val="00593A31"/>
    <w:rsid w:val="00593B7A"/>
    <w:rsid w:val="00593FA4"/>
    <w:rsid w:val="00594081"/>
    <w:rsid w:val="005941E9"/>
    <w:rsid w:val="00594376"/>
    <w:rsid w:val="0059440A"/>
    <w:rsid w:val="00594444"/>
    <w:rsid w:val="005944B6"/>
    <w:rsid w:val="0059452A"/>
    <w:rsid w:val="00594A61"/>
    <w:rsid w:val="00594AAD"/>
    <w:rsid w:val="00594F1D"/>
    <w:rsid w:val="00594F6F"/>
    <w:rsid w:val="005953AD"/>
    <w:rsid w:val="005956B6"/>
    <w:rsid w:val="005956E3"/>
    <w:rsid w:val="005956FA"/>
    <w:rsid w:val="00595894"/>
    <w:rsid w:val="00595996"/>
    <w:rsid w:val="005959A7"/>
    <w:rsid w:val="00595BA7"/>
    <w:rsid w:val="00595DC0"/>
    <w:rsid w:val="00596006"/>
    <w:rsid w:val="00596154"/>
    <w:rsid w:val="00596187"/>
    <w:rsid w:val="005963CC"/>
    <w:rsid w:val="00596552"/>
    <w:rsid w:val="00596841"/>
    <w:rsid w:val="00596861"/>
    <w:rsid w:val="00596AD5"/>
    <w:rsid w:val="00596AE0"/>
    <w:rsid w:val="00596C7B"/>
    <w:rsid w:val="00596C9B"/>
    <w:rsid w:val="00596E19"/>
    <w:rsid w:val="00596E80"/>
    <w:rsid w:val="0059709C"/>
    <w:rsid w:val="005972E6"/>
    <w:rsid w:val="00597334"/>
    <w:rsid w:val="005973E8"/>
    <w:rsid w:val="0059748F"/>
    <w:rsid w:val="005978AA"/>
    <w:rsid w:val="0059794D"/>
    <w:rsid w:val="00597AA8"/>
    <w:rsid w:val="00597CB9"/>
    <w:rsid w:val="005A0087"/>
    <w:rsid w:val="005A02D7"/>
    <w:rsid w:val="005A0423"/>
    <w:rsid w:val="005A0448"/>
    <w:rsid w:val="005A046F"/>
    <w:rsid w:val="005A07F1"/>
    <w:rsid w:val="005A0808"/>
    <w:rsid w:val="005A0837"/>
    <w:rsid w:val="005A0E45"/>
    <w:rsid w:val="005A1113"/>
    <w:rsid w:val="005A1369"/>
    <w:rsid w:val="005A142E"/>
    <w:rsid w:val="005A15D8"/>
    <w:rsid w:val="005A16FB"/>
    <w:rsid w:val="005A18DF"/>
    <w:rsid w:val="005A1968"/>
    <w:rsid w:val="005A1986"/>
    <w:rsid w:val="005A1C71"/>
    <w:rsid w:val="005A2049"/>
    <w:rsid w:val="005A241E"/>
    <w:rsid w:val="005A2590"/>
    <w:rsid w:val="005A27FB"/>
    <w:rsid w:val="005A28B4"/>
    <w:rsid w:val="005A2D5B"/>
    <w:rsid w:val="005A2FEF"/>
    <w:rsid w:val="005A30EB"/>
    <w:rsid w:val="005A3255"/>
    <w:rsid w:val="005A366C"/>
    <w:rsid w:val="005A3722"/>
    <w:rsid w:val="005A38AA"/>
    <w:rsid w:val="005A3C3C"/>
    <w:rsid w:val="005A3C9B"/>
    <w:rsid w:val="005A3E4A"/>
    <w:rsid w:val="005A418F"/>
    <w:rsid w:val="005A46A3"/>
    <w:rsid w:val="005A46F6"/>
    <w:rsid w:val="005A472C"/>
    <w:rsid w:val="005A4869"/>
    <w:rsid w:val="005A4897"/>
    <w:rsid w:val="005A4A43"/>
    <w:rsid w:val="005A4C3D"/>
    <w:rsid w:val="005A4C76"/>
    <w:rsid w:val="005A51A0"/>
    <w:rsid w:val="005A5325"/>
    <w:rsid w:val="005A5557"/>
    <w:rsid w:val="005A56A0"/>
    <w:rsid w:val="005A573A"/>
    <w:rsid w:val="005A5774"/>
    <w:rsid w:val="005A61A7"/>
    <w:rsid w:val="005A61F3"/>
    <w:rsid w:val="005A627D"/>
    <w:rsid w:val="005A6496"/>
    <w:rsid w:val="005A6F61"/>
    <w:rsid w:val="005A6F92"/>
    <w:rsid w:val="005A6FED"/>
    <w:rsid w:val="005A70AE"/>
    <w:rsid w:val="005A70E5"/>
    <w:rsid w:val="005A7187"/>
    <w:rsid w:val="005A7323"/>
    <w:rsid w:val="005A7638"/>
    <w:rsid w:val="005A7732"/>
    <w:rsid w:val="005A7766"/>
    <w:rsid w:val="005A777A"/>
    <w:rsid w:val="005A78B2"/>
    <w:rsid w:val="005A7A57"/>
    <w:rsid w:val="005A7AA4"/>
    <w:rsid w:val="005B04B1"/>
    <w:rsid w:val="005B0501"/>
    <w:rsid w:val="005B05E7"/>
    <w:rsid w:val="005B0736"/>
    <w:rsid w:val="005B077F"/>
    <w:rsid w:val="005B080E"/>
    <w:rsid w:val="005B08ED"/>
    <w:rsid w:val="005B0AB2"/>
    <w:rsid w:val="005B0AE8"/>
    <w:rsid w:val="005B0B39"/>
    <w:rsid w:val="005B0B5B"/>
    <w:rsid w:val="005B0B9D"/>
    <w:rsid w:val="005B0F34"/>
    <w:rsid w:val="005B10EF"/>
    <w:rsid w:val="005B1164"/>
    <w:rsid w:val="005B13CE"/>
    <w:rsid w:val="005B1429"/>
    <w:rsid w:val="005B1668"/>
    <w:rsid w:val="005B166A"/>
    <w:rsid w:val="005B170C"/>
    <w:rsid w:val="005B187E"/>
    <w:rsid w:val="005B1A25"/>
    <w:rsid w:val="005B1B3E"/>
    <w:rsid w:val="005B1B9A"/>
    <w:rsid w:val="005B1BC4"/>
    <w:rsid w:val="005B1CED"/>
    <w:rsid w:val="005B1D50"/>
    <w:rsid w:val="005B24BB"/>
    <w:rsid w:val="005B27D2"/>
    <w:rsid w:val="005B2836"/>
    <w:rsid w:val="005B29A2"/>
    <w:rsid w:val="005B2C40"/>
    <w:rsid w:val="005B2D3D"/>
    <w:rsid w:val="005B2F5E"/>
    <w:rsid w:val="005B356E"/>
    <w:rsid w:val="005B36D1"/>
    <w:rsid w:val="005B379D"/>
    <w:rsid w:val="005B3B14"/>
    <w:rsid w:val="005B3B7A"/>
    <w:rsid w:val="005B3C66"/>
    <w:rsid w:val="005B3D11"/>
    <w:rsid w:val="005B3E52"/>
    <w:rsid w:val="005B405B"/>
    <w:rsid w:val="005B411C"/>
    <w:rsid w:val="005B4241"/>
    <w:rsid w:val="005B4AD9"/>
    <w:rsid w:val="005B4BA3"/>
    <w:rsid w:val="005B4BAD"/>
    <w:rsid w:val="005B4BBF"/>
    <w:rsid w:val="005B4C80"/>
    <w:rsid w:val="005B4E4D"/>
    <w:rsid w:val="005B513F"/>
    <w:rsid w:val="005B5538"/>
    <w:rsid w:val="005B565F"/>
    <w:rsid w:val="005B56F2"/>
    <w:rsid w:val="005B586A"/>
    <w:rsid w:val="005B5A1D"/>
    <w:rsid w:val="005B5A2A"/>
    <w:rsid w:val="005B5D1A"/>
    <w:rsid w:val="005B5D5F"/>
    <w:rsid w:val="005B5DFC"/>
    <w:rsid w:val="005B61D0"/>
    <w:rsid w:val="005B63CD"/>
    <w:rsid w:val="005B6661"/>
    <w:rsid w:val="005B668D"/>
    <w:rsid w:val="005B6841"/>
    <w:rsid w:val="005B6894"/>
    <w:rsid w:val="005B68F7"/>
    <w:rsid w:val="005B6937"/>
    <w:rsid w:val="005B69F9"/>
    <w:rsid w:val="005B6B61"/>
    <w:rsid w:val="005B6C18"/>
    <w:rsid w:val="005B6E5D"/>
    <w:rsid w:val="005B6ED8"/>
    <w:rsid w:val="005B6F74"/>
    <w:rsid w:val="005B6FEC"/>
    <w:rsid w:val="005B6FF5"/>
    <w:rsid w:val="005B7121"/>
    <w:rsid w:val="005B71F4"/>
    <w:rsid w:val="005B7243"/>
    <w:rsid w:val="005B7526"/>
    <w:rsid w:val="005B7716"/>
    <w:rsid w:val="005B779C"/>
    <w:rsid w:val="005B7B2E"/>
    <w:rsid w:val="005B7B47"/>
    <w:rsid w:val="005B7F1D"/>
    <w:rsid w:val="005C0126"/>
    <w:rsid w:val="005C013E"/>
    <w:rsid w:val="005C01A8"/>
    <w:rsid w:val="005C051B"/>
    <w:rsid w:val="005C06F8"/>
    <w:rsid w:val="005C072C"/>
    <w:rsid w:val="005C095C"/>
    <w:rsid w:val="005C0A10"/>
    <w:rsid w:val="005C0CF8"/>
    <w:rsid w:val="005C0E15"/>
    <w:rsid w:val="005C1023"/>
    <w:rsid w:val="005C1384"/>
    <w:rsid w:val="005C13B2"/>
    <w:rsid w:val="005C17A1"/>
    <w:rsid w:val="005C1815"/>
    <w:rsid w:val="005C1AEC"/>
    <w:rsid w:val="005C1FC1"/>
    <w:rsid w:val="005C222F"/>
    <w:rsid w:val="005C2280"/>
    <w:rsid w:val="005C2673"/>
    <w:rsid w:val="005C27E3"/>
    <w:rsid w:val="005C2D84"/>
    <w:rsid w:val="005C3269"/>
    <w:rsid w:val="005C33AA"/>
    <w:rsid w:val="005C3419"/>
    <w:rsid w:val="005C37CB"/>
    <w:rsid w:val="005C3BE8"/>
    <w:rsid w:val="005C3EF8"/>
    <w:rsid w:val="005C3FE3"/>
    <w:rsid w:val="005C428A"/>
    <w:rsid w:val="005C43CC"/>
    <w:rsid w:val="005C459C"/>
    <w:rsid w:val="005C475A"/>
    <w:rsid w:val="005C4DAE"/>
    <w:rsid w:val="005C50DF"/>
    <w:rsid w:val="005C5364"/>
    <w:rsid w:val="005C58FD"/>
    <w:rsid w:val="005C5AB2"/>
    <w:rsid w:val="005C5ACD"/>
    <w:rsid w:val="005C5C95"/>
    <w:rsid w:val="005C5D1A"/>
    <w:rsid w:val="005C5D62"/>
    <w:rsid w:val="005C5E06"/>
    <w:rsid w:val="005C614F"/>
    <w:rsid w:val="005C71FB"/>
    <w:rsid w:val="005C74C5"/>
    <w:rsid w:val="005C76CC"/>
    <w:rsid w:val="005C7775"/>
    <w:rsid w:val="005C7DF5"/>
    <w:rsid w:val="005C7FCF"/>
    <w:rsid w:val="005D02FB"/>
    <w:rsid w:val="005D031D"/>
    <w:rsid w:val="005D04A4"/>
    <w:rsid w:val="005D0503"/>
    <w:rsid w:val="005D0D3E"/>
    <w:rsid w:val="005D0E9F"/>
    <w:rsid w:val="005D1212"/>
    <w:rsid w:val="005D12E7"/>
    <w:rsid w:val="005D1309"/>
    <w:rsid w:val="005D1457"/>
    <w:rsid w:val="005D14B9"/>
    <w:rsid w:val="005D158B"/>
    <w:rsid w:val="005D1A9F"/>
    <w:rsid w:val="005D1C2A"/>
    <w:rsid w:val="005D1C71"/>
    <w:rsid w:val="005D1D82"/>
    <w:rsid w:val="005D1D91"/>
    <w:rsid w:val="005D1E2F"/>
    <w:rsid w:val="005D207D"/>
    <w:rsid w:val="005D2377"/>
    <w:rsid w:val="005D28CC"/>
    <w:rsid w:val="005D292F"/>
    <w:rsid w:val="005D2A87"/>
    <w:rsid w:val="005D2CF9"/>
    <w:rsid w:val="005D2EC7"/>
    <w:rsid w:val="005D30A8"/>
    <w:rsid w:val="005D3264"/>
    <w:rsid w:val="005D32E4"/>
    <w:rsid w:val="005D33A0"/>
    <w:rsid w:val="005D34A2"/>
    <w:rsid w:val="005D34EA"/>
    <w:rsid w:val="005D368B"/>
    <w:rsid w:val="005D377F"/>
    <w:rsid w:val="005D38F2"/>
    <w:rsid w:val="005D3E8E"/>
    <w:rsid w:val="005D40A9"/>
    <w:rsid w:val="005D42BD"/>
    <w:rsid w:val="005D45B5"/>
    <w:rsid w:val="005D45F1"/>
    <w:rsid w:val="005D4661"/>
    <w:rsid w:val="005D4A99"/>
    <w:rsid w:val="005D4C57"/>
    <w:rsid w:val="005D4FE1"/>
    <w:rsid w:val="005D5075"/>
    <w:rsid w:val="005D50C0"/>
    <w:rsid w:val="005D52FA"/>
    <w:rsid w:val="005D5403"/>
    <w:rsid w:val="005D600F"/>
    <w:rsid w:val="005D6013"/>
    <w:rsid w:val="005D637D"/>
    <w:rsid w:val="005D6399"/>
    <w:rsid w:val="005D644E"/>
    <w:rsid w:val="005D657E"/>
    <w:rsid w:val="005D6612"/>
    <w:rsid w:val="005D66F5"/>
    <w:rsid w:val="005D68F5"/>
    <w:rsid w:val="005D697E"/>
    <w:rsid w:val="005D6E13"/>
    <w:rsid w:val="005D7088"/>
    <w:rsid w:val="005D70A1"/>
    <w:rsid w:val="005D76AE"/>
    <w:rsid w:val="005D76DE"/>
    <w:rsid w:val="005D7713"/>
    <w:rsid w:val="005D777B"/>
    <w:rsid w:val="005D779F"/>
    <w:rsid w:val="005D77DE"/>
    <w:rsid w:val="005D7C39"/>
    <w:rsid w:val="005D7D29"/>
    <w:rsid w:val="005D7EBF"/>
    <w:rsid w:val="005D7EFF"/>
    <w:rsid w:val="005D7FAA"/>
    <w:rsid w:val="005E0309"/>
    <w:rsid w:val="005E05A1"/>
    <w:rsid w:val="005E066C"/>
    <w:rsid w:val="005E09E4"/>
    <w:rsid w:val="005E0B68"/>
    <w:rsid w:val="005E0D78"/>
    <w:rsid w:val="005E119D"/>
    <w:rsid w:val="005E137E"/>
    <w:rsid w:val="005E1726"/>
    <w:rsid w:val="005E18B5"/>
    <w:rsid w:val="005E1A9A"/>
    <w:rsid w:val="005E1EBD"/>
    <w:rsid w:val="005E2081"/>
    <w:rsid w:val="005E20DA"/>
    <w:rsid w:val="005E235A"/>
    <w:rsid w:val="005E2513"/>
    <w:rsid w:val="005E25C0"/>
    <w:rsid w:val="005E266F"/>
    <w:rsid w:val="005E279F"/>
    <w:rsid w:val="005E294C"/>
    <w:rsid w:val="005E2BCF"/>
    <w:rsid w:val="005E2FA1"/>
    <w:rsid w:val="005E3216"/>
    <w:rsid w:val="005E3563"/>
    <w:rsid w:val="005E35B2"/>
    <w:rsid w:val="005E3645"/>
    <w:rsid w:val="005E3709"/>
    <w:rsid w:val="005E3719"/>
    <w:rsid w:val="005E3863"/>
    <w:rsid w:val="005E38DE"/>
    <w:rsid w:val="005E38EC"/>
    <w:rsid w:val="005E39A0"/>
    <w:rsid w:val="005E3B4C"/>
    <w:rsid w:val="005E3F34"/>
    <w:rsid w:val="005E421C"/>
    <w:rsid w:val="005E4241"/>
    <w:rsid w:val="005E4EF0"/>
    <w:rsid w:val="005E50E8"/>
    <w:rsid w:val="005E5734"/>
    <w:rsid w:val="005E5741"/>
    <w:rsid w:val="005E57A5"/>
    <w:rsid w:val="005E593A"/>
    <w:rsid w:val="005E5B3C"/>
    <w:rsid w:val="005E5EC3"/>
    <w:rsid w:val="005E602B"/>
    <w:rsid w:val="005E6150"/>
    <w:rsid w:val="005E61B6"/>
    <w:rsid w:val="005E6487"/>
    <w:rsid w:val="005E651F"/>
    <w:rsid w:val="005E664C"/>
    <w:rsid w:val="005E6971"/>
    <w:rsid w:val="005E6D4E"/>
    <w:rsid w:val="005E73CE"/>
    <w:rsid w:val="005E746B"/>
    <w:rsid w:val="005E7696"/>
    <w:rsid w:val="005E77E3"/>
    <w:rsid w:val="005F0616"/>
    <w:rsid w:val="005F0727"/>
    <w:rsid w:val="005F07DC"/>
    <w:rsid w:val="005F0C34"/>
    <w:rsid w:val="005F0EAB"/>
    <w:rsid w:val="005F0FB4"/>
    <w:rsid w:val="005F0FDC"/>
    <w:rsid w:val="005F11AB"/>
    <w:rsid w:val="005F129C"/>
    <w:rsid w:val="005F13BD"/>
    <w:rsid w:val="005F1859"/>
    <w:rsid w:val="005F1870"/>
    <w:rsid w:val="005F1AC8"/>
    <w:rsid w:val="005F1B25"/>
    <w:rsid w:val="005F21AF"/>
    <w:rsid w:val="005F21FB"/>
    <w:rsid w:val="005F257C"/>
    <w:rsid w:val="005F25E2"/>
    <w:rsid w:val="005F270B"/>
    <w:rsid w:val="005F27E3"/>
    <w:rsid w:val="005F292F"/>
    <w:rsid w:val="005F2B4F"/>
    <w:rsid w:val="005F2DCB"/>
    <w:rsid w:val="005F2FC3"/>
    <w:rsid w:val="005F307E"/>
    <w:rsid w:val="005F31E2"/>
    <w:rsid w:val="005F347F"/>
    <w:rsid w:val="005F34BB"/>
    <w:rsid w:val="005F35AA"/>
    <w:rsid w:val="005F38CE"/>
    <w:rsid w:val="005F390C"/>
    <w:rsid w:val="005F40DE"/>
    <w:rsid w:val="005F4421"/>
    <w:rsid w:val="005F445B"/>
    <w:rsid w:val="005F44BB"/>
    <w:rsid w:val="005F4501"/>
    <w:rsid w:val="005F4853"/>
    <w:rsid w:val="005F4927"/>
    <w:rsid w:val="005F49F4"/>
    <w:rsid w:val="005F4ABD"/>
    <w:rsid w:val="005F4B7D"/>
    <w:rsid w:val="005F4C0D"/>
    <w:rsid w:val="005F4D34"/>
    <w:rsid w:val="005F4DB6"/>
    <w:rsid w:val="005F4E65"/>
    <w:rsid w:val="005F4F77"/>
    <w:rsid w:val="005F4FD0"/>
    <w:rsid w:val="005F50BA"/>
    <w:rsid w:val="005F557D"/>
    <w:rsid w:val="005F561A"/>
    <w:rsid w:val="005F56F3"/>
    <w:rsid w:val="005F57EB"/>
    <w:rsid w:val="005F59E5"/>
    <w:rsid w:val="005F5A0F"/>
    <w:rsid w:val="005F5EDF"/>
    <w:rsid w:val="005F5F22"/>
    <w:rsid w:val="005F6035"/>
    <w:rsid w:val="005F61C5"/>
    <w:rsid w:val="005F63D8"/>
    <w:rsid w:val="005F64FB"/>
    <w:rsid w:val="005F67EC"/>
    <w:rsid w:val="005F69E3"/>
    <w:rsid w:val="005F6A3F"/>
    <w:rsid w:val="005F6B17"/>
    <w:rsid w:val="005F6BBB"/>
    <w:rsid w:val="005F6C45"/>
    <w:rsid w:val="005F71EC"/>
    <w:rsid w:val="005F77DF"/>
    <w:rsid w:val="005F7824"/>
    <w:rsid w:val="005F789F"/>
    <w:rsid w:val="006000AB"/>
    <w:rsid w:val="006000CD"/>
    <w:rsid w:val="006000FB"/>
    <w:rsid w:val="00600265"/>
    <w:rsid w:val="0060031E"/>
    <w:rsid w:val="00600515"/>
    <w:rsid w:val="006006E4"/>
    <w:rsid w:val="00600754"/>
    <w:rsid w:val="00600776"/>
    <w:rsid w:val="00600B3A"/>
    <w:rsid w:val="00600FCF"/>
    <w:rsid w:val="0060119A"/>
    <w:rsid w:val="00601289"/>
    <w:rsid w:val="006013FE"/>
    <w:rsid w:val="006017C6"/>
    <w:rsid w:val="00601991"/>
    <w:rsid w:val="006019C7"/>
    <w:rsid w:val="00601A7C"/>
    <w:rsid w:val="00601B2D"/>
    <w:rsid w:val="00601E02"/>
    <w:rsid w:val="00601EC6"/>
    <w:rsid w:val="006021BD"/>
    <w:rsid w:val="006022D0"/>
    <w:rsid w:val="0060240D"/>
    <w:rsid w:val="0060251E"/>
    <w:rsid w:val="00602A68"/>
    <w:rsid w:val="00602B3D"/>
    <w:rsid w:val="00602DDE"/>
    <w:rsid w:val="00602E0C"/>
    <w:rsid w:val="0060339B"/>
    <w:rsid w:val="00603552"/>
    <w:rsid w:val="006036D8"/>
    <w:rsid w:val="00603963"/>
    <w:rsid w:val="00603C80"/>
    <w:rsid w:val="00603D59"/>
    <w:rsid w:val="00603E3D"/>
    <w:rsid w:val="00604284"/>
    <w:rsid w:val="006042BE"/>
    <w:rsid w:val="006046E4"/>
    <w:rsid w:val="00604838"/>
    <w:rsid w:val="00604B84"/>
    <w:rsid w:val="00604BC5"/>
    <w:rsid w:val="00604BFB"/>
    <w:rsid w:val="00604D85"/>
    <w:rsid w:val="00604E36"/>
    <w:rsid w:val="00605037"/>
    <w:rsid w:val="0060577C"/>
    <w:rsid w:val="006058B4"/>
    <w:rsid w:val="006058FF"/>
    <w:rsid w:val="006059B6"/>
    <w:rsid w:val="00605D41"/>
    <w:rsid w:val="00605E04"/>
    <w:rsid w:val="00605E0D"/>
    <w:rsid w:val="00605FFE"/>
    <w:rsid w:val="006063F2"/>
    <w:rsid w:val="0060650C"/>
    <w:rsid w:val="0060658A"/>
    <w:rsid w:val="006065DF"/>
    <w:rsid w:val="006065E7"/>
    <w:rsid w:val="006066FA"/>
    <w:rsid w:val="00606875"/>
    <w:rsid w:val="006069CF"/>
    <w:rsid w:val="00606B37"/>
    <w:rsid w:val="00606FBF"/>
    <w:rsid w:val="00606FF6"/>
    <w:rsid w:val="00607252"/>
    <w:rsid w:val="00607624"/>
    <w:rsid w:val="0060789F"/>
    <w:rsid w:val="00607C2E"/>
    <w:rsid w:val="006100CD"/>
    <w:rsid w:val="00610137"/>
    <w:rsid w:val="0061038C"/>
    <w:rsid w:val="0061054B"/>
    <w:rsid w:val="006105B7"/>
    <w:rsid w:val="006105FD"/>
    <w:rsid w:val="006106C1"/>
    <w:rsid w:val="006106F4"/>
    <w:rsid w:val="006109E9"/>
    <w:rsid w:val="00610B28"/>
    <w:rsid w:val="00610F52"/>
    <w:rsid w:val="0061124A"/>
    <w:rsid w:val="006112D0"/>
    <w:rsid w:val="0061167D"/>
    <w:rsid w:val="0061169D"/>
    <w:rsid w:val="00611737"/>
    <w:rsid w:val="00611752"/>
    <w:rsid w:val="00611A47"/>
    <w:rsid w:val="00611B07"/>
    <w:rsid w:val="00611C1D"/>
    <w:rsid w:val="00611C36"/>
    <w:rsid w:val="00611C60"/>
    <w:rsid w:val="00611F0D"/>
    <w:rsid w:val="00612019"/>
    <w:rsid w:val="0061212B"/>
    <w:rsid w:val="006122BB"/>
    <w:rsid w:val="00612388"/>
    <w:rsid w:val="006125F5"/>
    <w:rsid w:val="00612626"/>
    <w:rsid w:val="00612793"/>
    <w:rsid w:val="00612904"/>
    <w:rsid w:val="00612E32"/>
    <w:rsid w:val="00612FAF"/>
    <w:rsid w:val="00612FDD"/>
    <w:rsid w:val="006133A6"/>
    <w:rsid w:val="006134CA"/>
    <w:rsid w:val="0061362C"/>
    <w:rsid w:val="006136C9"/>
    <w:rsid w:val="006136FB"/>
    <w:rsid w:val="00613846"/>
    <w:rsid w:val="00613954"/>
    <w:rsid w:val="00613B55"/>
    <w:rsid w:val="00613E19"/>
    <w:rsid w:val="00613E27"/>
    <w:rsid w:val="00613ECE"/>
    <w:rsid w:val="006145EB"/>
    <w:rsid w:val="0061461E"/>
    <w:rsid w:val="00614646"/>
    <w:rsid w:val="006148C3"/>
    <w:rsid w:val="0061494C"/>
    <w:rsid w:val="006149E8"/>
    <w:rsid w:val="00614B35"/>
    <w:rsid w:val="00614BCA"/>
    <w:rsid w:val="00614DE8"/>
    <w:rsid w:val="006152D6"/>
    <w:rsid w:val="006154EE"/>
    <w:rsid w:val="0061550F"/>
    <w:rsid w:val="00615A35"/>
    <w:rsid w:val="006163C0"/>
    <w:rsid w:val="006165A9"/>
    <w:rsid w:val="006165B6"/>
    <w:rsid w:val="00616705"/>
    <w:rsid w:val="00616755"/>
    <w:rsid w:val="00616B8C"/>
    <w:rsid w:val="00616B99"/>
    <w:rsid w:val="00616BC0"/>
    <w:rsid w:val="00616E72"/>
    <w:rsid w:val="00616FC3"/>
    <w:rsid w:val="006170EE"/>
    <w:rsid w:val="00617108"/>
    <w:rsid w:val="00617121"/>
    <w:rsid w:val="00617211"/>
    <w:rsid w:val="00617264"/>
    <w:rsid w:val="00617450"/>
    <w:rsid w:val="0061750E"/>
    <w:rsid w:val="006175A7"/>
    <w:rsid w:val="00617652"/>
    <w:rsid w:val="00617796"/>
    <w:rsid w:val="0061784D"/>
    <w:rsid w:val="00617A1F"/>
    <w:rsid w:val="00617B01"/>
    <w:rsid w:val="00617B8B"/>
    <w:rsid w:val="00617BA4"/>
    <w:rsid w:val="00617C18"/>
    <w:rsid w:val="00617C50"/>
    <w:rsid w:val="00617F79"/>
    <w:rsid w:val="00620231"/>
    <w:rsid w:val="00620460"/>
    <w:rsid w:val="006204FD"/>
    <w:rsid w:val="0062071B"/>
    <w:rsid w:val="006207B2"/>
    <w:rsid w:val="006207ED"/>
    <w:rsid w:val="00620AFF"/>
    <w:rsid w:val="00620B98"/>
    <w:rsid w:val="00621156"/>
    <w:rsid w:val="0062122F"/>
    <w:rsid w:val="0062140E"/>
    <w:rsid w:val="006220A7"/>
    <w:rsid w:val="00622143"/>
    <w:rsid w:val="00622388"/>
    <w:rsid w:val="0062250D"/>
    <w:rsid w:val="00622669"/>
    <w:rsid w:val="00622777"/>
    <w:rsid w:val="0062286A"/>
    <w:rsid w:val="00622B1A"/>
    <w:rsid w:val="00622E0B"/>
    <w:rsid w:val="00622EFD"/>
    <w:rsid w:val="00622FE1"/>
    <w:rsid w:val="006230E8"/>
    <w:rsid w:val="0062325B"/>
    <w:rsid w:val="00623438"/>
    <w:rsid w:val="006236B3"/>
    <w:rsid w:val="00623715"/>
    <w:rsid w:val="006237DE"/>
    <w:rsid w:val="006238DA"/>
    <w:rsid w:val="00623960"/>
    <w:rsid w:val="00623D20"/>
    <w:rsid w:val="00623E42"/>
    <w:rsid w:val="00623F55"/>
    <w:rsid w:val="006240FF"/>
    <w:rsid w:val="0062416C"/>
    <w:rsid w:val="006241BC"/>
    <w:rsid w:val="00624309"/>
    <w:rsid w:val="00624470"/>
    <w:rsid w:val="0062447D"/>
    <w:rsid w:val="00624510"/>
    <w:rsid w:val="0062488E"/>
    <w:rsid w:val="006249B1"/>
    <w:rsid w:val="00624C55"/>
    <w:rsid w:val="00624CAC"/>
    <w:rsid w:val="00624F4E"/>
    <w:rsid w:val="00624F7C"/>
    <w:rsid w:val="006253B7"/>
    <w:rsid w:val="006256FC"/>
    <w:rsid w:val="006257F3"/>
    <w:rsid w:val="00625955"/>
    <w:rsid w:val="00625C1A"/>
    <w:rsid w:val="00625C77"/>
    <w:rsid w:val="00625CE5"/>
    <w:rsid w:val="00625E72"/>
    <w:rsid w:val="00625EE9"/>
    <w:rsid w:val="00625FAC"/>
    <w:rsid w:val="00626071"/>
    <w:rsid w:val="00626216"/>
    <w:rsid w:val="0062623B"/>
    <w:rsid w:val="00626440"/>
    <w:rsid w:val="006264AF"/>
    <w:rsid w:val="006264F4"/>
    <w:rsid w:val="00626516"/>
    <w:rsid w:val="00626652"/>
    <w:rsid w:val="006266D6"/>
    <w:rsid w:val="006267E9"/>
    <w:rsid w:val="006269C7"/>
    <w:rsid w:val="00626C37"/>
    <w:rsid w:val="00626C39"/>
    <w:rsid w:val="00626F07"/>
    <w:rsid w:val="00626FCF"/>
    <w:rsid w:val="0062707D"/>
    <w:rsid w:val="0062719F"/>
    <w:rsid w:val="006274A3"/>
    <w:rsid w:val="006274F5"/>
    <w:rsid w:val="006275FB"/>
    <w:rsid w:val="006279C1"/>
    <w:rsid w:val="00627F9E"/>
    <w:rsid w:val="00630256"/>
    <w:rsid w:val="006302A5"/>
    <w:rsid w:val="006302AC"/>
    <w:rsid w:val="006302DC"/>
    <w:rsid w:val="0063036C"/>
    <w:rsid w:val="00630598"/>
    <w:rsid w:val="0063065D"/>
    <w:rsid w:val="0063071F"/>
    <w:rsid w:val="0063075D"/>
    <w:rsid w:val="00630857"/>
    <w:rsid w:val="006309D8"/>
    <w:rsid w:val="00630C13"/>
    <w:rsid w:val="00630C5E"/>
    <w:rsid w:val="00630CFB"/>
    <w:rsid w:val="00631285"/>
    <w:rsid w:val="00631655"/>
    <w:rsid w:val="0063171F"/>
    <w:rsid w:val="00631873"/>
    <w:rsid w:val="00631891"/>
    <w:rsid w:val="006318C0"/>
    <w:rsid w:val="00631BCE"/>
    <w:rsid w:val="00631CAC"/>
    <w:rsid w:val="00631E00"/>
    <w:rsid w:val="00631E43"/>
    <w:rsid w:val="00632075"/>
    <w:rsid w:val="00632111"/>
    <w:rsid w:val="00632459"/>
    <w:rsid w:val="00632486"/>
    <w:rsid w:val="0063251C"/>
    <w:rsid w:val="006326DF"/>
    <w:rsid w:val="00632788"/>
    <w:rsid w:val="006327CF"/>
    <w:rsid w:val="00632B0E"/>
    <w:rsid w:val="00632CE8"/>
    <w:rsid w:val="00632E28"/>
    <w:rsid w:val="00632E50"/>
    <w:rsid w:val="00632FD8"/>
    <w:rsid w:val="006338B6"/>
    <w:rsid w:val="00633C36"/>
    <w:rsid w:val="00633C83"/>
    <w:rsid w:val="0063426D"/>
    <w:rsid w:val="0063440B"/>
    <w:rsid w:val="0063461D"/>
    <w:rsid w:val="006346AB"/>
    <w:rsid w:val="006347E7"/>
    <w:rsid w:val="006347F4"/>
    <w:rsid w:val="00634826"/>
    <w:rsid w:val="00634A08"/>
    <w:rsid w:val="00634AA9"/>
    <w:rsid w:val="00634B42"/>
    <w:rsid w:val="00634C12"/>
    <w:rsid w:val="00634D4F"/>
    <w:rsid w:val="00634D53"/>
    <w:rsid w:val="00634E88"/>
    <w:rsid w:val="00634EF6"/>
    <w:rsid w:val="00634FAB"/>
    <w:rsid w:val="00635027"/>
    <w:rsid w:val="00635560"/>
    <w:rsid w:val="006355C4"/>
    <w:rsid w:val="006359B7"/>
    <w:rsid w:val="00635ADB"/>
    <w:rsid w:val="00635CB0"/>
    <w:rsid w:val="00635D09"/>
    <w:rsid w:val="006362C3"/>
    <w:rsid w:val="00636486"/>
    <w:rsid w:val="00636510"/>
    <w:rsid w:val="00636596"/>
    <w:rsid w:val="0063660C"/>
    <w:rsid w:val="00636664"/>
    <w:rsid w:val="00636694"/>
    <w:rsid w:val="006367BB"/>
    <w:rsid w:val="006368FB"/>
    <w:rsid w:val="006368FC"/>
    <w:rsid w:val="00636A64"/>
    <w:rsid w:val="00636B6F"/>
    <w:rsid w:val="00636D90"/>
    <w:rsid w:val="00636DBF"/>
    <w:rsid w:val="00636DE6"/>
    <w:rsid w:val="00636EBB"/>
    <w:rsid w:val="00637170"/>
    <w:rsid w:val="00637208"/>
    <w:rsid w:val="006374E0"/>
    <w:rsid w:val="006375D4"/>
    <w:rsid w:val="00637764"/>
    <w:rsid w:val="006378B0"/>
    <w:rsid w:val="00637C38"/>
    <w:rsid w:val="00637CBA"/>
    <w:rsid w:val="0064012D"/>
    <w:rsid w:val="0064020F"/>
    <w:rsid w:val="006402DA"/>
    <w:rsid w:val="006402DC"/>
    <w:rsid w:val="00640576"/>
    <w:rsid w:val="0064059A"/>
    <w:rsid w:val="0064065E"/>
    <w:rsid w:val="00640962"/>
    <w:rsid w:val="00640AC5"/>
    <w:rsid w:val="00640B37"/>
    <w:rsid w:val="00640F4B"/>
    <w:rsid w:val="00640FF1"/>
    <w:rsid w:val="00641017"/>
    <w:rsid w:val="00641025"/>
    <w:rsid w:val="0064126C"/>
    <w:rsid w:val="006413AA"/>
    <w:rsid w:val="006416D2"/>
    <w:rsid w:val="00641A83"/>
    <w:rsid w:val="00641B26"/>
    <w:rsid w:val="00641D62"/>
    <w:rsid w:val="00641D96"/>
    <w:rsid w:val="00641F38"/>
    <w:rsid w:val="00641FBB"/>
    <w:rsid w:val="006421F9"/>
    <w:rsid w:val="006423AA"/>
    <w:rsid w:val="00642510"/>
    <w:rsid w:val="00642B41"/>
    <w:rsid w:val="00642B9E"/>
    <w:rsid w:val="00642E37"/>
    <w:rsid w:val="00642EE3"/>
    <w:rsid w:val="00642F08"/>
    <w:rsid w:val="0064319B"/>
    <w:rsid w:val="00643593"/>
    <w:rsid w:val="006435DE"/>
    <w:rsid w:val="00643AF4"/>
    <w:rsid w:val="00643B91"/>
    <w:rsid w:val="00643C75"/>
    <w:rsid w:val="00643D63"/>
    <w:rsid w:val="00643E35"/>
    <w:rsid w:val="00643FDC"/>
    <w:rsid w:val="00644178"/>
    <w:rsid w:val="006441B0"/>
    <w:rsid w:val="006441D5"/>
    <w:rsid w:val="006441F6"/>
    <w:rsid w:val="0064422A"/>
    <w:rsid w:val="0064435B"/>
    <w:rsid w:val="0064477F"/>
    <w:rsid w:val="00644A7B"/>
    <w:rsid w:val="00644D3A"/>
    <w:rsid w:val="00644DB4"/>
    <w:rsid w:val="00644DE9"/>
    <w:rsid w:val="00644FC4"/>
    <w:rsid w:val="0064516B"/>
    <w:rsid w:val="006455AF"/>
    <w:rsid w:val="0064574E"/>
    <w:rsid w:val="00645BDE"/>
    <w:rsid w:val="00645E59"/>
    <w:rsid w:val="00645F5B"/>
    <w:rsid w:val="00646344"/>
    <w:rsid w:val="006465C3"/>
    <w:rsid w:val="0064669D"/>
    <w:rsid w:val="00646B49"/>
    <w:rsid w:val="00646C4E"/>
    <w:rsid w:val="00646C6F"/>
    <w:rsid w:val="006470C4"/>
    <w:rsid w:val="00647163"/>
    <w:rsid w:val="0064720C"/>
    <w:rsid w:val="0064722E"/>
    <w:rsid w:val="006472EC"/>
    <w:rsid w:val="00647435"/>
    <w:rsid w:val="006478DF"/>
    <w:rsid w:val="00647A7F"/>
    <w:rsid w:val="00650310"/>
    <w:rsid w:val="006507B0"/>
    <w:rsid w:val="00650941"/>
    <w:rsid w:val="00650B9B"/>
    <w:rsid w:val="00650C28"/>
    <w:rsid w:val="00650D2B"/>
    <w:rsid w:val="00650E6D"/>
    <w:rsid w:val="00650EF1"/>
    <w:rsid w:val="006510CE"/>
    <w:rsid w:val="006510CF"/>
    <w:rsid w:val="006511C3"/>
    <w:rsid w:val="006512D6"/>
    <w:rsid w:val="00651812"/>
    <w:rsid w:val="0065196B"/>
    <w:rsid w:val="00651BBB"/>
    <w:rsid w:val="00651C59"/>
    <w:rsid w:val="00651D74"/>
    <w:rsid w:val="00651F87"/>
    <w:rsid w:val="0065271A"/>
    <w:rsid w:val="00652880"/>
    <w:rsid w:val="00652C3A"/>
    <w:rsid w:val="00652C65"/>
    <w:rsid w:val="00652DB7"/>
    <w:rsid w:val="00652FCE"/>
    <w:rsid w:val="006530A3"/>
    <w:rsid w:val="006535C8"/>
    <w:rsid w:val="006536F4"/>
    <w:rsid w:val="006538AD"/>
    <w:rsid w:val="0065394F"/>
    <w:rsid w:val="00653B1B"/>
    <w:rsid w:val="00653E19"/>
    <w:rsid w:val="006541F5"/>
    <w:rsid w:val="006543BA"/>
    <w:rsid w:val="006546AA"/>
    <w:rsid w:val="006547BF"/>
    <w:rsid w:val="00654926"/>
    <w:rsid w:val="00654CF5"/>
    <w:rsid w:val="00654D72"/>
    <w:rsid w:val="006553F3"/>
    <w:rsid w:val="006556D1"/>
    <w:rsid w:val="006556D9"/>
    <w:rsid w:val="00655AEE"/>
    <w:rsid w:val="00655BB2"/>
    <w:rsid w:val="0065607A"/>
    <w:rsid w:val="006564CB"/>
    <w:rsid w:val="006565F7"/>
    <w:rsid w:val="006566BF"/>
    <w:rsid w:val="00656CDB"/>
    <w:rsid w:val="00656CEB"/>
    <w:rsid w:val="00656DA0"/>
    <w:rsid w:val="00656E9D"/>
    <w:rsid w:val="00657123"/>
    <w:rsid w:val="00657189"/>
    <w:rsid w:val="0065724E"/>
    <w:rsid w:val="006575FE"/>
    <w:rsid w:val="006576EC"/>
    <w:rsid w:val="00657733"/>
    <w:rsid w:val="006578F9"/>
    <w:rsid w:val="006579E8"/>
    <w:rsid w:val="00657E6B"/>
    <w:rsid w:val="00657F90"/>
    <w:rsid w:val="006600DB"/>
    <w:rsid w:val="0066017C"/>
    <w:rsid w:val="006601BD"/>
    <w:rsid w:val="006604E5"/>
    <w:rsid w:val="006613C0"/>
    <w:rsid w:val="00661484"/>
    <w:rsid w:val="0066194E"/>
    <w:rsid w:val="00661C46"/>
    <w:rsid w:val="00661C71"/>
    <w:rsid w:val="0066202F"/>
    <w:rsid w:val="0066210C"/>
    <w:rsid w:val="006622A8"/>
    <w:rsid w:val="0066236C"/>
    <w:rsid w:val="006626BE"/>
    <w:rsid w:val="00662812"/>
    <w:rsid w:val="00662B73"/>
    <w:rsid w:val="006630FC"/>
    <w:rsid w:val="00663147"/>
    <w:rsid w:val="0066322E"/>
    <w:rsid w:val="00663344"/>
    <w:rsid w:val="006639AA"/>
    <w:rsid w:val="00663C93"/>
    <w:rsid w:val="00663DFB"/>
    <w:rsid w:val="00664416"/>
    <w:rsid w:val="006644E1"/>
    <w:rsid w:val="006645EC"/>
    <w:rsid w:val="00664642"/>
    <w:rsid w:val="00664674"/>
    <w:rsid w:val="00664C0C"/>
    <w:rsid w:val="00664EAC"/>
    <w:rsid w:val="0066504D"/>
    <w:rsid w:val="0066506E"/>
    <w:rsid w:val="006652D3"/>
    <w:rsid w:val="0066540D"/>
    <w:rsid w:val="00665888"/>
    <w:rsid w:val="00665AD8"/>
    <w:rsid w:val="00665FCA"/>
    <w:rsid w:val="00666003"/>
    <w:rsid w:val="0066640D"/>
    <w:rsid w:val="00666767"/>
    <w:rsid w:val="0066681F"/>
    <w:rsid w:val="00666A90"/>
    <w:rsid w:val="00666CBE"/>
    <w:rsid w:val="00667409"/>
    <w:rsid w:val="0066787F"/>
    <w:rsid w:val="00667942"/>
    <w:rsid w:val="00667B59"/>
    <w:rsid w:val="00667BC6"/>
    <w:rsid w:val="00667C3E"/>
    <w:rsid w:val="00667CF3"/>
    <w:rsid w:val="00667ED1"/>
    <w:rsid w:val="00667F94"/>
    <w:rsid w:val="00667FE9"/>
    <w:rsid w:val="00670173"/>
    <w:rsid w:val="00670380"/>
    <w:rsid w:val="00670500"/>
    <w:rsid w:val="0067050A"/>
    <w:rsid w:val="006705D5"/>
    <w:rsid w:val="006706B5"/>
    <w:rsid w:val="006706F6"/>
    <w:rsid w:val="00670722"/>
    <w:rsid w:val="006707E6"/>
    <w:rsid w:val="00670C07"/>
    <w:rsid w:val="00670C33"/>
    <w:rsid w:val="00670DC3"/>
    <w:rsid w:val="00670F72"/>
    <w:rsid w:val="00670F81"/>
    <w:rsid w:val="00670FB5"/>
    <w:rsid w:val="00671047"/>
    <w:rsid w:val="0067158A"/>
    <w:rsid w:val="00671738"/>
    <w:rsid w:val="006719B2"/>
    <w:rsid w:val="00671A13"/>
    <w:rsid w:val="00671A5D"/>
    <w:rsid w:val="00671B05"/>
    <w:rsid w:val="00671FF4"/>
    <w:rsid w:val="006724EB"/>
    <w:rsid w:val="006726B3"/>
    <w:rsid w:val="00672771"/>
    <w:rsid w:val="0067289C"/>
    <w:rsid w:val="00672955"/>
    <w:rsid w:val="00672C45"/>
    <w:rsid w:val="00672F79"/>
    <w:rsid w:val="0067319C"/>
    <w:rsid w:val="0067330A"/>
    <w:rsid w:val="00673975"/>
    <w:rsid w:val="006739D5"/>
    <w:rsid w:val="00673B17"/>
    <w:rsid w:val="00673D9A"/>
    <w:rsid w:val="00673DC1"/>
    <w:rsid w:val="00673F42"/>
    <w:rsid w:val="00674042"/>
    <w:rsid w:val="006744B2"/>
    <w:rsid w:val="00674AB8"/>
    <w:rsid w:val="00674C6E"/>
    <w:rsid w:val="00674D58"/>
    <w:rsid w:val="00674EE9"/>
    <w:rsid w:val="00675257"/>
    <w:rsid w:val="0067531E"/>
    <w:rsid w:val="006753EC"/>
    <w:rsid w:val="0067578A"/>
    <w:rsid w:val="006758C9"/>
    <w:rsid w:val="00675A5F"/>
    <w:rsid w:val="00675AF8"/>
    <w:rsid w:val="00675D7B"/>
    <w:rsid w:val="00675DBC"/>
    <w:rsid w:val="006762DC"/>
    <w:rsid w:val="006764BC"/>
    <w:rsid w:val="006768CB"/>
    <w:rsid w:val="006769C4"/>
    <w:rsid w:val="00676BC6"/>
    <w:rsid w:val="00676C6F"/>
    <w:rsid w:val="0067736D"/>
    <w:rsid w:val="00677456"/>
    <w:rsid w:val="006774B0"/>
    <w:rsid w:val="00677627"/>
    <w:rsid w:val="006776C7"/>
    <w:rsid w:val="00677743"/>
    <w:rsid w:val="006778B5"/>
    <w:rsid w:val="00677A67"/>
    <w:rsid w:val="00677A87"/>
    <w:rsid w:val="00677BD5"/>
    <w:rsid w:val="00677E3C"/>
    <w:rsid w:val="0068025E"/>
    <w:rsid w:val="00680498"/>
    <w:rsid w:val="0068051B"/>
    <w:rsid w:val="00680599"/>
    <w:rsid w:val="006805D6"/>
    <w:rsid w:val="006805D9"/>
    <w:rsid w:val="00680912"/>
    <w:rsid w:val="006809A2"/>
    <w:rsid w:val="00680E8B"/>
    <w:rsid w:val="00680FE9"/>
    <w:rsid w:val="00681282"/>
    <w:rsid w:val="0068150F"/>
    <w:rsid w:val="006818D0"/>
    <w:rsid w:val="006819A3"/>
    <w:rsid w:val="00681A14"/>
    <w:rsid w:val="00681BF6"/>
    <w:rsid w:val="00681D51"/>
    <w:rsid w:val="00681E2F"/>
    <w:rsid w:val="00682129"/>
    <w:rsid w:val="00682416"/>
    <w:rsid w:val="0068266C"/>
    <w:rsid w:val="00682E55"/>
    <w:rsid w:val="0068340E"/>
    <w:rsid w:val="00683528"/>
    <w:rsid w:val="00683722"/>
    <w:rsid w:val="00683D2F"/>
    <w:rsid w:val="00683DF3"/>
    <w:rsid w:val="00684044"/>
    <w:rsid w:val="006840B2"/>
    <w:rsid w:val="006843F6"/>
    <w:rsid w:val="0068472A"/>
    <w:rsid w:val="0068491F"/>
    <w:rsid w:val="00684F4C"/>
    <w:rsid w:val="006851A2"/>
    <w:rsid w:val="006851AF"/>
    <w:rsid w:val="00685593"/>
    <w:rsid w:val="0068563E"/>
    <w:rsid w:val="00685669"/>
    <w:rsid w:val="006856D3"/>
    <w:rsid w:val="00685835"/>
    <w:rsid w:val="00685DE4"/>
    <w:rsid w:val="00686118"/>
    <w:rsid w:val="00686197"/>
    <w:rsid w:val="006861C0"/>
    <w:rsid w:val="00686435"/>
    <w:rsid w:val="00686596"/>
    <w:rsid w:val="00686CA8"/>
    <w:rsid w:val="00686CC2"/>
    <w:rsid w:val="00686F00"/>
    <w:rsid w:val="00687270"/>
    <w:rsid w:val="00687537"/>
    <w:rsid w:val="00687540"/>
    <w:rsid w:val="0068779B"/>
    <w:rsid w:val="006878F3"/>
    <w:rsid w:val="00687C97"/>
    <w:rsid w:val="00687D5A"/>
    <w:rsid w:val="00687D9F"/>
    <w:rsid w:val="00690324"/>
    <w:rsid w:val="006904C2"/>
    <w:rsid w:val="006904DD"/>
    <w:rsid w:val="00690524"/>
    <w:rsid w:val="00690840"/>
    <w:rsid w:val="00690BB2"/>
    <w:rsid w:val="00690E71"/>
    <w:rsid w:val="00690EA1"/>
    <w:rsid w:val="0069104E"/>
    <w:rsid w:val="006911C8"/>
    <w:rsid w:val="006911C9"/>
    <w:rsid w:val="006911F5"/>
    <w:rsid w:val="00691459"/>
    <w:rsid w:val="006914C1"/>
    <w:rsid w:val="006917EC"/>
    <w:rsid w:val="0069227A"/>
    <w:rsid w:val="00692802"/>
    <w:rsid w:val="00692D12"/>
    <w:rsid w:val="00692ECE"/>
    <w:rsid w:val="00693137"/>
    <w:rsid w:val="00693531"/>
    <w:rsid w:val="00693842"/>
    <w:rsid w:val="00693888"/>
    <w:rsid w:val="00693A58"/>
    <w:rsid w:val="00693A88"/>
    <w:rsid w:val="00693B35"/>
    <w:rsid w:val="00693C87"/>
    <w:rsid w:val="00693D3E"/>
    <w:rsid w:val="00694049"/>
    <w:rsid w:val="006941E9"/>
    <w:rsid w:val="00694330"/>
    <w:rsid w:val="0069457A"/>
    <w:rsid w:val="006949A7"/>
    <w:rsid w:val="00694B65"/>
    <w:rsid w:val="00694C69"/>
    <w:rsid w:val="00694D53"/>
    <w:rsid w:val="00694E58"/>
    <w:rsid w:val="00694FD4"/>
    <w:rsid w:val="006951CE"/>
    <w:rsid w:val="006951E5"/>
    <w:rsid w:val="006951FF"/>
    <w:rsid w:val="006957C0"/>
    <w:rsid w:val="00695909"/>
    <w:rsid w:val="006959F2"/>
    <w:rsid w:val="00695B5A"/>
    <w:rsid w:val="00695D1E"/>
    <w:rsid w:val="00695FCA"/>
    <w:rsid w:val="006961FB"/>
    <w:rsid w:val="00696335"/>
    <w:rsid w:val="006963BD"/>
    <w:rsid w:val="0069661B"/>
    <w:rsid w:val="006966EE"/>
    <w:rsid w:val="0069691A"/>
    <w:rsid w:val="00696A4D"/>
    <w:rsid w:val="00696C70"/>
    <w:rsid w:val="00696F68"/>
    <w:rsid w:val="006970C1"/>
    <w:rsid w:val="006975CA"/>
    <w:rsid w:val="006976EB"/>
    <w:rsid w:val="0069791B"/>
    <w:rsid w:val="00697AC9"/>
    <w:rsid w:val="00697B37"/>
    <w:rsid w:val="00697D19"/>
    <w:rsid w:val="00697D58"/>
    <w:rsid w:val="006A0052"/>
    <w:rsid w:val="006A0445"/>
    <w:rsid w:val="006A05C7"/>
    <w:rsid w:val="006A0807"/>
    <w:rsid w:val="006A08CA"/>
    <w:rsid w:val="006A0929"/>
    <w:rsid w:val="006A0E43"/>
    <w:rsid w:val="006A0F3A"/>
    <w:rsid w:val="006A102D"/>
    <w:rsid w:val="006A1066"/>
    <w:rsid w:val="006A11D6"/>
    <w:rsid w:val="006A11E4"/>
    <w:rsid w:val="006A134F"/>
    <w:rsid w:val="006A15CF"/>
    <w:rsid w:val="006A16F0"/>
    <w:rsid w:val="006A1B6B"/>
    <w:rsid w:val="006A1C08"/>
    <w:rsid w:val="006A1DB0"/>
    <w:rsid w:val="006A2005"/>
    <w:rsid w:val="006A206C"/>
    <w:rsid w:val="006A20A4"/>
    <w:rsid w:val="006A29FF"/>
    <w:rsid w:val="006A2AB9"/>
    <w:rsid w:val="006A2AD9"/>
    <w:rsid w:val="006A2DB4"/>
    <w:rsid w:val="006A3305"/>
    <w:rsid w:val="006A350E"/>
    <w:rsid w:val="006A4048"/>
    <w:rsid w:val="006A414D"/>
    <w:rsid w:val="006A41F8"/>
    <w:rsid w:val="006A42A5"/>
    <w:rsid w:val="006A430D"/>
    <w:rsid w:val="006A4412"/>
    <w:rsid w:val="006A451E"/>
    <w:rsid w:val="006A45BB"/>
    <w:rsid w:val="006A4DAA"/>
    <w:rsid w:val="006A4E52"/>
    <w:rsid w:val="006A4FC8"/>
    <w:rsid w:val="006A50F1"/>
    <w:rsid w:val="006A517B"/>
    <w:rsid w:val="006A53DF"/>
    <w:rsid w:val="006A55E1"/>
    <w:rsid w:val="006A56C5"/>
    <w:rsid w:val="006A5869"/>
    <w:rsid w:val="006A5905"/>
    <w:rsid w:val="006A5A26"/>
    <w:rsid w:val="006A5B9E"/>
    <w:rsid w:val="006A5D27"/>
    <w:rsid w:val="006A5EE9"/>
    <w:rsid w:val="006A603D"/>
    <w:rsid w:val="006A607B"/>
    <w:rsid w:val="006A61EC"/>
    <w:rsid w:val="006A6296"/>
    <w:rsid w:val="006A62D8"/>
    <w:rsid w:val="006A696A"/>
    <w:rsid w:val="006A6CE0"/>
    <w:rsid w:val="006A6E27"/>
    <w:rsid w:val="006A6EAC"/>
    <w:rsid w:val="006A6F38"/>
    <w:rsid w:val="006A6FB8"/>
    <w:rsid w:val="006A72B0"/>
    <w:rsid w:val="006A74E5"/>
    <w:rsid w:val="006A76B0"/>
    <w:rsid w:val="006A7703"/>
    <w:rsid w:val="006A7AB4"/>
    <w:rsid w:val="006A7B08"/>
    <w:rsid w:val="006A7D26"/>
    <w:rsid w:val="006A7F90"/>
    <w:rsid w:val="006A7FB0"/>
    <w:rsid w:val="006B02C4"/>
    <w:rsid w:val="006B04FE"/>
    <w:rsid w:val="006B05D4"/>
    <w:rsid w:val="006B075C"/>
    <w:rsid w:val="006B07AA"/>
    <w:rsid w:val="006B0856"/>
    <w:rsid w:val="006B0894"/>
    <w:rsid w:val="006B0C66"/>
    <w:rsid w:val="006B0F7A"/>
    <w:rsid w:val="006B1309"/>
    <w:rsid w:val="006B15A8"/>
    <w:rsid w:val="006B18C5"/>
    <w:rsid w:val="006B1932"/>
    <w:rsid w:val="006B19E2"/>
    <w:rsid w:val="006B1A5E"/>
    <w:rsid w:val="006B1AD8"/>
    <w:rsid w:val="006B1B85"/>
    <w:rsid w:val="006B1DA4"/>
    <w:rsid w:val="006B1E3D"/>
    <w:rsid w:val="006B1F25"/>
    <w:rsid w:val="006B1F47"/>
    <w:rsid w:val="006B1FDA"/>
    <w:rsid w:val="006B22CE"/>
    <w:rsid w:val="006B2358"/>
    <w:rsid w:val="006B23D7"/>
    <w:rsid w:val="006B2A85"/>
    <w:rsid w:val="006B2B4C"/>
    <w:rsid w:val="006B2D1F"/>
    <w:rsid w:val="006B2EBF"/>
    <w:rsid w:val="006B3540"/>
    <w:rsid w:val="006B3595"/>
    <w:rsid w:val="006B36AE"/>
    <w:rsid w:val="006B3980"/>
    <w:rsid w:val="006B3AAB"/>
    <w:rsid w:val="006B3E4D"/>
    <w:rsid w:val="006B3EBA"/>
    <w:rsid w:val="006B3FEB"/>
    <w:rsid w:val="006B417B"/>
    <w:rsid w:val="006B421A"/>
    <w:rsid w:val="006B4449"/>
    <w:rsid w:val="006B474F"/>
    <w:rsid w:val="006B4896"/>
    <w:rsid w:val="006B4C0C"/>
    <w:rsid w:val="006B4C66"/>
    <w:rsid w:val="006B4E6F"/>
    <w:rsid w:val="006B4EAB"/>
    <w:rsid w:val="006B5091"/>
    <w:rsid w:val="006B50B8"/>
    <w:rsid w:val="006B50F9"/>
    <w:rsid w:val="006B51BC"/>
    <w:rsid w:val="006B5756"/>
    <w:rsid w:val="006B5831"/>
    <w:rsid w:val="006B5A61"/>
    <w:rsid w:val="006B5C4C"/>
    <w:rsid w:val="006B5D79"/>
    <w:rsid w:val="006B5F57"/>
    <w:rsid w:val="006B5FBC"/>
    <w:rsid w:val="006B64E8"/>
    <w:rsid w:val="006B654C"/>
    <w:rsid w:val="006B6571"/>
    <w:rsid w:val="006B6780"/>
    <w:rsid w:val="006B6920"/>
    <w:rsid w:val="006B6AEF"/>
    <w:rsid w:val="006B6DA1"/>
    <w:rsid w:val="006B701B"/>
    <w:rsid w:val="006B7671"/>
    <w:rsid w:val="006B76C2"/>
    <w:rsid w:val="006B7877"/>
    <w:rsid w:val="006B79FD"/>
    <w:rsid w:val="006B7BE5"/>
    <w:rsid w:val="006B7C25"/>
    <w:rsid w:val="006B7CBC"/>
    <w:rsid w:val="006B7D83"/>
    <w:rsid w:val="006C0160"/>
    <w:rsid w:val="006C02CD"/>
    <w:rsid w:val="006C0639"/>
    <w:rsid w:val="006C06A9"/>
    <w:rsid w:val="006C0867"/>
    <w:rsid w:val="006C132E"/>
    <w:rsid w:val="006C13A3"/>
    <w:rsid w:val="006C13DB"/>
    <w:rsid w:val="006C157B"/>
    <w:rsid w:val="006C15DC"/>
    <w:rsid w:val="006C1822"/>
    <w:rsid w:val="006C21F1"/>
    <w:rsid w:val="006C2855"/>
    <w:rsid w:val="006C2ABA"/>
    <w:rsid w:val="006C2B59"/>
    <w:rsid w:val="006C2C61"/>
    <w:rsid w:val="006C2C86"/>
    <w:rsid w:val="006C2C8B"/>
    <w:rsid w:val="006C2D1A"/>
    <w:rsid w:val="006C34A1"/>
    <w:rsid w:val="006C3686"/>
    <w:rsid w:val="006C38EF"/>
    <w:rsid w:val="006C3B61"/>
    <w:rsid w:val="006C3BCF"/>
    <w:rsid w:val="006C3BEF"/>
    <w:rsid w:val="006C3C35"/>
    <w:rsid w:val="006C3DCD"/>
    <w:rsid w:val="006C3E01"/>
    <w:rsid w:val="006C3EBC"/>
    <w:rsid w:val="006C4043"/>
    <w:rsid w:val="006C41C1"/>
    <w:rsid w:val="006C41ED"/>
    <w:rsid w:val="006C43FB"/>
    <w:rsid w:val="006C4950"/>
    <w:rsid w:val="006C49AF"/>
    <w:rsid w:val="006C4B89"/>
    <w:rsid w:val="006C4D9E"/>
    <w:rsid w:val="006C4EBB"/>
    <w:rsid w:val="006C4F0A"/>
    <w:rsid w:val="006C4FC6"/>
    <w:rsid w:val="006C52B9"/>
    <w:rsid w:val="006C559A"/>
    <w:rsid w:val="006C5665"/>
    <w:rsid w:val="006C58E3"/>
    <w:rsid w:val="006C5A8D"/>
    <w:rsid w:val="006C5B35"/>
    <w:rsid w:val="006C5CDD"/>
    <w:rsid w:val="006C5D0C"/>
    <w:rsid w:val="006C5ECA"/>
    <w:rsid w:val="006C6037"/>
    <w:rsid w:val="006C6234"/>
    <w:rsid w:val="006C6346"/>
    <w:rsid w:val="006C679D"/>
    <w:rsid w:val="006C6C0A"/>
    <w:rsid w:val="006C6ED1"/>
    <w:rsid w:val="006C6F33"/>
    <w:rsid w:val="006C6F68"/>
    <w:rsid w:val="006C71F8"/>
    <w:rsid w:val="006C732C"/>
    <w:rsid w:val="006C7811"/>
    <w:rsid w:val="006C7D1A"/>
    <w:rsid w:val="006C7FB8"/>
    <w:rsid w:val="006C7FF1"/>
    <w:rsid w:val="006D02AA"/>
    <w:rsid w:val="006D0371"/>
    <w:rsid w:val="006D0B07"/>
    <w:rsid w:val="006D0D29"/>
    <w:rsid w:val="006D0E7B"/>
    <w:rsid w:val="006D0F89"/>
    <w:rsid w:val="006D1107"/>
    <w:rsid w:val="006D1332"/>
    <w:rsid w:val="006D147A"/>
    <w:rsid w:val="006D18C6"/>
    <w:rsid w:val="006D1A50"/>
    <w:rsid w:val="006D1B44"/>
    <w:rsid w:val="006D1C1B"/>
    <w:rsid w:val="006D1DFE"/>
    <w:rsid w:val="006D20A4"/>
    <w:rsid w:val="006D2560"/>
    <w:rsid w:val="006D28B1"/>
    <w:rsid w:val="006D2BFD"/>
    <w:rsid w:val="006D2CA2"/>
    <w:rsid w:val="006D2D24"/>
    <w:rsid w:val="006D30DF"/>
    <w:rsid w:val="006D328B"/>
    <w:rsid w:val="006D3620"/>
    <w:rsid w:val="006D3748"/>
    <w:rsid w:val="006D3AE7"/>
    <w:rsid w:val="006D415B"/>
    <w:rsid w:val="006D41CE"/>
    <w:rsid w:val="006D424F"/>
    <w:rsid w:val="006D460E"/>
    <w:rsid w:val="006D464E"/>
    <w:rsid w:val="006D472A"/>
    <w:rsid w:val="006D4A5E"/>
    <w:rsid w:val="006D4CA2"/>
    <w:rsid w:val="006D50CA"/>
    <w:rsid w:val="006D5176"/>
    <w:rsid w:val="006D5201"/>
    <w:rsid w:val="006D5313"/>
    <w:rsid w:val="006D535C"/>
    <w:rsid w:val="006D5510"/>
    <w:rsid w:val="006D55C0"/>
    <w:rsid w:val="006D5820"/>
    <w:rsid w:val="006D5886"/>
    <w:rsid w:val="006D5B0F"/>
    <w:rsid w:val="006D5DD5"/>
    <w:rsid w:val="006D5E3F"/>
    <w:rsid w:val="006D5F9A"/>
    <w:rsid w:val="006D64B4"/>
    <w:rsid w:val="006D6551"/>
    <w:rsid w:val="006D6703"/>
    <w:rsid w:val="006D6944"/>
    <w:rsid w:val="006D6989"/>
    <w:rsid w:val="006D6F24"/>
    <w:rsid w:val="006D7045"/>
    <w:rsid w:val="006D7188"/>
    <w:rsid w:val="006D74ED"/>
    <w:rsid w:val="006D78EB"/>
    <w:rsid w:val="006D7C6D"/>
    <w:rsid w:val="006E058C"/>
    <w:rsid w:val="006E0922"/>
    <w:rsid w:val="006E0B0D"/>
    <w:rsid w:val="006E0CA2"/>
    <w:rsid w:val="006E0E53"/>
    <w:rsid w:val="006E0ED9"/>
    <w:rsid w:val="006E0EF4"/>
    <w:rsid w:val="006E0F5D"/>
    <w:rsid w:val="006E0FA4"/>
    <w:rsid w:val="006E13A6"/>
    <w:rsid w:val="006E13C3"/>
    <w:rsid w:val="006E1629"/>
    <w:rsid w:val="006E16F2"/>
    <w:rsid w:val="006E176B"/>
    <w:rsid w:val="006E1B22"/>
    <w:rsid w:val="006E1E40"/>
    <w:rsid w:val="006E2008"/>
    <w:rsid w:val="006E2276"/>
    <w:rsid w:val="006E22AF"/>
    <w:rsid w:val="006E2429"/>
    <w:rsid w:val="006E2656"/>
    <w:rsid w:val="006E277B"/>
    <w:rsid w:val="006E28FF"/>
    <w:rsid w:val="006E2953"/>
    <w:rsid w:val="006E29DD"/>
    <w:rsid w:val="006E2BB3"/>
    <w:rsid w:val="006E2C2A"/>
    <w:rsid w:val="006E2C2E"/>
    <w:rsid w:val="006E37A1"/>
    <w:rsid w:val="006E3848"/>
    <w:rsid w:val="006E387D"/>
    <w:rsid w:val="006E38A2"/>
    <w:rsid w:val="006E3D01"/>
    <w:rsid w:val="006E3DA4"/>
    <w:rsid w:val="006E4021"/>
    <w:rsid w:val="006E402D"/>
    <w:rsid w:val="006E4202"/>
    <w:rsid w:val="006E42CD"/>
    <w:rsid w:val="006E4420"/>
    <w:rsid w:val="006E4654"/>
    <w:rsid w:val="006E4690"/>
    <w:rsid w:val="006E48D9"/>
    <w:rsid w:val="006E48EE"/>
    <w:rsid w:val="006E491C"/>
    <w:rsid w:val="006E4A43"/>
    <w:rsid w:val="006E4A68"/>
    <w:rsid w:val="006E4B4C"/>
    <w:rsid w:val="006E4E48"/>
    <w:rsid w:val="006E50E1"/>
    <w:rsid w:val="006E5147"/>
    <w:rsid w:val="006E5269"/>
    <w:rsid w:val="006E567B"/>
    <w:rsid w:val="006E5934"/>
    <w:rsid w:val="006E5BC2"/>
    <w:rsid w:val="006E5F40"/>
    <w:rsid w:val="006E6779"/>
    <w:rsid w:val="006E6BC2"/>
    <w:rsid w:val="006E6CE7"/>
    <w:rsid w:val="006E6D6D"/>
    <w:rsid w:val="006E6EE9"/>
    <w:rsid w:val="006E6F15"/>
    <w:rsid w:val="006E7057"/>
    <w:rsid w:val="006E71DC"/>
    <w:rsid w:val="006E744A"/>
    <w:rsid w:val="006E7531"/>
    <w:rsid w:val="006E77A5"/>
    <w:rsid w:val="006E77BB"/>
    <w:rsid w:val="006E780C"/>
    <w:rsid w:val="006E7BD2"/>
    <w:rsid w:val="006E7D18"/>
    <w:rsid w:val="006E7EF3"/>
    <w:rsid w:val="006E7FB6"/>
    <w:rsid w:val="006F008F"/>
    <w:rsid w:val="006F020F"/>
    <w:rsid w:val="006F061C"/>
    <w:rsid w:val="006F06C4"/>
    <w:rsid w:val="006F0800"/>
    <w:rsid w:val="006F08FA"/>
    <w:rsid w:val="006F0A30"/>
    <w:rsid w:val="006F0B2F"/>
    <w:rsid w:val="006F0BDD"/>
    <w:rsid w:val="006F0F50"/>
    <w:rsid w:val="006F1017"/>
    <w:rsid w:val="006F1024"/>
    <w:rsid w:val="006F129F"/>
    <w:rsid w:val="006F13DA"/>
    <w:rsid w:val="006F13E0"/>
    <w:rsid w:val="006F1488"/>
    <w:rsid w:val="006F1608"/>
    <w:rsid w:val="006F1F36"/>
    <w:rsid w:val="006F228D"/>
    <w:rsid w:val="006F22C2"/>
    <w:rsid w:val="006F26B4"/>
    <w:rsid w:val="006F2A0D"/>
    <w:rsid w:val="006F2A57"/>
    <w:rsid w:val="006F2D0A"/>
    <w:rsid w:val="006F2D7F"/>
    <w:rsid w:val="006F319D"/>
    <w:rsid w:val="006F31CE"/>
    <w:rsid w:val="006F3549"/>
    <w:rsid w:val="006F3ABE"/>
    <w:rsid w:val="006F3C1F"/>
    <w:rsid w:val="006F41F0"/>
    <w:rsid w:val="006F4273"/>
    <w:rsid w:val="006F431D"/>
    <w:rsid w:val="006F447B"/>
    <w:rsid w:val="006F45A4"/>
    <w:rsid w:val="006F474D"/>
    <w:rsid w:val="006F4C65"/>
    <w:rsid w:val="006F4CC9"/>
    <w:rsid w:val="006F4D95"/>
    <w:rsid w:val="006F4EBD"/>
    <w:rsid w:val="006F4FB4"/>
    <w:rsid w:val="006F507A"/>
    <w:rsid w:val="006F5235"/>
    <w:rsid w:val="006F53A7"/>
    <w:rsid w:val="006F56AE"/>
    <w:rsid w:val="006F582C"/>
    <w:rsid w:val="006F5A7C"/>
    <w:rsid w:val="006F5CC2"/>
    <w:rsid w:val="006F5EDA"/>
    <w:rsid w:val="006F60C0"/>
    <w:rsid w:val="006F6303"/>
    <w:rsid w:val="006F6316"/>
    <w:rsid w:val="006F65A2"/>
    <w:rsid w:val="006F6885"/>
    <w:rsid w:val="006F6C31"/>
    <w:rsid w:val="006F6DEE"/>
    <w:rsid w:val="006F729E"/>
    <w:rsid w:val="006F739C"/>
    <w:rsid w:val="006F74B5"/>
    <w:rsid w:val="006F7A56"/>
    <w:rsid w:val="006F7D0F"/>
    <w:rsid w:val="006F7D20"/>
    <w:rsid w:val="006F7DEF"/>
    <w:rsid w:val="006F7FC8"/>
    <w:rsid w:val="00700316"/>
    <w:rsid w:val="0070076C"/>
    <w:rsid w:val="00700818"/>
    <w:rsid w:val="007009D2"/>
    <w:rsid w:val="00700B12"/>
    <w:rsid w:val="00700CF2"/>
    <w:rsid w:val="00700F78"/>
    <w:rsid w:val="00701046"/>
    <w:rsid w:val="007011CC"/>
    <w:rsid w:val="0070150E"/>
    <w:rsid w:val="007016DD"/>
    <w:rsid w:val="00701735"/>
    <w:rsid w:val="00701CC3"/>
    <w:rsid w:val="00702381"/>
    <w:rsid w:val="007024FB"/>
    <w:rsid w:val="00702577"/>
    <w:rsid w:val="00702F8D"/>
    <w:rsid w:val="00703238"/>
    <w:rsid w:val="00703253"/>
    <w:rsid w:val="007032EF"/>
    <w:rsid w:val="0070349B"/>
    <w:rsid w:val="00703F05"/>
    <w:rsid w:val="00704399"/>
    <w:rsid w:val="007043D6"/>
    <w:rsid w:val="00704691"/>
    <w:rsid w:val="00704788"/>
    <w:rsid w:val="007048E7"/>
    <w:rsid w:val="00704A31"/>
    <w:rsid w:val="00704B3D"/>
    <w:rsid w:val="00704C5B"/>
    <w:rsid w:val="00704E03"/>
    <w:rsid w:val="00704F84"/>
    <w:rsid w:val="00704FE0"/>
    <w:rsid w:val="007050DF"/>
    <w:rsid w:val="00705212"/>
    <w:rsid w:val="007055E4"/>
    <w:rsid w:val="00705DB8"/>
    <w:rsid w:val="00705F4C"/>
    <w:rsid w:val="00705F50"/>
    <w:rsid w:val="0070625C"/>
    <w:rsid w:val="007065D1"/>
    <w:rsid w:val="007066F3"/>
    <w:rsid w:val="00706929"/>
    <w:rsid w:val="00706C8C"/>
    <w:rsid w:val="00706CB8"/>
    <w:rsid w:val="00706CD8"/>
    <w:rsid w:val="00706D01"/>
    <w:rsid w:val="00706DCA"/>
    <w:rsid w:val="00706DFD"/>
    <w:rsid w:val="00706E16"/>
    <w:rsid w:val="00707006"/>
    <w:rsid w:val="0070746A"/>
    <w:rsid w:val="00707478"/>
    <w:rsid w:val="0070748A"/>
    <w:rsid w:val="007076A2"/>
    <w:rsid w:val="00707A4C"/>
    <w:rsid w:val="00707A98"/>
    <w:rsid w:val="00707E5B"/>
    <w:rsid w:val="00707FE1"/>
    <w:rsid w:val="0071023C"/>
    <w:rsid w:val="00710339"/>
    <w:rsid w:val="00710349"/>
    <w:rsid w:val="0071035A"/>
    <w:rsid w:val="00710365"/>
    <w:rsid w:val="0071044B"/>
    <w:rsid w:val="0071049B"/>
    <w:rsid w:val="0071099F"/>
    <w:rsid w:val="00710BE3"/>
    <w:rsid w:val="00710E76"/>
    <w:rsid w:val="00711412"/>
    <w:rsid w:val="007115E3"/>
    <w:rsid w:val="00711738"/>
    <w:rsid w:val="0071179B"/>
    <w:rsid w:val="0071186E"/>
    <w:rsid w:val="00711A15"/>
    <w:rsid w:val="00711C71"/>
    <w:rsid w:val="00711D57"/>
    <w:rsid w:val="007129A1"/>
    <w:rsid w:val="00712E97"/>
    <w:rsid w:val="00713069"/>
    <w:rsid w:val="00713225"/>
    <w:rsid w:val="00713319"/>
    <w:rsid w:val="00713B79"/>
    <w:rsid w:val="00713BB3"/>
    <w:rsid w:val="00713CC0"/>
    <w:rsid w:val="007140E8"/>
    <w:rsid w:val="007141F4"/>
    <w:rsid w:val="0071496A"/>
    <w:rsid w:val="00714972"/>
    <w:rsid w:val="00714F97"/>
    <w:rsid w:val="0071500A"/>
    <w:rsid w:val="007150A3"/>
    <w:rsid w:val="007150F7"/>
    <w:rsid w:val="0071529D"/>
    <w:rsid w:val="0071548F"/>
    <w:rsid w:val="00715757"/>
    <w:rsid w:val="00715829"/>
    <w:rsid w:val="00716094"/>
    <w:rsid w:val="0071633A"/>
    <w:rsid w:val="007163D8"/>
    <w:rsid w:val="0071662F"/>
    <w:rsid w:val="0071682C"/>
    <w:rsid w:val="007168F2"/>
    <w:rsid w:val="00716A1C"/>
    <w:rsid w:val="00716CF9"/>
    <w:rsid w:val="00716D58"/>
    <w:rsid w:val="00716FE6"/>
    <w:rsid w:val="0071717E"/>
    <w:rsid w:val="007171E9"/>
    <w:rsid w:val="0071737B"/>
    <w:rsid w:val="007175A7"/>
    <w:rsid w:val="00717B3E"/>
    <w:rsid w:val="00717B71"/>
    <w:rsid w:val="00717EF2"/>
    <w:rsid w:val="0072018C"/>
    <w:rsid w:val="00720232"/>
    <w:rsid w:val="007205E1"/>
    <w:rsid w:val="00720601"/>
    <w:rsid w:val="007208BE"/>
    <w:rsid w:val="0072095F"/>
    <w:rsid w:val="00720A40"/>
    <w:rsid w:val="0072108E"/>
    <w:rsid w:val="007214CC"/>
    <w:rsid w:val="007215E5"/>
    <w:rsid w:val="0072164C"/>
    <w:rsid w:val="007216A3"/>
    <w:rsid w:val="007216B7"/>
    <w:rsid w:val="00721767"/>
    <w:rsid w:val="00721826"/>
    <w:rsid w:val="0072191B"/>
    <w:rsid w:val="00721A20"/>
    <w:rsid w:val="00721C77"/>
    <w:rsid w:val="00722100"/>
    <w:rsid w:val="00722166"/>
    <w:rsid w:val="00722314"/>
    <w:rsid w:val="007223D1"/>
    <w:rsid w:val="0072274A"/>
    <w:rsid w:val="0072287E"/>
    <w:rsid w:val="0072299A"/>
    <w:rsid w:val="00722ABA"/>
    <w:rsid w:val="00722B70"/>
    <w:rsid w:val="00722D6F"/>
    <w:rsid w:val="00723062"/>
    <w:rsid w:val="007231DD"/>
    <w:rsid w:val="0072321A"/>
    <w:rsid w:val="0072374C"/>
    <w:rsid w:val="00723770"/>
    <w:rsid w:val="007237F0"/>
    <w:rsid w:val="00723B86"/>
    <w:rsid w:val="007241BE"/>
    <w:rsid w:val="00724786"/>
    <w:rsid w:val="0072512A"/>
    <w:rsid w:val="00725356"/>
    <w:rsid w:val="007253BE"/>
    <w:rsid w:val="007257B4"/>
    <w:rsid w:val="00725838"/>
    <w:rsid w:val="00725966"/>
    <w:rsid w:val="007261CF"/>
    <w:rsid w:val="00726384"/>
    <w:rsid w:val="007264B1"/>
    <w:rsid w:val="00726518"/>
    <w:rsid w:val="00726852"/>
    <w:rsid w:val="00726BF1"/>
    <w:rsid w:val="00726C80"/>
    <w:rsid w:val="00726F11"/>
    <w:rsid w:val="00726FDC"/>
    <w:rsid w:val="00727196"/>
    <w:rsid w:val="00727501"/>
    <w:rsid w:val="00727529"/>
    <w:rsid w:val="00727930"/>
    <w:rsid w:val="00727AAD"/>
    <w:rsid w:val="00727E51"/>
    <w:rsid w:val="007302AF"/>
    <w:rsid w:val="0073072C"/>
    <w:rsid w:val="007312ED"/>
    <w:rsid w:val="0073130B"/>
    <w:rsid w:val="0073147F"/>
    <w:rsid w:val="00731769"/>
    <w:rsid w:val="0073178B"/>
    <w:rsid w:val="00731D8B"/>
    <w:rsid w:val="00731EE6"/>
    <w:rsid w:val="0073202F"/>
    <w:rsid w:val="0073211A"/>
    <w:rsid w:val="007322F5"/>
    <w:rsid w:val="0073271E"/>
    <w:rsid w:val="00732B73"/>
    <w:rsid w:val="00732C26"/>
    <w:rsid w:val="00732C2F"/>
    <w:rsid w:val="00732D7D"/>
    <w:rsid w:val="00732F4A"/>
    <w:rsid w:val="00733081"/>
    <w:rsid w:val="00733084"/>
    <w:rsid w:val="007331FE"/>
    <w:rsid w:val="00733366"/>
    <w:rsid w:val="0073347A"/>
    <w:rsid w:val="0073356D"/>
    <w:rsid w:val="0073359C"/>
    <w:rsid w:val="007338FE"/>
    <w:rsid w:val="00733AD4"/>
    <w:rsid w:val="00734249"/>
    <w:rsid w:val="007343D5"/>
    <w:rsid w:val="00734420"/>
    <w:rsid w:val="00734664"/>
    <w:rsid w:val="00734C9C"/>
    <w:rsid w:val="00734D16"/>
    <w:rsid w:val="00734F40"/>
    <w:rsid w:val="00734FA3"/>
    <w:rsid w:val="00735025"/>
    <w:rsid w:val="00735128"/>
    <w:rsid w:val="00735270"/>
    <w:rsid w:val="007355A6"/>
    <w:rsid w:val="00735842"/>
    <w:rsid w:val="00735C36"/>
    <w:rsid w:val="00735F43"/>
    <w:rsid w:val="00736675"/>
    <w:rsid w:val="0073674A"/>
    <w:rsid w:val="00736883"/>
    <w:rsid w:val="007368D0"/>
    <w:rsid w:val="00736915"/>
    <w:rsid w:val="00736C7C"/>
    <w:rsid w:val="00736E5C"/>
    <w:rsid w:val="007370C9"/>
    <w:rsid w:val="007371C6"/>
    <w:rsid w:val="007371D7"/>
    <w:rsid w:val="00737370"/>
    <w:rsid w:val="007374D7"/>
    <w:rsid w:val="00737503"/>
    <w:rsid w:val="007375AE"/>
    <w:rsid w:val="007375DA"/>
    <w:rsid w:val="007378F2"/>
    <w:rsid w:val="007379AB"/>
    <w:rsid w:val="00737E19"/>
    <w:rsid w:val="00737F87"/>
    <w:rsid w:val="00740121"/>
    <w:rsid w:val="00740293"/>
    <w:rsid w:val="00740368"/>
    <w:rsid w:val="00740410"/>
    <w:rsid w:val="0074064C"/>
    <w:rsid w:val="00740A1F"/>
    <w:rsid w:val="00740A71"/>
    <w:rsid w:val="00740E94"/>
    <w:rsid w:val="00740FA6"/>
    <w:rsid w:val="00741167"/>
    <w:rsid w:val="0074146C"/>
    <w:rsid w:val="007414E7"/>
    <w:rsid w:val="0074159C"/>
    <w:rsid w:val="00741922"/>
    <w:rsid w:val="00741987"/>
    <w:rsid w:val="00741B29"/>
    <w:rsid w:val="00741F24"/>
    <w:rsid w:val="00742001"/>
    <w:rsid w:val="007420C7"/>
    <w:rsid w:val="0074223A"/>
    <w:rsid w:val="00742532"/>
    <w:rsid w:val="00742648"/>
    <w:rsid w:val="0074277E"/>
    <w:rsid w:val="00742BB5"/>
    <w:rsid w:val="00743047"/>
    <w:rsid w:val="0074360E"/>
    <w:rsid w:val="007439CC"/>
    <w:rsid w:val="00743CAC"/>
    <w:rsid w:val="00743CC3"/>
    <w:rsid w:val="00743E88"/>
    <w:rsid w:val="00743F25"/>
    <w:rsid w:val="00744015"/>
    <w:rsid w:val="00744041"/>
    <w:rsid w:val="0074436B"/>
    <w:rsid w:val="007448A8"/>
    <w:rsid w:val="007448B4"/>
    <w:rsid w:val="0074495C"/>
    <w:rsid w:val="00744AEB"/>
    <w:rsid w:val="00744B9A"/>
    <w:rsid w:val="00744E10"/>
    <w:rsid w:val="007450A5"/>
    <w:rsid w:val="007453BE"/>
    <w:rsid w:val="007453E9"/>
    <w:rsid w:val="007453F0"/>
    <w:rsid w:val="007458D5"/>
    <w:rsid w:val="00745C92"/>
    <w:rsid w:val="007460DA"/>
    <w:rsid w:val="007462AA"/>
    <w:rsid w:val="007463AD"/>
    <w:rsid w:val="0074664B"/>
    <w:rsid w:val="00746CDF"/>
    <w:rsid w:val="00747126"/>
    <w:rsid w:val="00747199"/>
    <w:rsid w:val="00747222"/>
    <w:rsid w:val="0074738A"/>
    <w:rsid w:val="007473AB"/>
    <w:rsid w:val="007473B4"/>
    <w:rsid w:val="007476A0"/>
    <w:rsid w:val="007477C5"/>
    <w:rsid w:val="0074792C"/>
    <w:rsid w:val="00747938"/>
    <w:rsid w:val="00747964"/>
    <w:rsid w:val="00747ED4"/>
    <w:rsid w:val="00747EEF"/>
    <w:rsid w:val="0075065E"/>
    <w:rsid w:val="00750995"/>
    <w:rsid w:val="00750EB9"/>
    <w:rsid w:val="00750EC3"/>
    <w:rsid w:val="00750F8A"/>
    <w:rsid w:val="00750FCF"/>
    <w:rsid w:val="007512B3"/>
    <w:rsid w:val="007514BC"/>
    <w:rsid w:val="00751551"/>
    <w:rsid w:val="007515D1"/>
    <w:rsid w:val="007517DA"/>
    <w:rsid w:val="00751B95"/>
    <w:rsid w:val="0075204A"/>
    <w:rsid w:val="00752195"/>
    <w:rsid w:val="007521C4"/>
    <w:rsid w:val="0075269E"/>
    <w:rsid w:val="00752BEB"/>
    <w:rsid w:val="00752D13"/>
    <w:rsid w:val="00752DD8"/>
    <w:rsid w:val="0075312C"/>
    <w:rsid w:val="007532FA"/>
    <w:rsid w:val="0075344E"/>
    <w:rsid w:val="007535BC"/>
    <w:rsid w:val="0075360C"/>
    <w:rsid w:val="00753671"/>
    <w:rsid w:val="00753680"/>
    <w:rsid w:val="00753700"/>
    <w:rsid w:val="00753757"/>
    <w:rsid w:val="00753763"/>
    <w:rsid w:val="0075377A"/>
    <w:rsid w:val="00753A38"/>
    <w:rsid w:val="00753AE8"/>
    <w:rsid w:val="00753D0A"/>
    <w:rsid w:val="007541E4"/>
    <w:rsid w:val="007542BC"/>
    <w:rsid w:val="0075469A"/>
    <w:rsid w:val="00754EB6"/>
    <w:rsid w:val="00754F42"/>
    <w:rsid w:val="00755207"/>
    <w:rsid w:val="00755467"/>
    <w:rsid w:val="00755817"/>
    <w:rsid w:val="00755A44"/>
    <w:rsid w:val="00755A66"/>
    <w:rsid w:val="00755B12"/>
    <w:rsid w:val="00755D93"/>
    <w:rsid w:val="00755DCB"/>
    <w:rsid w:val="00755E5C"/>
    <w:rsid w:val="007564C6"/>
    <w:rsid w:val="00756C88"/>
    <w:rsid w:val="00756F95"/>
    <w:rsid w:val="00757035"/>
    <w:rsid w:val="007570AE"/>
    <w:rsid w:val="00757186"/>
    <w:rsid w:val="00757514"/>
    <w:rsid w:val="00757563"/>
    <w:rsid w:val="007578A0"/>
    <w:rsid w:val="007578DB"/>
    <w:rsid w:val="007578E1"/>
    <w:rsid w:val="00757A6A"/>
    <w:rsid w:val="00757B70"/>
    <w:rsid w:val="00757CA0"/>
    <w:rsid w:val="00757CF3"/>
    <w:rsid w:val="0076006D"/>
    <w:rsid w:val="00760768"/>
    <w:rsid w:val="007607D9"/>
    <w:rsid w:val="0076081C"/>
    <w:rsid w:val="00760910"/>
    <w:rsid w:val="00760BCC"/>
    <w:rsid w:val="00760ED2"/>
    <w:rsid w:val="00760F25"/>
    <w:rsid w:val="0076106B"/>
    <w:rsid w:val="0076108E"/>
    <w:rsid w:val="007610B1"/>
    <w:rsid w:val="00761179"/>
    <w:rsid w:val="00761830"/>
    <w:rsid w:val="00761A2C"/>
    <w:rsid w:val="00761A7B"/>
    <w:rsid w:val="00761B62"/>
    <w:rsid w:val="00761B88"/>
    <w:rsid w:val="00761BF1"/>
    <w:rsid w:val="00761EDA"/>
    <w:rsid w:val="007621F9"/>
    <w:rsid w:val="007621FF"/>
    <w:rsid w:val="0076229E"/>
    <w:rsid w:val="00762744"/>
    <w:rsid w:val="00762AFB"/>
    <w:rsid w:val="00762B6A"/>
    <w:rsid w:val="00762BA4"/>
    <w:rsid w:val="00762FD9"/>
    <w:rsid w:val="007630F5"/>
    <w:rsid w:val="00763275"/>
    <w:rsid w:val="00763388"/>
    <w:rsid w:val="007633FD"/>
    <w:rsid w:val="007637BC"/>
    <w:rsid w:val="007639D9"/>
    <w:rsid w:val="007640AF"/>
    <w:rsid w:val="0076440A"/>
    <w:rsid w:val="0076475B"/>
    <w:rsid w:val="0076482C"/>
    <w:rsid w:val="00764B31"/>
    <w:rsid w:val="00764B5D"/>
    <w:rsid w:val="00764BC4"/>
    <w:rsid w:val="00764D00"/>
    <w:rsid w:val="00764FD5"/>
    <w:rsid w:val="00765405"/>
    <w:rsid w:val="007655A9"/>
    <w:rsid w:val="007656A1"/>
    <w:rsid w:val="007656CA"/>
    <w:rsid w:val="00765956"/>
    <w:rsid w:val="00765A07"/>
    <w:rsid w:val="00765BA8"/>
    <w:rsid w:val="00765C7A"/>
    <w:rsid w:val="00766007"/>
    <w:rsid w:val="00766059"/>
    <w:rsid w:val="007664F7"/>
    <w:rsid w:val="00766AB0"/>
    <w:rsid w:val="00766E24"/>
    <w:rsid w:val="00766FA2"/>
    <w:rsid w:val="00766FB2"/>
    <w:rsid w:val="00767193"/>
    <w:rsid w:val="007673C8"/>
    <w:rsid w:val="00767694"/>
    <w:rsid w:val="00767768"/>
    <w:rsid w:val="007677B4"/>
    <w:rsid w:val="0076784F"/>
    <w:rsid w:val="00767BF3"/>
    <w:rsid w:val="00767D9C"/>
    <w:rsid w:val="00767FFC"/>
    <w:rsid w:val="0077018F"/>
    <w:rsid w:val="007703C6"/>
    <w:rsid w:val="00770A26"/>
    <w:rsid w:val="00770FA5"/>
    <w:rsid w:val="0077139F"/>
    <w:rsid w:val="007713C0"/>
    <w:rsid w:val="00771608"/>
    <w:rsid w:val="0077163A"/>
    <w:rsid w:val="007716AB"/>
    <w:rsid w:val="007717E4"/>
    <w:rsid w:val="0077194E"/>
    <w:rsid w:val="00771995"/>
    <w:rsid w:val="00771D28"/>
    <w:rsid w:val="00771FB5"/>
    <w:rsid w:val="0077212F"/>
    <w:rsid w:val="007724A7"/>
    <w:rsid w:val="007726FA"/>
    <w:rsid w:val="00772945"/>
    <w:rsid w:val="00772DAA"/>
    <w:rsid w:val="00773093"/>
    <w:rsid w:val="007730BE"/>
    <w:rsid w:val="007731BC"/>
    <w:rsid w:val="0077330B"/>
    <w:rsid w:val="00773328"/>
    <w:rsid w:val="00773481"/>
    <w:rsid w:val="007735A7"/>
    <w:rsid w:val="007736F1"/>
    <w:rsid w:val="00773913"/>
    <w:rsid w:val="00773B26"/>
    <w:rsid w:val="00773BE3"/>
    <w:rsid w:val="00773C3D"/>
    <w:rsid w:val="00773DA7"/>
    <w:rsid w:val="007741E7"/>
    <w:rsid w:val="0077443E"/>
    <w:rsid w:val="0077457E"/>
    <w:rsid w:val="007746ED"/>
    <w:rsid w:val="00774814"/>
    <w:rsid w:val="00774B93"/>
    <w:rsid w:val="00774EAF"/>
    <w:rsid w:val="00774FC7"/>
    <w:rsid w:val="00774FFA"/>
    <w:rsid w:val="0077514F"/>
    <w:rsid w:val="00775231"/>
    <w:rsid w:val="007754C3"/>
    <w:rsid w:val="0077554D"/>
    <w:rsid w:val="00775567"/>
    <w:rsid w:val="007757C6"/>
    <w:rsid w:val="00775ACC"/>
    <w:rsid w:val="00775C40"/>
    <w:rsid w:val="00775C59"/>
    <w:rsid w:val="00776159"/>
    <w:rsid w:val="00776206"/>
    <w:rsid w:val="0077629F"/>
    <w:rsid w:val="0077645D"/>
    <w:rsid w:val="00776542"/>
    <w:rsid w:val="007766E7"/>
    <w:rsid w:val="00776749"/>
    <w:rsid w:val="00776769"/>
    <w:rsid w:val="007768BC"/>
    <w:rsid w:val="00776E2E"/>
    <w:rsid w:val="00777196"/>
    <w:rsid w:val="00777401"/>
    <w:rsid w:val="00777442"/>
    <w:rsid w:val="00777451"/>
    <w:rsid w:val="0077777D"/>
    <w:rsid w:val="007779A3"/>
    <w:rsid w:val="00777ADC"/>
    <w:rsid w:val="00777B8F"/>
    <w:rsid w:val="00777CD2"/>
    <w:rsid w:val="00777DD2"/>
    <w:rsid w:val="00777E23"/>
    <w:rsid w:val="00777E4A"/>
    <w:rsid w:val="00777E70"/>
    <w:rsid w:val="007802E7"/>
    <w:rsid w:val="00780B1A"/>
    <w:rsid w:val="00780B61"/>
    <w:rsid w:val="00780D45"/>
    <w:rsid w:val="00780F3F"/>
    <w:rsid w:val="007812E7"/>
    <w:rsid w:val="00781315"/>
    <w:rsid w:val="007813AF"/>
    <w:rsid w:val="0078159F"/>
    <w:rsid w:val="0078181C"/>
    <w:rsid w:val="0078185D"/>
    <w:rsid w:val="00781A97"/>
    <w:rsid w:val="00781BE6"/>
    <w:rsid w:val="00781C24"/>
    <w:rsid w:val="00781E7D"/>
    <w:rsid w:val="00782065"/>
    <w:rsid w:val="00782419"/>
    <w:rsid w:val="007824BC"/>
    <w:rsid w:val="007824E1"/>
    <w:rsid w:val="00782A35"/>
    <w:rsid w:val="00782D2D"/>
    <w:rsid w:val="00782DFC"/>
    <w:rsid w:val="00782EC4"/>
    <w:rsid w:val="00782EEE"/>
    <w:rsid w:val="00782FB6"/>
    <w:rsid w:val="00782FE5"/>
    <w:rsid w:val="00783153"/>
    <w:rsid w:val="00783716"/>
    <w:rsid w:val="007838AE"/>
    <w:rsid w:val="0078395D"/>
    <w:rsid w:val="00783960"/>
    <w:rsid w:val="00783A74"/>
    <w:rsid w:val="00783AE5"/>
    <w:rsid w:val="00783C49"/>
    <w:rsid w:val="00783F2B"/>
    <w:rsid w:val="00783FE6"/>
    <w:rsid w:val="00784384"/>
    <w:rsid w:val="00784613"/>
    <w:rsid w:val="00784669"/>
    <w:rsid w:val="00784B45"/>
    <w:rsid w:val="00784B6D"/>
    <w:rsid w:val="00784B98"/>
    <w:rsid w:val="0078539C"/>
    <w:rsid w:val="00785639"/>
    <w:rsid w:val="00785644"/>
    <w:rsid w:val="00785777"/>
    <w:rsid w:val="0078587F"/>
    <w:rsid w:val="00785BB1"/>
    <w:rsid w:val="00785C83"/>
    <w:rsid w:val="00785CB1"/>
    <w:rsid w:val="0078601B"/>
    <w:rsid w:val="007864DA"/>
    <w:rsid w:val="00786BAA"/>
    <w:rsid w:val="00786ED8"/>
    <w:rsid w:val="00787491"/>
    <w:rsid w:val="00787541"/>
    <w:rsid w:val="0078759B"/>
    <w:rsid w:val="00787807"/>
    <w:rsid w:val="00787A15"/>
    <w:rsid w:val="00787CF3"/>
    <w:rsid w:val="00787D20"/>
    <w:rsid w:val="00787FC8"/>
    <w:rsid w:val="00787FD1"/>
    <w:rsid w:val="00787FFA"/>
    <w:rsid w:val="0079001F"/>
    <w:rsid w:val="0079008B"/>
    <w:rsid w:val="007900C2"/>
    <w:rsid w:val="00790362"/>
    <w:rsid w:val="007904C7"/>
    <w:rsid w:val="007904EA"/>
    <w:rsid w:val="00790599"/>
    <w:rsid w:val="0079065C"/>
    <w:rsid w:val="00790767"/>
    <w:rsid w:val="007909EF"/>
    <w:rsid w:val="00790B5F"/>
    <w:rsid w:val="0079108A"/>
    <w:rsid w:val="007911B6"/>
    <w:rsid w:val="00791333"/>
    <w:rsid w:val="007917CD"/>
    <w:rsid w:val="0079191F"/>
    <w:rsid w:val="00791BF5"/>
    <w:rsid w:val="00791F36"/>
    <w:rsid w:val="00791F8F"/>
    <w:rsid w:val="007920FE"/>
    <w:rsid w:val="007921DA"/>
    <w:rsid w:val="007921E9"/>
    <w:rsid w:val="00792431"/>
    <w:rsid w:val="00792512"/>
    <w:rsid w:val="0079274B"/>
    <w:rsid w:val="0079285B"/>
    <w:rsid w:val="007928E5"/>
    <w:rsid w:val="007930B7"/>
    <w:rsid w:val="007931AF"/>
    <w:rsid w:val="00793237"/>
    <w:rsid w:val="00793541"/>
    <w:rsid w:val="0079355B"/>
    <w:rsid w:val="007936DC"/>
    <w:rsid w:val="00793895"/>
    <w:rsid w:val="00793F2B"/>
    <w:rsid w:val="007946AA"/>
    <w:rsid w:val="00794B2C"/>
    <w:rsid w:val="00794E6A"/>
    <w:rsid w:val="00794F5F"/>
    <w:rsid w:val="0079527D"/>
    <w:rsid w:val="007953AE"/>
    <w:rsid w:val="007953CD"/>
    <w:rsid w:val="007954B6"/>
    <w:rsid w:val="007954CF"/>
    <w:rsid w:val="00795730"/>
    <w:rsid w:val="007958E5"/>
    <w:rsid w:val="00795B95"/>
    <w:rsid w:val="00795BAC"/>
    <w:rsid w:val="00795DF5"/>
    <w:rsid w:val="00795E2E"/>
    <w:rsid w:val="0079691E"/>
    <w:rsid w:val="007969E4"/>
    <w:rsid w:val="00796CD0"/>
    <w:rsid w:val="00796E5B"/>
    <w:rsid w:val="00796E62"/>
    <w:rsid w:val="00796E96"/>
    <w:rsid w:val="00796EBF"/>
    <w:rsid w:val="00797072"/>
    <w:rsid w:val="00797093"/>
    <w:rsid w:val="007970C0"/>
    <w:rsid w:val="007971C9"/>
    <w:rsid w:val="007974C0"/>
    <w:rsid w:val="0079764A"/>
    <w:rsid w:val="0079776F"/>
    <w:rsid w:val="00797AF5"/>
    <w:rsid w:val="00797B1C"/>
    <w:rsid w:val="00797CD7"/>
    <w:rsid w:val="00797D01"/>
    <w:rsid w:val="007A0003"/>
    <w:rsid w:val="007A0131"/>
    <w:rsid w:val="007A01F9"/>
    <w:rsid w:val="007A04E1"/>
    <w:rsid w:val="007A06CB"/>
    <w:rsid w:val="007A08AD"/>
    <w:rsid w:val="007A08CD"/>
    <w:rsid w:val="007A08CE"/>
    <w:rsid w:val="007A092C"/>
    <w:rsid w:val="007A0BC8"/>
    <w:rsid w:val="007A0F3F"/>
    <w:rsid w:val="007A1364"/>
    <w:rsid w:val="007A1785"/>
    <w:rsid w:val="007A1889"/>
    <w:rsid w:val="007A1927"/>
    <w:rsid w:val="007A1939"/>
    <w:rsid w:val="007A1A03"/>
    <w:rsid w:val="007A1AF2"/>
    <w:rsid w:val="007A1F2D"/>
    <w:rsid w:val="007A1FD1"/>
    <w:rsid w:val="007A221A"/>
    <w:rsid w:val="007A2286"/>
    <w:rsid w:val="007A23F5"/>
    <w:rsid w:val="007A2485"/>
    <w:rsid w:val="007A24A0"/>
    <w:rsid w:val="007A2720"/>
    <w:rsid w:val="007A2769"/>
    <w:rsid w:val="007A2824"/>
    <w:rsid w:val="007A28EC"/>
    <w:rsid w:val="007A2938"/>
    <w:rsid w:val="007A297B"/>
    <w:rsid w:val="007A2A90"/>
    <w:rsid w:val="007A2CCB"/>
    <w:rsid w:val="007A2DB0"/>
    <w:rsid w:val="007A2E83"/>
    <w:rsid w:val="007A2EF3"/>
    <w:rsid w:val="007A309D"/>
    <w:rsid w:val="007A332C"/>
    <w:rsid w:val="007A35AC"/>
    <w:rsid w:val="007A3B9A"/>
    <w:rsid w:val="007A3FC1"/>
    <w:rsid w:val="007A4085"/>
    <w:rsid w:val="007A4171"/>
    <w:rsid w:val="007A41A1"/>
    <w:rsid w:val="007A41B9"/>
    <w:rsid w:val="007A432C"/>
    <w:rsid w:val="007A4377"/>
    <w:rsid w:val="007A4542"/>
    <w:rsid w:val="007A4637"/>
    <w:rsid w:val="007A46EB"/>
    <w:rsid w:val="007A48CA"/>
    <w:rsid w:val="007A48EC"/>
    <w:rsid w:val="007A4AB2"/>
    <w:rsid w:val="007A4C48"/>
    <w:rsid w:val="007A4DDE"/>
    <w:rsid w:val="007A4E13"/>
    <w:rsid w:val="007A4EFD"/>
    <w:rsid w:val="007A508A"/>
    <w:rsid w:val="007A5333"/>
    <w:rsid w:val="007A58DD"/>
    <w:rsid w:val="007A5B2D"/>
    <w:rsid w:val="007A5D75"/>
    <w:rsid w:val="007A5E68"/>
    <w:rsid w:val="007A602B"/>
    <w:rsid w:val="007A603B"/>
    <w:rsid w:val="007A63C9"/>
    <w:rsid w:val="007A6811"/>
    <w:rsid w:val="007A6C59"/>
    <w:rsid w:val="007A6CFC"/>
    <w:rsid w:val="007A6FBA"/>
    <w:rsid w:val="007A71CE"/>
    <w:rsid w:val="007A7420"/>
    <w:rsid w:val="007A7442"/>
    <w:rsid w:val="007A7825"/>
    <w:rsid w:val="007A7896"/>
    <w:rsid w:val="007A78A5"/>
    <w:rsid w:val="007A7925"/>
    <w:rsid w:val="007A7DD4"/>
    <w:rsid w:val="007A7E8C"/>
    <w:rsid w:val="007A7EA3"/>
    <w:rsid w:val="007B001D"/>
    <w:rsid w:val="007B00A2"/>
    <w:rsid w:val="007B03D2"/>
    <w:rsid w:val="007B08C9"/>
    <w:rsid w:val="007B0A22"/>
    <w:rsid w:val="007B0CAC"/>
    <w:rsid w:val="007B0DE7"/>
    <w:rsid w:val="007B0E20"/>
    <w:rsid w:val="007B14FD"/>
    <w:rsid w:val="007B15A6"/>
    <w:rsid w:val="007B181C"/>
    <w:rsid w:val="007B1881"/>
    <w:rsid w:val="007B18D5"/>
    <w:rsid w:val="007B19F9"/>
    <w:rsid w:val="007B1B6D"/>
    <w:rsid w:val="007B1BF7"/>
    <w:rsid w:val="007B1DA8"/>
    <w:rsid w:val="007B2633"/>
    <w:rsid w:val="007B265A"/>
    <w:rsid w:val="007B26A0"/>
    <w:rsid w:val="007B27BE"/>
    <w:rsid w:val="007B2834"/>
    <w:rsid w:val="007B2892"/>
    <w:rsid w:val="007B289D"/>
    <w:rsid w:val="007B2C12"/>
    <w:rsid w:val="007B2C27"/>
    <w:rsid w:val="007B2D4F"/>
    <w:rsid w:val="007B2FC0"/>
    <w:rsid w:val="007B2FD6"/>
    <w:rsid w:val="007B321C"/>
    <w:rsid w:val="007B33E5"/>
    <w:rsid w:val="007B36BF"/>
    <w:rsid w:val="007B3A76"/>
    <w:rsid w:val="007B3C14"/>
    <w:rsid w:val="007B3D0B"/>
    <w:rsid w:val="007B3D83"/>
    <w:rsid w:val="007B454A"/>
    <w:rsid w:val="007B46A6"/>
    <w:rsid w:val="007B4A59"/>
    <w:rsid w:val="007B4D42"/>
    <w:rsid w:val="007B51AA"/>
    <w:rsid w:val="007B5502"/>
    <w:rsid w:val="007B577C"/>
    <w:rsid w:val="007B598C"/>
    <w:rsid w:val="007B5A18"/>
    <w:rsid w:val="007B5A2F"/>
    <w:rsid w:val="007B5B27"/>
    <w:rsid w:val="007B5B32"/>
    <w:rsid w:val="007B5C75"/>
    <w:rsid w:val="007B5F0A"/>
    <w:rsid w:val="007B610F"/>
    <w:rsid w:val="007B61E9"/>
    <w:rsid w:val="007B629E"/>
    <w:rsid w:val="007B63CF"/>
    <w:rsid w:val="007B66AD"/>
    <w:rsid w:val="007B6AEE"/>
    <w:rsid w:val="007B713D"/>
    <w:rsid w:val="007B745C"/>
    <w:rsid w:val="007B7472"/>
    <w:rsid w:val="007B7573"/>
    <w:rsid w:val="007B7A13"/>
    <w:rsid w:val="007B7AAB"/>
    <w:rsid w:val="007C02EC"/>
    <w:rsid w:val="007C03BB"/>
    <w:rsid w:val="007C0629"/>
    <w:rsid w:val="007C06B2"/>
    <w:rsid w:val="007C06BC"/>
    <w:rsid w:val="007C08C2"/>
    <w:rsid w:val="007C0BA1"/>
    <w:rsid w:val="007C124F"/>
    <w:rsid w:val="007C13E1"/>
    <w:rsid w:val="007C1806"/>
    <w:rsid w:val="007C1B2D"/>
    <w:rsid w:val="007C1BCA"/>
    <w:rsid w:val="007C1D9D"/>
    <w:rsid w:val="007C2156"/>
    <w:rsid w:val="007C229C"/>
    <w:rsid w:val="007C2359"/>
    <w:rsid w:val="007C2529"/>
    <w:rsid w:val="007C27D2"/>
    <w:rsid w:val="007C288D"/>
    <w:rsid w:val="007C28CF"/>
    <w:rsid w:val="007C2941"/>
    <w:rsid w:val="007C29D7"/>
    <w:rsid w:val="007C2A9E"/>
    <w:rsid w:val="007C2AFF"/>
    <w:rsid w:val="007C2E29"/>
    <w:rsid w:val="007C2FC6"/>
    <w:rsid w:val="007C308C"/>
    <w:rsid w:val="007C3215"/>
    <w:rsid w:val="007C3479"/>
    <w:rsid w:val="007C34DE"/>
    <w:rsid w:val="007C38B5"/>
    <w:rsid w:val="007C38C2"/>
    <w:rsid w:val="007C3973"/>
    <w:rsid w:val="007C3A81"/>
    <w:rsid w:val="007C3BC0"/>
    <w:rsid w:val="007C3E50"/>
    <w:rsid w:val="007C404B"/>
    <w:rsid w:val="007C4187"/>
    <w:rsid w:val="007C41A0"/>
    <w:rsid w:val="007C4A32"/>
    <w:rsid w:val="007C4A68"/>
    <w:rsid w:val="007C4BAE"/>
    <w:rsid w:val="007C4BEE"/>
    <w:rsid w:val="007C4D64"/>
    <w:rsid w:val="007C4EF0"/>
    <w:rsid w:val="007C4FAE"/>
    <w:rsid w:val="007C522D"/>
    <w:rsid w:val="007C5463"/>
    <w:rsid w:val="007C5842"/>
    <w:rsid w:val="007C5BA9"/>
    <w:rsid w:val="007C5F34"/>
    <w:rsid w:val="007C5F55"/>
    <w:rsid w:val="007C62AC"/>
    <w:rsid w:val="007C62B4"/>
    <w:rsid w:val="007C640C"/>
    <w:rsid w:val="007C667A"/>
    <w:rsid w:val="007C680F"/>
    <w:rsid w:val="007C6A89"/>
    <w:rsid w:val="007C6D50"/>
    <w:rsid w:val="007C6F2E"/>
    <w:rsid w:val="007C7026"/>
    <w:rsid w:val="007C7144"/>
    <w:rsid w:val="007C7250"/>
    <w:rsid w:val="007C7318"/>
    <w:rsid w:val="007C73CF"/>
    <w:rsid w:val="007C764E"/>
    <w:rsid w:val="007C77AF"/>
    <w:rsid w:val="007C77C5"/>
    <w:rsid w:val="007C7869"/>
    <w:rsid w:val="007C7956"/>
    <w:rsid w:val="007C7B7A"/>
    <w:rsid w:val="007C7E37"/>
    <w:rsid w:val="007D01AF"/>
    <w:rsid w:val="007D01F4"/>
    <w:rsid w:val="007D01FF"/>
    <w:rsid w:val="007D044C"/>
    <w:rsid w:val="007D0579"/>
    <w:rsid w:val="007D0847"/>
    <w:rsid w:val="007D10C8"/>
    <w:rsid w:val="007D10F8"/>
    <w:rsid w:val="007D1269"/>
    <w:rsid w:val="007D1406"/>
    <w:rsid w:val="007D161D"/>
    <w:rsid w:val="007D17CF"/>
    <w:rsid w:val="007D180D"/>
    <w:rsid w:val="007D193F"/>
    <w:rsid w:val="007D1D3B"/>
    <w:rsid w:val="007D1DF0"/>
    <w:rsid w:val="007D1FE7"/>
    <w:rsid w:val="007D20B0"/>
    <w:rsid w:val="007D2230"/>
    <w:rsid w:val="007D24CF"/>
    <w:rsid w:val="007D2A15"/>
    <w:rsid w:val="007D2EDC"/>
    <w:rsid w:val="007D3165"/>
    <w:rsid w:val="007D32B3"/>
    <w:rsid w:val="007D340C"/>
    <w:rsid w:val="007D3560"/>
    <w:rsid w:val="007D3875"/>
    <w:rsid w:val="007D3B54"/>
    <w:rsid w:val="007D3C7A"/>
    <w:rsid w:val="007D3C93"/>
    <w:rsid w:val="007D3DF2"/>
    <w:rsid w:val="007D3EC8"/>
    <w:rsid w:val="007D4068"/>
    <w:rsid w:val="007D40E4"/>
    <w:rsid w:val="007D4284"/>
    <w:rsid w:val="007D4621"/>
    <w:rsid w:val="007D47A8"/>
    <w:rsid w:val="007D48CE"/>
    <w:rsid w:val="007D4982"/>
    <w:rsid w:val="007D4B12"/>
    <w:rsid w:val="007D4D87"/>
    <w:rsid w:val="007D4E55"/>
    <w:rsid w:val="007D5691"/>
    <w:rsid w:val="007D5696"/>
    <w:rsid w:val="007D5787"/>
    <w:rsid w:val="007D5822"/>
    <w:rsid w:val="007D5960"/>
    <w:rsid w:val="007D5A27"/>
    <w:rsid w:val="007D5A4D"/>
    <w:rsid w:val="007D5A97"/>
    <w:rsid w:val="007D5AD3"/>
    <w:rsid w:val="007D5CC1"/>
    <w:rsid w:val="007D6002"/>
    <w:rsid w:val="007D606A"/>
    <w:rsid w:val="007D6338"/>
    <w:rsid w:val="007D634E"/>
    <w:rsid w:val="007D63F5"/>
    <w:rsid w:val="007D64E1"/>
    <w:rsid w:val="007D65F6"/>
    <w:rsid w:val="007D6B9E"/>
    <w:rsid w:val="007D6C0C"/>
    <w:rsid w:val="007D6D45"/>
    <w:rsid w:val="007D6E5C"/>
    <w:rsid w:val="007D7691"/>
    <w:rsid w:val="007D7882"/>
    <w:rsid w:val="007D7C32"/>
    <w:rsid w:val="007D7C3C"/>
    <w:rsid w:val="007D7D31"/>
    <w:rsid w:val="007D7DDB"/>
    <w:rsid w:val="007E009E"/>
    <w:rsid w:val="007E0109"/>
    <w:rsid w:val="007E025A"/>
    <w:rsid w:val="007E03CA"/>
    <w:rsid w:val="007E0521"/>
    <w:rsid w:val="007E0B50"/>
    <w:rsid w:val="007E0D25"/>
    <w:rsid w:val="007E1074"/>
    <w:rsid w:val="007E10DF"/>
    <w:rsid w:val="007E114E"/>
    <w:rsid w:val="007E1543"/>
    <w:rsid w:val="007E15F0"/>
    <w:rsid w:val="007E17AC"/>
    <w:rsid w:val="007E17FA"/>
    <w:rsid w:val="007E1F08"/>
    <w:rsid w:val="007E2361"/>
    <w:rsid w:val="007E2564"/>
    <w:rsid w:val="007E2B82"/>
    <w:rsid w:val="007E2DA9"/>
    <w:rsid w:val="007E2DD3"/>
    <w:rsid w:val="007E2E25"/>
    <w:rsid w:val="007E308D"/>
    <w:rsid w:val="007E3370"/>
    <w:rsid w:val="007E33B9"/>
    <w:rsid w:val="007E3460"/>
    <w:rsid w:val="007E3588"/>
    <w:rsid w:val="007E36ED"/>
    <w:rsid w:val="007E378E"/>
    <w:rsid w:val="007E37B7"/>
    <w:rsid w:val="007E37D5"/>
    <w:rsid w:val="007E3D9B"/>
    <w:rsid w:val="007E3F1F"/>
    <w:rsid w:val="007E3FFB"/>
    <w:rsid w:val="007E42E6"/>
    <w:rsid w:val="007E46BF"/>
    <w:rsid w:val="007E487F"/>
    <w:rsid w:val="007E4A0D"/>
    <w:rsid w:val="007E4B2D"/>
    <w:rsid w:val="007E4B7D"/>
    <w:rsid w:val="007E4C3F"/>
    <w:rsid w:val="007E514D"/>
    <w:rsid w:val="007E5388"/>
    <w:rsid w:val="007E54E0"/>
    <w:rsid w:val="007E5523"/>
    <w:rsid w:val="007E587D"/>
    <w:rsid w:val="007E58C0"/>
    <w:rsid w:val="007E5AEA"/>
    <w:rsid w:val="007E5B2F"/>
    <w:rsid w:val="007E5CE8"/>
    <w:rsid w:val="007E5DF1"/>
    <w:rsid w:val="007E634D"/>
    <w:rsid w:val="007E6447"/>
    <w:rsid w:val="007E673B"/>
    <w:rsid w:val="007E6757"/>
    <w:rsid w:val="007E68C0"/>
    <w:rsid w:val="007E6D75"/>
    <w:rsid w:val="007E6D9B"/>
    <w:rsid w:val="007E6DE7"/>
    <w:rsid w:val="007E7124"/>
    <w:rsid w:val="007E71E9"/>
    <w:rsid w:val="007E74E3"/>
    <w:rsid w:val="007E76CB"/>
    <w:rsid w:val="007E7721"/>
    <w:rsid w:val="007E7B1C"/>
    <w:rsid w:val="007E7C3C"/>
    <w:rsid w:val="007E7C5C"/>
    <w:rsid w:val="007E7CB2"/>
    <w:rsid w:val="007E7CF2"/>
    <w:rsid w:val="007E7DD8"/>
    <w:rsid w:val="007E7EE9"/>
    <w:rsid w:val="007F011A"/>
    <w:rsid w:val="007F02B2"/>
    <w:rsid w:val="007F02C7"/>
    <w:rsid w:val="007F032B"/>
    <w:rsid w:val="007F03E4"/>
    <w:rsid w:val="007F0753"/>
    <w:rsid w:val="007F0C7B"/>
    <w:rsid w:val="007F0CBE"/>
    <w:rsid w:val="007F10CC"/>
    <w:rsid w:val="007F12E0"/>
    <w:rsid w:val="007F1361"/>
    <w:rsid w:val="007F160D"/>
    <w:rsid w:val="007F1873"/>
    <w:rsid w:val="007F18F2"/>
    <w:rsid w:val="007F1BFB"/>
    <w:rsid w:val="007F1D06"/>
    <w:rsid w:val="007F1ECD"/>
    <w:rsid w:val="007F2A88"/>
    <w:rsid w:val="007F2B8E"/>
    <w:rsid w:val="007F2C72"/>
    <w:rsid w:val="007F2EB2"/>
    <w:rsid w:val="007F2F7E"/>
    <w:rsid w:val="007F3034"/>
    <w:rsid w:val="007F344C"/>
    <w:rsid w:val="007F3745"/>
    <w:rsid w:val="007F3863"/>
    <w:rsid w:val="007F39DD"/>
    <w:rsid w:val="007F3A72"/>
    <w:rsid w:val="007F3C81"/>
    <w:rsid w:val="007F3E12"/>
    <w:rsid w:val="007F44DE"/>
    <w:rsid w:val="007F4609"/>
    <w:rsid w:val="007F460B"/>
    <w:rsid w:val="007F4697"/>
    <w:rsid w:val="007F4A61"/>
    <w:rsid w:val="007F4D9F"/>
    <w:rsid w:val="007F4E19"/>
    <w:rsid w:val="007F50F9"/>
    <w:rsid w:val="007F5287"/>
    <w:rsid w:val="007F5645"/>
    <w:rsid w:val="007F569B"/>
    <w:rsid w:val="007F5799"/>
    <w:rsid w:val="007F5A11"/>
    <w:rsid w:val="007F5BF1"/>
    <w:rsid w:val="007F5D50"/>
    <w:rsid w:val="007F5E24"/>
    <w:rsid w:val="007F61C1"/>
    <w:rsid w:val="007F62F3"/>
    <w:rsid w:val="007F6497"/>
    <w:rsid w:val="007F66F4"/>
    <w:rsid w:val="007F67FA"/>
    <w:rsid w:val="007F68DC"/>
    <w:rsid w:val="007F68DF"/>
    <w:rsid w:val="007F6B28"/>
    <w:rsid w:val="007F6D6C"/>
    <w:rsid w:val="007F70B9"/>
    <w:rsid w:val="007F7137"/>
    <w:rsid w:val="007F75A1"/>
    <w:rsid w:val="007F7680"/>
    <w:rsid w:val="007F7691"/>
    <w:rsid w:val="007F784E"/>
    <w:rsid w:val="007F7A75"/>
    <w:rsid w:val="007F7C48"/>
    <w:rsid w:val="007F7ECC"/>
    <w:rsid w:val="0080006E"/>
    <w:rsid w:val="00800142"/>
    <w:rsid w:val="00800230"/>
    <w:rsid w:val="0080040F"/>
    <w:rsid w:val="00800462"/>
    <w:rsid w:val="0080048C"/>
    <w:rsid w:val="00800533"/>
    <w:rsid w:val="00800750"/>
    <w:rsid w:val="0080083C"/>
    <w:rsid w:val="00800E62"/>
    <w:rsid w:val="00800F35"/>
    <w:rsid w:val="008010D7"/>
    <w:rsid w:val="008011F3"/>
    <w:rsid w:val="0080128D"/>
    <w:rsid w:val="0080147D"/>
    <w:rsid w:val="008016BF"/>
    <w:rsid w:val="008016CA"/>
    <w:rsid w:val="008017B6"/>
    <w:rsid w:val="00801832"/>
    <w:rsid w:val="00801A64"/>
    <w:rsid w:val="00801DB0"/>
    <w:rsid w:val="00802079"/>
    <w:rsid w:val="00802A65"/>
    <w:rsid w:val="00802DF1"/>
    <w:rsid w:val="00803432"/>
    <w:rsid w:val="0080343A"/>
    <w:rsid w:val="00803443"/>
    <w:rsid w:val="008036C0"/>
    <w:rsid w:val="0080376C"/>
    <w:rsid w:val="00803A72"/>
    <w:rsid w:val="00803E17"/>
    <w:rsid w:val="00803E18"/>
    <w:rsid w:val="00803FE3"/>
    <w:rsid w:val="00804131"/>
    <w:rsid w:val="00804144"/>
    <w:rsid w:val="00804180"/>
    <w:rsid w:val="008041DE"/>
    <w:rsid w:val="008041F5"/>
    <w:rsid w:val="00804500"/>
    <w:rsid w:val="0080450E"/>
    <w:rsid w:val="00804530"/>
    <w:rsid w:val="008048A9"/>
    <w:rsid w:val="008048F5"/>
    <w:rsid w:val="00804A6F"/>
    <w:rsid w:val="00804AE9"/>
    <w:rsid w:val="00804B1E"/>
    <w:rsid w:val="00804D52"/>
    <w:rsid w:val="00805159"/>
    <w:rsid w:val="0080516A"/>
    <w:rsid w:val="008051F5"/>
    <w:rsid w:val="00805307"/>
    <w:rsid w:val="008055CB"/>
    <w:rsid w:val="00805930"/>
    <w:rsid w:val="00805B07"/>
    <w:rsid w:val="00805D30"/>
    <w:rsid w:val="00805D9C"/>
    <w:rsid w:val="008060FE"/>
    <w:rsid w:val="008061D6"/>
    <w:rsid w:val="0080622F"/>
    <w:rsid w:val="0080646D"/>
    <w:rsid w:val="0080672D"/>
    <w:rsid w:val="0080680D"/>
    <w:rsid w:val="00807138"/>
    <w:rsid w:val="008076C9"/>
    <w:rsid w:val="0080773E"/>
    <w:rsid w:val="0080786A"/>
    <w:rsid w:val="008078EC"/>
    <w:rsid w:val="00807A3B"/>
    <w:rsid w:val="00807AA3"/>
    <w:rsid w:val="00807D5E"/>
    <w:rsid w:val="00807F10"/>
    <w:rsid w:val="00807F93"/>
    <w:rsid w:val="00810139"/>
    <w:rsid w:val="008101AA"/>
    <w:rsid w:val="008103AC"/>
    <w:rsid w:val="00810552"/>
    <w:rsid w:val="008105B3"/>
    <w:rsid w:val="00810665"/>
    <w:rsid w:val="00810ACA"/>
    <w:rsid w:val="00810D5B"/>
    <w:rsid w:val="00810F4D"/>
    <w:rsid w:val="008111CF"/>
    <w:rsid w:val="00811796"/>
    <w:rsid w:val="00811CEA"/>
    <w:rsid w:val="00811D79"/>
    <w:rsid w:val="00812631"/>
    <w:rsid w:val="008127F9"/>
    <w:rsid w:val="00812A4B"/>
    <w:rsid w:val="00812C05"/>
    <w:rsid w:val="00812DF0"/>
    <w:rsid w:val="00812FA4"/>
    <w:rsid w:val="008130B3"/>
    <w:rsid w:val="008130C4"/>
    <w:rsid w:val="0081322A"/>
    <w:rsid w:val="00813594"/>
    <w:rsid w:val="0081367C"/>
    <w:rsid w:val="008137B6"/>
    <w:rsid w:val="00813A02"/>
    <w:rsid w:val="00813B8D"/>
    <w:rsid w:val="00813C26"/>
    <w:rsid w:val="00813DC9"/>
    <w:rsid w:val="00813E70"/>
    <w:rsid w:val="00813F17"/>
    <w:rsid w:val="00814025"/>
    <w:rsid w:val="0081420D"/>
    <w:rsid w:val="0081423C"/>
    <w:rsid w:val="0081423D"/>
    <w:rsid w:val="00814338"/>
    <w:rsid w:val="00814693"/>
    <w:rsid w:val="00814746"/>
    <w:rsid w:val="00814845"/>
    <w:rsid w:val="008148C2"/>
    <w:rsid w:val="00814D2B"/>
    <w:rsid w:val="00814FFC"/>
    <w:rsid w:val="00815055"/>
    <w:rsid w:val="008151CC"/>
    <w:rsid w:val="0081521F"/>
    <w:rsid w:val="008153C9"/>
    <w:rsid w:val="00815617"/>
    <w:rsid w:val="00815934"/>
    <w:rsid w:val="00815C83"/>
    <w:rsid w:val="00815E12"/>
    <w:rsid w:val="008160FE"/>
    <w:rsid w:val="008162AB"/>
    <w:rsid w:val="0081644B"/>
    <w:rsid w:val="008164EB"/>
    <w:rsid w:val="008169C0"/>
    <w:rsid w:val="008169E7"/>
    <w:rsid w:val="00816A66"/>
    <w:rsid w:val="00816BA7"/>
    <w:rsid w:val="00816BC8"/>
    <w:rsid w:val="00816C91"/>
    <w:rsid w:val="00816E7C"/>
    <w:rsid w:val="00816E81"/>
    <w:rsid w:val="00816EFE"/>
    <w:rsid w:val="0081725E"/>
    <w:rsid w:val="00817396"/>
    <w:rsid w:val="0081766B"/>
    <w:rsid w:val="008178C2"/>
    <w:rsid w:val="00817A08"/>
    <w:rsid w:val="00817A68"/>
    <w:rsid w:val="00820071"/>
    <w:rsid w:val="00820187"/>
    <w:rsid w:val="00820281"/>
    <w:rsid w:val="008203C0"/>
    <w:rsid w:val="008204D4"/>
    <w:rsid w:val="008204D5"/>
    <w:rsid w:val="008205A7"/>
    <w:rsid w:val="00820B17"/>
    <w:rsid w:val="00820BC4"/>
    <w:rsid w:val="00821118"/>
    <w:rsid w:val="0082130E"/>
    <w:rsid w:val="00821708"/>
    <w:rsid w:val="00821747"/>
    <w:rsid w:val="00821A35"/>
    <w:rsid w:val="00821AAA"/>
    <w:rsid w:val="00821B98"/>
    <w:rsid w:val="00821C68"/>
    <w:rsid w:val="00821C6A"/>
    <w:rsid w:val="00821EE3"/>
    <w:rsid w:val="00822048"/>
    <w:rsid w:val="00822184"/>
    <w:rsid w:val="008223AF"/>
    <w:rsid w:val="0082253F"/>
    <w:rsid w:val="00822C58"/>
    <w:rsid w:val="00822D96"/>
    <w:rsid w:val="0082353F"/>
    <w:rsid w:val="00823716"/>
    <w:rsid w:val="00823AEB"/>
    <w:rsid w:val="00823C18"/>
    <w:rsid w:val="00823C4B"/>
    <w:rsid w:val="00823CDB"/>
    <w:rsid w:val="00823E43"/>
    <w:rsid w:val="00823F22"/>
    <w:rsid w:val="008244A6"/>
    <w:rsid w:val="008244C6"/>
    <w:rsid w:val="00824840"/>
    <w:rsid w:val="008249A1"/>
    <w:rsid w:val="008249CB"/>
    <w:rsid w:val="00824AE9"/>
    <w:rsid w:val="00824B2C"/>
    <w:rsid w:val="00824E21"/>
    <w:rsid w:val="008252C7"/>
    <w:rsid w:val="008253BF"/>
    <w:rsid w:val="008255DE"/>
    <w:rsid w:val="008257EE"/>
    <w:rsid w:val="00825933"/>
    <w:rsid w:val="00825A5B"/>
    <w:rsid w:val="00825A84"/>
    <w:rsid w:val="00825F3E"/>
    <w:rsid w:val="0082604B"/>
    <w:rsid w:val="0082616C"/>
    <w:rsid w:val="00826220"/>
    <w:rsid w:val="008264F4"/>
    <w:rsid w:val="00826747"/>
    <w:rsid w:val="00826799"/>
    <w:rsid w:val="008267DA"/>
    <w:rsid w:val="00826C83"/>
    <w:rsid w:val="00826D47"/>
    <w:rsid w:val="00827201"/>
    <w:rsid w:val="00827368"/>
    <w:rsid w:val="0082745D"/>
    <w:rsid w:val="008275A6"/>
    <w:rsid w:val="008276D6"/>
    <w:rsid w:val="00827759"/>
    <w:rsid w:val="00827AAC"/>
    <w:rsid w:val="00827BD4"/>
    <w:rsid w:val="00827C83"/>
    <w:rsid w:val="00827D6E"/>
    <w:rsid w:val="00827DC0"/>
    <w:rsid w:val="00827DEF"/>
    <w:rsid w:val="00827F0B"/>
    <w:rsid w:val="00827F65"/>
    <w:rsid w:val="00830040"/>
    <w:rsid w:val="0083010F"/>
    <w:rsid w:val="0083029C"/>
    <w:rsid w:val="008302B7"/>
    <w:rsid w:val="00830340"/>
    <w:rsid w:val="008303A5"/>
    <w:rsid w:val="008304CD"/>
    <w:rsid w:val="00830A36"/>
    <w:rsid w:val="00830F45"/>
    <w:rsid w:val="0083111D"/>
    <w:rsid w:val="0083115E"/>
    <w:rsid w:val="00831279"/>
    <w:rsid w:val="008314D5"/>
    <w:rsid w:val="0083184D"/>
    <w:rsid w:val="00831864"/>
    <w:rsid w:val="008318B9"/>
    <w:rsid w:val="00831D57"/>
    <w:rsid w:val="00831F1F"/>
    <w:rsid w:val="00831FC2"/>
    <w:rsid w:val="00832118"/>
    <w:rsid w:val="0083256E"/>
    <w:rsid w:val="0083268F"/>
    <w:rsid w:val="0083269B"/>
    <w:rsid w:val="00832B42"/>
    <w:rsid w:val="00832BB0"/>
    <w:rsid w:val="00832D79"/>
    <w:rsid w:val="00832F98"/>
    <w:rsid w:val="008330FE"/>
    <w:rsid w:val="00833228"/>
    <w:rsid w:val="008333AF"/>
    <w:rsid w:val="008337D2"/>
    <w:rsid w:val="00833B23"/>
    <w:rsid w:val="00833D6D"/>
    <w:rsid w:val="00833DDB"/>
    <w:rsid w:val="00833E6F"/>
    <w:rsid w:val="00833F3F"/>
    <w:rsid w:val="008340C7"/>
    <w:rsid w:val="0083438F"/>
    <w:rsid w:val="0083449F"/>
    <w:rsid w:val="00834608"/>
    <w:rsid w:val="008346F0"/>
    <w:rsid w:val="00834846"/>
    <w:rsid w:val="0083497D"/>
    <w:rsid w:val="008349B6"/>
    <w:rsid w:val="00834C54"/>
    <w:rsid w:val="00834C85"/>
    <w:rsid w:val="00834F76"/>
    <w:rsid w:val="00834F84"/>
    <w:rsid w:val="0083508E"/>
    <w:rsid w:val="0083549E"/>
    <w:rsid w:val="008357F4"/>
    <w:rsid w:val="0083582D"/>
    <w:rsid w:val="00835B07"/>
    <w:rsid w:val="00835F6A"/>
    <w:rsid w:val="00835F88"/>
    <w:rsid w:val="0083608A"/>
    <w:rsid w:val="0083639B"/>
    <w:rsid w:val="008364E8"/>
    <w:rsid w:val="008366B3"/>
    <w:rsid w:val="0083678C"/>
    <w:rsid w:val="008367FA"/>
    <w:rsid w:val="00836B65"/>
    <w:rsid w:val="00836C76"/>
    <w:rsid w:val="00836D98"/>
    <w:rsid w:val="008378BF"/>
    <w:rsid w:val="0083793B"/>
    <w:rsid w:val="00837AA4"/>
    <w:rsid w:val="00837C6A"/>
    <w:rsid w:val="00837CDC"/>
    <w:rsid w:val="008408B7"/>
    <w:rsid w:val="00840A83"/>
    <w:rsid w:val="00840CA5"/>
    <w:rsid w:val="008413C4"/>
    <w:rsid w:val="00841510"/>
    <w:rsid w:val="00841533"/>
    <w:rsid w:val="0084154A"/>
    <w:rsid w:val="0084157E"/>
    <w:rsid w:val="008415E8"/>
    <w:rsid w:val="0084172D"/>
    <w:rsid w:val="00841A06"/>
    <w:rsid w:val="00841B13"/>
    <w:rsid w:val="00841B28"/>
    <w:rsid w:val="00841E92"/>
    <w:rsid w:val="00841FAD"/>
    <w:rsid w:val="0084212D"/>
    <w:rsid w:val="00842421"/>
    <w:rsid w:val="00842AB6"/>
    <w:rsid w:val="00842E09"/>
    <w:rsid w:val="00842E87"/>
    <w:rsid w:val="00843016"/>
    <w:rsid w:val="00843577"/>
    <w:rsid w:val="008437AA"/>
    <w:rsid w:val="0084384F"/>
    <w:rsid w:val="00843E6F"/>
    <w:rsid w:val="00843E91"/>
    <w:rsid w:val="008441CE"/>
    <w:rsid w:val="008443E7"/>
    <w:rsid w:val="00844890"/>
    <w:rsid w:val="00844A90"/>
    <w:rsid w:val="00844DEC"/>
    <w:rsid w:val="00844E7A"/>
    <w:rsid w:val="00844F83"/>
    <w:rsid w:val="0084524A"/>
    <w:rsid w:val="008453A0"/>
    <w:rsid w:val="008453C6"/>
    <w:rsid w:val="00845446"/>
    <w:rsid w:val="00845487"/>
    <w:rsid w:val="00845499"/>
    <w:rsid w:val="008456CE"/>
    <w:rsid w:val="00845881"/>
    <w:rsid w:val="00845F5E"/>
    <w:rsid w:val="008460D6"/>
    <w:rsid w:val="008461F1"/>
    <w:rsid w:val="00846A6E"/>
    <w:rsid w:val="00846C00"/>
    <w:rsid w:val="00846C38"/>
    <w:rsid w:val="00846E05"/>
    <w:rsid w:val="00846E4A"/>
    <w:rsid w:val="00847724"/>
    <w:rsid w:val="00847C2B"/>
    <w:rsid w:val="00850128"/>
    <w:rsid w:val="008503D0"/>
    <w:rsid w:val="00850581"/>
    <w:rsid w:val="0085078B"/>
    <w:rsid w:val="00850832"/>
    <w:rsid w:val="008508A4"/>
    <w:rsid w:val="00850B7D"/>
    <w:rsid w:val="00851046"/>
    <w:rsid w:val="00851100"/>
    <w:rsid w:val="00851111"/>
    <w:rsid w:val="00851267"/>
    <w:rsid w:val="0085127C"/>
    <w:rsid w:val="00851654"/>
    <w:rsid w:val="0085199C"/>
    <w:rsid w:val="00851AF5"/>
    <w:rsid w:val="00851DAA"/>
    <w:rsid w:val="00851E3A"/>
    <w:rsid w:val="00851EA9"/>
    <w:rsid w:val="00851FB5"/>
    <w:rsid w:val="008521DB"/>
    <w:rsid w:val="008522D5"/>
    <w:rsid w:val="008523B5"/>
    <w:rsid w:val="00852677"/>
    <w:rsid w:val="00852766"/>
    <w:rsid w:val="008527D1"/>
    <w:rsid w:val="00852A40"/>
    <w:rsid w:val="00852B29"/>
    <w:rsid w:val="00852B97"/>
    <w:rsid w:val="00852DB9"/>
    <w:rsid w:val="00852EC5"/>
    <w:rsid w:val="00852EC6"/>
    <w:rsid w:val="00852F15"/>
    <w:rsid w:val="00853075"/>
    <w:rsid w:val="008533EE"/>
    <w:rsid w:val="0085390A"/>
    <w:rsid w:val="00853BB0"/>
    <w:rsid w:val="00853C7B"/>
    <w:rsid w:val="00853D63"/>
    <w:rsid w:val="00853F99"/>
    <w:rsid w:val="0085402E"/>
    <w:rsid w:val="0085404C"/>
    <w:rsid w:val="008540D8"/>
    <w:rsid w:val="00854332"/>
    <w:rsid w:val="008543AB"/>
    <w:rsid w:val="0085454D"/>
    <w:rsid w:val="00854670"/>
    <w:rsid w:val="00854724"/>
    <w:rsid w:val="00854DAA"/>
    <w:rsid w:val="00855037"/>
    <w:rsid w:val="0085504F"/>
    <w:rsid w:val="008550CB"/>
    <w:rsid w:val="008550DD"/>
    <w:rsid w:val="008552D6"/>
    <w:rsid w:val="00855388"/>
    <w:rsid w:val="00855513"/>
    <w:rsid w:val="008556BD"/>
    <w:rsid w:val="00855761"/>
    <w:rsid w:val="00855A3C"/>
    <w:rsid w:val="00855B60"/>
    <w:rsid w:val="00855E0B"/>
    <w:rsid w:val="008560B9"/>
    <w:rsid w:val="008560ED"/>
    <w:rsid w:val="008561E8"/>
    <w:rsid w:val="00856358"/>
    <w:rsid w:val="00856543"/>
    <w:rsid w:val="00856A20"/>
    <w:rsid w:val="00856CCB"/>
    <w:rsid w:val="00856D81"/>
    <w:rsid w:val="008570DB"/>
    <w:rsid w:val="0085710F"/>
    <w:rsid w:val="00857146"/>
    <w:rsid w:val="0085718B"/>
    <w:rsid w:val="00857897"/>
    <w:rsid w:val="0085789E"/>
    <w:rsid w:val="00857A69"/>
    <w:rsid w:val="00860071"/>
    <w:rsid w:val="008603CB"/>
    <w:rsid w:val="00860793"/>
    <w:rsid w:val="008608A3"/>
    <w:rsid w:val="0086092E"/>
    <w:rsid w:val="00860B4C"/>
    <w:rsid w:val="00860D6C"/>
    <w:rsid w:val="008611D1"/>
    <w:rsid w:val="008612B7"/>
    <w:rsid w:val="0086156A"/>
    <w:rsid w:val="0086169D"/>
    <w:rsid w:val="0086190C"/>
    <w:rsid w:val="00861B3D"/>
    <w:rsid w:val="00861B8D"/>
    <w:rsid w:val="00861C86"/>
    <w:rsid w:val="00862196"/>
    <w:rsid w:val="008622FB"/>
    <w:rsid w:val="008623A7"/>
    <w:rsid w:val="0086242C"/>
    <w:rsid w:val="00862481"/>
    <w:rsid w:val="008626B9"/>
    <w:rsid w:val="00862721"/>
    <w:rsid w:val="00862ABF"/>
    <w:rsid w:val="00862F42"/>
    <w:rsid w:val="0086322D"/>
    <w:rsid w:val="008632B6"/>
    <w:rsid w:val="00863390"/>
    <w:rsid w:val="0086362C"/>
    <w:rsid w:val="0086396F"/>
    <w:rsid w:val="00863A17"/>
    <w:rsid w:val="00863A90"/>
    <w:rsid w:val="0086408F"/>
    <w:rsid w:val="0086447F"/>
    <w:rsid w:val="008645F5"/>
    <w:rsid w:val="008647DE"/>
    <w:rsid w:val="00864A8A"/>
    <w:rsid w:val="00864B95"/>
    <w:rsid w:val="00864D2A"/>
    <w:rsid w:val="00864DEB"/>
    <w:rsid w:val="00864E48"/>
    <w:rsid w:val="00865454"/>
    <w:rsid w:val="0086549E"/>
    <w:rsid w:val="008656A2"/>
    <w:rsid w:val="00865737"/>
    <w:rsid w:val="00865859"/>
    <w:rsid w:val="00865B96"/>
    <w:rsid w:val="00865BB9"/>
    <w:rsid w:val="00865E72"/>
    <w:rsid w:val="00865E95"/>
    <w:rsid w:val="00865F33"/>
    <w:rsid w:val="00866142"/>
    <w:rsid w:val="00866277"/>
    <w:rsid w:val="0086631B"/>
    <w:rsid w:val="0086635D"/>
    <w:rsid w:val="0086663F"/>
    <w:rsid w:val="00866788"/>
    <w:rsid w:val="008667B8"/>
    <w:rsid w:val="008668F6"/>
    <w:rsid w:val="008669BA"/>
    <w:rsid w:val="00866A85"/>
    <w:rsid w:val="00866AA8"/>
    <w:rsid w:val="00866ACA"/>
    <w:rsid w:val="00866EFA"/>
    <w:rsid w:val="00866F10"/>
    <w:rsid w:val="00866FC5"/>
    <w:rsid w:val="00867003"/>
    <w:rsid w:val="00867488"/>
    <w:rsid w:val="008676BD"/>
    <w:rsid w:val="0086789A"/>
    <w:rsid w:val="00867C25"/>
    <w:rsid w:val="00867DA2"/>
    <w:rsid w:val="00870122"/>
    <w:rsid w:val="008702E7"/>
    <w:rsid w:val="0087035A"/>
    <w:rsid w:val="008703FA"/>
    <w:rsid w:val="008705D6"/>
    <w:rsid w:val="00870647"/>
    <w:rsid w:val="00870BFB"/>
    <w:rsid w:val="00870C2B"/>
    <w:rsid w:val="00870EE6"/>
    <w:rsid w:val="00870EE9"/>
    <w:rsid w:val="00870F37"/>
    <w:rsid w:val="0087103C"/>
    <w:rsid w:val="008712E0"/>
    <w:rsid w:val="00871321"/>
    <w:rsid w:val="008713BA"/>
    <w:rsid w:val="008719FB"/>
    <w:rsid w:val="00871C23"/>
    <w:rsid w:val="00871C8A"/>
    <w:rsid w:val="00871C95"/>
    <w:rsid w:val="00871DDA"/>
    <w:rsid w:val="00872175"/>
    <w:rsid w:val="00872295"/>
    <w:rsid w:val="008722E9"/>
    <w:rsid w:val="008723B7"/>
    <w:rsid w:val="008724BB"/>
    <w:rsid w:val="008727B6"/>
    <w:rsid w:val="008727F1"/>
    <w:rsid w:val="008728A8"/>
    <w:rsid w:val="00872AD6"/>
    <w:rsid w:val="00872FD8"/>
    <w:rsid w:val="008732CE"/>
    <w:rsid w:val="00873504"/>
    <w:rsid w:val="0087361D"/>
    <w:rsid w:val="00873620"/>
    <w:rsid w:val="008736CF"/>
    <w:rsid w:val="0087398B"/>
    <w:rsid w:val="008739B2"/>
    <w:rsid w:val="00873BDE"/>
    <w:rsid w:val="00873BF1"/>
    <w:rsid w:val="00873C67"/>
    <w:rsid w:val="00873EFF"/>
    <w:rsid w:val="00874159"/>
    <w:rsid w:val="0087432F"/>
    <w:rsid w:val="008747A6"/>
    <w:rsid w:val="00874ABD"/>
    <w:rsid w:val="00874DB0"/>
    <w:rsid w:val="00874E48"/>
    <w:rsid w:val="00874E64"/>
    <w:rsid w:val="008756DC"/>
    <w:rsid w:val="0087587B"/>
    <w:rsid w:val="00875A5A"/>
    <w:rsid w:val="00875A72"/>
    <w:rsid w:val="00875F77"/>
    <w:rsid w:val="00875FD4"/>
    <w:rsid w:val="00876049"/>
    <w:rsid w:val="008760DC"/>
    <w:rsid w:val="008760EF"/>
    <w:rsid w:val="008763E2"/>
    <w:rsid w:val="00876448"/>
    <w:rsid w:val="0087649A"/>
    <w:rsid w:val="00876567"/>
    <w:rsid w:val="00876885"/>
    <w:rsid w:val="00876B8D"/>
    <w:rsid w:val="00876D54"/>
    <w:rsid w:val="00876EE3"/>
    <w:rsid w:val="00876F19"/>
    <w:rsid w:val="00877051"/>
    <w:rsid w:val="008771EA"/>
    <w:rsid w:val="00877277"/>
    <w:rsid w:val="008773A1"/>
    <w:rsid w:val="00877466"/>
    <w:rsid w:val="00877727"/>
    <w:rsid w:val="008778A0"/>
    <w:rsid w:val="00877B1A"/>
    <w:rsid w:val="00877E7E"/>
    <w:rsid w:val="00877E9C"/>
    <w:rsid w:val="008800D3"/>
    <w:rsid w:val="00880159"/>
    <w:rsid w:val="00880403"/>
    <w:rsid w:val="00880557"/>
    <w:rsid w:val="00880AAB"/>
    <w:rsid w:val="00880BBA"/>
    <w:rsid w:val="00880C56"/>
    <w:rsid w:val="00880D8E"/>
    <w:rsid w:val="00880F1A"/>
    <w:rsid w:val="008812AC"/>
    <w:rsid w:val="0088141F"/>
    <w:rsid w:val="008815A5"/>
    <w:rsid w:val="008815A8"/>
    <w:rsid w:val="008816A8"/>
    <w:rsid w:val="00881944"/>
    <w:rsid w:val="00881ADB"/>
    <w:rsid w:val="00881B11"/>
    <w:rsid w:val="00881B16"/>
    <w:rsid w:val="00881B3E"/>
    <w:rsid w:val="00881C60"/>
    <w:rsid w:val="00881C85"/>
    <w:rsid w:val="00881E94"/>
    <w:rsid w:val="0088204E"/>
    <w:rsid w:val="00882181"/>
    <w:rsid w:val="008822E4"/>
    <w:rsid w:val="0088236F"/>
    <w:rsid w:val="00882748"/>
    <w:rsid w:val="00882D12"/>
    <w:rsid w:val="00883198"/>
    <w:rsid w:val="008831D1"/>
    <w:rsid w:val="00883B56"/>
    <w:rsid w:val="00883CA4"/>
    <w:rsid w:val="00883CB7"/>
    <w:rsid w:val="00883D2D"/>
    <w:rsid w:val="00883D54"/>
    <w:rsid w:val="00883E2B"/>
    <w:rsid w:val="00883EC1"/>
    <w:rsid w:val="00883F33"/>
    <w:rsid w:val="0088402C"/>
    <w:rsid w:val="00884180"/>
    <w:rsid w:val="008841B7"/>
    <w:rsid w:val="008841C5"/>
    <w:rsid w:val="008845BA"/>
    <w:rsid w:val="00884D19"/>
    <w:rsid w:val="00884EA2"/>
    <w:rsid w:val="008853B4"/>
    <w:rsid w:val="008853C7"/>
    <w:rsid w:val="00885825"/>
    <w:rsid w:val="00885943"/>
    <w:rsid w:val="00885B9B"/>
    <w:rsid w:val="00885CAA"/>
    <w:rsid w:val="00885D42"/>
    <w:rsid w:val="00885E51"/>
    <w:rsid w:val="00886030"/>
    <w:rsid w:val="00886501"/>
    <w:rsid w:val="00886531"/>
    <w:rsid w:val="00886CB9"/>
    <w:rsid w:val="00886CDD"/>
    <w:rsid w:val="00886F36"/>
    <w:rsid w:val="00886F38"/>
    <w:rsid w:val="00886F96"/>
    <w:rsid w:val="00886FF6"/>
    <w:rsid w:val="0088714B"/>
    <w:rsid w:val="00887341"/>
    <w:rsid w:val="00887462"/>
    <w:rsid w:val="0088755D"/>
    <w:rsid w:val="00887783"/>
    <w:rsid w:val="008879A9"/>
    <w:rsid w:val="00887A37"/>
    <w:rsid w:val="00887C51"/>
    <w:rsid w:val="00887CD1"/>
    <w:rsid w:val="00887E1E"/>
    <w:rsid w:val="00890130"/>
    <w:rsid w:val="008904ED"/>
    <w:rsid w:val="008911EB"/>
    <w:rsid w:val="008914FB"/>
    <w:rsid w:val="008915B6"/>
    <w:rsid w:val="008918F0"/>
    <w:rsid w:val="008919CE"/>
    <w:rsid w:val="00891D47"/>
    <w:rsid w:val="0089214D"/>
    <w:rsid w:val="008922AD"/>
    <w:rsid w:val="0089266B"/>
    <w:rsid w:val="00892684"/>
    <w:rsid w:val="00892A38"/>
    <w:rsid w:val="00892B2D"/>
    <w:rsid w:val="008936C4"/>
    <w:rsid w:val="008939E0"/>
    <w:rsid w:val="00893C0D"/>
    <w:rsid w:val="00893D72"/>
    <w:rsid w:val="00893DB4"/>
    <w:rsid w:val="00894062"/>
    <w:rsid w:val="00894081"/>
    <w:rsid w:val="00894125"/>
    <w:rsid w:val="00894143"/>
    <w:rsid w:val="0089435A"/>
    <w:rsid w:val="00894781"/>
    <w:rsid w:val="0089485F"/>
    <w:rsid w:val="00894A50"/>
    <w:rsid w:val="00894BA9"/>
    <w:rsid w:val="00894E3A"/>
    <w:rsid w:val="00894ED0"/>
    <w:rsid w:val="00894F83"/>
    <w:rsid w:val="00894FE7"/>
    <w:rsid w:val="008950EF"/>
    <w:rsid w:val="00895335"/>
    <w:rsid w:val="008954F9"/>
    <w:rsid w:val="00895653"/>
    <w:rsid w:val="008957DD"/>
    <w:rsid w:val="0089596C"/>
    <w:rsid w:val="00895A03"/>
    <w:rsid w:val="0089600C"/>
    <w:rsid w:val="00896449"/>
    <w:rsid w:val="00896FE7"/>
    <w:rsid w:val="00897194"/>
    <w:rsid w:val="0089724F"/>
    <w:rsid w:val="0089754C"/>
    <w:rsid w:val="00897A05"/>
    <w:rsid w:val="00897AF8"/>
    <w:rsid w:val="00897B5E"/>
    <w:rsid w:val="00897BC6"/>
    <w:rsid w:val="00897D8B"/>
    <w:rsid w:val="00897DC3"/>
    <w:rsid w:val="00897F3C"/>
    <w:rsid w:val="008A002A"/>
    <w:rsid w:val="008A0033"/>
    <w:rsid w:val="008A014D"/>
    <w:rsid w:val="008A02EC"/>
    <w:rsid w:val="008A030B"/>
    <w:rsid w:val="008A0947"/>
    <w:rsid w:val="008A098F"/>
    <w:rsid w:val="008A0E11"/>
    <w:rsid w:val="008A12ED"/>
    <w:rsid w:val="008A162C"/>
    <w:rsid w:val="008A1767"/>
    <w:rsid w:val="008A185E"/>
    <w:rsid w:val="008A1B0F"/>
    <w:rsid w:val="008A1E01"/>
    <w:rsid w:val="008A1E92"/>
    <w:rsid w:val="008A20DA"/>
    <w:rsid w:val="008A217C"/>
    <w:rsid w:val="008A21C0"/>
    <w:rsid w:val="008A253D"/>
    <w:rsid w:val="008A2752"/>
    <w:rsid w:val="008A28B1"/>
    <w:rsid w:val="008A298B"/>
    <w:rsid w:val="008A2A09"/>
    <w:rsid w:val="008A2AAB"/>
    <w:rsid w:val="008A2D0B"/>
    <w:rsid w:val="008A2D18"/>
    <w:rsid w:val="008A2D98"/>
    <w:rsid w:val="008A305C"/>
    <w:rsid w:val="008A3163"/>
    <w:rsid w:val="008A36C0"/>
    <w:rsid w:val="008A36C1"/>
    <w:rsid w:val="008A3CC4"/>
    <w:rsid w:val="008A4019"/>
    <w:rsid w:val="008A412D"/>
    <w:rsid w:val="008A436D"/>
    <w:rsid w:val="008A4424"/>
    <w:rsid w:val="008A4541"/>
    <w:rsid w:val="008A48C8"/>
    <w:rsid w:val="008A4D27"/>
    <w:rsid w:val="008A534C"/>
    <w:rsid w:val="008A5616"/>
    <w:rsid w:val="008A581A"/>
    <w:rsid w:val="008A5AB2"/>
    <w:rsid w:val="008A5B65"/>
    <w:rsid w:val="008A5FB5"/>
    <w:rsid w:val="008A5FE3"/>
    <w:rsid w:val="008A612D"/>
    <w:rsid w:val="008A6395"/>
    <w:rsid w:val="008A6B2C"/>
    <w:rsid w:val="008A6B43"/>
    <w:rsid w:val="008A6C4F"/>
    <w:rsid w:val="008A6D58"/>
    <w:rsid w:val="008A7157"/>
    <w:rsid w:val="008A71D9"/>
    <w:rsid w:val="008A71FC"/>
    <w:rsid w:val="008A7411"/>
    <w:rsid w:val="008A7519"/>
    <w:rsid w:val="008A7780"/>
    <w:rsid w:val="008A7878"/>
    <w:rsid w:val="008A796E"/>
    <w:rsid w:val="008A7A6E"/>
    <w:rsid w:val="008A7C16"/>
    <w:rsid w:val="008A7CA8"/>
    <w:rsid w:val="008A7FE2"/>
    <w:rsid w:val="008B0164"/>
    <w:rsid w:val="008B0254"/>
    <w:rsid w:val="008B044E"/>
    <w:rsid w:val="008B0526"/>
    <w:rsid w:val="008B06B3"/>
    <w:rsid w:val="008B08AD"/>
    <w:rsid w:val="008B0947"/>
    <w:rsid w:val="008B0CDD"/>
    <w:rsid w:val="008B0F41"/>
    <w:rsid w:val="008B100F"/>
    <w:rsid w:val="008B12DC"/>
    <w:rsid w:val="008B131A"/>
    <w:rsid w:val="008B13C9"/>
    <w:rsid w:val="008B1761"/>
    <w:rsid w:val="008B1772"/>
    <w:rsid w:val="008B194A"/>
    <w:rsid w:val="008B1969"/>
    <w:rsid w:val="008B1ABF"/>
    <w:rsid w:val="008B1BD7"/>
    <w:rsid w:val="008B1F63"/>
    <w:rsid w:val="008B20E3"/>
    <w:rsid w:val="008B22E8"/>
    <w:rsid w:val="008B259C"/>
    <w:rsid w:val="008B261F"/>
    <w:rsid w:val="008B2636"/>
    <w:rsid w:val="008B26FC"/>
    <w:rsid w:val="008B2B14"/>
    <w:rsid w:val="008B2BEE"/>
    <w:rsid w:val="008B2F74"/>
    <w:rsid w:val="008B2FB9"/>
    <w:rsid w:val="008B3612"/>
    <w:rsid w:val="008B36E1"/>
    <w:rsid w:val="008B3745"/>
    <w:rsid w:val="008B3750"/>
    <w:rsid w:val="008B37C6"/>
    <w:rsid w:val="008B39A7"/>
    <w:rsid w:val="008B3B7A"/>
    <w:rsid w:val="008B3C5E"/>
    <w:rsid w:val="008B4026"/>
    <w:rsid w:val="008B406E"/>
    <w:rsid w:val="008B4093"/>
    <w:rsid w:val="008B40F2"/>
    <w:rsid w:val="008B4CC8"/>
    <w:rsid w:val="008B5B02"/>
    <w:rsid w:val="008B5C25"/>
    <w:rsid w:val="008B5C8F"/>
    <w:rsid w:val="008B5CCF"/>
    <w:rsid w:val="008B5D10"/>
    <w:rsid w:val="008B5DD6"/>
    <w:rsid w:val="008B5F16"/>
    <w:rsid w:val="008B6327"/>
    <w:rsid w:val="008B6796"/>
    <w:rsid w:val="008B6B1E"/>
    <w:rsid w:val="008B6B6F"/>
    <w:rsid w:val="008B6F7C"/>
    <w:rsid w:val="008B709D"/>
    <w:rsid w:val="008B710A"/>
    <w:rsid w:val="008B7183"/>
    <w:rsid w:val="008B738F"/>
    <w:rsid w:val="008B7451"/>
    <w:rsid w:val="008B74D4"/>
    <w:rsid w:val="008B7722"/>
    <w:rsid w:val="008B77CE"/>
    <w:rsid w:val="008B7806"/>
    <w:rsid w:val="008B7868"/>
    <w:rsid w:val="008B786F"/>
    <w:rsid w:val="008B792C"/>
    <w:rsid w:val="008B7DDA"/>
    <w:rsid w:val="008B7DDE"/>
    <w:rsid w:val="008B7EAB"/>
    <w:rsid w:val="008B7F9A"/>
    <w:rsid w:val="008C0082"/>
    <w:rsid w:val="008C02BE"/>
    <w:rsid w:val="008C02E7"/>
    <w:rsid w:val="008C0475"/>
    <w:rsid w:val="008C07DA"/>
    <w:rsid w:val="008C088B"/>
    <w:rsid w:val="008C0AFA"/>
    <w:rsid w:val="008C0DAB"/>
    <w:rsid w:val="008C0E5C"/>
    <w:rsid w:val="008C0E63"/>
    <w:rsid w:val="008C0E71"/>
    <w:rsid w:val="008C0E8F"/>
    <w:rsid w:val="008C0F22"/>
    <w:rsid w:val="008C1342"/>
    <w:rsid w:val="008C16C1"/>
    <w:rsid w:val="008C17BE"/>
    <w:rsid w:val="008C17C8"/>
    <w:rsid w:val="008C1848"/>
    <w:rsid w:val="008C184B"/>
    <w:rsid w:val="008C18BC"/>
    <w:rsid w:val="008C18FE"/>
    <w:rsid w:val="008C1ADE"/>
    <w:rsid w:val="008C1B45"/>
    <w:rsid w:val="008C1E2C"/>
    <w:rsid w:val="008C26ED"/>
    <w:rsid w:val="008C278E"/>
    <w:rsid w:val="008C28D0"/>
    <w:rsid w:val="008C2BB5"/>
    <w:rsid w:val="008C343F"/>
    <w:rsid w:val="008C36BD"/>
    <w:rsid w:val="008C39E1"/>
    <w:rsid w:val="008C3B3A"/>
    <w:rsid w:val="008C3C63"/>
    <w:rsid w:val="008C3CDA"/>
    <w:rsid w:val="008C4206"/>
    <w:rsid w:val="008C43E2"/>
    <w:rsid w:val="008C4581"/>
    <w:rsid w:val="008C489E"/>
    <w:rsid w:val="008C4B43"/>
    <w:rsid w:val="008C4B6C"/>
    <w:rsid w:val="008C4FA9"/>
    <w:rsid w:val="008C504B"/>
    <w:rsid w:val="008C504D"/>
    <w:rsid w:val="008C512D"/>
    <w:rsid w:val="008C59D8"/>
    <w:rsid w:val="008C59DF"/>
    <w:rsid w:val="008C5A8B"/>
    <w:rsid w:val="008C5D76"/>
    <w:rsid w:val="008C5EE3"/>
    <w:rsid w:val="008C6175"/>
    <w:rsid w:val="008C6829"/>
    <w:rsid w:val="008C6B32"/>
    <w:rsid w:val="008C6E40"/>
    <w:rsid w:val="008C6F52"/>
    <w:rsid w:val="008C70D4"/>
    <w:rsid w:val="008C7138"/>
    <w:rsid w:val="008C73B9"/>
    <w:rsid w:val="008C7412"/>
    <w:rsid w:val="008C7456"/>
    <w:rsid w:val="008C7584"/>
    <w:rsid w:val="008C766E"/>
    <w:rsid w:val="008C7875"/>
    <w:rsid w:val="008C79A1"/>
    <w:rsid w:val="008C7C57"/>
    <w:rsid w:val="008C7F3C"/>
    <w:rsid w:val="008D0369"/>
    <w:rsid w:val="008D03B4"/>
    <w:rsid w:val="008D0519"/>
    <w:rsid w:val="008D0902"/>
    <w:rsid w:val="008D0E5C"/>
    <w:rsid w:val="008D0ED4"/>
    <w:rsid w:val="008D100D"/>
    <w:rsid w:val="008D1497"/>
    <w:rsid w:val="008D182D"/>
    <w:rsid w:val="008D1958"/>
    <w:rsid w:val="008D1B04"/>
    <w:rsid w:val="008D1C1A"/>
    <w:rsid w:val="008D1EC9"/>
    <w:rsid w:val="008D1FB9"/>
    <w:rsid w:val="008D2099"/>
    <w:rsid w:val="008D248E"/>
    <w:rsid w:val="008D264B"/>
    <w:rsid w:val="008D29DF"/>
    <w:rsid w:val="008D2EC8"/>
    <w:rsid w:val="008D32FC"/>
    <w:rsid w:val="008D335A"/>
    <w:rsid w:val="008D343B"/>
    <w:rsid w:val="008D348B"/>
    <w:rsid w:val="008D35AF"/>
    <w:rsid w:val="008D36D8"/>
    <w:rsid w:val="008D3771"/>
    <w:rsid w:val="008D3967"/>
    <w:rsid w:val="008D3C94"/>
    <w:rsid w:val="008D3DEF"/>
    <w:rsid w:val="008D3EE5"/>
    <w:rsid w:val="008D3F84"/>
    <w:rsid w:val="008D4269"/>
    <w:rsid w:val="008D4629"/>
    <w:rsid w:val="008D4658"/>
    <w:rsid w:val="008D46EE"/>
    <w:rsid w:val="008D4966"/>
    <w:rsid w:val="008D4A17"/>
    <w:rsid w:val="008D4AC9"/>
    <w:rsid w:val="008D4E5B"/>
    <w:rsid w:val="008D5028"/>
    <w:rsid w:val="008D51AC"/>
    <w:rsid w:val="008D55D1"/>
    <w:rsid w:val="008D55FC"/>
    <w:rsid w:val="008D564B"/>
    <w:rsid w:val="008D5695"/>
    <w:rsid w:val="008D5705"/>
    <w:rsid w:val="008D5BDA"/>
    <w:rsid w:val="008D5EEE"/>
    <w:rsid w:val="008D5F1F"/>
    <w:rsid w:val="008D5FBC"/>
    <w:rsid w:val="008D621A"/>
    <w:rsid w:val="008D635F"/>
    <w:rsid w:val="008D6600"/>
    <w:rsid w:val="008D6607"/>
    <w:rsid w:val="008D6782"/>
    <w:rsid w:val="008D6842"/>
    <w:rsid w:val="008D6920"/>
    <w:rsid w:val="008D6C04"/>
    <w:rsid w:val="008D6D34"/>
    <w:rsid w:val="008D71DC"/>
    <w:rsid w:val="008D7395"/>
    <w:rsid w:val="008D7CD8"/>
    <w:rsid w:val="008D7EE9"/>
    <w:rsid w:val="008D7FBD"/>
    <w:rsid w:val="008E006C"/>
    <w:rsid w:val="008E027A"/>
    <w:rsid w:val="008E0314"/>
    <w:rsid w:val="008E0629"/>
    <w:rsid w:val="008E07EB"/>
    <w:rsid w:val="008E097D"/>
    <w:rsid w:val="008E0F01"/>
    <w:rsid w:val="008E12B7"/>
    <w:rsid w:val="008E1313"/>
    <w:rsid w:val="008E14C7"/>
    <w:rsid w:val="008E14F9"/>
    <w:rsid w:val="008E1619"/>
    <w:rsid w:val="008E1646"/>
    <w:rsid w:val="008E190C"/>
    <w:rsid w:val="008E19E1"/>
    <w:rsid w:val="008E1B8E"/>
    <w:rsid w:val="008E1BF5"/>
    <w:rsid w:val="008E1C36"/>
    <w:rsid w:val="008E1EA7"/>
    <w:rsid w:val="008E1FC2"/>
    <w:rsid w:val="008E2136"/>
    <w:rsid w:val="008E230B"/>
    <w:rsid w:val="008E248A"/>
    <w:rsid w:val="008E27A2"/>
    <w:rsid w:val="008E2BE4"/>
    <w:rsid w:val="008E2CBC"/>
    <w:rsid w:val="008E2D39"/>
    <w:rsid w:val="008E2D87"/>
    <w:rsid w:val="008E2E6E"/>
    <w:rsid w:val="008E3083"/>
    <w:rsid w:val="008E3191"/>
    <w:rsid w:val="008E345C"/>
    <w:rsid w:val="008E35AA"/>
    <w:rsid w:val="008E3649"/>
    <w:rsid w:val="008E3716"/>
    <w:rsid w:val="008E3895"/>
    <w:rsid w:val="008E3B97"/>
    <w:rsid w:val="008E3ED5"/>
    <w:rsid w:val="008E40D6"/>
    <w:rsid w:val="008E41BE"/>
    <w:rsid w:val="008E423F"/>
    <w:rsid w:val="008E4254"/>
    <w:rsid w:val="008E44A4"/>
    <w:rsid w:val="008E450E"/>
    <w:rsid w:val="008E456A"/>
    <w:rsid w:val="008E49F3"/>
    <w:rsid w:val="008E4A5B"/>
    <w:rsid w:val="008E4C23"/>
    <w:rsid w:val="008E4FAE"/>
    <w:rsid w:val="008E4FD9"/>
    <w:rsid w:val="008E5047"/>
    <w:rsid w:val="008E5112"/>
    <w:rsid w:val="008E5175"/>
    <w:rsid w:val="008E53A2"/>
    <w:rsid w:val="008E5786"/>
    <w:rsid w:val="008E57F2"/>
    <w:rsid w:val="008E589A"/>
    <w:rsid w:val="008E58F0"/>
    <w:rsid w:val="008E5909"/>
    <w:rsid w:val="008E5B20"/>
    <w:rsid w:val="008E5D91"/>
    <w:rsid w:val="008E6040"/>
    <w:rsid w:val="008E62D2"/>
    <w:rsid w:val="008E6668"/>
    <w:rsid w:val="008E66B3"/>
    <w:rsid w:val="008E688F"/>
    <w:rsid w:val="008E68E5"/>
    <w:rsid w:val="008E6B4E"/>
    <w:rsid w:val="008E6B79"/>
    <w:rsid w:val="008E6B9D"/>
    <w:rsid w:val="008E6CE6"/>
    <w:rsid w:val="008E6DC0"/>
    <w:rsid w:val="008E6FA4"/>
    <w:rsid w:val="008E72EE"/>
    <w:rsid w:val="008E73CD"/>
    <w:rsid w:val="008E7455"/>
    <w:rsid w:val="008E75AD"/>
    <w:rsid w:val="008E762F"/>
    <w:rsid w:val="008E7970"/>
    <w:rsid w:val="008E7B40"/>
    <w:rsid w:val="008E7C34"/>
    <w:rsid w:val="008E7C3C"/>
    <w:rsid w:val="008E7F4A"/>
    <w:rsid w:val="008F00AE"/>
    <w:rsid w:val="008F0155"/>
    <w:rsid w:val="008F03A7"/>
    <w:rsid w:val="008F06D5"/>
    <w:rsid w:val="008F0B57"/>
    <w:rsid w:val="008F0C36"/>
    <w:rsid w:val="008F0EB2"/>
    <w:rsid w:val="008F1016"/>
    <w:rsid w:val="008F107F"/>
    <w:rsid w:val="008F10B3"/>
    <w:rsid w:val="008F10D9"/>
    <w:rsid w:val="008F10DD"/>
    <w:rsid w:val="008F1119"/>
    <w:rsid w:val="008F1297"/>
    <w:rsid w:val="008F154B"/>
    <w:rsid w:val="008F1751"/>
    <w:rsid w:val="008F17B3"/>
    <w:rsid w:val="008F1959"/>
    <w:rsid w:val="008F1B66"/>
    <w:rsid w:val="008F1BDA"/>
    <w:rsid w:val="008F1C38"/>
    <w:rsid w:val="008F1D21"/>
    <w:rsid w:val="008F20F7"/>
    <w:rsid w:val="008F21B8"/>
    <w:rsid w:val="008F24B3"/>
    <w:rsid w:val="008F258F"/>
    <w:rsid w:val="008F2847"/>
    <w:rsid w:val="008F28DE"/>
    <w:rsid w:val="008F2BCB"/>
    <w:rsid w:val="008F2C64"/>
    <w:rsid w:val="008F2F7D"/>
    <w:rsid w:val="008F328D"/>
    <w:rsid w:val="008F344E"/>
    <w:rsid w:val="008F36E2"/>
    <w:rsid w:val="008F377B"/>
    <w:rsid w:val="008F3905"/>
    <w:rsid w:val="008F3C4B"/>
    <w:rsid w:val="008F4354"/>
    <w:rsid w:val="008F43F5"/>
    <w:rsid w:val="008F4485"/>
    <w:rsid w:val="008F4823"/>
    <w:rsid w:val="008F4835"/>
    <w:rsid w:val="008F48C0"/>
    <w:rsid w:val="008F48F6"/>
    <w:rsid w:val="008F496D"/>
    <w:rsid w:val="008F4A24"/>
    <w:rsid w:val="008F4A93"/>
    <w:rsid w:val="008F4E23"/>
    <w:rsid w:val="008F4FC9"/>
    <w:rsid w:val="008F50A6"/>
    <w:rsid w:val="008F51DA"/>
    <w:rsid w:val="008F5311"/>
    <w:rsid w:val="008F56DE"/>
    <w:rsid w:val="008F5D89"/>
    <w:rsid w:val="008F5E4C"/>
    <w:rsid w:val="008F6025"/>
    <w:rsid w:val="008F61A0"/>
    <w:rsid w:val="008F621C"/>
    <w:rsid w:val="008F67CC"/>
    <w:rsid w:val="008F68F4"/>
    <w:rsid w:val="008F69DB"/>
    <w:rsid w:val="008F69FE"/>
    <w:rsid w:val="008F6AD6"/>
    <w:rsid w:val="008F71E1"/>
    <w:rsid w:val="008F745C"/>
    <w:rsid w:val="008F7499"/>
    <w:rsid w:val="008F7B45"/>
    <w:rsid w:val="008F7F68"/>
    <w:rsid w:val="008F7FF6"/>
    <w:rsid w:val="00900259"/>
    <w:rsid w:val="00900444"/>
    <w:rsid w:val="009005F1"/>
    <w:rsid w:val="009007FC"/>
    <w:rsid w:val="00900B47"/>
    <w:rsid w:val="00900C35"/>
    <w:rsid w:val="00900CC1"/>
    <w:rsid w:val="00900E7C"/>
    <w:rsid w:val="00900EB9"/>
    <w:rsid w:val="00900F5C"/>
    <w:rsid w:val="00901012"/>
    <w:rsid w:val="009010C4"/>
    <w:rsid w:val="00901104"/>
    <w:rsid w:val="009011CE"/>
    <w:rsid w:val="00901644"/>
    <w:rsid w:val="009017A1"/>
    <w:rsid w:val="00901964"/>
    <w:rsid w:val="00901C06"/>
    <w:rsid w:val="00901D41"/>
    <w:rsid w:val="00901F67"/>
    <w:rsid w:val="0090202D"/>
    <w:rsid w:val="0090220C"/>
    <w:rsid w:val="0090252A"/>
    <w:rsid w:val="00902588"/>
    <w:rsid w:val="0090258C"/>
    <w:rsid w:val="009025AB"/>
    <w:rsid w:val="009025CF"/>
    <w:rsid w:val="00902C00"/>
    <w:rsid w:val="00902CA5"/>
    <w:rsid w:val="00902D4F"/>
    <w:rsid w:val="00902DBF"/>
    <w:rsid w:val="00902FF4"/>
    <w:rsid w:val="009030E3"/>
    <w:rsid w:val="009031CA"/>
    <w:rsid w:val="009032DF"/>
    <w:rsid w:val="009034B9"/>
    <w:rsid w:val="00903FB3"/>
    <w:rsid w:val="009041A9"/>
    <w:rsid w:val="0090433A"/>
    <w:rsid w:val="0090461E"/>
    <w:rsid w:val="00904678"/>
    <w:rsid w:val="00904690"/>
    <w:rsid w:val="00904AA7"/>
    <w:rsid w:val="00904B48"/>
    <w:rsid w:val="00904D9D"/>
    <w:rsid w:val="009051C0"/>
    <w:rsid w:val="00905336"/>
    <w:rsid w:val="00905AAD"/>
    <w:rsid w:val="00905C39"/>
    <w:rsid w:val="009060FF"/>
    <w:rsid w:val="009066DC"/>
    <w:rsid w:val="009067B4"/>
    <w:rsid w:val="00906A0E"/>
    <w:rsid w:val="00906C80"/>
    <w:rsid w:val="00906E22"/>
    <w:rsid w:val="00906E35"/>
    <w:rsid w:val="00906F56"/>
    <w:rsid w:val="00906F7C"/>
    <w:rsid w:val="0090728D"/>
    <w:rsid w:val="00907441"/>
    <w:rsid w:val="00907583"/>
    <w:rsid w:val="0090758F"/>
    <w:rsid w:val="0090766F"/>
    <w:rsid w:val="0090779A"/>
    <w:rsid w:val="0090780A"/>
    <w:rsid w:val="00907EBA"/>
    <w:rsid w:val="00910049"/>
    <w:rsid w:val="0091014B"/>
    <w:rsid w:val="009102B4"/>
    <w:rsid w:val="0091052B"/>
    <w:rsid w:val="00910715"/>
    <w:rsid w:val="009107FF"/>
    <w:rsid w:val="0091091D"/>
    <w:rsid w:val="0091096B"/>
    <w:rsid w:val="00910978"/>
    <w:rsid w:val="00910C51"/>
    <w:rsid w:val="00910D83"/>
    <w:rsid w:val="009111D4"/>
    <w:rsid w:val="00911327"/>
    <w:rsid w:val="009115DE"/>
    <w:rsid w:val="00911850"/>
    <w:rsid w:val="00911BF1"/>
    <w:rsid w:val="00911F7E"/>
    <w:rsid w:val="00911FD0"/>
    <w:rsid w:val="009122DB"/>
    <w:rsid w:val="00912848"/>
    <w:rsid w:val="009128F9"/>
    <w:rsid w:val="00912A63"/>
    <w:rsid w:val="00912AC6"/>
    <w:rsid w:val="00912B56"/>
    <w:rsid w:val="00912C6F"/>
    <w:rsid w:val="00912E6B"/>
    <w:rsid w:val="009132AE"/>
    <w:rsid w:val="009133D4"/>
    <w:rsid w:val="00913574"/>
    <w:rsid w:val="009136D9"/>
    <w:rsid w:val="009137BC"/>
    <w:rsid w:val="0091380E"/>
    <w:rsid w:val="00913AAE"/>
    <w:rsid w:val="00913CAF"/>
    <w:rsid w:val="00913F98"/>
    <w:rsid w:val="00914017"/>
    <w:rsid w:val="009140E9"/>
    <w:rsid w:val="00914193"/>
    <w:rsid w:val="009142DC"/>
    <w:rsid w:val="00914A60"/>
    <w:rsid w:val="00914A7D"/>
    <w:rsid w:val="00914A94"/>
    <w:rsid w:val="00914D25"/>
    <w:rsid w:val="00914D48"/>
    <w:rsid w:val="00915188"/>
    <w:rsid w:val="00915512"/>
    <w:rsid w:val="0091593D"/>
    <w:rsid w:val="0091595B"/>
    <w:rsid w:val="009159F2"/>
    <w:rsid w:val="00915E9F"/>
    <w:rsid w:val="00915F14"/>
    <w:rsid w:val="00916223"/>
    <w:rsid w:val="009163A0"/>
    <w:rsid w:val="0091658E"/>
    <w:rsid w:val="009165A9"/>
    <w:rsid w:val="00916930"/>
    <w:rsid w:val="0091696F"/>
    <w:rsid w:val="009169FC"/>
    <w:rsid w:val="00916C96"/>
    <w:rsid w:val="00916C99"/>
    <w:rsid w:val="00916EE9"/>
    <w:rsid w:val="00917159"/>
    <w:rsid w:val="00917339"/>
    <w:rsid w:val="00917999"/>
    <w:rsid w:val="00917B39"/>
    <w:rsid w:val="00917C84"/>
    <w:rsid w:val="00917D6B"/>
    <w:rsid w:val="00920092"/>
    <w:rsid w:val="00920788"/>
    <w:rsid w:val="00920FCF"/>
    <w:rsid w:val="0092119F"/>
    <w:rsid w:val="009218A2"/>
    <w:rsid w:val="009218CE"/>
    <w:rsid w:val="0092191B"/>
    <w:rsid w:val="00921D86"/>
    <w:rsid w:val="00921E7A"/>
    <w:rsid w:val="00921E85"/>
    <w:rsid w:val="00921FE8"/>
    <w:rsid w:val="00922201"/>
    <w:rsid w:val="0092228C"/>
    <w:rsid w:val="0092241F"/>
    <w:rsid w:val="009224A3"/>
    <w:rsid w:val="009224B7"/>
    <w:rsid w:val="0092261B"/>
    <w:rsid w:val="00922CE5"/>
    <w:rsid w:val="00922D0B"/>
    <w:rsid w:val="00922E3B"/>
    <w:rsid w:val="00922FA6"/>
    <w:rsid w:val="00922FD8"/>
    <w:rsid w:val="009230B4"/>
    <w:rsid w:val="009231C1"/>
    <w:rsid w:val="00923242"/>
    <w:rsid w:val="00923261"/>
    <w:rsid w:val="009233CC"/>
    <w:rsid w:val="0092340B"/>
    <w:rsid w:val="00923509"/>
    <w:rsid w:val="00923551"/>
    <w:rsid w:val="00923633"/>
    <w:rsid w:val="00923651"/>
    <w:rsid w:val="009239CC"/>
    <w:rsid w:val="00923C11"/>
    <w:rsid w:val="00923D82"/>
    <w:rsid w:val="009240D8"/>
    <w:rsid w:val="009240FF"/>
    <w:rsid w:val="00924502"/>
    <w:rsid w:val="00924588"/>
    <w:rsid w:val="00924A30"/>
    <w:rsid w:val="00924A60"/>
    <w:rsid w:val="00924AA7"/>
    <w:rsid w:val="00924B11"/>
    <w:rsid w:val="00924B81"/>
    <w:rsid w:val="00924DA6"/>
    <w:rsid w:val="00924E40"/>
    <w:rsid w:val="00924EC9"/>
    <w:rsid w:val="0092518C"/>
    <w:rsid w:val="0092523D"/>
    <w:rsid w:val="009253FC"/>
    <w:rsid w:val="009254DA"/>
    <w:rsid w:val="0092571D"/>
    <w:rsid w:val="0092586A"/>
    <w:rsid w:val="009259B7"/>
    <w:rsid w:val="00925D1A"/>
    <w:rsid w:val="00925DDA"/>
    <w:rsid w:val="00925EF6"/>
    <w:rsid w:val="00925F7F"/>
    <w:rsid w:val="009260FB"/>
    <w:rsid w:val="00926354"/>
    <w:rsid w:val="009264A4"/>
    <w:rsid w:val="009264CA"/>
    <w:rsid w:val="009266EF"/>
    <w:rsid w:val="00926F34"/>
    <w:rsid w:val="00927038"/>
    <w:rsid w:val="0092722B"/>
    <w:rsid w:val="0092785A"/>
    <w:rsid w:val="0092789F"/>
    <w:rsid w:val="00927973"/>
    <w:rsid w:val="00927987"/>
    <w:rsid w:val="00927A08"/>
    <w:rsid w:val="00927AC6"/>
    <w:rsid w:val="00927F26"/>
    <w:rsid w:val="00927FCB"/>
    <w:rsid w:val="0093032C"/>
    <w:rsid w:val="009303C3"/>
    <w:rsid w:val="0093066B"/>
    <w:rsid w:val="0093069F"/>
    <w:rsid w:val="00930745"/>
    <w:rsid w:val="009307B2"/>
    <w:rsid w:val="00930812"/>
    <w:rsid w:val="00930948"/>
    <w:rsid w:val="00930A39"/>
    <w:rsid w:val="00930A74"/>
    <w:rsid w:val="00930E1C"/>
    <w:rsid w:val="00930EA1"/>
    <w:rsid w:val="00930FEA"/>
    <w:rsid w:val="009310EB"/>
    <w:rsid w:val="00931112"/>
    <w:rsid w:val="00931338"/>
    <w:rsid w:val="00931568"/>
    <w:rsid w:val="009316A4"/>
    <w:rsid w:val="0093176E"/>
    <w:rsid w:val="00931852"/>
    <w:rsid w:val="009319DF"/>
    <w:rsid w:val="00931B5E"/>
    <w:rsid w:val="00932100"/>
    <w:rsid w:val="00932430"/>
    <w:rsid w:val="00932473"/>
    <w:rsid w:val="00932509"/>
    <w:rsid w:val="00932929"/>
    <w:rsid w:val="00932983"/>
    <w:rsid w:val="009329B0"/>
    <w:rsid w:val="009329B2"/>
    <w:rsid w:val="009332E2"/>
    <w:rsid w:val="009332EB"/>
    <w:rsid w:val="00933591"/>
    <w:rsid w:val="00933817"/>
    <w:rsid w:val="00933A35"/>
    <w:rsid w:val="00933E0F"/>
    <w:rsid w:val="00933E27"/>
    <w:rsid w:val="00933FE3"/>
    <w:rsid w:val="009340DE"/>
    <w:rsid w:val="0093421C"/>
    <w:rsid w:val="0093435E"/>
    <w:rsid w:val="00934633"/>
    <w:rsid w:val="009347A0"/>
    <w:rsid w:val="00934996"/>
    <w:rsid w:val="00934B9E"/>
    <w:rsid w:val="00934EAC"/>
    <w:rsid w:val="009350E4"/>
    <w:rsid w:val="00935181"/>
    <w:rsid w:val="0093523E"/>
    <w:rsid w:val="00935389"/>
    <w:rsid w:val="009354E5"/>
    <w:rsid w:val="00935753"/>
    <w:rsid w:val="009359DF"/>
    <w:rsid w:val="00935A5A"/>
    <w:rsid w:val="00935F86"/>
    <w:rsid w:val="00935FAD"/>
    <w:rsid w:val="00935FE0"/>
    <w:rsid w:val="0093603E"/>
    <w:rsid w:val="009360D7"/>
    <w:rsid w:val="009362C9"/>
    <w:rsid w:val="00936912"/>
    <w:rsid w:val="00936ECB"/>
    <w:rsid w:val="009370D3"/>
    <w:rsid w:val="00937152"/>
    <w:rsid w:val="009371AB"/>
    <w:rsid w:val="0093743C"/>
    <w:rsid w:val="00937498"/>
    <w:rsid w:val="00937509"/>
    <w:rsid w:val="0093753F"/>
    <w:rsid w:val="00937935"/>
    <w:rsid w:val="00937E54"/>
    <w:rsid w:val="00937F44"/>
    <w:rsid w:val="009400B5"/>
    <w:rsid w:val="009401F2"/>
    <w:rsid w:val="009404D7"/>
    <w:rsid w:val="009405A4"/>
    <w:rsid w:val="0094064F"/>
    <w:rsid w:val="009407AA"/>
    <w:rsid w:val="0094097B"/>
    <w:rsid w:val="009409AE"/>
    <w:rsid w:val="00940AD1"/>
    <w:rsid w:val="00940D23"/>
    <w:rsid w:val="00940DB7"/>
    <w:rsid w:val="00940E50"/>
    <w:rsid w:val="00940EDD"/>
    <w:rsid w:val="00941026"/>
    <w:rsid w:val="00941301"/>
    <w:rsid w:val="00941536"/>
    <w:rsid w:val="00941754"/>
    <w:rsid w:val="00941769"/>
    <w:rsid w:val="00941B26"/>
    <w:rsid w:val="00941C3A"/>
    <w:rsid w:val="00941D13"/>
    <w:rsid w:val="00941D4A"/>
    <w:rsid w:val="00941F69"/>
    <w:rsid w:val="00942058"/>
    <w:rsid w:val="00942165"/>
    <w:rsid w:val="0094218A"/>
    <w:rsid w:val="009421DB"/>
    <w:rsid w:val="00942226"/>
    <w:rsid w:val="00942387"/>
    <w:rsid w:val="00942653"/>
    <w:rsid w:val="00942A1E"/>
    <w:rsid w:val="00942B95"/>
    <w:rsid w:val="00942D26"/>
    <w:rsid w:val="00942D7D"/>
    <w:rsid w:val="0094312C"/>
    <w:rsid w:val="009432EF"/>
    <w:rsid w:val="009436C8"/>
    <w:rsid w:val="0094380C"/>
    <w:rsid w:val="0094385A"/>
    <w:rsid w:val="009438FE"/>
    <w:rsid w:val="00943A99"/>
    <w:rsid w:val="00943AD9"/>
    <w:rsid w:val="00943AE3"/>
    <w:rsid w:val="00943C02"/>
    <w:rsid w:val="00944236"/>
    <w:rsid w:val="009445F1"/>
    <w:rsid w:val="00944614"/>
    <w:rsid w:val="00944670"/>
    <w:rsid w:val="00944959"/>
    <w:rsid w:val="00944B49"/>
    <w:rsid w:val="00944EAE"/>
    <w:rsid w:val="00944EBC"/>
    <w:rsid w:val="00944F5A"/>
    <w:rsid w:val="00945011"/>
    <w:rsid w:val="0094517F"/>
    <w:rsid w:val="009451A4"/>
    <w:rsid w:val="0094523B"/>
    <w:rsid w:val="0094553C"/>
    <w:rsid w:val="00945613"/>
    <w:rsid w:val="009456C8"/>
    <w:rsid w:val="009457B0"/>
    <w:rsid w:val="009458D9"/>
    <w:rsid w:val="00945B91"/>
    <w:rsid w:val="00945CFD"/>
    <w:rsid w:val="00945D86"/>
    <w:rsid w:val="00945EF3"/>
    <w:rsid w:val="00946019"/>
    <w:rsid w:val="009460AF"/>
    <w:rsid w:val="0094626F"/>
    <w:rsid w:val="009462D2"/>
    <w:rsid w:val="009467F4"/>
    <w:rsid w:val="0094692B"/>
    <w:rsid w:val="00946A03"/>
    <w:rsid w:val="00946A1D"/>
    <w:rsid w:val="00946BC4"/>
    <w:rsid w:val="00947328"/>
    <w:rsid w:val="009476AB"/>
    <w:rsid w:val="009477C2"/>
    <w:rsid w:val="009478BB"/>
    <w:rsid w:val="009479A6"/>
    <w:rsid w:val="00947C85"/>
    <w:rsid w:val="00947D81"/>
    <w:rsid w:val="00947E56"/>
    <w:rsid w:val="00947F81"/>
    <w:rsid w:val="00950022"/>
    <w:rsid w:val="00950061"/>
    <w:rsid w:val="009505CD"/>
    <w:rsid w:val="0095060B"/>
    <w:rsid w:val="0095067F"/>
    <w:rsid w:val="0095096B"/>
    <w:rsid w:val="00950A20"/>
    <w:rsid w:val="00950CD5"/>
    <w:rsid w:val="00950D16"/>
    <w:rsid w:val="0095118D"/>
    <w:rsid w:val="009511F1"/>
    <w:rsid w:val="0095144C"/>
    <w:rsid w:val="009515F4"/>
    <w:rsid w:val="0095165B"/>
    <w:rsid w:val="00951BB7"/>
    <w:rsid w:val="00951BD0"/>
    <w:rsid w:val="00951C8A"/>
    <w:rsid w:val="00951D9C"/>
    <w:rsid w:val="00952548"/>
    <w:rsid w:val="00952844"/>
    <w:rsid w:val="00952D0E"/>
    <w:rsid w:val="00952ECA"/>
    <w:rsid w:val="00952F9E"/>
    <w:rsid w:val="009531B5"/>
    <w:rsid w:val="0095337B"/>
    <w:rsid w:val="00953626"/>
    <w:rsid w:val="00953825"/>
    <w:rsid w:val="009538C2"/>
    <w:rsid w:val="00953B20"/>
    <w:rsid w:val="00953D79"/>
    <w:rsid w:val="00953D91"/>
    <w:rsid w:val="00953ECB"/>
    <w:rsid w:val="00954003"/>
    <w:rsid w:val="00954148"/>
    <w:rsid w:val="0095420F"/>
    <w:rsid w:val="009542ED"/>
    <w:rsid w:val="0095434A"/>
    <w:rsid w:val="009546DD"/>
    <w:rsid w:val="00954939"/>
    <w:rsid w:val="009553DD"/>
    <w:rsid w:val="0095554D"/>
    <w:rsid w:val="00955943"/>
    <w:rsid w:val="009559B8"/>
    <w:rsid w:val="00955AC4"/>
    <w:rsid w:val="00955DF3"/>
    <w:rsid w:val="00955F20"/>
    <w:rsid w:val="00956225"/>
    <w:rsid w:val="0095654C"/>
    <w:rsid w:val="00956726"/>
    <w:rsid w:val="0095686C"/>
    <w:rsid w:val="00956C4E"/>
    <w:rsid w:val="00956C92"/>
    <w:rsid w:val="00956D33"/>
    <w:rsid w:val="0095751D"/>
    <w:rsid w:val="00957537"/>
    <w:rsid w:val="00957569"/>
    <w:rsid w:val="009578D2"/>
    <w:rsid w:val="00957A77"/>
    <w:rsid w:val="00957B93"/>
    <w:rsid w:val="00957D5D"/>
    <w:rsid w:val="00957DB3"/>
    <w:rsid w:val="0096002A"/>
    <w:rsid w:val="00960706"/>
    <w:rsid w:val="009608B3"/>
    <w:rsid w:val="00960B1C"/>
    <w:rsid w:val="00960EB1"/>
    <w:rsid w:val="00960EC9"/>
    <w:rsid w:val="00960F07"/>
    <w:rsid w:val="00961236"/>
    <w:rsid w:val="00961498"/>
    <w:rsid w:val="00961623"/>
    <w:rsid w:val="00961792"/>
    <w:rsid w:val="009617DA"/>
    <w:rsid w:val="00961901"/>
    <w:rsid w:val="009619B3"/>
    <w:rsid w:val="00961AB6"/>
    <w:rsid w:val="00961C79"/>
    <w:rsid w:val="00961F98"/>
    <w:rsid w:val="00961F9F"/>
    <w:rsid w:val="00961FF0"/>
    <w:rsid w:val="009621DD"/>
    <w:rsid w:val="00962323"/>
    <w:rsid w:val="009625B0"/>
    <w:rsid w:val="009625DA"/>
    <w:rsid w:val="009626AC"/>
    <w:rsid w:val="009628FB"/>
    <w:rsid w:val="0096297B"/>
    <w:rsid w:val="00962F3F"/>
    <w:rsid w:val="00963151"/>
    <w:rsid w:val="00963169"/>
    <w:rsid w:val="009633D7"/>
    <w:rsid w:val="009637F5"/>
    <w:rsid w:val="009639A1"/>
    <w:rsid w:val="00963A16"/>
    <w:rsid w:val="00963ABD"/>
    <w:rsid w:val="00963ACD"/>
    <w:rsid w:val="00963B85"/>
    <w:rsid w:val="00964287"/>
    <w:rsid w:val="0096466D"/>
    <w:rsid w:val="00964723"/>
    <w:rsid w:val="00964A1C"/>
    <w:rsid w:val="00964A79"/>
    <w:rsid w:val="00964C14"/>
    <w:rsid w:val="00964CF1"/>
    <w:rsid w:val="009652D5"/>
    <w:rsid w:val="00965321"/>
    <w:rsid w:val="00965A0E"/>
    <w:rsid w:val="00965F07"/>
    <w:rsid w:val="0096608B"/>
    <w:rsid w:val="00966959"/>
    <w:rsid w:val="00966BCD"/>
    <w:rsid w:val="00966C16"/>
    <w:rsid w:val="00966C9B"/>
    <w:rsid w:val="00966CAE"/>
    <w:rsid w:val="00966D01"/>
    <w:rsid w:val="00966DDF"/>
    <w:rsid w:val="00967001"/>
    <w:rsid w:val="009673BF"/>
    <w:rsid w:val="009674A8"/>
    <w:rsid w:val="0096761A"/>
    <w:rsid w:val="009677F8"/>
    <w:rsid w:val="0097036B"/>
    <w:rsid w:val="009704B2"/>
    <w:rsid w:val="0097054C"/>
    <w:rsid w:val="009705FE"/>
    <w:rsid w:val="009706F6"/>
    <w:rsid w:val="00970910"/>
    <w:rsid w:val="00970C46"/>
    <w:rsid w:val="00970D1A"/>
    <w:rsid w:val="00970E55"/>
    <w:rsid w:val="00970EF1"/>
    <w:rsid w:val="00970F09"/>
    <w:rsid w:val="00970F7A"/>
    <w:rsid w:val="00971041"/>
    <w:rsid w:val="00971146"/>
    <w:rsid w:val="009713E2"/>
    <w:rsid w:val="009713EB"/>
    <w:rsid w:val="009717F0"/>
    <w:rsid w:val="0097198B"/>
    <w:rsid w:val="00971AA1"/>
    <w:rsid w:val="00971BE5"/>
    <w:rsid w:val="00971C3A"/>
    <w:rsid w:val="00971DC0"/>
    <w:rsid w:val="00972013"/>
    <w:rsid w:val="00972278"/>
    <w:rsid w:val="009723EC"/>
    <w:rsid w:val="009725A2"/>
    <w:rsid w:val="009725F2"/>
    <w:rsid w:val="00972636"/>
    <w:rsid w:val="0097269D"/>
    <w:rsid w:val="00972825"/>
    <w:rsid w:val="00972847"/>
    <w:rsid w:val="009728C9"/>
    <w:rsid w:val="00972916"/>
    <w:rsid w:val="00972943"/>
    <w:rsid w:val="009729E6"/>
    <w:rsid w:val="00972A9A"/>
    <w:rsid w:val="00972AFF"/>
    <w:rsid w:val="00972B99"/>
    <w:rsid w:val="00972DCB"/>
    <w:rsid w:val="0097309F"/>
    <w:rsid w:val="009735D6"/>
    <w:rsid w:val="009735FB"/>
    <w:rsid w:val="0097374B"/>
    <w:rsid w:val="009737F9"/>
    <w:rsid w:val="0097384A"/>
    <w:rsid w:val="00973B1E"/>
    <w:rsid w:val="00973C85"/>
    <w:rsid w:val="00973DD5"/>
    <w:rsid w:val="0097429B"/>
    <w:rsid w:val="009746C6"/>
    <w:rsid w:val="00974874"/>
    <w:rsid w:val="009749F7"/>
    <w:rsid w:val="009749FC"/>
    <w:rsid w:val="0097536F"/>
    <w:rsid w:val="009757B3"/>
    <w:rsid w:val="00975A2D"/>
    <w:rsid w:val="00975B8C"/>
    <w:rsid w:val="00975F77"/>
    <w:rsid w:val="0097600B"/>
    <w:rsid w:val="0097624A"/>
    <w:rsid w:val="0097691F"/>
    <w:rsid w:val="009769C3"/>
    <w:rsid w:val="009769CB"/>
    <w:rsid w:val="00976F29"/>
    <w:rsid w:val="00977263"/>
    <w:rsid w:val="00977A34"/>
    <w:rsid w:val="00977C4A"/>
    <w:rsid w:val="00977D75"/>
    <w:rsid w:val="009800C2"/>
    <w:rsid w:val="009809DC"/>
    <w:rsid w:val="00981126"/>
    <w:rsid w:val="009814B3"/>
    <w:rsid w:val="00981743"/>
    <w:rsid w:val="0098193C"/>
    <w:rsid w:val="00981A9A"/>
    <w:rsid w:val="00981C05"/>
    <w:rsid w:val="00981E75"/>
    <w:rsid w:val="009821F9"/>
    <w:rsid w:val="00982435"/>
    <w:rsid w:val="00982445"/>
    <w:rsid w:val="00982559"/>
    <w:rsid w:val="00982627"/>
    <w:rsid w:val="0098268D"/>
    <w:rsid w:val="00982719"/>
    <w:rsid w:val="00982745"/>
    <w:rsid w:val="0098290E"/>
    <w:rsid w:val="00982940"/>
    <w:rsid w:val="00982F94"/>
    <w:rsid w:val="0098307E"/>
    <w:rsid w:val="00983096"/>
    <w:rsid w:val="0098318C"/>
    <w:rsid w:val="009832EF"/>
    <w:rsid w:val="0098338D"/>
    <w:rsid w:val="00983A0F"/>
    <w:rsid w:val="00983B6D"/>
    <w:rsid w:val="00983C31"/>
    <w:rsid w:val="00983DFB"/>
    <w:rsid w:val="00983E7E"/>
    <w:rsid w:val="00983EF1"/>
    <w:rsid w:val="0098401C"/>
    <w:rsid w:val="009841C1"/>
    <w:rsid w:val="0098461A"/>
    <w:rsid w:val="009848AC"/>
    <w:rsid w:val="009849BC"/>
    <w:rsid w:val="00984A1E"/>
    <w:rsid w:val="00984E8C"/>
    <w:rsid w:val="00984F3A"/>
    <w:rsid w:val="00985121"/>
    <w:rsid w:val="0098513A"/>
    <w:rsid w:val="0098517B"/>
    <w:rsid w:val="009852CA"/>
    <w:rsid w:val="00985D48"/>
    <w:rsid w:val="00985E04"/>
    <w:rsid w:val="00985F9B"/>
    <w:rsid w:val="009865DA"/>
    <w:rsid w:val="009866A4"/>
    <w:rsid w:val="009868AE"/>
    <w:rsid w:val="00986A5D"/>
    <w:rsid w:val="00986FA2"/>
    <w:rsid w:val="00987008"/>
    <w:rsid w:val="00987115"/>
    <w:rsid w:val="00987347"/>
    <w:rsid w:val="009874D7"/>
    <w:rsid w:val="0098765E"/>
    <w:rsid w:val="0098770A"/>
    <w:rsid w:val="009877F0"/>
    <w:rsid w:val="009878B0"/>
    <w:rsid w:val="0098799D"/>
    <w:rsid w:val="00987A6D"/>
    <w:rsid w:val="00987BAC"/>
    <w:rsid w:val="00987BB1"/>
    <w:rsid w:val="00987BFC"/>
    <w:rsid w:val="00987C50"/>
    <w:rsid w:val="00990169"/>
    <w:rsid w:val="009902F9"/>
    <w:rsid w:val="0099046A"/>
    <w:rsid w:val="009905FF"/>
    <w:rsid w:val="00990672"/>
    <w:rsid w:val="009906A2"/>
    <w:rsid w:val="009908F4"/>
    <w:rsid w:val="00990CF1"/>
    <w:rsid w:val="00990D40"/>
    <w:rsid w:val="00990F98"/>
    <w:rsid w:val="0099108B"/>
    <w:rsid w:val="00991675"/>
    <w:rsid w:val="00991951"/>
    <w:rsid w:val="00991A59"/>
    <w:rsid w:val="00991E80"/>
    <w:rsid w:val="00992008"/>
    <w:rsid w:val="00992185"/>
    <w:rsid w:val="00992209"/>
    <w:rsid w:val="00992301"/>
    <w:rsid w:val="009928FE"/>
    <w:rsid w:val="00992A0D"/>
    <w:rsid w:val="00992AF0"/>
    <w:rsid w:val="00992B05"/>
    <w:rsid w:val="00992BBD"/>
    <w:rsid w:val="00992BC7"/>
    <w:rsid w:val="00992EE0"/>
    <w:rsid w:val="00992F03"/>
    <w:rsid w:val="00993387"/>
    <w:rsid w:val="00993900"/>
    <w:rsid w:val="00993C51"/>
    <w:rsid w:val="00993CBE"/>
    <w:rsid w:val="00993EC9"/>
    <w:rsid w:val="00993F9C"/>
    <w:rsid w:val="0099412D"/>
    <w:rsid w:val="00994249"/>
    <w:rsid w:val="00994341"/>
    <w:rsid w:val="00994366"/>
    <w:rsid w:val="009944A2"/>
    <w:rsid w:val="00994540"/>
    <w:rsid w:val="0099478E"/>
    <w:rsid w:val="00994902"/>
    <w:rsid w:val="0099499F"/>
    <w:rsid w:val="00994B8D"/>
    <w:rsid w:val="0099513F"/>
    <w:rsid w:val="009952EA"/>
    <w:rsid w:val="00995563"/>
    <w:rsid w:val="0099566F"/>
    <w:rsid w:val="009958C4"/>
    <w:rsid w:val="00995B09"/>
    <w:rsid w:val="00995D8B"/>
    <w:rsid w:val="00995EBD"/>
    <w:rsid w:val="00995F67"/>
    <w:rsid w:val="00995FA2"/>
    <w:rsid w:val="00996050"/>
    <w:rsid w:val="0099606C"/>
    <w:rsid w:val="00996409"/>
    <w:rsid w:val="00996452"/>
    <w:rsid w:val="00996499"/>
    <w:rsid w:val="009965BC"/>
    <w:rsid w:val="00996750"/>
    <w:rsid w:val="0099699D"/>
    <w:rsid w:val="009969D4"/>
    <w:rsid w:val="00996A83"/>
    <w:rsid w:val="00996ACD"/>
    <w:rsid w:val="00996BB0"/>
    <w:rsid w:val="00996D00"/>
    <w:rsid w:val="00996D57"/>
    <w:rsid w:val="00996FCC"/>
    <w:rsid w:val="009971E1"/>
    <w:rsid w:val="0099732F"/>
    <w:rsid w:val="0099752F"/>
    <w:rsid w:val="00997B48"/>
    <w:rsid w:val="00997E04"/>
    <w:rsid w:val="009A0255"/>
    <w:rsid w:val="009A0354"/>
    <w:rsid w:val="009A0382"/>
    <w:rsid w:val="009A03A7"/>
    <w:rsid w:val="009A03DC"/>
    <w:rsid w:val="009A0481"/>
    <w:rsid w:val="009A04CA"/>
    <w:rsid w:val="009A058D"/>
    <w:rsid w:val="009A0E81"/>
    <w:rsid w:val="009A0EE7"/>
    <w:rsid w:val="009A0FD4"/>
    <w:rsid w:val="009A13FF"/>
    <w:rsid w:val="009A1683"/>
    <w:rsid w:val="009A16C3"/>
    <w:rsid w:val="009A1D3E"/>
    <w:rsid w:val="009A2217"/>
    <w:rsid w:val="009A228E"/>
    <w:rsid w:val="009A2700"/>
    <w:rsid w:val="009A2C92"/>
    <w:rsid w:val="009A2D70"/>
    <w:rsid w:val="009A3215"/>
    <w:rsid w:val="009A329C"/>
    <w:rsid w:val="009A335A"/>
    <w:rsid w:val="009A34D9"/>
    <w:rsid w:val="009A35F7"/>
    <w:rsid w:val="009A3D6B"/>
    <w:rsid w:val="009A41A1"/>
    <w:rsid w:val="009A48BF"/>
    <w:rsid w:val="009A5634"/>
    <w:rsid w:val="009A567A"/>
    <w:rsid w:val="009A5945"/>
    <w:rsid w:val="009A5C45"/>
    <w:rsid w:val="009A5CBD"/>
    <w:rsid w:val="009A6049"/>
    <w:rsid w:val="009A61C1"/>
    <w:rsid w:val="009A6277"/>
    <w:rsid w:val="009A67AF"/>
    <w:rsid w:val="009A684D"/>
    <w:rsid w:val="009A6CF3"/>
    <w:rsid w:val="009A7026"/>
    <w:rsid w:val="009A7199"/>
    <w:rsid w:val="009A74E4"/>
    <w:rsid w:val="009A75EE"/>
    <w:rsid w:val="009A76F7"/>
    <w:rsid w:val="009A7999"/>
    <w:rsid w:val="009A7AB7"/>
    <w:rsid w:val="009A7C91"/>
    <w:rsid w:val="009B0134"/>
    <w:rsid w:val="009B0655"/>
    <w:rsid w:val="009B08A0"/>
    <w:rsid w:val="009B0A16"/>
    <w:rsid w:val="009B0E88"/>
    <w:rsid w:val="009B0F53"/>
    <w:rsid w:val="009B11A3"/>
    <w:rsid w:val="009B1A42"/>
    <w:rsid w:val="009B1A57"/>
    <w:rsid w:val="009B1A94"/>
    <w:rsid w:val="009B1AE8"/>
    <w:rsid w:val="009B1EB0"/>
    <w:rsid w:val="009B2020"/>
    <w:rsid w:val="009B2024"/>
    <w:rsid w:val="009B2372"/>
    <w:rsid w:val="009B24F2"/>
    <w:rsid w:val="009B2522"/>
    <w:rsid w:val="009B252F"/>
    <w:rsid w:val="009B2601"/>
    <w:rsid w:val="009B2785"/>
    <w:rsid w:val="009B2DBA"/>
    <w:rsid w:val="009B300A"/>
    <w:rsid w:val="009B3133"/>
    <w:rsid w:val="009B338F"/>
    <w:rsid w:val="009B3504"/>
    <w:rsid w:val="009B366F"/>
    <w:rsid w:val="009B36B0"/>
    <w:rsid w:val="009B37B0"/>
    <w:rsid w:val="009B38BC"/>
    <w:rsid w:val="009B3945"/>
    <w:rsid w:val="009B39AC"/>
    <w:rsid w:val="009B3AEB"/>
    <w:rsid w:val="009B3CAB"/>
    <w:rsid w:val="009B404B"/>
    <w:rsid w:val="009B42DD"/>
    <w:rsid w:val="009B43BF"/>
    <w:rsid w:val="009B449D"/>
    <w:rsid w:val="009B4693"/>
    <w:rsid w:val="009B47B4"/>
    <w:rsid w:val="009B4A2D"/>
    <w:rsid w:val="009B4A90"/>
    <w:rsid w:val="009B4E69"/>
    <w:rsid w:val="009B4FB9"/>
    <w:rsid w:val="009B540B"/>
    <w:rsid w:val="009B54E0"/>
    <w:rsid w:val="009B5575"/>
    <w:rsid w:val="009B56F9"/>
    <w:rsid w:val="009B577B"/>
    <w:rsid w:val="009B591D"/>
    <w:rsid w:val="009B5A07"/>
    <w:rsid w:val="009B5C37"/>
    <w:rsid w:val="009B5C4F"/>
    <w:rsid w:val="009B5CD6"/>
    <w:rsid w:val="009B64D1"/>
    <w:rsid w:val="009B655D"/>
    <w:rsid w:val="009B6640"/>
    <w:rsid w:val="009B6715"/>
    <w:rsid w:val="009B676A"/>
    <w:rsid w:val="009B6884"/>
    <w:rsid w:val="009B6BC6"/>
    <w:rsid w:val="009B6EAB"/>
    <w:rsid w:val="009B7063"/>
    <w:rsid w:val="009B7215"/>
    <w:rsid w:val="009B7255"/>
    <w:rsid w:val="009B74D3"/>
    <w:rsid w:val="009B757A"/>
    <w:rsid w:val="009B7767"/>
    <w:rsid w:val="009C04F9"/>
    <w:rsid w:val="009C065D"/>
    <w:rsid w:val="009C0707"/>
    <w:rsid w:val="009C088D"/>
    <w:rsid w:val="009C09C4"/>
    <w:rsid w:val="009C0AE4"/>
    <w:rsid w:val="009C0D78"/>
    <w:rsid w:val="009C1363"/>
    <w:rsid w:val="009C14A4"/>
    <w:rsid w:val="009C159C"/>
    <w:rsid w:val="009C15CA"/>
    <w:rsid w:val="009C16B9"/>
    <w:rsid w:val="009C18B8"/>
    <w:rsid w:val="009C18D7"/>
    <w:rsid w:val="009C1B3C"/>
    <w:rsid w:val="009C1B99"/>
    <w:rsid w:val="009C1E01"/>
    <w:rsid w:val="009C1E0B"/>
    <w:rsid w:val="009C2195"/>
    <w:rsid w:val="009C2259"/>
    <w:rsid w:val="009C26C9"/>
    <w:rsid w:val="009C2871"/>
    <w:rsid w:val="009C2E38"/>
    <w:rsid w:val="009C2EC7"/>
    <w:rsid w:val="009C2ECE"/>
    <w:rsid w:val="009C2F02"/>
    <w:rsid w:val="009C3192"/>
    <w:rsid w:val="009C32B8"/>
    <w:rsid w:val="009C3502"/>
    <w:rsid w:val="009C3595"/>
    <w:rsid w:val="009C36C3"/>
    <w:rsid w:val="009C3937"/>
    <w:rsid w:val="009C3FBB"/>
    <w:rsid w:val="009C442C"/>
    <w:rsid w:val="009C4479"/>
    <w:rsid w:val="009C4851"/>
    <w:rsid w:val="009C4884"/>
    <w:rsid w:val="009C4A9D"/>
    <w:rsid w:val="009C4AD3"/>
    <w:rsid w:val="009C4B7A"/>
    <w:rsid w:val="009C4F39"/>
    <w:rsid w:val="009C4FE8"/>
    <w:rsid w:val="009C5101"/>
    <w:rsid w:val="009C52A7"/>
    <w:rsid w:val="009C52D3"/>
    <w:rsid w:val="009C5421"/>
    <w:rsid w:val="009C5537"/>
    <w:rsid w:val="009C56C2"/>
    <w:rsid w:val="009C57A4"/>
    <w:rsid w:val="009C5AFF"/>
    <w:rsid w:val="009C5C84"/>
    <w:rsid w:val="009C601F"/>
    <w:rsid w:val="009C62F8"/>
    <w:rsid w:val="009C633E"/>
    <w:rsid w:val="009C6478"/>
    <w:rsid w:val="009C65F7"/>
    <w:rsid w:val="009C6AF1"/>
    <w:rsid w:val="009C6CB7"/>
    <w:rsid w:val="009C6D1C"/>
    <w:rsid w:val="009C6DFE"/>
    <w:rsid w:val="009C6EFD"/>
    <w:rsid w:val="009C73CB"/>
    <w:rsid w:val="009C7407"/>
    <w:rsid w:val="009C7951"/>
    <w:rsid w:val="009C79CD"/>
    <w:rsid w:val="009C7AAC"/>
    <w:rsid w:val="009C7B7D"/>
    <w:rsid w:val="009D020B"/>
    <w:rsid w:val="009D025D"/>
    <w:rsid w:val="009D03E1"/>
    <w:rsid w:val="009D057F"/>
    <w:rsid w:val="009D0581"/>
    <w:rsid w:val="009D06B4"/>
    <w:rsid w:val="009D07C3"/>
    <w:rsid w:val="009D0946"/>
    <w:rsid w:val="009D097D"/>
    <w:rsid w:val="009D09FF"/>
    <w:rsid w:val="009D0D3A"/>
    <w:rsid w:val="009D0E1B"/>
    <w:rsid w:val="009D0F03"/>
    <w:rsid w:val="009D1160"/>
    <w:rsid w:val="009D1235"/>
    <w:rsid w:val="009D1519"/>
    <w:rsid w:val="009D15C6"/>
    <w:rsid w:val="009D16E5"/>
    <w:rsid w:val="009D17B9"/>
    <w:rsid w:val="009D1A67"/>
    <w:rsid w:val="009D1C29"/>
    <w:rsid w:val="009D1EC1"/>
    <w:rsid w:val="009D1ED1"/>
    <w:rsid w:val="009D1F69"/>
    <w:rsid w:val="009D2093"/>
    <w:rsid w:val="009D21F6"/>
    <w:rsid w:val="009D2362"/>
    <w:rsid w:val="009D23BD"/>
    <w:rsid w:val="009D23F9"/>
    <w:rsid w:val="009D2686"/>
    <w:rsid w:val="009D2788"/>
    <w:rsid w:val="009D2CC3"/>
    <w:rsid w:val="009D307E"/>
    <w:rsid w:val="009D3481"/>
    <w:rsid w:val="009D36A2"/>
    <w:rsid w:val="009D38F7"/>
    <w:rsid w:val="009D3B74"/>
    <w:rsid w:val="009D3DA6"/>
    <w:rsid w:val="009D3DD0"/>
    <w:rsid w:val="009D3E1A"/>
    <w:rsid w:val="009D3EE1"/>
    <w:rsid w:val="009D406F"/>
    <w:rsid w:val="009D4999"/>
    <w:rsid w:val="009D522A"/>
    <w:rsid w:val="009D545A"/>
    <w:rsid w:val="009D558A"/>
    <w:rsid w:val="009D56C6"/>
    <w:rsid w:val="009D587A"/>
    <w:rsid w:val="009D5BCD"/>
    <w:rsid w:val="009D5BF0"/>
    <w:rsid w:val="009D5E81"/>
    <w:rsid w:val="009D5F97"/>
    <w:rsid w:val="009D613A"/>
    <w:rsid w:val="009D6321"/>
    <w:rsid w:val="009D6606"/>
    <w:rsid w:val="009D669A"/>
    <w:rsid w:val="009D6832"/>
    <w:rsid w:val="009D6B83"/>
    <w:rsid w:val="009D6B9B"/>
    <w:rsid w:val="009D6CDA"/>
    <w:rsid w:val="009D6D44"/>
    <w:rsid w:val="009D6DC6"/>
    <w:rsid w:val="009D6DCF"/>
    <w:rsid w:val="009D705D"/>
    <w:rsid w:val="009D7225"/>
    <w:rsid w:val="009D7438"/>
    <w:rsid w:val="009D7445"/>
    <w:rsid w:val="009D7EC6"/>
    <w:rsid w:val="009E0032"/>
    <w:rsid w:val="009E00EA"/>
    <w:rsid w:val="009E01D7"/>
    <w:rsid w:val="009E02E3"/>
    <w:rsid w:val="009E037D"/>
    <w:rsid w:val="009E0381"/>
    <w:rsid w:val="009E0593"/>
    <w:rsid w:val="009E07A7"/>
    <w:rsid w:val="009E0CC9"/>
    <w:rsid w:val="009E0D0C"/>
    <w:rsid w:val="009E0F4D"/>
    <w:rsid w:val="009E10D6"/>
    <w:rsid w:val="009E11E6"/>
    <w:rsid w:val="009E11F6"/>
    <w:rsid w:val="009E165F"/>
    <w:rsid w:val="009E1B79"/>
    <w:rsid w:val="009E1B8F"/>
    <w:rsid w:val="009E1BB9"/>
    <w:rsid w:val="009E1CCF"/>
    <w:rsid w:val="009E1D0A"/>
    <w:rsid w:val="009E1E43"/>
    <w:rsid w:val="009E1F4C"/>
    <w:rsid w:val="009E1F85"/>
    <w:rsid w:val="009E222D"/>
    <w:rsid w:val="009E22FA"/>
    <w:rsid w:val="009E27E1"/>
    <w:rsid w:val="009E2952"/>
    <w:rsid w:val="009E2BDA"/>
    <w:rsid w:val="009E2D9C"/>
    <w:rsid w:val="009E2E6B"/>
    <w:rsid w:val="009E31A4"/>
    <w:rsid w:val="009E3AA1"/>
    <w:rsid w:val="009E3C4A"/>
    <w:rsid w:val="009E3DAA"/>
    <w:rsid w:val="009E3DF2"/>
    <w:rsid w:val="009E3F46"/>
    <w:rsid w:val="009E3FA9"/>
    <w:rsid w:val="009E3FC7"/>
    <w:rsid w:val="009E44DA"/>
    <w:rsid w:val="009E4744"/>
    <w:rsid w:val="009E47E0"/>
    <w:rsid w:val="009E4878"/>
    <w:rsid w:val="009E4A1E"/>
    <w:rsid w:val="009E4ABE"/>
    <w:rsid w:val="009E4CA6"/>
    <w:rsid w:val="009E4CB5"/>
    <w:rsid w:val="009E4CBA"/>
    <w:rsid w:val="009E4CBE"/>
    <w:rsid w:val="009E4CD7"/>
    <w:rsid w:val="009E4E2F"/>
    <w:rsid w:val="009E4EC9"/>
    <w:rsid w:val="009E4FA3"/>
    <w:rsid w:val="009E5146"/>
    <w:rsid w:val="009E5542"/>
    <w:rsid w:val="009E58B0"/>
    <w:rsid w:val="009E5D00"/>
    <w:rsid w:val="009E5D5A"/>
    <w:rsid w:val="009E619C"/>
    <w:rsid w:val="009E6462"/>
    <w:rsid w:val="009E65B9"/>
    <w:rsid w:val="009E65D6"/>
    <w:rsid w:val="009E67F6"/>
    <w:rsid w:val="009E6876"/>
    <w:rsid w:val="009E6CA2"/>
    <w:rsid w:val="009E6D30"/>
    <w:rsid w:val="009E6DB6"/>
    <w:rsid w:val="009E7658"/>
    <w:rsid w:val="009E7698"/>
    <w:rsid w:val="009E784E"/>
    <w:rsid w:val="009E7A73"/>
    <w:rsid w:val="009E7AA6"/>
    <w:rsid w:val="009E7DB7"/>
    <w:rsid w:val="009E7F68"/>
    <w:rsid w:val="009F0630"/>
    <w:rsid w:val="009F078B"/>
    <w:rsid w:val="009F0984"/>
    <w:rsid w:val="009F0AB7"/>
    <w:rsid w:val="009F0B36"/>
    <w:rsid w:val="009F0C45"/>
    <w:rsid w:val="009F0C9B"/>
    <w:rsid w:val="009F0E1A"/>
    <w:rsid w:val="009F1180"/>
    <w:rsid w:val="009F1758"/>
    <w:rsid w:val="009F1BC3"/>
    <w:rsid w:val="009F1C84"/>
    <w:rsid w:val="009F1E6B"/>
    <w:rsid w:val="009F1E7D"/>
    <w:rsid w:val="009F2114"/>
    <w:rsid w:val="009F2262"/>
    <w:rsid w:val="009F2407"/>
    <w:rsid w:val="009F28E2"/>
    <w:rsid w:val="009F299F"/>
    <w:rsid w:val="009F2AD8"/>
    <w:rsid w:val="009F2C2D"/>
    <w:rsid w:val="009F3315"/>
    <w:rsid w:val="009F3337"/>
    <w:rsid w:val="009F3377"/>
    <w:rsid w:val="009F34CC"/>
    <w:rsid w:val="009F37FD"/>
    <w:rsid w:val="009F391A"/>
    <w:rsid w:val="009F3BCC"/>
    <w:rsid w:val="009F3C66"/>
    <w:rsid w:val="009F4058"/>
    <w:rsid w:val="009F4171"/>
    <w:rsid w:val="009F42E8"/>
    <w:rsid w:val="009F431E"/>
    <w:rsid w:val="009F441E"/>
    <w:rsid w:val="009F4583"/>
    <w:rsid w:val="009F47CE"/>
    <w:rsid w:val="009F4A66"/>
    <w:rsid w:val="009F4ADA"/>
    <w:rsid w:val="009F4BA8"/>
    <w:rsid w:val="009F5128"/>
    <w:rsid w:val="009F524D"/>
    <w:rsid w:val="009F5270"/>
    <w:rsid w:val="009F5346"/>
    <w:rsid w:val="009F5858"/>
    <w:rsid w:val="009F5B38"/>
    <w:rsid w:val="009F5C41"/>
    <w:rsid w:val="009F5D95"/>
    <w:rsid w:val="009F6008"/>
    <w:rsid w:val="009F6239"/>
    <w:rsid w:val="009F6587"/>
    <w:rsid w:val="009F65E9"/>
    <w:rsid w:val="009F6655"/>
    <w:rsid w:val="009F6658"/>
    <w:rsid w:val="009F6869"/>
    <w:rsid w:val="009F6A0D"/>
    <w:rsid w:val="009F6BF2"/>
    <w:rsid w:val="009F6C05"/>
    <w:rsid w:val="009F7100"/>
    <w:rsid w:val="009F715C"/>
    <w:rsid w:val="009F7294"/>
    <w:rsid w:val="009F734C"/>
    <w:rsid w:val="009F7398"/>
    <w:rsid w:val="009F746A"/>
    <w:rsid w:val="009F7657"/>
    <w:rsid w:val="009F7C9B"/>
    <w:rsid w:val="009F7E8C"/>
    <w:rsid w:val="009F7F71"/>
    <w:rsid w:val="009F7FB3"/>
    <w:rsid w:val="00A00086"/>
    <w:rsid w:val="00A0045A"/>
    <w:rsid w:val="00A00BA5"/>
    <w:rsid w:val="00A00DED"/>
    <w:rsid w:val="00A01346"/>
    <w:rsid w:val="00A01621"/>
    <w:rsid w:val="00A017A8"/>
    <w:rsid w:val="00A0183D"/>
    <w:rsid w:val="00A01AAD"/>
    <w:rsid w:val="00A01AC9"/>
    <w:rsid w:val="00A01B15"/>
    <w:rsid w:val="00A01BA3"/>
    <w:rsid w:val="00A01EAA"/>
    <w:rsid w:val="00A01EFF"/>
    <w:rsid w:val="00A020F1"/>
    <w:rsid w:val="00A0210D"/>
    <w:rsid w:val="00A02782"/>
    <w:rsid w:val="00A028E5"/>
    <w:rsid w:val="00A0293B"/>
    <w:rsid w:val="00A02D4B"/>
    <w:rsid w:val="00A02F04"/>
    <w:rsid w:val="00A02FD1"/>
    <w:rsid w:val="00A0313B"/>
    <w:rsid w:val="00A0331F"/>
    <w:rsid w:val="00A03707"/>
    <w:rsid w:val="00A03AE3"/>
    <w:rsid w:val="00A03C11"/>
    <w:rsid w:val="00A03D76"/>
    <w:rsid w:val="00A03F67"/>
    <w:rsid w:val="00A03FF7"/>
    <w:rsid w:val="00A0404A"/>
    <w:rsid w:val="00A0406E"/>
    <w:rsid w:val="00A0454A"/>
    <w:rsid w:val="00A04577"/>
    <w:rsid w:val="00A04712"/>
    <w:rsid w:val="00A04BD6"/>
    <w:rsid w:val="00A04CFA"/>
    <w:rsid w:val="00A04D9E"/>
    <w:rsid w:val="00A04D9F"/>
    <w:rsid w:val="00A05069"/>
    <w:rsid w:val="00A050D7"/>
    <w:rsid w:val="00A0534B"/>
    <w:rsid w:val="00A0638A"/>
    <w:rsid w:val="00A069D1"/>
    <w:rsid w:val="00A06E2E"/>
    <w:rsid w:val="00A070B7"/>
    <w:rsid w:val="00A074B7"/>
    <w:rsid w:val="00A07991"/>
    <w:rsid w:val="00A079A5"/>
    <w:rsid w:val="00A07ACD"/>
    <w:rsid w:val="00A07B27"/>
    <w:rsid w:val="00A07E34"/>
    <w:rsid w:val="00A07F1F"/>
    <w:rsid w:val="00A1008B"/>
    <w:rsid w:val="00A104CE"/>
    <w:rsid w:val="00A104D5"/>
    <w:rsid w:val="00A10636"/>
    <w:rsid w:val="00A106AC"/>
    <w:rsid w:val="00A107F2"/>
    <w:rsid w:val="00A10804"/>
    <w:rsid w:val="00A10881"/>
    <w:rsid w:val="00A108A7"/>
    <w:rsid w:val="00A1092B"/>
    <w:rsid w:val="00A10CDE"/>
    <w:rsid w:val="00A10F08"/>
    <w:rsid w:val="00A11083"/>
    <w:rsid w:val="00A1135A"/>
    <w:rsid w:val="00A11545"/>
    <w:rsid w:val="00A11A9D"/>
    <w:rsid w:val="00A11EAA"/>
    <w:rsid w:val="00A11F1A"/>
    <w:rsid w:val="00A12303"/>
    <w:rsid w:val="00A1233E"/>
    <w:rsid w:val="00A123FC"/>
    <w:rsid w:val="00A125CF"/>
    <w:rsid w:val="00A12A0D"/>
    <w:rsid w:val="00A12DE8"/>
    <w:rsid w:val="00A12F1D"/>
    <w:rsid w:val="00A12FE0"/>
    <w:rsid w:val="00A139FC"/>
    <w:rsid w:val="00A13A89"/>
    <w:rsid w:val="00A13E76"/>
    <w:rsid w:val="00A13F3E"/>
    <w:rsid w:val="00A14205"/>
    <w:rsid w:val="00A143C0"/>
    <w:rsid w:val="00A143E1"/>
    <w:rsid w:val="00A143F0"/>
    <w:rsid w:val="00A14598"/>
    <w:rsid w:val="00A1468D"/>
    <w:rsid w:val="00A14748"/>
    <w:rsid w:val="00A14887"/>
    <w:rsid w:val="00A14D39"/>
    <w:rsid w:val="00A14DE8"/>
    <w:rsid w:val="00A15054"/>
    <w:rsid w:val="00A150BE"/>
    <w:rsid w:val="00A150CC"/>
    <w:rsid w:val="00A152E5"/>
    <w:rsid w:val="00A1564D"/>
    <w:rsid w:val="00A1571E"/>
    <w:rsid w:val="00A159DF"/>
    <w:rsid w:val="00A15BD1"/>
    <w:rsid w:val="00A15BD8"/>
    <w:rsid w:val="00A15F04"/>
    <w:rsid w:val="00A15F6E"/>
    <w:rsid w:val="00A15FCB"/>
    <w:rsid w:val="00A160A9"/>
    <w:rsid w:val="00A1653E"/>
    <w:rsid w:val="00A1680D"/>
    <w:rsid w:val="00A168D9"/>
    <w:rsid w:val="00A16A2F"/>
    <w:rsid w:val="00A16CA1"/>
    <w:rsid w:val="00A16EA7"/>
    <w:rsid w:val="00A16F24"/>
    <w:rsid w:val="00A1716C"/>
    <w:rsid w:val="00A1749D"/>
    <w:rsid w:val="00A174D9"/>
    <w:rsid w:val="00A176FF"/>
    <w:rsid w:val="00A17A3E"/>
    <w:rsid w:val="00A17C31"/>
    <w:rsid w:val="00A17CC1"/>
    <w:rsid w:val="00A17F94"/>
    <w:rsid w:val="00A20011"/>
    <w:rsid w:val="00A20223"/>
    <w:rsid w:val="00A20A27"/>
    <w:rsid w:val="00A20C00"/>
    <w:rsid w:val="00A21223"/>
    <w:rsid w:val="00A2190F"/>
    <w:rsid w:val="00A21962"/>
    <w:rsid w:val="00A21B20"/>
    <w:rsid w:val="00A21BAF"/>
    <w:rsid w:val="00A21CAB"/>
    <w:rsid w:val="00A21D6F"/>
    <w:rsid w:val="00A21DA9"/>
    <w:rsid w:val="00A21DDD"/>
    <w:rsid w:val="00A21EA0"/>
    <w:rsid w:val="00A21EDD"/>
    <w:rsid w:val="00A22037"/>
    <w:rsid w:val="00A2216C"/>
    <w:rsid w:val="00A222CC"/>
    <w:rsid w:val="00A223BB"/>
    <w:rsid w:val="00A22421"/>
    <w:rsid w:val="00A229F2"/>
    <w:rsid w:val="00A22BA1"/>
    <w:rsid w:val="00A22C7D"/>
    <w:rsid w:val="00A22C8B"/>
    <w:rsid w:val="00A22DEA"/>
    <w:rsid w:val="00A22FF2"/>
    <w:rsid w:val="00A2307A"/>
    <w:rsid w:val="00A23129"/>
    <w:rsid w:val="00A2340D"/>
    <w:rsid w:val="00A23535"/>
    <w:rsid w:val="00A23718"/>
    <w:rsid w:val="00A23764"/>
    <w:rsid w:val="00A238F3"/>
    <w:rsid w:val="00A23AB0"/>
    <w:rsid w:val="00A23D7A"/>
    <w:rsid w:val="00A23E1E"/>
    <w:rsid w:val="00A241A2"/>
    <w:rsid w:val="00A24949"/>
    <w:rsid w:val="00A24C6B"/>
    <w:rsid w:val="00A24FCE"/>
    <w:rsid w:val="00A2505D"/>
    <w:rsid w:val="00A2507A"/>
    <w:rsid w:val="00A250B1"/>
    <w:rsid w:val="00A254BC"/>
    <w:rsid w:val="00A257FB"/>
    <w:rsid w:val="00A25974"/>
    <w:rsid w:val="00A25C5C"/>
    <w:rsid w:val="00A25D3B"/>
    <w:rsid w:val="00A26668"/>
    <w:rsid w:val="00A266C5"/>
    <w:rsid w:val="00A26704"/>
    <w:rsid w:val="00A26B02"/>
    <w:rsid w:val="00A26B03"/>
    <w:rsid w:val="00A26C43"/>
    <w:rsid w:val="00A26D60"/>
    <w:rsid w:val="00A26D86"/>
    <w:rsid w:val="00A26E70"/>
    <w:rsid w:val="00A26E99"/>
    <w:rsid w:val="00A26FE9"/>
    <w:rsid w:val="00A27013"/>
    <w:rsid w:val="00A2712F"/>
    <w:rsid w:val="00A271DE"/>
    <w:rsid w:val="00A27303"/>
    <w:rsid w:val="00A27448"/>
    <w:rsid w:val="00A27546"/>
    <w:rsid w:val="00A275CD"/>
    <w:rsid w:val="00A27732"/>
    <w:rsid w:val="00A278DB"/>
    <w:rsid w:val="00A27E8D"/>
    <w:rsid w:val="00A27EF3"/>
    <w:rsid w:val="00A3020D"/>
    <w:rsid w:val="00A303ED"/>
    <w:rsid w:val="00A3052D"/>
    <w:rsid w:val="00A308B2"/>
    <w:rsid w:val="00A309C6"/>
    <w:rsid w:val="00A30B3E"/>
    <w:rsid w:val="00A30BC0"/>
    <w:rsid w:val="00A30C55"/>
    <w:rsid w:val="00A30C8F"/>
    <w:rsid w:val="00A30CD1"/>
    <w:rsid w:val="00A30F88"/>
    <w:rsid w:val="00A30F98"/>
    <w:rsid w:val="00A3115A"/>
    <w:rsid w:val="00A313F8"/>
    <w:rsid w:val="00A31657"/>
    <w:rsid w:val="00A31734"/>
    <w:rsid w:val="00A31778"/>
    <w:rsid w:val="00A317A3"/>
    <w:rsid w:val="00A3187D"/>
    <w:rsid w:val="00A3191E"/>
    <w:rsid w:val="00A31B6E"/>
    <w:rsid w:val="00A31C8F"/>
    <w:rsid w:val="00A31D78"/>
    <w:rsid w:val="00A3227D"/>
    <w:rsid w:val="00A326DF"/>
    <w:rsid w:val="00A326F2"/>
    <w:rsid w:val="00A3277F"/>
    <w:rsid w:val="00A327C2"/>
    <w:rsid w:val="00A32A3A"/>
    <w:rsid w:val="00A32AFC"/>
    <w:rsid w:val="00A32B47"/>
    <w:rsid w:val="00A32D3B"/>
    <w:rsid w:val="00A32E34"/>
    <w:rsid w:val="00A32E4E"/>
    <w:rsid w:val="00A33019"/>
    <w:rsid w:val="00A3301F"/>
    <w:rsid w:val="00A333F6"/>
    <w:rsid w:val="00A336E7"/>
    <w:rsid w:val="00A33BAE"/>
    <w:rsid w:val="00A33D3C"/>
    <w:rsid w:val="00A33D50"/>
    <w:rsid w:val="00A33DE2"/>
    <w:rsid w:val="00A340BA"/>
    <w:rsid w:val="00A3430F"/>
    <w:rsid w:val="00A3443F"/>
    <w:rsid w:val="00A34532"/>
    <w:rsid w:val="00A34538"/>
    <w:rsid w:val="00A346BB"/>
    <w:rsid w:val="00A347CC"/>
    <w:rsid w:val="00A34882"/>
    <w:rsid w:val="00A349DD"/>
    <w:rsid w:val="00A34B2D"/>
    <w:rsid w:val="00A34B31"/>
    <w:rsid w:val="00A34D12"/>
    <w:rsid w:val="00A352EF"/>
    <w:rsid w:val="00A354E8"/>
    <w:rsid w:val="00A3553E"/>
    <w:rsid w:val="00A357C1"/>
    <w:rsid w:val="00A358C4"/>
    <w:rsid w:val="00A35A0F"/>
    <w:rsid w:val="00A35ACA"/>
    <w:rsid w:val="00A35B65"/>
    <w:rsid w:val="00A35E8F"/>
    <w:rsid w:val="00A36400"/>
    <w:rsid w:val="00A3647F"/>
    <w:rsid w:val="00A36493"/>
    <w:rsid w:val="00A364EB"/>
    <w:rsid w:val="00A3651C"/>
    <w:rsid w:val="00A3653E"/>
    <w:rsid w:val="00A36842"/>
    <w:rsid w:val="00A36908"/>
    <w:rsid w:val="00A36937"/>
    <w:rsid w:val="00A36A6B"/>
    <w:rsid w:val="00A36C43"/>
    <w:rsid w:val="00A36C9C"/>
    <w:rsid w:val="00A36CAC"/>
    <w:rsid w:val="00A36D87"/>
    <w:rsid w:val="00A371D7"/>
    <w:rsid w:val="00A372A5"/>
    <w:rsid w:val="00A3732C"/>
    <w:rsid w:val="00A37574"/>
    <w:rsid w:val="00A37808"/>
    <w:rsid w:val="00A37A32"/>
    <w:rsid w:val="00A37F98"/>
    <w:rsid w:val="00A40325"/>
    <w:rsid w:val="00A4089E"/>
    <w:rsid w:val="00A40FE5"/>
    <w:rsid w:val="00A4103C"/>
    <w:rsid w:val="00A4109C"/>
    <w:rsid w:val="00A41544"/>
    <w:rsid w:val="00A415E6"/>
    <w:rsid w:val="00A41726"/>
    <w:rsid w:val="00A41B00"/>
    <w:rsid w:val="00A41B9F"/>
    <w:rsid w:val="00A41D03"/>
    <w:rsid w:val="00A42026"/>
    <w:rsid w:val="00A4207A"/>
    <w:rsid w:val="00A42210"/>
    <w:rsid w:val="00A427C3"/>
    <w:rsid w:val="00A427D6"/>
    <w:rsid w:val="00A42AF7"/>
    <w:rsid w:val="00A42BED"/>
    <w:rsid w:val="00A42D63"/>
    <w:rsid w:val="00A42D88"/>
    <w:rsid w:val="00A42EFE"/>
    <w:rsid w:val="00A43166"/>
    <w:rsid w:val="00A4327B"/>
    <w:rsid w:val="00A432AA"/>
    <w:rsid w:val="00A43A13"/>
    <w:rsid w:val="00A43C12"/>
    <w:rsid w:val="00A43E40"/>
    <w:rsid w:val="00A43E4E"/>
    <w:rsid w:val="00A43EF4"/>
    <w:rsid w:val="00A44066"/>
    <w:rsid w:val="00A4417F"/>
    <w:rsid w:val="00A445E5"/>
    <w:rsid w:val="00A44625"/>
    <w:rsid w:val="00A44633"/>
    <w:rsid w:val="00A44665"/>
    <w:rsid w:val="00A44ABE"/>
    <w:rsid w:val="00A44C91"/>
    <w:rsid w:val="00A44EA7"/>
    <w:rsid w:val="00A451A0"/>
    <w:rsid w:val="00A453A2"/>
    <w:rsid w:val="00A4542B"/>
    <w:rsid w:val="00A45C5B"/>
    <w:rsid w:val="00A45D10"/>
    <w:rsid w:val="00A45FF3"/>
    <w:rsid w:val="00A463F8"/>
    <w:rsid w:val="00A464C8"/>
    <w:rsid w:val="00A46697"/>
    <w:rsid w:val="00A467C3"/>
    <w:rsid w:val="00A467F6"/>
    <w:rsid w:val="00A46D54"/>
    <w:rsid w:val="00A46E01"/>
    <w:rsid w:val="00A46E78"/>
    <w:rsid w:val="00A46F5E"/>
    <w:rsid w:val="00A47237"/>
    <w:rsid w:val="00A47281"/>
    <w:rsid w:val="00A4765F"/>
    <w:rsid w:val="00A477A9"/>
    <w:rsid w:val="00A47868"/>
    <w:rsid w:val="00A47A63"/>
    <w:rsid w:val="00A47A76"/>
    <w:rsid w:val="00A47B26"/>
    <w:rsid w:val="00A47D63"/>
    <w:rsid w:val="00A47ECE"/>
    <w:rsid w:val="00A50328"/>
    <w:rsid w:val="00A504C0"/>
    <w:rsid w:val="00A505DE"/>
    <w:rsid w:val="00A50768"/>
    <w:rsid w:val="00A50B7D"/>
    <w:rsid w:val="00A50C22"/>
    <w:rsid w:val="00A50CDF"/>
    <w:rsid w:val="00A50D3F"/>
    <w:rsid w:val="00A50D81"/>
    <w:rsid w:val="00A50D97"/>
    <w:rsid w:val="00A50DBB"/>
    <w:rsid w:val="00A5102B"/>
    <w:rsid w:val="00A51164"/>
    <w:rsid w:val="00A51818"/>
    <w:rsid w:val="00A51A3F"/>
    <w:rsid w:val="00A51B40"/>
    <w:rsid w:val="00A51C13"/>
    <w:rsid w:val="00A520FE"/>
    <w:rsid w:val="00A52215"/>
    <w:rsid w:val="00A525F4"/>
    <w:rsid w:val="00A52857"/>
    <w:rsid w:val="00A529E8"/>
    <w:rsid w:val="00A52B45"/>
    <w:rsid w:val="00A5314F"/>
    <w:rsid w:val="00A531BB"/>
    <w:rsid w:val="00A531FA"/>
    <w:rsid w:val="00A5327C"/>
    <w:rsid w:val="00A53737"/>
    <w:rsid w:val="00A53864"/>
    <w:rsid w:val="00A53A7F"/>
    <w:rsid w:val="00A53AE7"/>
    <w:rsid w:val="00A53F6A"/>
    <w:rsid w:val="00A54056"/>
    <w:rsid w:val="00A54439"/>
    <w:rsid w:val="00A54872"/>
    <w:rsid w:val="00A549DA"/>
    <w:rsid w:val="00A55291"/>
    <w:rsid w:val="00A5545E"/>
    <w:rsid w:val="00A554E2"/>
    <w:rsid w:val="00A55561"/>
    <w:rsid w:val="00A555BF"/>
    <w:rsid w:val="00A5580C"/>
    <w:rsid w:val="00A558F9"/>
    <w:rsid w:val="00A55913"/>
    <w:rsid w:val="00A55A4B"/>
    <w:rsid w:val="00A55A7D"/>
    <w:rsid w:val="00A55B2C"/>
    <w:rsid w:val="00A55BC8"/>
    <w:rsid w:val="00A55C43"/>
    <w:rsid w:val="00A55F99"/>
    <w:rsid w:val="00A5648A"/>
    <w:rsid w:val="00A568D5"/>
    <w:rsid w:val="00A56AC9"/>
    <w:rsid w:val="00A56BF2"/>
    <w:rsid w:val="00A56C71"/>
    <w:rsid w:val="00A56DD5"/>
    <w:rsid w:val="00A56DE5"/>
    <w:rsid w:val="00A56E80"/>
    <w:rsid w:val="00A56FF4"/>
    <w:rsid w:val="00A570F5"/>
    <w:rsid w:val="00A5721C"/>
    <w:rsid w:val="00A57434"/>
    <w:rsid w:val="00A574FA"/>
    <w:rsid w:val="00A57687"/>
    <w:rsid w:val="00A57BD9"/>
    <w:rsid w:val="00A57CF8"/>
    <w:rsid w:val="00A57CFF"/>
    <w:rsid w:val="00A57EB4"/>
    <w:rsid w:val="00A60563"/>
    <w:rsid w:val="00A6080A"/>
    <w:rsid w:val="00A609AF"/>
    <w:rsid w:val="00A60A26"/>
    <w:rsid w:val="00A60BB9"/>
    <w:rsid w:val="00A60C81"/>
    <w:rsid w:val="00A60C9F"/>
    <w:rsid w:val="00A60CF4"/>
    <w:rsid w:val="00A611A7"/>
    <w:rsid w:val="00A611D9"/>
    <w:rsid w:val="00A61239"/>
    <w:rsid w:val="00A61446"/>
    <w:rsid w:val="00A6146C"/>
    <w:rsid w:val="00A614EB"/>
    <w:rsid w:val="00A614EC"/>
    <w:rsid w:val="00A6165A"/>
    <w:rsid w:val="00A61705"/>
    <w:rsid w:val="00A6171C"/>
    <w:rsid w:val="00A617C7"/>
    <w:rsid w:val="00A61963"/>
    <w:rsid w:val="00A619A8"/>
    <w:rsid w:val="00A61E6C"/>
    <w:rsid w:val="00A61F47"/>
    <w:rsid w:val="00A62293"/>
    <w:rsid w:val="00A623E0"/>
    <w:rsid w:val="00A6257A"/>
    <w:rsid w:val="00A625A6"/>
    <w:rsid w:val="00A62781"/>
    <w:rsid w:val="00A62865"/>
    <w:rsid w:val="00A62913"/>
    <w:rsid w:val="00A62D5D"/>
    <w:rsid w:val="00A62F2C"/>
    <w:rsid w:val="00A62FC9"/>
    <w:rsid w:val="00A62FDB"/>
    <w:rsid w:val="00A6304E"/>
    <w:rsid w:val="00A63410"/>
    <w:rsid w:val="00A637E0"/>
    <w:rsid w:val="00A63A5C"/>
    <w:rsid w:val="00A63BC0"/>
    <w:rsid w:val="00A63D22"/>
    <w:rsid w:val="00A63DB0"/>
    <w:rsid w:val="00A63F85"/>
    <w:rsid w:val="00A6472B"/>
    <w:rsid w:val="00A64769"/>
    <w:rsid w:val="00A649DB"/>
    <w:rsid w:val="00A64F90"/>
    <w:rsid w:val="00A650AA"/>
    <w:rsid w:val="00A65106"/>
    <w:rsid w:val="00A654E7"/>
    <w:rsid w:val="00A65832"/>
    <w:rsid w:val="00A6586F"/>
    <w:rsid w:val="00A6591E"/>
    <w:rsid w:val="00A65C97"/>
    <w:rsid w:val="00A65DAD"/>
    <w:rsid w:val="00A65E23"/>
    <w:rsid w:val="00A65FF4"/>
    <w:rsid w:val="00A66005"/>
    <w:rsid w:val="00A6608F"/>
    <w:rsid w:val="00A660FB"/>
    <w:rsid w:val="00A66118"/>
    <w:rsid w:val="00A661CC"/>
    <w:rsid w:val="00A661D1"/>
    <w:rsid w:val="00A66234"/>
    <w:rsid w:val="00A66325"/>
    <w:rsid w:val="00A6633A"/>
    <w:rsid w:val="00A66400"/>
    <w:rsid w:val="00A664DF"/>
    <w:rsid w:val="00A664F2"/>
    <w:rsid w:val="00A66677"/>
    <w:rsid w:val="00A66AFD"/>
    <w:rsid w:val="00A66C65"/>
    <w:rsid w:val="00A66D34"/>
    <w:rsid w:val="00A66DE4"/>
    <w:rsid w:val="00A67215"/>
    <w:rsid w:val="00A67331"/>
    <w:rsid w:val="00A673F7"/>
    <w:rsid w:val="00A67687"/>
    <w:rsid w:val="00A67913"/>
    <w:rsid w:val="00A67969"/>
    <w:rsid w:val="00A67A73"/>
    <w:rsid w:val="00A67B22"/>
    <w:rsid w:val="00A67DAB"/>
    <w:rsid w:val="00A67F13"/>
    <w:rsid w:val="00A67FDA"/>
    <w:rsid w:val="00A7014B"/>
    <w:rsid w:val="00A70D18"/>
    <w:rsid w:val="00A70D8D"/>
    <w:rsid w:val="00A7113E"/>
    <w:rsid w:val="00A71170"/>
    <w:rsid w:val="00A714FB"/>
    <w:rsid w:val="00A71501"/>
    <w:rsid w:val="00A715A2"/>
    <w:rsid w:val="00A715DB"/>
    <w:rsid w:val="00A716BA"/>
    <w:rsid w:val="00A71A6C"/>
    <w:rsid w:val="00A722A2"/>
    <w:rsid w:val="00A72432"/>
    <w:rsid w:val="00A7255D"/>
    <w:rsid w:val="00A72A6E"/>
    <w:rsid w:val="00A72C67"/>
    <w:rsid w:val="00A733D6"/>
    <w:rsid w:val="00A73704"/>
    <w:rsid w:val="00A7384C"/>
    <w:rsid w:val="00A73CB3"/>
    <w:rsid w:val="00A73DE1"/>
    <w:rsid w:val="00A73E86"/>
    <w:rsid w:val="00A74064"/>
    <w:rsid w:val="00A74260"/>
    <w:rsid w:val="00A74359"/>
    <w:rsid w:val="00A743F8"/>
    <w:rsid w:val="00A74574"/>
    <w:rsid w:val="00A74599"/>
    <w:rsid w:val="00A74735"/>
    <w:rsid w:val="00A7483E"/>
    <w:rsid w:val="00A748F0"/>
    <w:rsid w:val="00A74934"/>
    <w:rsid w:val="00A74B9B"/>
    <w:rsid w:val="00A74F50"/>
    <w:rsid w:val="00A74FDC"/>
    <w:rsid w:val="00A750EE"/>
    <w:rsid w:val="00A75892"/>
    <w:rsid w:val="00A759D5"/>
    <w:rsid w:val="00A75A1F"/>
    <w:rsid w:val="00A75B53"/>
    <w:rsid w:val="00A75C48"/>
    <w:rsid w:val="00A75CCC"/>
    <w:rsid w:val="00A76284"/>
    <w:rsid w:val="00A766E4"/>
    <w:rsid w:val="00A766FF"/>
    <w:rsid w:val="00A76BFF"/>
    <w:rsid w:val="00A76D67"/>
    <w:rsid w:val="00A76F63"/>
    <w:rsid w:val="00A76FA2"/>
    <w:rsid w:val="00A7728F"/>
    <w:rsid w:val="00A77361"/>
    <w:rsid w:val="00A775DE"/>
    <w:rsid w:val="00A775E8"/>
    <w:rsid w:val="00A776E1"/>
    <w:rsid w:val="00A77BEE"/>
    <w:rsid w:val="00A77C21"/>
    <w:rsid w:val="00A77D6D"/>
    <w:rsid w:val="00A77FBC"/>
    <w:rsid w:val="00A80078"/>
    <w:rsid w:val="00A800E9"/>
    <w:rsid w:val="00A8014C"/>
    <w:rsid w:val="00A80438"/>
    <w:rsid w:val="00A80674"/>
    <w:rsid w:val="00A80722"/>
    <w:rsid w:val="00A808DB"/>
    <w:rsid w:val="00A80B2C"/>
    <w:rsid w:val="00A80B3C"/>
    <w:rsid w:val="00A80FA9"/>
    <w:rsid w:val="00A80FF2"/>
    <w:rsid w:val="00A8103E"/>
    <w:rsid w:val="00A81252"/>
    <w:rsid w:val="00A813A3"/>
    <w:rsid w:val="00A81A94"/>
    <w:rsid w:val="00A81D28"/>
    <w:rsid w:val="00A81D45"/>
    <w:rsid w:val="00A81F80"/>
    <w:rsid w:val="00A81FCF"/>
    <w:rsid w:val="00A8223B"/>
    <w:rsid w:val="00A82534"/>
    <w:rsid w:val="00A82629"/>
    <w:rsid w:val="00A82948"/>
    <w:rsid w:val="00A82BA1"/>
    <w:rsid w:val="00A82C5B"/>
    <w:rsid w:val="00A82FB3"/>
    <w:rsid w:val="00A8329D"/>
    <w:rsid w:val="00A833DD"/>
    <w:rsid w:val="00A83484"/>
    <w:rsid w:val="00A8364E"/>
    <w:rsid w:val="00A83ACF"/>
    <w:rsid w:val="00A83C8D"/>
    <w:rsid w:val="00A83DE6"/>
    <w:rsid w:val="00A841F5"/>
    <w:rsid w:val="00A843C4"/>
    <w:rsid w:val="00A845F6"/>
    <w:rsid w:val="00A847C9"/>
    <w:rsid w:val="00A847D0"/>
    <w:rsid w:val="00A848AD"/>
    <w:rsid w:val="00A84C16"/>
    <w:rsid w:val="00A84C92"/>
    <w:rsid w:val="00A84D50"/>
    <w:rsid w:val="00A84E12"/>
    <w:rsid w:val="00A84E77"/>
    <w:rsid w:val="00A84F5D"/>
    <w:rsid w:val="00A84F8B"/>
    <w:rsid w:val="00A85176"/>
    <w:rsid w:val="00A852D6"/>
    <w:rsid w:val="00A85346"/>
    <w:rsid w:val="00A8542E"/>
    <w:rsid w:val="00A856DB"/>
    <w:rsid w:val="00A85D0F"/>
    <w:rsid w:val="00A85EDA"/>
    <w:rsid w:val="00A86039"/>
    <w:rsid w:val="00A860BF"/>
    <w:rsid w:val="00A860F1"/>
    <w:rsid w:val="00A860F3"/>
    <w:rsid w:val="00A862B5"/>
    <w:rsid w:val="00A86BE4"/>
    <w:rsid w:val="00A86C5F"/>
    <w:rsid w:val="00A86C7B"/>
    <w:rsid w:val="00A86E2E"/>
    <w:rsid w:val="00A87332"/>
    <w:rsid w:val="00A87473"/>
    <w:rsid w:val="00A878B9"/>
    <w:rsid w:val="00A87A6F"/>
    <w:rsid w:val="00A87DD8"/>
    <w:rsid w:val="00A87FF6"/>
    <w:rsid w:val="00A9037F"/>
    <w:rsid w:val="00A9049D"/>
    <w:rsid w:val="00A90503"/>
    <w:rsid w:val="00A90AC6"/>
    <w:rsid w:val="00A90B83"/>
    <w:rsid w:val="00A90D79"/>
    <w:rsid w:val="00A9108B"/>
    <w:rsid w:val="00A9119A"/>
    <w:rsid w:val="00A911A1"/>
    <w:rsid w:val="00A911F3"/>
    <w:rsid w:val="00A913DB"/>
    <w:rsid w:val="00A91405"/>
    <w:rsid w:val="00A917F0"/>
    <w:rsid w:val="00A91ACE"/>
    <w:rsid w:val="00A91B69"/>
    <w:rsid w:val="00A92037"/>
    <w:rsid w:val="00A92174"/>
    <w:rsid w:val="00A9244C"/>
    <w:rsid w:val="00A927B7"/>
    <w:rsid w:val="00A927C2"/>
    <w:rsid w:val="00A9289F"/>
    <w:rsid w:val="00A92A30"/>
    <w:rsid w:val="00A92CA5"/>
    <w:rsid w:val="00A93036"/>
    <w:rsid w:val="00A93333"/>
    <w:rsid w:val="00A934D0"/>
    <w:rsid w:val="00A93636"/>
    <w:rsid w:val="00A93749"/>
    <w:rsid w:val="00A93933"/>
    <w:rsid w:val="00A9396C"/>
    <w:rsid w:val="00A93A51"/>
    <w:rsid w:val="00A93DAA"/>
    <w:rsid w:val="00A93FDC"/>
    <w:rsid w:val="00A9453E"/>
    <w:rsid w:val="00A946D3"/>
    <w:rsid w:val="00A949AE"/>
    <w:rsid w:val="00A94C15"/>
    <w:rsid w:val="00A94C56"/>
    <w:rsid w:val="00A94F3E"/>
    <w:rsid w:val="00A9501B"/>
    <w:rsid w:val="00A950F9"/>
    <w:rsid w:val="00A951CD"/>
    <w:rsid w:val="00A95210"/>
    <w:rsid w:val="00A9522D"/>
    <w:rsid w:val="00A95300"/>
    <w:rsid w:val="00A95690"/>
    <w:rsid w:val="00A956B1"/>
    <w:rsid w:val="00A95932"/>
    <w:rsid w:val="00A95A19"/>
    <w:rsid w:val="00A95AE4"/>
    <w:rsid w:val="00A95D13"/>
    <w:rsid w:val="00A95DED"/>
    <w:rsid w:val="00A95FFF"/>
    <w:rsid w:val="00A961DE"/>
    <w:rsid w:val="00A96211"/>
    <w:rsid w:val="00A9629C"/>
    <w:rsid w:val="00A962F1"/>
    <w:rsid w:val="00A9663C"/>
    <w:rsid w:val="00A9680F"/>
    <w:rsid w:val="00A9681E"/>
    <w:rsid w:val="00A96A38"/>
    <w:rsid w:val="00A96ABE"/>
    <w:rsid w:val="00A96B2E"/>
    <w:rsid w:val="00A96B7C"/>
    <w:rsid w:val="00A96E4B"/>
    <w:rsid w:val="00A97670"/>
    <w:rsid w:val="00A97948"/>
    <w:rsid w:val="00A97ACA"/>
    <w:rsid w:val="00A97B45"/>
    <w:rsid w:val="00A97B74"/>
    <w:rsid w:val="00A97E96"/>
    <w:rsid w:val="00AA007A"/>
    <w:rsid w:val="00AA0152"/>
    <w:rsid w:val="00AA0235"/>
    <w:rsid w:val="00AA02FE"/>
    <w:rsid w:val="00AA04A0"/>
    <w:rsid w:val="00AA0539"/>
    <w:rsid w:val="00AA075D"/>
    <w:rsid w:val="00AA0D6A"/>
    <w:rsid w:val="00AA0E8A"/>
    <w:rsid w:val="00AA12B3"/>
    <w:rsid w:val="00AA12C5"/>
    <w:rsid w:val="00AA16E9"/>
    <w:rsid w:val="00AA1825"/>
    <w:rsid w:val="00AA192F"/>
    <w:rsid w:val="00AA195A"/>
    <w:rsid w:val="00AA1C07"/>
    <w:rsid w:val="00AA1C89"/>
    <w:rsid w:val="00AA1E89"/>
    <w:rsid w:val="00AA1EBA"/>
    <w:rsid w:val="00AA255D"/>
    <w:rsid w:val="00AA274B"/>
    <w:rsid w:val="00AA282F"/>
    <w:rsid w:val="00AA2972"/>
    <w:rsid w:val="00AA2C79"/>
    <w:rsid w:val="00AA2DE7"/>
    <w:rsid w:val="00AA3060"/>
    <w:rsid w:val="00AA3077"/>
    <w:rsid w:val="00AA353F"/>
    <w:rsid w:val="00AA35B4"/>
    <w:rsid w:val="00AA3603"/>
    <w:rsid w:val="00AA368D"/>
    <w:rsid w:val="00AA3711"/>
    <w:rsid w:val="00AA3B49"/>
    <w:rsid w:val="00AA3B57"/>
    <w:rsid w:val="00AA3EFC"/>
    <w:rsid w:val="00AA3F13"/>
    <w:rsid w:val="00AA46F0"/>
    <w:rsid w:val="00AA4DB7"/>
    <w:rsid w:val="00AA4DD2"/>
    <w:rsid w:val="00AA4E64"/>
    <w:rsid w:val="00AA4F74"/>
    <w:rsid w:val="00AA5069"/>
    <w:rsid w:val="00AA5443"/>
    <w:rsid w:val="00AA5CF6"/>
    <w:rsid w:val="00AA5D7F"/>
    <w:rsid w:val="00AA5F1A"/>
    <w:rsid w:val="00AA604F"/>
    <w:rsid w:val="00AA607B"/>
    <w:rsid w:val="00AA6356"/>
    <w:rsid w:val="00AA6586"/>
    <w:rsid w:val="00AA685A"/>
    <w:rsid w:val="00AA6C3C"/>
    <w:rsid w:val="00AA6FD1"/>
    <w:rsid w:val="00AA7192"/>
    <w:rsid w:val="00AA7225"/>
    <w:rsid w:val="00AA73C3"/>
    <w:rsid w:val="00AA7477"/>
    <w:rsid w:val="00AA74D3"/>
    <w:rsid w:val="00AA756E"/>
    <w:rsid w:val="00AA7592"/>
    <w:rsid w:val="00AA75F7"/>
    <w:rsid w:val="00AA7713"/>
    <w:rsid w:val="00AA78EE"/>
    <w:rsid w:val="00AA7AD2"/>
    <w:rsid w:val="00AA7C95"/>
    <w:rsid w:val="00AA7DB5"/>
    <w:rsid w:val="00AA7DEE"/>
    <w:rsid w:val="00AA7E3A"/>
    <w:rsid w:val="00AB03FC"/>
    <w:rsid w:val="00AB05EE"/>
    <w:rsid w:val="00AB067C"/>
    <w:rsid w:val="00AB073E"/>
    <w:rsid w:val="00AB0950"/>
    <w:rsid w:val="00AB0989"/>
    <w:rsid w:val="00AB09F5"/>
    <w:rsid w:val="00AB0AAB"/>
    <w:rsid w:val="00AB0C9D"/>
    <w:rsid w:val="00AB0E4F"/>
    <w:rsid w:val="00AB13AF"/>
    <w:rsid w:val="00AB13DC"/>
    <w:rsid w:val="00AB14AE"/>
    <w:rsid w:val="00AB14D7"/>
    <w:rsid w:val="00AB164D"/>
    <w:rsid w:val="00AB16B0"/>
    <w:rsid w:val="00AB1A13"/>
    <w:rsid w:val="00AB1AEB"/>
    <w:rsid w:val="00AB1C4D"/>
    <w:rsid w:val="00AB1D2A"/>
    <w:rsid w:val="00AB1D66"/>
    <w:rsid w:val="00AB1ED0"/>
    <w:rsid w:val="00AB1F00"/>
    <w:rsid w:val="00AB240C"/>
    <w:rsid w:val="00AB24C5"/>
    <w:rsid w:val="00AB25BF"/>
    <w:rsid w:val="00AB270F"/>
    <w:rsid w:val="00AB2936"/>
    <w:rsid w:val="00AB29E8"/>
    <w:rsid w:val="00AB2E00"/>
    <w:rsid w:val="00AB2E87"/>
    <w:rsid w:val="00AB3173"/>
    <w:rsid w:val="00AB31BC"/>
    <w:rsid w:val="00AB359E"/>
    <w:rsid w:val="00AB3727"/>
    <w:rsid w:val="00AB3AF7"/>
    <w:rsid w:val="00AB3CEB"/>
    <w:rsid w:val="00AB3D7C"/>
    <w:rsid w:val="00AB3F8C"/>
    <w:rsid w:val="00AB3FBA"/>
    <w:rsid w:val="00AB412F"/>
    <w:rsid w:val="00AB424B"/>
    <w:rsid w:val="00AB42B2"/>
    <w:rsid w:val="00AB468F"/>
    <w:rsid w:val="00AB47DC"/>
    <w:rsid w:val="00AB4E79"/>
    <w:rsid w:val="00AB4E9F"/>
    <w:rsid w:val="00AB506E"/>
    <w:rsid w:val="00AB53AA"/>
    <w:rsid w:val="00AB5493"/>
    <w:rsid w:val="00AB54D6"/>
    <w:rsid w:val="00AB5666"/>
    <w:rsid w:val="00AB5976"/>
    <w:rsid w:val="00AB5978"/>
    <w:rsid w:val="00AB5B19"/>
    <w:rsid w:val="00AB5BE4"/>
    <w:rsid w:val="00AB5CDF"/>
    <w:rsid w:val="00AB609C"/>
    <w:rsid w:val="00AB60E2"/>
    <w:rsid w:val="00AB63B3"/>
    <w:rsid w:val="00AB6B3F"/>
    <w:rsid w:val="00AB6E87"/>
    <w:rsid w:val="00AB6F4C"/>
    <w:rsid w:val="00AB6FAD"/>
    <w:rsid w:val="00AB6FFE"/>
    <w:rsid w:val="00AB73A6"/>
    <w:rsid w:val="00AB761D"/>
    <w:rsid w:val="00AB76DB"/>
    <w:rsid w:val="00AB7773"/>
    <w:rsid w:val="00AB782B"/>
    <w:rsid w:val="00AB78E4"/>
    <w:rsid w:val="00AB7A2F"/>
    <w:rsid w:val="00AB7CC3"/>
    <w:rsid w:val="00AB7D8B"/>
    <w:rsid w:val="00AB7EEF"/>
    <w:rsid w:val="00AC00C4"/>
    <w:rsid w:val="00AC00D4"/>
    <w:rsid w:val="00AC0529"/>
    <w:rsid w:val="00AC05BE"/>
    <w:rsid w:val="00AC07DD"/>
    <w:rsid w:val="00AC08B3"/>
    <w:rsid w:val="00AC0A1D"/>
    <w:rsid w:val="00AC0AF5"/>
    <w:rsid w:val="00AC0B0B"/>
    <w:rsid w:val="00AC0CE2"/>
    <w:rsid w:val="00AC1266"/>
    <w:rsid w:val="00AC126F"/>
    <w:rsid w:val="00AC13A7"/>
    <w:rsid w:val="00AC16A7"/>
    <w:rsid w:val="00AC1736"/>
    <w:rsid w:val="00AC190C"/>
    <w:rsid w:val="00AC1C55"/>
    <w:rsid w:val="00AC1D2B"/>
    <w:rsid w:val="00AC1F46"/>
    <w:rsid w:val="00AC210D"/>
    <w:rsid w:val="00AC210F"/>
    <w:rsid w:val="00AC23E4"/>
    <w:rsid w:val="00AC2447"/>
    <w:rsid w:val="00AC27F8"/>
    <w:rsid w:val="00AC27FF"/>
    <w:rsid w:val="00AC29A1"/>
    <w:rsid w:val="00AC2A31"/>
    <w:rsid w:val="00AC2AD1"/>
    <w:rsid w:val="00AC2E0E"/>
    <w:rsid w:val="00AC2F92"/>
    <w:rsid w:val="00AC3010"/>
    <w:rsid w:val="00AC3099"/>
    <w:rsid w:val="00AC315E"/>
    <w:rsid w:val="00AC3173"/>
    <w:rsid w:val="00AC319E"/>
    <w:rsid w:val="00AC328F"/>
    <w:rsid w:val="00AC3428"/>
    <w:rsid w:val="00AC348B"/>
    <w:rsid w:val="00AC35FD"/>
    <w:rsid w:val="00AC3629"/>
    <w:rsid w:val="00AC3685"/>
    <w:rsid w:val="00AC3820"/>
    <w:rsid w:val="00AC3AB3"/>
    <w:rsid w:val="00AC3D80"/>
    <w:rsid w:val="00AC3F70"/>
    <w:rsid w:val="00AC42ED"/>
    <w:rsid w:val="00AC435D"/>
    <w:rsid w:val="00AC446F"/>
    <w:rsid w:val="00AC4638"/>
    <w:rsid w:val="00AC4659"/>
    <w:rsid w:val="00AC48B8"/>
    <w:rsid w:val="00AC4A4D"/>
    <w:rsid w:val="00AC4BB9"/>
    <w:rsid w:val="00AC5266"/>
    <w:rsid w:val="00AC5363"/>
    <w:rsid w:val="00AC5728"/>
    <w:rsid w:val="00AC5B1B"/>
    <w:rsid w:val="00AC5D5A"/>
    <w:rsid w:val="00AC5D6E"/>
    <w:rsid w:val="00AC5E7F"/>
    <w:rsid w:val="00AC5F1E"/>
    <w:rsid w:val="00AC609C"/>
    <w:rsid w:val="00AC624F"/>
    <w:rsid w:val="00AC692D"/>
    <w:rsid w:val="00AC6BCD"/>
    <w:rsid w:val="00AC6C7E"/>
    <w:rsid w:val="00AC6F02"/>
    <w:rsid w:val="00AC6F7A"/>
    <w:rsid w:val="00AC70EC"/>
    <w:rsid w:val="00AC71B3"/>
    <w:rsid w:val="00AC71D8"/>
    <w:rsid w:val="00AC72FB"/>
    <w:rsid w:val="00AC74CD"/>
    <w:rsid w:val="00AC7665"/>
    <w:rsid w:val="00AC7756"/>
    <w:rsid w:val="00AC77D0"/>
    <w:rsid w:val="00AC7812"/>
    <w:rsid w:val="00AC79CC"/>
    <w:rsid w:val="00AC7BDA"/>
    <w:rsid w:val="00AC7D5E"/>
    <w:rsid w:val="00AC7D89"/>
    <w:rsid w:val="00AD0035"/>
    <w:rsid w:val="00AD016F"/>
    <w:rsid w:val="00AD0326"/>
    <w:rsid w:val="00AD03F6"/>
    <w:rsid w:val="00AD06BC"/>
    <w:rsid w:val="00AD08BD"/>
    <w:rsid w:val="00AD09B3"/>
    <w:rsid w:val="00AD0CF7"/>
    <w:rsid w:val="00AD0E9C"/>
    <w:rsid w:val="00AD129A"/>
    <w:rsid w:val="00AD12D4"/>
    <w:rsid w:val="00AD1C47"/>
    <w:rsid w:val="00AD1F98"/>
    <w:rsid w:val="00AD21A1"/>
    <w:rsid w:val="00AD222C"/>
    <w:rsid w:val="00AD2294"/>
    <w:rsid w:val="00AD23A3"/>
    <w:rsid w:val="00AD26B9"/>
    <w:rsid w:val="00AD26EC"/>
    <w:rsid w:val="00AD2957"/>
    <w:rsid w:val="00AD2A5D"/>
    <w:rsid w:val="00AD2AC9"/>
    <w:rsid w:val="00AD2B6E"/>
    <w:rsid w:val="00AD30A0"/>
    <w:rsid w:val="00AD3206"/>
    <w:rsid w:val="00AD34F4"/>
    <w:rsid w:val="00AD353F"/>
    <w:rsid w:val="00AD3578"/>
    <w:rsid w:val="00AD361C"/>
    <w:rsid w:val="00AD386C"/>
    <w:rsid w:val="00AD3B54"/>
    <w:rsid w:val="00AD3F5E"/>
    <w:rsid w:val="00AD3FC6"/>
    <w:rsid w:val="00AD47E6"/>
    <w:rsid w:val="00AD494E"/>
    <w:rsid w:val="00AD4B2F"/>
    <w:rsid w:val="00AD4BE5"/>
    <w:rsid w:val="00AD4ED4"/>
    <w:rsid w:val="00AD50AD"/>
    <w:rsid w:val="00AD50C9"/>
    <w:rsid w:val="00AD5306"/>
    <w:rsid w:val="00AD549D"/>
    <w:rsid w:val="00AD5A10"/>
    <w:rsid w:val="00AD5A30"/>
    <w:rsid w:val="00AD5BF0"/>
    <w:rsid w:val="00AD5D32"/>
    <w:rsid w:val="00AD5EEC"/>
    <w:rsid w:val="00AD5F24"/>
    <w:rsid w:val="00AD5FE2"/>
    <w:rsid w:val="00AD6131"/>
    <w:rsid w:val="00AD62CA"/>
    <w:rsid w:val="00AD62E4"/>
    <w:rsid w:val="00AD642D"/>
    <w:rsid w:val="00AD65C8"/>
    <w:rsid w:val="00AD66BE"/>
    <w:rsid w:val="00AD675E"/>
    <w:rsid w:val="00AD6AD3"/>
    <w:rsid w:val="00AD6D52"/>
    <w:rsid w:val="00AD6E42"/>
    <w:rsid w:val="00AD6E9F"/>
    <w:rsid w:val="00AD7102"/>
    <w:rsid w:val="00AD7181"/>
    <w:rsid w:val="00AD722A"/>
    <w:rsid w:val="00AD7286"/>
    <w:rsid w:val="00AD73B9"/>
    <w:rsid w:val="00AD7434"/>
    <w:rsid w:val="00AD75BC"/>
    <w:rsid w:val="00AD7BC3"/>
    <w:rsid w:val="00AD7CF9"/>
    <w:rsid w:val="00AD7F4A"/>
    <w:rsid w:val="00AD7FE9"/>
    <w:rsid w:val="00AE0356"/>
    <w:rsid w:val="00AE04BC"/>
    <w:rsid w:val="00AE05AC"/>
    <w:rsid w:val="00AE07A5"/>
    <w:rsid w:val="00AE0961"/>
    <w:rsid w:val="00AE09E2"/>
    <w:rsid w:val="00AE09FB"/>
    <w:rsid w:val="00AE0A2D"/>
    <w:rsid w:val="00AE0B90"/>
    <w:rsid w:val="00AE0BF1"/>
    <w:rsid w:val="00AE0FA7"/>
    <w:rsid w:val="00AE10AA"/>
    <w:rsid w:val="00AE12F1"/>
    <w:rsid w:val="00AE1529"/>
    <w:rsid w:val="00AE15DF"/>
    <w:rsid w:val="00AE184D"/>
    <w:rsid w:val="00AE1B01"/>
    <w:rsid w:val="00AE1F7C"/>
    <w:rsid w:val="00AE1F9A"/>
    <w:rsid w:val="00AE2369"/>
    <w:rsid w:val="00AE28E4"/>
    <w:rsid w:val="00AE2AF7"/>
    <w:rsid w:val="00AE2B5B"/>
    <w:rsid w:val="00AE2BB1"/>
    <w:rsid w:val="00AE2C4C"/>
    <w:rsid w:val="00AE309D"/>
    <w:rsid w:val="00AE313D"/>
    <w:rsid w:val="00AE3455"/>
    <w:rsid w:val="00AE3568"/>
    <w:rsid w:val="00AE3739"/>
    <w:rsid w:val="00AE3A1E"/>
    <w:rsid w:val="00AE3AA3"/>
    <w:rsid w:val="00AE3D37"/>
    <w:rsid w:val="00AE3F39"/>
    <w:rsid w:val="00AE4395"/>
    <w:rsid w:val="00AE43F6"/>
    <w:rsid w:val="00AE45ED"/>
    <w:rsid w:val="00AE4673"/>
    <w:rsid w:val="00AE4945"/>
    <w:rsid w:val="00AE4AC3"/>
    <w:rsid w:val="00AE4B45"/>
    <w:rsid w:val="00AE4E1A"/>
    <w:rsid w:val="00AE578C"/>
    <w:rsid w:val="00AE58DF"/>
    <w:rsid w:val="00AE5ACA"/>
    <w:rsid w:val="00AE5BC0"/>
    <w:rsid w:val="00AE5F32"/>
    <w:rsid w:val="00AE5F4E"/>
    <w:rsid w:val="00AE61BF"/>
    <w:rsid w:val="00AE6261"/>
    <w:rsid w:val="00AE6302"/>
    <w:rsid w:val="00AE64BB"/>
    <w:rsid w:val="00AE65BC"/>
    <w:rsid w:val="00AE6898"/>
    <w:rsid w:val="00AE68F7"/>
    <w:rsid w:val="00AE69A7"/>
    <w:rsid w:val="00AE69E3"/>
    <w:rsid w:val="00AE6A39"/>
    <w:rsid w:val="00AE6C74"/>
    <w:rsid w:val="00AE6CD0"/>
    <w:rsid w:val="00AE734F"/>
    <w:rsid w:val="00AE7661"/>
    <w:rsid w:val="00AE76FB"/>
    <w:rsid w:val="00AE7869"/>
    <w:rsid w:val="00AE78B3"/>
    <w:rsid w:val="00AE7F77"/>
    <w:rsid w:val="00AF0308"/>
    <w:rsid w:val="00AF035E"/>
    <w:rsid w:val="00AF0626"/>
    <w:rsid w:val="00AF067A"/>
    <w:rsid w:val="00AF07B2"/>
    <w:rsid w:val="00AF0E04"/>
    <w:rsid w:val="00AF0E4A"/>
    <w:rsid w:val="00AF109E"/>
    <w:rsid w:val="00AF111D"/>
    <w:rsid w:val="00AF1277"/>
    <w:rsid w:val="00AF12C6"/>
    <w:rsid w:val="00AF18AB"/>
    <w:rsid w:val="00AF1A2D"/>
    <w:rsid w:val="00AF21BC"/>
    <w:rsid w:val="00AF221D"/>
    <w:rsid w:val="00AF257E"/>
    <w:rsid w:val="00AF2656"/>
    <w:rsid w:val="00AF294A"/>
    <w:rsid w:val="00AF2C0B"/>
    <w:rsid w:val="00AF2DBC"/>
    <w:rsid w:val="00AF2FCC"/>
    <w:rsid w:val="00AF300E"/>
    <w:rsid w:val="00AF3824"/>
    <w:rsid w:val="00AF3A9D"/>
    <w:rsid w:val="00AF3BB3"/>
    <w:rsid w:val="00AF3D60"/>
    <w:rsid w:val="00AF3DFE"/>
    <w:rsid w:val="00AF3E65"/>
    <w:rsid w:val="00AF3E8F"/>
    <w:rsid w:val="00AF3E97"/>
    <w:rsid w:val="00AF3FA7"/>
    <w:rsid w:val="00AF4019"/>
    <w:rsid w:val="00AF4078"/>
    <w:rsid w:val="00AF4170"/>
    <w:rsid w:val="00AF46F1"/>
    <w:rsid w:val="00AF4A19"/>
    <w:rsid w:val="00AF4DBF"/>
    <w:rsid w:val="00AF4FD5"/>
    <w:rsid w:val="00AF5256"/>
    <w:rsid w:val="00AF57E0"/>
    <w:rsid w:val="00AF57E8"/>
    <w:rsid w:val="00AF5844"/>
    <w:rsid w:val="00AF587A"/>
    <w:rsid w:val="00AF5A7E"/>
    <w:rsid w:val="00AF5ACD"/>
    <w:rsid w:val="00AF6110"/>
    <w:rsid w:val="00AF61B0"/>
    <w:rsid w:val="00AF6226"/>
    <w:rsid w:val="00AF6369"/>
    <w:rsid w:val="00AF63E9"/>
    <w:rsid w:val="00AF6425"/>
    <w:rsid w:val="00AF646E"/>
    <w:rsid w:val="00AF6812"/>
    <w:rsid w:val="00AF685D"/>
    <w:rsid w:val="00AF6AC6"/>
    <w:rsid w:val="00AF6D48"/>
    <w:rsid w:val="00AF6DBD"/>
    <w:rsid w:val="00AF7095"/>
    <w:rsid w:val="00AF70D8"/>
    <w:rsid w:val="00AF719C"/>
    <w:rsid w:val="00AF71C9"/>
    <w:rsid w:val="00AF72E9"/>
    <w:rsid w:val="00AF7A3F"/>
    <w:rsid w:val="00AF7D99"/>
    <w:rsid w:val="00AF7E82"/>
    <w:rsid w:val="00AF7F3B"/>
    <w:rsid w:val="00B00014"/>
    <w:rsid w:val="00B00611"/>
    <w:rsid w:val="00B006C7"/>
    <w:rsid w:val="00B00A57"/>
    <w:rsid w:val="00B01166"/>
    <w:rsid w:val="00B013E3"/>
    <w:rsid w:val="00B01689"/>
    <w:rsid w:val="00B01D90"/>
    <w:rsid w:val="00B01F1F"/>
    <w:rsid w:val="00B02074"/>
    <w:rsid w:val="00B02141"/>
    <w:rsid w:val="00B025D5"/>
    <w:rsid w:val="00B026DA"/>
    <w:rsid w:val="00B027D6"/>
    <w:rsid w:val="00B02B2A"/>
    <w:rsid w:val="00B02B88"/>
    <w:rsid w:val="00B02CA5"/>
    <w:rsid w:val="00B02DD8"/>
    <w:rsid w:val="00B02E2C"/>
    <w:rsid w:val="00B03037"/>
    <w:rsid w:val="00B03049"/>
    <w:rsid w:val="00B0334E"/>
    <w:rsid w:val="00B03484"/>
    <w:rsid w:val="00B03719"/>
    <w:rsid w:val="00B03A5A"/>
    <w:rsid w:val="00B03A82"/>
    <w:rsid w:val="00B03B10"/>
    <w:rsid w:val="00B03CED"/>
    <w:rsid w:val="00B03E45"/>
    <w:rsid w:val="00B03E91"/>
    <w:rsid w:val="00B0424C"/>
    <w:rsid w:val="00B04354"/>
    <w:rsid w:val="00B044BB"/>
    <w:rsid w:val="00B0461C"/>
    <w:rsid w:val="00B04663"/>
    <w:rsid w:val="00B048DB"/>
    <w:rsid w:val="00B049C5"/>
    <w:rsid w:val="00B04DCB"/>
    <w:rsid w:val="00B04FD7"/>
    <w:rsid w:val="00B05055"/>
    <w:rsid w:val="00B05316"/>
    <w:rsid w:val="00B05686"/>
    <w:rsid w:val="00B05AD3"/>
    <w:rsid w:val="00B05B70"/>
    <w:rsid w:val="00B05FCE"/>
    <w:rsid w:val="00B061E3"/>
    <w:rsid w:val="00B06224"/>
    <w:rsid w:val="00B065B9"/>
    <w:rsid w:val="00B067FF"/>
    <w:rsid w:val="00B0684A"/>
    <w:rsid w:val="00B06995"/>
    <w:rsid w:val="00B06BA4"/>
    <w:rsid w:val="00B06BDC"/>
    <w:rsid w:val="00B06C9E"/>
    <w:rsid w:val="00B07015"/>
    <w:rsid w:val="00B0716C"/>
    <w:rsid w:val="00B0770C"/>
    <w:rsid w:val="00B07D14"/>
    <w:rsid w:val="00B07DB8"/>
    <w:rsid w:val="00B07F8A"/>
    <w:rsid w:val="00B10118"/>
    <w:rsid w:val="00B101C7"/>
    <w:rsid w:val="00B101E6"/>
    <w:rsid w:val="00B10367"/>
    <w:rsid w:val="00B1045C"/>
    <w:rsid w:val="00B105B8"/>
    <w:rsid w:val="00B10737"/>
    <w:rsid w:val="00B10D0C"/>
    <w:rsid w:val="00B10D51"/>
    <w:rsid w:val="00B10D6B"/>
    <w:rsid w:val="00B10DFA"/>
    <w:rsid w:val="00B10E83"/>
    <w:rsid w:val="00B11706"/>
    <w:rsid w:val="00B119C9"/>
    <w:rsid w:val="00B11B7E"/>
    <w:rsid w:val="00B11BAA"/>
    <w:rsid w:val="00B11BCB"/>
    <w:rsid w:val="00B11D09"/>
    <w:rsid w:val="00B11E11"/>
    <w:rsid w:val="00B11E5A"/>
    <w:rsid w:val="00B1232A"/>
    <w:rsid w:val="00B123D9"/>
    <w:rsid w:val="00B123E9"/>
    <w:rsid w:val="00B12C8A"/>
    <w:rsid w:val="00B13013"/>
    <w:rsid w:val="00B130FC"/>
    <w:rsid w:val="00B131A8"/>
    <w:rsid w:val="00B1325A"/>
    <w:rsid w:val="00B13434"/>
    <w:rsid w:val="00B1348A"/>
    <w:rsid w:val="00B13607"/>
    <w:rsid w:val="00B1372B"/>
    <w:rsid w:val="00B13C94"/>
    <w:rsid w:val="00B13D93"/>
    <w:rsid w:val="00B13DCB"/>
    <w:rsid w:val="00B13EE2"/>
    <w:rsid w:val="00B13FDF"/>
    <w:rsid w:val="00B1401E"/>
    <w:rsid w:val="00B140AC"/>
    <w:rsid w:val="00B140E0"/>
    <w:rsid w:val="00B1423F"/>
    <w:rsid w:val="00B14343"/>
    <w:rsid w:val="00B14666"/>
    <w:rsid w:val="00B1489C"/>
    <w:rsid w:val="00B14BB1"/>
    <w:rsid w:val="00B14FD2"/>
    <w:rsid w:val="00B1505E"/>
    <w:rsid w:val="00B151C7"/>
    <w:rsid w:val="00B1545A"/>
    <w:rsid w:val="00B154F0"/>
    <w:rsid w:val="00B1559E"/>
    <w:rsid w:val="00B157A5"/>
    <w:rsid w:val="00B157B6"/>
    <w:rsid w:val="00B15B1B"/>
    <w:rsid w:val="00B15BA3"/>
    <w:rsid w:val="00B15BAF"/>
    <w:rsid w:val="00B15D0C"/>
    <w:rsid w:val="00B15DFC"/>
    <w:rsid w:val="00B15ED6"/>
    <w:rsid w:val="00B16009"/>
    <w:rsid w:val="00B160CA"/>
    <w:rsid w:val="00B16126"/>
    <w:rsid w:val="00B16278"/>
    <w:rsid w:val="00B1635A"/>
    <w:rsid w:val="00B16366"/>
    <w:rsid w:val="00B16420"/>
    <w:rsid w:val="00B164E0"/>
    <w:rsid w:val="00B167F0"/>
    <w:rsid w:val="00B16A26"/>
    <w:rsid w:val="00B16AB8"/>
    <w:rsid w:val="00B16BCB"/>
    <w:rsid w:val="00B16D7F"/>
    <w:rsid w:val="00B16E9C"/>
    <w:rsid w:val="00B173BC"/>
    <w:rsid w:val="00B175D4"/>
    <w:rsid w:val="00B179B2"/>
    <w:rsid w:val="00B17D28"/>
    <w:rsid w:val="00B17E40"/>
    <w:rsid w:val="00B17E9E"/>
    <w:rsid w:val="00B17FBC"/>
    <w:rsid w:val="00B20622"/>
    <w:rsid w:val="00B20666"/>
    <w:rsid w:val="00B209D8"/>
    <w:rsid w:val="00B20C13"/>
    <w:rsid w:val="00B20CCB"/>
    <w:rsid w:val="00B20D76"/>
    <w:rsid w:val="00B2127D"/>
    <w:rsid w:val="00B21594"/>
    <w:rsid w:val="00B2174F"/>
    <w:rsid w:val="00B2186B"/>
    <w:rsid w:val="00B21B88"/>
    <w:rsid w:val="00B21F14"/>
    <w:rsid w:val="00B220D9"/>
    <w:rsid w:val="00B2213A"/>
    <w:rsid w:val="00B22173"/>
    <w:rsid w:val="00B221A3"/>
    <w:rsid w:val="00B221B5"/>
    <w:rsid w:val="00B22328"/>
    <w:rsid w:val="00B2234B"/>
    <w:rsid w:val="00B223EF"/>
    <w:rsid w:val="00B2283A"/>
    <w:rsid w:val="00B22CDB"/>
    <w:rsid w:val="00B23051"/>
    <w:rsid w:val="00B2324E"/>
    <w:rsid w:val="00B23810"/>
    <w:rsid w:val="00B2387E"/>
    <w:rsid w:val="00B238E4"/>
    <w:rsid w:val="00B23A6B"/>
    <w:rsid w:val="00B23C14"/>
    <w:rsid w:val="00B23C2E"/>
    <w:rsid w:val="00B23C92"/>
    <w:rsid w:val="00B2416F"/>
    <w:rsid w:val="00B241FB"/>
    <w:rsid w:val="00B243B0"/>
    <w:rsid w:val="00B2462E"/>
    <w:rsid w:val="00B24633"/>
    <w:rsid w:val="00B2484E"/>
    <w:rsid w:val="00B249FC"/>
    <w:rsid w:val="00B24CE9"/>
    <w:rsid w:val="00B25147"/>
    <w:rsid w:val="00B254B8"/>
    <w:rsid w:val="00B2586F"/>
    <w:rsid w:val="00B2589B"/>
    <w:rsid w:val="00B2589E"/>
    <w:rsid w:val="00B259DE"/>
    <w:rsid w:val="00B25AC9"/>
    <w:rsid w:val="00B25C17"/>
    <w:rsid w:val="00B25C8C"/>
    <w:rsid w:val="00B26202"/>
    <w:rsid w:val="00B26219"/>
    <w:rsid w:val="00B268A9"/>
    <w:rsid w:val="00B26DD4"/>
    <w:rsid w:val="00B27212"/>
    <w:rsid w:val="00B272C3"/>
    <w:rsid w:val="00B272DE"/>
    <w:rsid w:val="00B27534"/>
    <w:rsid w:val="00B27740"/>
    <w:rsid w:val="00B277A4"/>
    <w:rsid w:val="00B27975"/>
    <w:rsid w:val="00B27F26"/>
    <w:rsid w:val="00B27FC2"/>
    <w:rsid w:val="00B30033"/>
    <w:rsid w:val="00B3016F"/>
    <w:rsid w:val="00B3018C"/>
    <w:rsid w:val="00B30381"/>
    <w:rsid w:val="00B3067F"/>
    <w:rsid w:val="00B31035"/>
    <w:rsid w:val="00B31552"/>
    <w:rsid w:val="00B317E7"/>
    <w:rsid w:val="00B31A96"/>
    <w:rsid w:val="00B31ACD"/>
    <w:rsid w:val="00B31BBF"/>
    <w:rsid w:val="00B31C0F"/>
    <w:rsid w:val="00B31FDC"/>
    <w:rsid w:val="00B323AB"/>
    <w:rsid w:val="00B328AA"/>
    <w:rsid w:val="00B32B64"/>
    <w:rsid w:val="00B32CC9"/>
    <w:rsid w:val="00B32D18"/>
    <w:rsid w:val="00B32FB1"/>
    <w:rsid w:val="00B33579"/>
    <w:rsid w:val="00B338CB"/>
    <w:rsid w:val="00B338FB"/>
    <w:rsid w:val="00B33A0F"/>
    <w:rsid w:val="00B33A31"/>
    <w:rsid w:val="00B33A57"/>
    <w:rsid w:val="00B34083"/>
    <w:rsid w:val="00B34215"/>
    <w:rsid w:val="00B34226"/>
    <w:rsid w:val="00B344F6"/>
    <w:rsid w:val="00B34690"/>
    <w:rsid w:val="00B34744"/>
    <w:rsid w:val="00B34BD6"/>
    <w:rsid w:val="00B34C1B"/>
    <w:rsid w:val="00B34C57"/>
    <w:rsid w:val="00B34CBA"/>
    <w:rsid w:val="00B34F90"/>
    <w:rsid w:val="00B34FFF"/>
    <w:rsid w:val="00B35056"/>
    <w:rsid w:val="00B350D2"/>
    <w:rsid w:val="00B3514C"/>
    <w:rsid w:val="00B35272"/>
    <w:rsid w:val="00B352CB"/>
    <w:rsid w:val="00B352F7"/>
    <w:rsid w:val="00B35392"/>
    <w:rsid w:val="00B3554C"/>
    <w:rsid w:val="00B3564C"/>
    <w:rsid w:val="00B3570A"/>
    <w:rsid w:val="00B358C6"/>
    <w:rsid w:val="00B358EC"/>
    <w:rsid w:val="00B35A69"/>
    <w:rsid w:val="00B35B13"/>
    <w:rsid w:val="00B35B22"/>
    <w:rsid w:val="00B35BC4"/>
    <w:rsid w:val="00B36269"/>
    <w:rsid w:val="00B36512"/>
    <w:rsid w:val="00B365FE"/>
    <w:rsid w:val="00B36704"/>
    <w:rsid w:val="00B3678D"/>
    <w:rsid w:val="00B3693B"/>
    <w:rsid w:val="00B36C36"/>
    <w:rsid w:val="00B37021"/>
    <w:rsid w:val="00B37110"/>
    <w:rsid w:val="00B37514"/>
    <w:rsid w:val="00B37728"/>
    <w:rsid w:val="00B378DD"/>
    <w:rsid w:val="00B37935"/>
    <w:rsid w:val="00B37B9F"/>
    <w:rsid w:val="00B37E37"/>
    <w:rsid w:val="00B37E88"/>
    <w:rsid w:val="00B4020A"/>
    <w:rsid w:val="00B4042A"/>
    <w:rsid w:val="00B404C4"/>
    <w:rsid w:val="00B40949"/>
    <w:rsid w:val="00B41288"/>
    <w:rsid w:val="00B412B1"/>
    <w:rsid w:val="00B416C5"/>
    <w:rsid w:val="00B4175F"/>
    <w:rsid w:val="00B4180C"/>
    <w:rsid w:val="00B41B26"/>
    <w:rsid w:val="00B41B52"/>
    <w:rsid w:val="00B41B97"/>
    <w:rsid w:val="00B41C9A"/>
    <w:rsid w:val="00B42220"/>
    <w:rsid w:val="00B4291E"/>
    <w:rsid w:val="00B42ADE"/>
    <w:rsid w:val="00B42DA3"/>
    <w:rsid w:val="00B42EA7"/>
    <w:rsid w:val="00B42F52"/>
    <w:rsid w:val="00B42FE8"/>
    <w:rsid w:val="00B432A4"/>
    <w:rsid w:val="00B432C6"/>
    <w:rsid w:val="00B4338B"/>
    <w:rsid w:val="00B4357F"/>
    <w:rsid w:val="00B435E3"/>
    <w:rsid w:val="00B43827"/>
    <w:rsid w:val="00B43C7F"/>
    <w:rsid w:val="00B43D3C"/>
    <w:rsid w:val="00B43E60"/>
    <w:rsid w:val="00B43EEA"/>
    <w:rsid w:val="00B43FC2"/>
    <w:rsid w:val="00B44205"/>
    <w:rsid w:val="00B444AF"/>
    <w:rsid w:val="00B44549"/>
    <w:rsid w:val="00B447B1"/>
    <w:rsid w:val="00B44959"/>
    <w:rsid w:val="00B449E9"/>
    <w:rsid w:val="00B44A3B"/>
    <w:rsid w:val="00B44BD1"/>
    <w:rsid w:val="00B44D02"/>
    <w:rsid w:val="00B44F50"/>
    <w:rsid w:val="00B44F9C"/>
    <w:rsid w:val="00B450AB"/>
    <w:rsid w:val="00B45373"/>
    <w:rsid w:val="00B4541C"/>
    <w:rsid w:val="00B454AE"/>
    <w:rsid w:val="00B454BE"/>
    <w:rsid w:val="00B45702"/>
    <w:rsid w:val="00B458E7"/>
    <w:rsid w:val="00B459BD"/>
    <w:rsid w:val="00B45BD4"/>
    <w:rsid w:val="00B45C64"/>
    <w:rsid w:val="00B45DB8"/>
    <w:rsid w:val="00B46207"/>
    <w:rsid w:val="00B4621D"/>
    <w:rsid w:val="00B46644"/>
    <w:rsid w:val="00B466F6"/>
    <w:rsid w:val="00B4678F"/>
    <w:rsid w:val="00B46A32"/>
    <w:rsid w:val="00B46B29"/>
    <w:rsid w:val="00B46EF4"/>
    <w:rsid w:val="00B46FE3"/>
    <w:rsid w:val="00B47298"/>
    <w:rsid w:val="00B4740D"/>
    <w:rsid w:val="00B4750A"/>
    <w:rsid w:val="00B476E0"/>
    <w:rsid w:val="00B47896"/>
    <w:rsid w:val="00B47954"/>
    <w:rsid w:val="00B47A1E"/>
    <w:rsid w:val="00B47A53"/>
    <w:rsid w:val="00B47BF7"/>
    <w:rsid w:val="00B47C01"/>
    <w:rsid w:val="00B47DDB"/>
    <w:rsid w:val="00B50455"/>
    <w:rsid w:val="00B50765"/>
    <w:rsid w:val="00B507A0"/>
    <w:rsid w:val="00B509CA"/>
    <w:rsid w:val="00B50A40"/>
    <w:rsid w:val="00B50CC9"/>
    <w:rsid w:val="00B50E9E"/>
    <w:rsid w:val="00B50EDD"/>
    <w:rsid w:val="00B51177"/>
    <w:rsid w:val="00B515A0"/>
    <w:rsid w:val="00B519E7"/>
    <w:rsid w:val="00B51B18"/>
    <w:rsid w:val="00B51D59"/>
    <w:rsid w:val="00B51EC3"/>
    <w:rsid w:val="00B521CE"/>
    <w:rsid w:val="00B5230B"/>
    <w:rsid w:val="00B52352"/>
    <w:rsid w:val="00B528DF"/>
    <w:rsid w:val="00B529FF"/>
    <w:rsid w:val="00B52ABC"/>
    <w:rsid w:val="00B52BE4"/>
    <w:rsid w:val="00B52CEE"/>
    <w:rsid w:val="00B52E18"/>
    <w:rsid w:val="00B5311F"/>
    <w:rsid w:val="00B53547"/>
    <w:rsid w:val="00B5354A"/>
    <w:rsid w:val="00B53597"/>
    <w:rsid w:val="00B53784"/>
    <w:rsid w:val="00B537A1"/>
    <w:rsid w:val="00B537EF"/>
    <w:rsid w:val="00B53877"/>
    <w:rsid w:val="00B53A9F"/>
    <w:rsid w:val="00B53AB4"/>
    <w:rsid w:val="00B53CFE"/>
    <w:rsid w:val="00B544BB"/>
    <w:rsid w:val="00B54690"/>
    <w:rsid w:val="00B5494B"/>
    <w:rsid w:val="00B54A2D"/>
    <w:rsid w:val="00B54C75"/>
    <w:rsid w:val="00B54D18"/>
    <w:rsid w:val="00B550D8"/>
    <w:rsid w:val="00B550DF"/>
    <w:rsid w:val="00B55114"/>
    <w:rsid w:val="00B5524F"/>
    <w:rsid w:val="00B55322"/>
    <w:rsid w:val="00B553EF"/>
    <w:rsid w:val="00B554B1"/>
    <w:rsid w:val="00B559A3"/>
    <w:rsid w:val="00B55D31"/>
    <w:rsid w:val="00B55D3E"/>
    <w:rsid w:val="00B55D54"/>
    <w:rsid w:val="00B55E36"/>
    <w:rsid w:val="00B55F72"/>
    <w:rsid w:val="00B55FE4"/>
    <w:rsid w:val="00B55FF8"/>
    <w:rsid w:val="00B56CBC"/>
    <w:rsid w:val="00B56DE6"/>
    <w:rsid w:val="00B56F38"/>
    <w:rsid w:val="00B5711C"/>
    <w:rsid w:val="00B5711E"/>
    <w:rsid w:val="00B57642"/>
    <w:rsid w:val="00B5791A"/>
    <w:rsid w:val="00B57921"/>
    <w:rsid w:val="00B57938"/>
    <w:rsid w:val="00B57B8D"/>
    <w:rsid w:val="00B57D06"/>
    <w:rsid w:val="00B57F82"/>
    <w:rsid w:val="00B60122"/>
    <w:rsid w:val="00B60171"/>
    <w:rsid w:val="00B602B9"/>
    <w:rsid w:val="00B6032E"/>
    <w:rsid w:val="00B60566"/>
    <w:rsid w:val="00B606E3"/>
    <w:rsid w:val="00B6089E"/>
    <w:rsid w:val="00B60AC9"/>
    <w:rsid w:val="00B60B5E"/>
    <w:rsid w:val="00B60B89"/>
    <w:rsid w:val="00B60BF9"/>
    <w:rsid w:val="00B60E42"/>
    <w:rsid w:val="00B60EF3"/>
    <w:rsid w:val="00B6107D"/>
    <w:rsid w:val="00B61092"/>
    <w:rsid w:val="00B610F4"/>
    <w:rsid w:val="00B613AE"/>
    <w:rsid w:val="00B6141E"/>
    <w:rsid w:val="00B61619"/>
    <w:rsid w:val="00B6177A"/>
    <w:rsid w:val="00B619F4"/>
    <w:rsid w:val="00B61A01"/>
    <w:rsid w:val="00B61A47"/>
    <w:rsid w:val="00B61B5A"/>
    <w:rsid w:val="00B61BDA"/>
    <w:rsid w:val="00B61F4E"/>
    <w:rsid w:val="00B620A4"/>
    <w:rsid w:val="00B6224B"/>
    <w:rsid w:val="00B622B9"/>
    <w:rsid w:val="00B62590"/>
    <w:rsid w:val="00B626BD"/>
    <w:rsid w:val="00B626C0"/>
    <w:rsid w:val="00B62700"/>
    <w:rsid w:val="00B62B88"/>
    <w:rsid w:val="00B62DE1"/>
    <w:rsid w:val="00B62F20"/>
    <w:rsid w:val="00B6327D"/>
    <w:rsid w:val="00B632FF"/>
    <w:rsid w:val="00B6393A"/>
    <w:rsid w:val="00B63970"/>
    <w:rsid w:val="00B639F3"/>
    <w:rsid w:val="00B63FBB"/>
    <w:rsid w:val="00B646A9"/>
    <w:rsid w:val="00B64940"/>
    <w:rsid w:val="00B6494D"/>
    <w:rsid w:val="00B64AA0"/>
    <w:rsid w:val="00B64AAA"/>
    <w:rsid w:val="00B64C7F"/>
    <w:rsid w:val="00B64C85"/>
    <w:rsid w:val="00B651B5"/>
    <w:rsid w:val="00B6554B"/>
    <w:rsid w:val="00B656A5"/>
    <w:rsid w:val="00B65ACB"/>
    <w:rsid w:val="00B65AF3"/>
    <w:rsid w:val="00B65D3F"/>
    <w:rsid w:val="00B6634B"/>
    <w:rsid w:val="00B66381"/>
    <w:rsid w:val="00B663F1"/>
    <w:rsid w:val="00B66434"/>
    <w:rsid w:val="00B6684C"/>
    <w:rsid w:val="00B66EC6"/>
    <w:rsid w:val="00B670BA"/>
    <w:rsid w:val="00B67271"/>
    <w:rsid w:val="00B6729F"/>
    <w:rsid w:val="00B676E1"/>
    <w:rsid w:val="00B67C8F"/>
    <w:rsid w:val="00B67D9C"/>
    <w:rsid w:val="00B7006C"/>
    <w:rsid w:val="00B7033B"/>
    <w:rsid w:val="00B706E2"/>
    <w:rsid w:val="00B70A8C"/>
    <w:rsid w:val="00B70FA8"/>
    <w:rsid w:val="00B712E5"/>
    <w:rsid w:val="00B71376"/>
    <w:rsid w:val="00B71CF2"/>
    <w:rsid w:val="00B71D66"/>
    <w:rsid w:val="00B71EE2"/>
    <w:rsid w:val="00B720D4"/>
    <w:rsid w:val="00B720E3"/>
    <w:rsid w:val="00B721B4"/>
    <w:rsid w:val="00B7222D"/>
    <w:rsid w:val="00B7255D"/>
    <w:rsid w:val="00B72669"/>
    <w:rsid w:val="00B7267A"/>
    <w:rsid w:val="00B728FF"/>
    <w:rsid w:val="00B7296D"/>
    <w:rsid w:val="00B72988"/>
    <w:rsid w:val="00B729E6"/>
    <w:rsid w:val="00B72E88"/>
    <w:rsid w:val="00B72F03"/>
    <w:rsid w:val="00B730C2"/>
    <w:rsid w:val="00B7361F"/>
    <w:rsid w:val="00B73788"/>
    <w:rsid w:val="00B737F7"/>
    <w:rsid w:val="00B73890"/>
    <w:rsid w:val="00B73C40"/>
    <w:rsid w:val="00B7426C"/>
    <w:rsid w:val="00B742DF"/>
    <w:rsid w:val="00B745DC"/>
    <w:rsid w:val="00B74831"/>
    <w:rsid w:val="00B74BA0"/>
    <w:rsid w:val="00B74E9A"/>
    <w:rsid w:val="00B754A4"/>
    <w:rsid w:val="00B755ED"/>
    <w:rsid w:val="00B75608"/>
    <w:rsid w:val="00B75682"/>
    <w:rsid w:val="00B757F1"/>
    <w:rsid w:val="00B757F5"/>
    <w:rsid w:val="00B759AA"/>
    <w:rsid w:val="00B75AB9"/>
    <w:rsid w:val="00B75B4F"/>
    <w:rsid w:val="00B75C8A"/>
    <w:rsid w:val="00B75DB8"/>
    <w:rsid w:val="00B76062"/>
    <w:rsid w:val="00B760B4"/>
    <w:rsid w:val="00B76292"/>
    <w:rsid w:val="00B7664F"/>
    <w:rsid w:val="00B768C2"/>
    <w:rsid w:val="00B76AC0"/>
    <w:rsid w:val="00B76BDD"/>
    <w:rsid w:val="00B76BF0"/>
    <w:rsid w:val="00B76C7B"/>
    <w:rsid w:val="00B76CA4"/>
    <w:rsid w:val="00B76D3B"/>
    <w:rsid w:val="00B76DBB"/>
    <w:rsid w:val="00B76F60"/>
    <w:rsid w:val="00B76FF5"/>
    <w:rsid w:val="00B7704F"/>
    <w:rsid w:val="00B7778D"/>
    <w:rsid w:val="00B777EA"/>
    <w:rsid w:val="00B77B49"/>
    <w:rsid w:val="00B77BBF"/>
    <w:rsid w:val="00B77D2C"/>
    <w:rsid w:val="00B77D66"/>
    <w:rsid w:val="00B77EEC"/>
    <w:rsid w:val="00B77F1D"/>
    <w:rsid w:val="00B77F57"/>
    <w:rsid w:val="00B8015D"/>
    <w:rsid w:val="00B80772"/>
    <w:rsid w:val="00B80B50"/>
    <w:rsid w:val="00B812AE"/>
    <w:rsid w:val="00B812BB"/>
    <w:rsid w:val="00B81389"/>
    <w:rsid w:val="00B8160C"/>
    <w:rsid w:val="00B81AA6"/>
    <w:rsid w:val="00B81C48"/>
    <w:rsid w:val="00B81F24"/>
    <w:rsid w:val="00B820DA"/>
    <w:rsid w:val="00B823A7"/>
    <w:rsid w:val="00B82567"/>
    <w:rsid w:val="00B82627"/>
    <w:rsid w:val="00B8262C"/>
    <w:rsid w:val="00B827DA"/>
    <w:rsid w:val="00B82D02"/>
    <w:rsid w:val="00B82E17"/>
    <w:rsid w:val="00B82EA4"/>
    <w:rsid w:val="00B831F0"/>
    <w:rsid w:val="00B83298"/>
    <w:rsid w:val="00B83403"/>
    <w:rsid w:val="00B8358F"/>
    <w:rsid w:val="00B83636"/>
    <w:rsid w:val="00B83A4B"/>
    <w:rsid w:val="00B83A91"/>
    <w:rsid w:val="00B84331"/>
    <w:rsid w:val="00B84634"/>
    <w:rsid w:val="00B84913"/>
    <w:rsid w:val="00B84A8E"/>
    <w:rsid w:val="00B84B30"/>
    <w:rsid w:val="00B84B6C"/>
    <w:rsid w:val="00B84DB6"/>
    <w:rsid w:val="00B84EED"/>
    <w:rsid w:val="00B84F29"/>
    <w:rsid w:val="00B85014"/>
    <w:rsid w:val="00B85057"/>
    <w:rsid w:val="00B850FB"/>
    <w:rsid w:val="00B85271"/>
    <w:rsid w:val="00B8528E"/>
    <w:rsid w:val="00B85491"/>
    <w:rsid w:val="00B8577F"/>
    <w:rsid w:val="00B8579E"/>
    <w:rsid w:val="00B85CDA"/>
    <w:rsid w:val="00B85D4D"/>
    <w:rsid w:val="00B85ED6"/>
    <w:rsid w:val="00B85FC5"/>
    <w:rsid w:val="00B86144"/>
    <w:rsid w:val="00B8624B"/>
    <w:rsid w:val="00B86273"/>
    <w:rsid w:val="00B8667B"/>
    <w:rsid w:val="00B86804"/>
    <w:rsid w:val="00B868A8"/>
    <w:rsid w:val="00B8693B"/>
    <w:rsid w:val="00B86978"/>
    <w:rsid w:val="00B86AF9"/>
    <w:rsid w:val="00B86B93"/>
    <w:rsid w:val="00B86EFA"/>
    <w:rsid w:val="00B870B8"/>
    <w:rsid w:val="00B871F0"/>
    <w:rsid w:val="00B87270"/>
    <w:rsid w:val="00B87403"/>
    <w:rsid w:val="00B87418"/>
    <w:rsid w:val="00B8748E"/>
    <w:rsid w:val="00B8751C"/>
    <w:rsid w:val="00B87520"/>
    <w:rsid w:val="00B87802"/>
    <w:rsid w:val="00B878BC"/>
    <w:rsid w:val="00B87951"/>
    <w:rsid w:val="00B879CE"/>
    <w:rsid w:val="00B87BCE"/>
    <w:rsid w:val="00B87C28"/>
    <w:rsid w:val="00B87D36"/>
    <w:rsid w:val="00B87FD3"/>
    <w:rsid w:val="00B90037"/>
    <w:rsid w:val="00B905F9"/>
    <w:rsid w:val="00B90652"/>
    <w:rsid w:val="00B90772"/>
    <w:rsid w:val="00B90A0B"/>
    <w:rsid w:val="00B90AA7"/>
    <w:rsid w:val="00B90D03"/>
    <w:rsid w:val="00B90F25"/>
    <w:rsid w:val="00B9137B"/>
    <w:rsid w:val="00B91453"/>
    <w:rsid w:val="00B91798"/>
    <w:rsid w:val="00B91847"/>
    <w:rsid w:val="00B91A26"/>
    <w:rsid w:val="00B91B9C"/>
    <w:rsid w:val="00B91C48"/>
    <w:rsid w:val="00B91E6D"/>
    <w:rsid w:val="00B91F3E"/>
    <w:rsid w:val="00B92021"/>
    <w:rsid w:val="00B922AE"/>
    <w:rsid w:val="00B9230F"/>
    <w:rsid w:val="00B923B3"/>
    <w:rsid w:val="00B923CA"/>
    <w:rsid w:val="00B925CD"/>
    <w:rsid w:val="00B9269E"/>
    <w:rsid w:val="00B92825"/>
    <w:rsid w:val="00B92974"/>
    <w:rsid w:val="00B92B39"/>
    <w:rsid w:val="00B92D8B"/>
    <w:rsid w:val="00B92ED2"/>
    <w:rsid w:val="00B92F85"/>
    <w:rsid w:val="00B93311"/>
    <w:rsid w:val="00B93676"/>
    <w:rsid w:val="00B93798"/>
    <w:rsid w:val="00B937BA"/>
    <w:rsid w:val="00B93809"/>
    <w:rsid w:val="00B938DC"/>
    <w:rsid w:val="00B940D0"/>
    <w:rsid w:val="00B941ED"/>
    <w:rsid w:val="00B94335"/>
    <w:rsid w:val="00B944A0"/>
    <w:rsid w:val="00B94569"/>
    <w:rsid w:val="00B947BC"/>
    <w:rsid w:val="00B94879"/>
    <w:rsid w:val="00B94887"/>
    <w:rsid w:val="00B94C16"/>
    <w:rsid w:val="00B94C81"/>
    <w:rsid w:val="00B94CAA"/>
    <w:rsid w:val="00B94D8A"/>
    <w:rsid w:val="00B94D92"/>
    <w:rsid w:val="00B94DA1"/>
    <w:rsid w:val="00B94DBA"/>
    <w:rsid w:val="00B94DFC"/>
    <w:rsid w:val="00B94EA4"/>
    <w:rsid w:val="00B95181"/>
    <w:rsid w:val="00B95273"/>
    <w:rsid w:val="00B95546"/>
    <w:rsid w:val="00B955D6"/>
    <w:rsid w:val="00B957B9"/>
    <w:rsid w:val="00B959D5"/>
    <w:rsid w:val="00B95A85"/>
    <w:rsid w:val="00B95AD0"/>
    <w:rsid w:val="00B95FBC"/>
    <w:rsid w:val="00B964BD"/>
    <w:rsid w:val="00B9655A"/>
    <w:rsid w:val="00B96777"/>
    <w:rsid w:val="00B96A15"/>
    <w:rsid w:val="00B96CDE"/>
    <w:rsid w:val="00B96E12"/>
    <w:rsid w:val="00B974B7"/>
    <w:rsid w:val="00B97676"/>
    <w:rsid w:val="00B97943"/>
    <w:rsid w:val="00B979EE"/>
    <w:rsid w:val="00B97A8A"/>
    <w:rsid w:val="00B97ACA"/>
    <w:rsid w:val="00B97AD7"/>
    <w:rsid w:val="00B97D9A"/>
    <w:rsid w:val="00B97E07"/>
    <w:rsid w:val="00B97F0A"/>
    <w:rsid w:val="00BA0002"/>
    <w:rsid w:val="00BA0033"/>
    <w:rsid w:val="00BA012A"/>
    <w:rsid w:val="00BA0152"/>
    <w:rsid w:val="00BA0579"/>
    <w:rsid w:val="00BA081D"/>
    <w:rsid w:val="00BA083C"/>
    <w:rsid w:val="00BA08D2"/>
    <w:rsid w:val="00BA09C4"/>
    <w:rsid w:val="00BA09CB"/>
    <w:rsid w:val="00BA0B59"/>
    <w:rsid w:val="00BA0C9E"/>
    <w:rsid w:val="00BA0D13"/>
    <w:rsid w:val="00BA0FC7"/>
    <w:rsid w:val="00BA1060"/>
    <w:rsid w:val="00BA1105"/>
    <w:rsid w:val="00BA12A2"/>
    <w:rsid w:val="00BA168B"/>
    <w:rsid w:val="00BA16B3"/>
    <w:rsid w:val="00BA17DE"/>
    <w:rsid w:val="00BA1810"/>
    <w:rsid w:val="00BA18C8"/>
    <w:rsid w:val="00BA18FA"/>
    <w:rsid w:val="00BA1931"/>
    <w:rsid w:val="00BA2066"/>
    <w:rsid w:val="00BA206E"/>
    <w:rsid w:val="00BA230D"/>
    <w:rsid w:val="00BA23CC"/>
    <w:rsid w:val="00BA23FB"/>
    <w:rsid w:val="00BA24E0"/>
    <w:rsid w:val="00BA24EC"/>
    <w:rsid w:val="00BA24FB"/>
    <w:rsid w:val="00BA2837"/>
    <w:rsid w:val="00BA283F"/>
    <w:rsid w:val="00BA2952"/>
    <w:rsid w:val="00BA2C95"/>
    <w:rsid w:val="00BA2F9B"/>
    <w:rsid w:val="00BA303A"/>
    <w:rsid w:val="00BA32B2"/>
    <w:rsid w:val="00BA3359"/>
    <w:rsid w:val="00BA33F0"/>
    <w:rsid w:val="00BA3453"/>
    <w:rsid w:val="00BA35C7"/>
    <w:rsid w:val="00BA3717"/>
    <w:rsid w:val="00BA386D"/>
    <w:rsid w:val="00BA38F6"/>
    <w:rsid w:val="00BA3B6D"/>
    <w:rsid w:val="00BA3C99"/>
    <w:rsid w:val="00BA3D2E"/>
    <w:rsid w:val="00BA3D88"/>
    <w:rsid w:val="00BA3DA3"/>
    <w:rsid w:val="00BA3FA1"/>
    <w:rsid w:val="00BA4006"/>
    <w:rsid w:val="00BA40EA"/>
    <w:rsid w:val="00BA41E2"/>
    <w:rsid w:val="00BA4BE9"/>
    <w:rsid w:val="00BA4BF9"/>
    <w:rsid w:val="00BA4C59"/>
    <w:rsid w:val="00BA4C9E"/>
    <w:rsid w:val="00BA4EC3"/>
    <w:rsid w:val="00BA4EC4"/>
    <w:rsid w:val="00BA543C"/>
    <w:rsid w:val="00BA559A"/>
    <w:rsid w:val="00BA55A6"/>
    <w:rsid w:val="00BA56C3"/>
    <w:rsid w:val="00BA60C8"/>
    <w:rsid w:val="00BA659D"/>
    <w:rsid w:val="00BA65E5"/>
    <w:rsid w:val="00BA68D1"/>
    <w:rsid w:val="00BA6C64"/>
    <w:rsid w:val="00BA6CEE"/>
    <w:rsid w:val="00BA6D3E"/>
    <w:rsid w:val="00BA6FB0"/>
    <w:rsid w:val="00BA70B4"/>
    <w:rsid w:val="00BA720B"/>
    <w:rsid w:val="00BA7383"/>
    <w:rsid w:val="00BA75CB"/>
    <w:rsid w:val="00BA75E4"/>
    <w:rsid w:val="00BA769C"/>
    <w:rsid w:val="00BA7903"/>
    <w:rsid w:val="00BA7A62"/>
    <w:rsid w:val="00BA7AC2"/>
    <w:rsid w:val="00BA7D37"/>
    <w:rsid w:val="00BA7D3F"/>
    <w:rsid w:val="00BA7DB3"/>
    <w:rsid w:val="00BB0386"/>
    <w:rsid w:val="00BB06E8"/>
    <w:rsid w:val="00BB09DF"/>
    <w:rsid w:val="00BB0B9C"/>
    <w:rsid w:val="00BB0D58"/>
    <w:rsid w:val="00BB0F75"/>
    <w:rsid w:val="00BB0FD8"/>
    <w:rsid w:val="00BB11F2"/>
    <w:rsid w:val="00BB128A"/>
    <w:rsid w:val="00BB13D3"/>
    <w:rsid w:val="00BB1B43"/>
    <w:rsid w:val="00BB1B4C"/>
    <w:rsid w:val="00BB1F45"/>
    <w:rsid w:val="00BB2028"/>
    <w:rsid w:val="00BB210A"/>
    <w:rsid w:val="00BB2947"/>
    <w:rsid w:val="00BB299C"/>
    <w:rsid w:val="00BB2ACA"/>
    <w:rsid w:val="00BB2ACB"/>
    <w:rsid w:val="00BB2B29"/>
    <w:rsid w:val="00BB2B5D"/>
    <w:rsid w:val="00BB2BBC"/>
    <w:rsid w:val="00BB33DF"/>
    <w:rsid w:val="00BB36E3"/>
    <w:rsid w:val="00BB38BD"/>
    <w:rsid w:val="00BB392A"/>
    <w:rsid w:val="00BB3CD8"/>
    <w:rsid w:val="00BB3DA7"/>
    <w:rsid w:val="00BB3F8E"/>
    <w:rsid w:val="00BB3FC5"/>
    <w:rsid w:val="00BB405C"/>
    <w:rsid w:val="00BB4226"/>
    <w:rsid w:val="00BB430E"/>
    <w:rsid w:val="00BB4456"/>
    <w:rsid w:val="00BB4627"/>
    <w:rsid w:val="00BB475A"/>
    <w:rsid w:val="00BB48D2"/>
    <w:rsid w:val="00BB4927"/>
    <w:rsid w:val="00BB4A61"/>
    <w:rsid w:val="00BB4BCA"/>
    <w:rsid w:val="00BB4C11"/>
    <w:rsid w:val="00BB4C93"/>
    <w:rsid w:val="00BB4D10"/>
    <w:rsid w:val="00BB4F61"/>
    <w:rsid w:val="00BB5040"/>
    <w:rsid w:val="00BB551D"/>
    <w:rsid w:val="00BB5D7A"/>
    <w:rsid w:val="00BB5D8E"/>
    <w:rsid w:val="00BB60A2"/>
    <w:rsid w:val="00BB6252"/>
    <w:rsid w:val="00BB6281"/>
    <w:rsid w:val="00BB64D6"/>
    <w:rsid w:val="00BB6B54"/>
    <w:rsid w:val="00BB6C94"/>
    <w:rsid w:val="00BB702E"/>
    <w:rsid w:val="00BB7687"/>
    <w:rsid w:val="00BB7751"/>
    <w:rsid w:val="00BB7761"/>
    <w:rsid w:val="00BB78A7"/>
    <w:rsid w:val="00BB7B9C"/>
    <w:rsid w:val="00BB7D2A"/>
    <w:rsid w:val="00BB7EED"/>
    <w:rsid w:val="00BC0507"/>
    <w:rsid w:val="00BC05D4"/>
    <w:rsid w:val="00BC089A"/>
    <w:rsid w:val="00BC09FB"/>
    <w:rsid w:val="00BC0A2C"/>
    <w:rsid w:val="00BC0A61"/>
    <w:rsid w:val="00BC0BC5"/>
    <w:rsid w:val="00BC0C62"/>
    <w:rsid w:val="00BC1350"/>
    <w:rsid w:val="00BC192F"/>
    <w:rsid w:val="00BC1E27"/>
    <w:rsid w:val="00BC2098"/>
    <w:rsid w:val="00BC20C8"/>
    <w:rsid w:val="00BC21A5"/>
    <w:rsid w:val="00BC24D8"/>
    <w:rsid w:val="00BC2605"/>
    <w:rsid w:val="00BC2790"/>
    <w:rsid w:val="00BC28D1"/>
    <w:rsid w:val="00BC2904"/>
    <w:rsid w:val="00BC2A6E"/>
    <w:rsid w:val="00BC2B3B"/>
    <w:rsid w:val="00BC2B7D"/>
    <w:rsid w:val="00BC2EFC"/>
    <w:rsid w:val="00BC2F43"/>
    <w:rsid w:val="00BC31AA"/>
    <w:rsid w:val="00BC3232"/>
    <w:rsid w:val="00BC34B9"/>
    <w:rsid w:val="00BC3506"/>
    <w:rsid w:val="00BC36A7"/>
    <w:rsid w:val="00BC3957"/>
    <w:rsid w:val="00BC39D7"/>
    <w:rsid w:val="00BC39FC"/>
    <w:rsid w:val="00BC3A6A"/>
    <w:rsid w:val="00BC3C13"/>
    <w:rsid w:val="00BC3DBD"/>
    <w:rsid w:val="00BC4008"/>
    <w:rsid w:val="00BC4198"/>
    <w:rsid w:val="00BC42E1"/>
    <w:rsid w:val="00BC4579"/>
    <w:rsid w:val="00BC463D"/>
    <w:rsid w:val="00BC4661"/>
    <w:rsid w:val="00BC47AE"/>
    <w:rsid w:val="00BC487C"/>
    <w:rsid w:val="00BC49B1"/>
    <w:rsid w:val="00BC4ACA"/>
    <w:rsid w:val="00BC4DAA"/>
    <w:rsid w:val="00BC4F8B"/>
    <w:rsid w:val="00BC51E4"/>
    <w:rsid w:val="00BC5799"/>
    <w:rsid w:val="00BC5DCB"/>
    <w:rsid w:val="00BC6144"/>
    <w:rsid w:val="00BC61C2"/>
    <w:rsid w:val="00BC6254"/>
    <w:rsid w:val="00BC65C6"/>
    <w:rsid w:val="00BC66AF"/>
    <w:rsid w:val="00BC695E"/>
    <w:rsid w:val="00BC6E8B"/>
    <w:rsid w:val="00BC6EBC"/>
    <w:rsid w:val="00BC714A"/>
    <w:rsid w:val="00BC72DD"/>
    <w:rsid w:val="00BC751F"/>
    <w:rsid w:val="00BC7606"/>
    <w:rsid w:val="00BC77FF"/>
    <w:rsid w:val="00BC79D1"/>
    <w:rsid w:val="00BC7D96"/>
    <w:rsid w:val="00BD01BF"/>
    <w:rsid w:val="00BD029A"/>
    <w:rsid w:val="00BD039F"/>
    <w:rsid w:val="00BD05A6"/>
    <w:rsid w:val="00BD0B1B"/>
    <w:rsid w:val="00BD0B95"/>
    <w:rsid w:val="00BD0BB6"/>
    <w:rsid w:val="00BD0FE6"/>
    <w:rsid w:val="00BD11D4"/>
    <w:rsid w:val="00BD13E7"/>
    <w:rsid w:val="00BD1464"/>
    <w:rsid w:val="00BD1543"/>
    <w:rsid w:val="00BD165F"/>
    <w:rsid w:val="00BD1940"/>
    <w:rsid w:val="00BD1985"/>
    <w:rsid w:val="00BD1BDE"/>
    <w:rsid w:val="00BD21B0"/>
    <w:rsid w:val="00BD2205"/>
    <w:rsid w:val="00BD2853"/>
    <w:rsid w:val="00BD2F79"/>
    <w:rsid w:val="00BD35F2"/>
    <w:rsid w:val="00BD377D"/>
    <w:rsid w:val="00BD3AE8"/>
    <w:rsid w:val="00BD3D24"/>
    <w:rsid w:val="00BD3E7A"/>
    <w:rsid w:val="00BD3F35"/>
    <w:rsid w:val="00BD42B5"/>
    <w:rsid w:val="00BD469D"/>
    <w:rsid w:val="00BD49FD"/>
    <w:rsid w:val="00BD4A85"/>
    <w:rsid w:val="00BD4B1A"/>
    <w:rsid w:val="00BD4C53"/>
    <w:rsid w:val="00BD4F1A"/>
    <w:rsid w:val="00BD50FE"/>
    <w:rsid w:val="00BD518F"/>
    <w:rsid w:val="00BD51A0"/>
    <w:rsid w:val="00BD5337"/>
    <w:rsid w:val="00BD56AF"/>
    <w:rsid w:val="00BD5B1D"/>
    <w:rsid w:val="00BD5C5C"/>
    <w:rsid w:val="00BD5CA3"/>
    <w:rsid w:val="00BD62E0"/>
    <w:rsid w:val="00BD640F"/>
    <w:rsid w:val="00BD6551"/>
    <w:rsid w:val="00BD672B"/>
    <w:rsid w:val="00BD67FF"/>
    <w:rsid w:val="00BD697A"/>
    <w:rsid w:val="00BD6A17"/>
    <w:rsid w:val="00BD6A31"/>
    <w:rsid w:val="00BD6A77"/>
    <w:rsid w:val="00BD6C77"/>
    <w:rsid w:val="00BD6C86"/>
    <w:rsid w:val="00BD6E9F"/>
    <w:rsid w:val="00BD6EEE"/>
    <w:rsid w:val="00BD6F0B"/>
    <w:rsid w:val="00BD707D"/>
    <w:rsid w:val="00BD7B2F"/>
    <w:rsid w:val="00BD7B3E"/>
    <w:rsid w:val="00BD7BA7"/>
    <w:rsid w:val="00BD7C26"/>
    <w:rsid w:val="00BD7CC4"/>
    <w:rsid w:val="00BD7DD8"/>
    <w:rsid w:val="00BE01C8"/>
    <w:rsid w:val="00BE0268"/>
    <w:rsid w:val="00BE04C4"/>
    <w:rsid w:val="00BE04DA"/>
    <w:rsid w:val="00BE069D"/>
    <w:rsid w:val="00BE0854"/>
    <w:rsid w:val="00BE0C60"/>
    <w:rsid w:val="00BE0CA9"/>
    <w:rsid w:val="00BE1145"/>
    <w:rsid w:val="00BE1307"/>
    <w:rsid w:val="00BE14D4"/>
    <w:rsid w:val="00BE160F"/>
    <w:rsid w:val="00BE1650"/>
    <w:rsid w:val="00BE19C1"/>
    <w:rsid w:val="00BE1FDD"/>
    <w:rsid w:val="00BE206D"/>
    <w:rsid w:val="00BE2320"/>
    <w:rsid w:val="00BE244F"/>
    <w:rsid w:val="00BE24C7"/>
    <w:rsid w:val="00BE24E5"/>
    <w:rsid w:val="00BE27F2"/>
    <w:rsid w:val="00BE2855"/>
    <w:rsid w:val="00BE2935"/>
    <w:rsid w:val="00BE2ACF"/>
    <w:rsid w:val="00BE2C7A"/>
    <w:rsid w:val="00BE2FE9"/>
    <w:rsid w:val="00BE3079"/>
    <w:rsid w:val="00BE3296"/>
    <w:rsid w:val="00BE33A0"/>
    <w:rsid w:val="00BE34E8"/>
    <w:rsid w:val="00BE356D"/>
    <w:rsid w:val="00BE36E0"/>
    <w:rsid w:val="00BE3CCE"/>
    <w:rsid w:val="00BE3E6B"/>
    <w:rsid w:val="00BE409A"/>
    <w:rsid w:val="00BE4768"/>
    <w:rsid w:val="00BE48AD"/>
    <w:rsid w:val="00BE491C"/>
    <w:rsid w:val="00BE4D48"/>
    <w:rsid w:val="00BE4E81"/>
    <w:rsid w:val="00BE4F21"/>
    <w:rsid w:val="00BE5056"/>
    <w:rsid w:val="00BE5447"/>
    <w:rsid w:val="00BE55AE"/>
    <w:rsid w:val="00BE5796"/>
    <w:rsid w:val="00BE59A1"/>
    <w:rsid w:val="00BE5A0E"/>
    <w:rsid w:val="00BE5A5F"/>
    <w:rsid w:val="00BE5C40"/>
    <w:rsid w:val="00BE6000"/>
    <w:rsid w:val="00BE63AF"/>
    <w:rsid w:val="00BE69CB"/>
    <w:rsid w:val="00BE6EC8"/>
    <w:rsid w:val="00BE6FA7"/>
    <w:rsid w:val="00BE7024"/>
    <w:rsid w:val="00BE7033"/>
    <w:rsid w:val="00BE71AE"/>
    <w:rsid w:val="00BE7238"/>
    <w:rsid w:val="00BE7398"/>
    <w:rsid w:val="00BE7465"/>
    <w:rsid w:val="00BE74EF"/>
    <w:rsid w:val="00BE75A6"/>
    <w:rsid w:val="00BE75B1"/>
    <w:rsid w:val="00BE769B"/>
    <w:rsid w:val="00BE7867"/>
    <w:rsid w:val="00BE7C40"/>
    <w:rsid w:val="00BE7F51"/>
    <w:rsid w:val="00BF01CB"/>
    <w:rsid w:val="00BF02A3"/>
    <w:rsid w:val="00BF0847"/>
    <w:rsid w:val="00BF091A"/>
    <w:rsid w:val="00BF099B"/>
    <w:rsid w:val="00BF09B3"/>
    <w:rsid w:val="00BF0B82"/>
    <w:rsid w:val="00BF0BA7"/>
    <w:rsid w:val="00BF0BD7"/>
    <w:rsid w:val="00BF0C46"/>
    <w:rsid w:val="00BF0C86"/>
    <w:rsid w:val="00BF0CD1"/>
    <w:rsid w:val="00BF0D9D"/>
    <w:rsid w:val="00BF10B2"/>
    <w:rsid w:val="00BF1720"/>
    <w:rsid w:val="00BF18C5"/>
    <w:rsid w:val="00BF1A7A"/>
    <w:rsid w:val="00BF1AC6"/>
    <w:rsid w:val="00BF1AF1"/>
    <w:rsid w:val="00BF1CBD"/>
    <w:rsid w:val="00BF1FD8"/>
    <w:rsid w:val="00BF20E8"/>
    <w:rsid w:val="00BF2541"/>
    <w:rsid w:val="00BF25B6"/>
    <w:rsid w:val="00BF2A08"/>
    <w:rsid w:val="00BF2C44"/>
    <w:rsid w:val="00BF2D81"/>
    <w:rsid w:val="00BF3782"/>
    <w:rsid w:val="00BF38CD"/>
    <w:rsid w:val="00BF38DC"/>
    <w:rsid w:val="00BF3BCA"/>
    <w:rsid w:val="00BF3CBA"/>
    <w:rsid w:val="00BF3E98"/>
    <w:rsid w:val="00BF43A1"/>
    <w:rsid w:val="00BF44C7"/>
    <w:rsid w:val="00BF4D92"/>
    <w:rsid w:val="00BF5198"/>
    <w:rsid w:val="00BF5534"/>
    <w:rsid w:val="00BF5667"/>
    <w:rsid w:val="00BF58FA"/>
    <w:rsid w:val="00BF5997"/>
    <w:rsid w:val="00BF59C1"/>
    <w:rsid w:val="00BF59CA"/>
    <w:rsid w:val="00BF5BDD"/>
    <w:rsid w:val="00BF5C35"/>
    <w:rsid w:val="00BF5C7E"/>
    <w:rsid w:val="00BF5EF9"/>
    <w:rsid w:val="00BF6050"/>
    <w:rsid w:val="00BF6261"/>
    <w:rsid w:val="00BF6317"/>
    <w:rsid w:val="00BF63B6"/>
    <w:rsid w:val="00BF66EE"/>
    <w:rsid w:val="00BF71A3"/>
    <w:rsid w:val="00BF7450"/>
    <w:rsid w:val="00BF75A1"/>
    <w:rsid w:val="00BF7680"/>
    <w:rsid w:val="00BF796C"/>
    <w:rsid w:val="00BF7A2C"/>
    <w:rsid w:val="00BF7A2E"/>
    <w:rsid w:val="00BF7A78"/>
    <w:rsid w:val="00BF7E8C"/>
    <w:rsid w:val="00C00081"/>
    <w:rsid w:val="00C0018A"/>
    <w:rsid w:val="00C0037D"/>
    <w:rsid w:val="00C003B9"/>
    <w:rsid w:val="00C004AD"/>
    <w:rsid w:val="00C00905"/>
    <w:rsid w:val="00C00A7C"/>
    <w:rsid w:val="00C00EBE"/>
    <w:rsid w:val="00C01003"/>
    <w:rsid w:val="00C0104C"/>
    <w:rsid w:val="00C01170"/>
    <w:rsid w:val="00C01184"/>
    <w:rsid w:val="00C01236"/>
    <w:rsid w:val="00C0137C"/>
    <w:rsid w:val="00C014D9"/>
    <w:rsid w:val="00C0156D"/>
    <w:rsid w:val="00C01892"/>
    <w:rsid w:val="00C01BBB"/>
    <w:rsid w:val="00C01C54"/>
    <w:rsid w:val="00C01D7A"/>
    <w:rsid w:val="00C01FD1"/>
    <w:rsid w:val="00C024A5"/>
    <w:rsid w:val="00C029BF"/>
    <w:rsid w:val="00C02AED"/>
    <w:rsid w:val="00C02C64"/>
    <w:rsid w:val="00C02CE1"/>
    <w:rsid w:val="00C02D1E"/>
    <w:rsid w:val="00C02EF0"/>
    <w:rsid w:val="00C0314D"/>
    <w:rsid w:val="00C0331F"/>
    <w:rsid w:val="00C035B5"/>
    <w:rsid w:val="00C035EB"/>
    <w:rsid w:val="00C03652"/>
    <w:rsid w:val="00C036AC"/>
    <w:rsid w:val="00C03865"/>
    <w:rsid w:val="00C03D5A"/>
    <w:rsid w:val="00C041E7"/>
    <w:rsid w:val="00C0422E"/>
    <w:rsid w:val="00C04406"/>
    <w:rsid w:val="00C04687"/>
    <w:rsid w:val="00C04869"/>
    <w:rsid w:val="00C04A19"/>
    <w:rsid w:val="00C04BFB"/>
    <w:rsid w:val="00C04D5B"/>
    <w:rsid w:val="00C05276"/>
    <w:rsid w:val="00C054A3"/>
    <w:rsid w:val="00C05622"/>
    <w:rsid w:val="00C05851"/>
    <w:rsid w:val="00C05AA9"/>
    <w:rsid w:val="00C05CA8"/>
    <w:rsid w:val="00C05CD8"/>
    <w:rsid w:val="00C05ECD"/>
    <w:rsid w:val="00C05FD8"/>
    <w:rsid w:val="00C06695"/>
    <w:rsid w:val="00C066FC"/>
    <w:rsid w:val="00C06B04"/>
    <w:rsid w:val="00C06BEC"/>
    <w:rsid w:val="00C06D50"/>
    <w:rsid w:val="00C06DEA"/>
    <w:rsid w:val="00C06F2F"/>
    <w:rsid w:val="00C07027"/>
    <w:rsid w:val="00C07620"/>
    <w:rsid w:val="00C077BD"/>
    <w:rsid w:val="00C07812"/>
    <w:rsid w:val="00C07AB6"/>
    <w:rsid w:val="00C07ACB"/>
    <w:rsid w:val="00C102F3"/>
    <w:rsid w:val="00C103D3"/>
    <w:rsid w:val="00C106B8"/>
    <w:rsid w:val="00C10A82"/>
    <w:rsid w:val="00C10AFD"/>
    <w:rsid w:val="00C10B22"/>
    <w:rsid w:val="00C10C3F"/>
    <w:rsid w:val="00C10C52"/>
    <w:rsid w:val="00C11351"/>
    <w:rsid w:val="00C114BE"/>
    <w:rsid w:val="00C11623"/>
    <w:rsid w:val="00C1172F"/>
    <w:rsid w:val="00C1194E"/>
    <w:rsid w:val="00C119A0"/>
    <w:rsid w:val="00C11A92"/>
    <w:rsid w:val="00C11ABD"/>
    <w:rsid w:val="00C12158"/>
    <w:rsid w:val="00C123FD"/>
    <w:rsid w:val="00C128F6"/>
    <w:rsid w:val="00C129D9"/>
    <w:rsid w:val="00C13089"/>
    <w:rsid w:val="00C134A6"/>
    <w:rsid w:val="00C134DA"/>
    <w:rsid w:val="00C13C06"/>
    <w:rsid w:val="00C13C90"/>
    <w:rsid w:val="00C13CF2"/>
    <w:rsid w:val="00C13FEE"/>
    <w:rsid w:val="00C14501"/>
    <w:rsid w:val="00C1494A"/>
    <w:rsid w:val="00C14C73"/>
    <w:rsid w:val="00C14E06"/>
    <w:rsid w:val="00C14F19"/>
    <w:rsid w:val="00C14F89"/>
    <w:rsid w:val="00C14FB2"/>
    <w:rsid w:val="00C15205"/>
    <w:rsid w:val="00C1575F"/>
    <w:rsid w:val="00C15B0C"/>
    <w:rsid w:val="00C15B57"/>
    <w:rsid w:val="00C15BEA"/>
    <w:rsid w:val="00C15C58"/>
    <w:rsid w:val="00C15DE5"/>
    <w:rsid w:val="00C15E55"/>
    <w:rsid w:val="00C1636A"/>
    <w:rsid w:val="00C16621"/>
    <w:rsid w:val="00C168CF"/>
    <w:rsid w:val="00C16912"/>
    <w:rsid w:val="00C17007"/>
    <w:rsid w:val="00C17204"/>
    <w:rsid w:val="00C17304"/>
    <w:rsid w:val="00C1731E"/>
    <w:rsid w:val="00C1748F"/>
    <w:rsid w:val="00C176AC"/>
    <w:rsid w:val="00C178E1"/>
    <w:rsid w:val="00C17A25"/>
    <w:rsid w:val="00C17CE1"/>
    <w:rsid w:val="00C17ECE"/>
    <w:rsid w:val="00C202B3"/>
    <w:rsid w:val="00C2045A"/>
    <w:rsid w:val="00C2058B"/>
    <w:rsid w:val="00C20629"/>
    <w:rsid w:val="00C20668"/>
    <w:rsid w:val="00C207C9"/>
    <w:rsid w:val="00C208B8"/>
    <w:rsid w:val="00C20929"/>
    <w:rsid w:val="00C209AD"/>
    <w:rsid w:val="00C20B13"/>
    <w:rsid w:val="00C20C6B"/>
    <w:rsid w:val="00C20D06"/>
    <w:rsid w:val="00C2103A"/>
    <w:rsid w:val="00C2111F"/>
    <w:rsid w:val="00C21332"/>
    <w:rsid w:val="00C2148B"/>
    <w:rsid w:val="00C2164B"/>
    <w:rsid w:val="00C21AA0"/>
    <w:rsid w:val="00C21B76"/>
    <w:rsid w:val="00C21DA3"/>
    <w:rsid w:val="00C21E38"/>
    <w:rsid w:val="00C21EF9"/>
    <w:rsid w:val="00C21FE6"/>
    <w:rsid w:val="00C221C0"/>
    <w:rsid w:val="00C222A1"/>
    <w:rsid w:val="00C222F7"/>
    <w:rsid w:val="00C22397"/>
    <w:rsid w:val="00C22451"/>
    <w:rsid w:val="00C224E3"/>
    <w:rsid w:val="00C225D6"/>
    <w:rsid w:val="00C226DB"/>
    <w:rsid w:val="00C22AAB"/>
    <w:rsid w:val="00C22E4A"/>
    <w:rsid w:val="00C22ECB"/>
    <w:rsid w:val="00C22F57"/>
    <w:rsid w:val="00C232DA"/>
    <w:rsid w:val="00C2348C"/>
    <w:rsid w:val="00C23BB4"/>
    <w:rsid w:val="00C23ECA"/>
    <w:rsid w:val="00C23F47"/>
    <w:rsid w:val="00C23FCA"/>
    <w:rsid w:val="00C24113"/>
    <w:rsid w:val="00C242C1"/>
    <w:rsid w:val="00C242E9"/>
    <w:rsid w:val="00C24574"/>
    <w:rsid w:val="00C24589"/>
    <w:rsid w:val="00C24701"/>
    <w:rsid w:val="00C24707"/>
    <w:rsid w:val="00C24792"/>
    <w:rsid w:val="00C24839"/>
    <w:rsid w:val="00C24D35"/>
    <w:rsid w:val="00C2525E"/>
    <w:rsid w:val="00C25627"/>
    <w:rsid w:val="00C25764"/>
    <w:rsid w:val="00C2584D"/>
    <w:rsid w:val="00C25E27"/>
    <w:rsid w:val="00C25F77"/>
    <w:rsid w:val="00C26159"/>
    <w:rsid w:val="00C261C6"/>
    <w:rsid w:val="00C2629C"/>
    <w:rsid w:val="00C262ED"/>
    <w:rsid w:val="00C265C9"/>
    <w:rsid w:val="00C266BC"/>
    <w:rsid w:val="00C2676F"/>
    <w:rsid w:val="00C26968"/>
    <w:rsid w:val="00C26A69"/>
    <w:rsid w:val="00C27037"/>
    <w:rsid w:val="00C27282"/>
    <w:rsid w:val="00C27331"/>
    <w:rsid w:val="00C275C9"/>
    <w:rsid w:val="00C278A1"/>
    <w:rsid w:val="00C27C23"/>
    <w:rsid w:val="00C30019"/>
    <w:rsid w:val="00C301CF"/>
    <w:rsid w:val="00C30506"/>
    <w:rsid w:val="00C309E6"/>
    <w:rsid w:val="00C30A45"/>
    <w:rsid w:val="00C30B6D"/>
    <w:rsid w:val="00C30C46"/>
    <w:rsid w:val="00C30D48"/>
    <w:rsid w:val="00C30E7D"/>
    <w:rsid w:val="00C30FD9"/>
    <w:rsid w:val="00C31054"/>
    <w:rsid w:val="00C310BD"/>
    <w:rsid w:val="00C311E2"/>
    <w:rsid w:val="00C312E9"/>
    <w:rsid w:val="00C31439"/>
    <w:rsid w:val="00C31443"/>
    <w:rsid w:val="00C31460"/>
    <w:rsid w:val="00C31808"/>
    <w:rsid w:val="00C31ACA"/>
    <w:rsid w:val="00C31AEA"/>
    <w:rsid w:val="00C31D03"/>
    <w:rsid w:val="00C31D26"/>
    <w:rsid w:val="00C31E1D"/>
    <w:rsid w:val="00C32064"/>
    <w:rsid w:val="00C3223A"/>
    <w:rsid w:val="00C3250F"/>
    <w:rsid w:val="00C325FD"/>
    <w:rsid w:val="00C32A92"/>
    <w:rsid w:val="00C32CA7"/>
    <w:rsid w:val="00C32E58"/>
    <w:rsid w:val="00C32EEC"/>
    <w:rsid w:val="00C330B7"/>
    <w:rsid w:val="00C33183"/>
    <w:rsid w:val="00C33706"/>
    <w:rsid w:val="00C33755"/>
    <w:rsid w:val="00C338FF"/>
    <w:rsid w:val="00C3395F"/>
    <w:rsid w:val="00C339B2"/>
    <w:rsid w:val="00C33A05"/>
    <w:rsid w:val="00C33B39"/>
    <w:rsid w:val="00C33F14"/>
    <w:rsid w:val="00C34480"/>
    <w:rsid w:val="00C34494"/>
    <w:rsid w:val="00C34760"/>
    <w:rsid w:val="00C34D0A"/>
    <w:rsid w:val="00C34F00"/>
    <w:rsid w:val="00C35028"/>
    <w:rsid w:val="00C350EB"/>
    <w:rsid w:val="00C357EA"/>
    <w:rsid w:val="00C35941"/>
    <w:rsid w:val="00C35A3D"/>
    <w:rsid w:val="00C35BCA"/>
    <w:rsid w:val="00C35DA2"/>
    <w:rsid w:val="00C35FD4"/>
    <w:rsid w:val="00C36006"/>
    <w:rsid w:val="00C3616F"/>
    <w:rsid w:val="00C361B6"/>
    <w:rsid w:val="00C36691"/>
    <w:rsid w:val="00C366C6"/>
    <w:rsid w:val="00C36704"/>
    <w:rsid w:val="00C367D9"/>
    <w:rsid w:val="00C36A54"/>
    <w:rsid w:val="00C36A9F"/>
    <w:rsid w:val="00C36D4B"/>
    <w:rsid w:val="00C36D50"/>
    <w:rsid w:val="00C374C1"/>
    <w:rsid w:val="00C37569"/>
    <w:rsid w:val="00C37611"/>
    <w:rsid w:val="00C37666"/>
    <w:rsid w:val="00C376B3"/>
    <w:rsid w:val="00C37B9E"/>
    <w:rsid w:val="00C37C6B"/>
    <w:rsid w:val="00C37CF3"/>
    <w:rsid w:val="00C37EF5"/>
    <w:rsid w:val="00C40013"/>
    <w:rsid w:val="00C4005C"/>
    <w:rsid w:val="00C40377"/>
    <w:rsid w:val="00C40D07"/>
    <w:rsid w:val="00C40DCA"/>
    <w:rsid w:val="00C411E9"/>
    <w:rsid w:val="00C416FD"/>
    <w:rsid w:val="00C417A9"/>
    <w:rsid w:val="00C417AF"/>
    <w:rsid w:val="00C417CC"/>
    <w:rsid w:val="00C417F5"/>
    <w:rsid w:val="00C41945"/>
    <w:rsid w:val="00C41AFB"/>
    <w:rsid w:val="00C41C84"/>
    <w:rsid w:val="00C41D2A"/>
    <w:rsid w:val="00C41DF7"/>
    <w:rsid w:val="00C41E33"/>
    <w:rsid w:val="00C41F79"/>
    <w:rsid w:val="00C42061"/>
    <w:rsid w:val="00C4206D"/>
    <w:rsid w:val="00C4218D"/>
    <w:rsid w:val="00C421E4"/>
    <w:rsid w:val="00C4227F"/>
    <w:rsid w:val="00C424DF"/>
    <w:rsid w:val="00C4258C"/>
    <w:rsid w:val="00C426CE"/>
    <w:rsid w:val="00C428FF"/>
    <w:rsid w:val="00C42C84"/>
    <w:rsid w:val="00C42FAA"/>
    <w:rsid w:val="00C4302A"/>
    <w:rsid w:val="00C43051"/>
    <w:rsid w:val="00C43314"/>
    <w:rsid w:val="00C43526"/>
    <w:rsid w:val="00C4395C"/>
    <w:rsid w:val="00C43994"/>
    <w:rsid w:val="00C43DFE"/>
    <w:rsid w:val="00C43EA9"/>
    <w:rsid w:val="00C443F6"/>
    <w:rsid w:val="00C4473A"/>
    <w:rsid w:val="00C4493B"/>
    <w:rsid w:val="00C44D46"/>
    <w:rsid w:val="00C44DED"/>
    <w:rsid w:val="00C45030"/>
    <w:rsid w:val="00C45289"/>
    <w:rsid w:val="00C454D9"/>
    <w:rsid w:val="00C45525"/>
    <w:rsid w:val="00C45537"/>
    <w:rsid w:val="00C45779"/>
    <w:rsid w:val="00C45C60"/>
    <w:rsid w:val="00C45EE9"/>
    <w:rsid w:val="00C45FC7"/>
    <w:rsid w:val="00C46693"/>
    <w:rsid w:val="00C4684C"/>
    <w:rsid w:val="00C468C7"/>
    <w:rsid w:val="00C469F2"/>
    <w:rsid w:val="00C46AAB"/>
    <w:rsid w:val="00C46D29"/>
    <w:rsid w:val="00C46E19"/>
    <w:rsid w:val="00C473D9"/>
    <w:rsid w:val="00C47541"/>
    <w:rsid w:val="00C475C7"/>
    <w:rsid w:val="00C47601"/>
    <w:rsid w:val="00C47689"/>
    <w:rsid w:val="00C47731"/>
    <w:rsid w:val="00C478BA"/>
    <w:rsid w:val="00C47BEE"/>
    <w:rsid w:val="00C47DF2"/>
    <w:rsid w:val="00C504F0"/>
    <w:rsid w:val="00C5068E"/>
    <w:rsid w:val="00C50AAE"/>
    <w:rsid w:val="00C50ADB"/>
    <w:rsid w:val="00C50E9E"/>
    <w:rsid w:val="00C50F23"/>
    <w:rsid w:val="00C51121"/>
    <w:rsid w:val="00C5119C"/>
    <w:rsid w:val="00C51211"/>
    <w:rsid w:val="00C513DC"/>
    <w:rsid w:val="00C51591"/>
    <w:rsid w:val="00C515B0"/>
    <w:rsid w:val="00C51702"/>
    <w:rsid w:val="00C5171D"/>
    <w:rsid w:val="00C517ED"/>
    <w:rsid w:val="00C51B08"/>
    <w:rsid w:val="00C51BA8"/>
    <w:rsid w:val="00C51C16"/>
    <w:rsid w:val="00C51C23"/>
    <w:rsid w:val="00C51C57"/>
    <w:rsid w:val="00C51DB8"/>
    <w:rsid w:val="00C51FF9"/>
    <w:rsid w:val="00C52170"/>
    <w:rsid w:val="00C52222"/>
    <w:rsid w:val="00C52581"/>
    <w:rsid w:val="00C52896"/>
    <w:rsid w:val="00C5298A"/>
    <w:rsid w:val="00C52F42"/>
    <w:rsid w:val="00C52F9C"/>
    <w:rsid w:val="00C5304F"/>
    <w:rsid w:val="00C5306B"/>
    <w:rsid w:val="00C531FE"/>
    <w:rsid w:val="00C532DF"/>
    <w:rsid w:val="00C53513"/>
    <w:rsid w:val="00C536A6"/>
    <w:rsid w:val="00C53730"/>
    <w:rsid w:val="00C53E49"/>
    <w:rsid w:val="00C540B9"/>
    <w:rsid w:val="00C54148"/>
    <w:rsid w:val="00C54398"/>
    <w:rsid w:val="00C54411"/>
    <w:rsid w:val="00C54497"/>
    <w:rsid w:val="00C544AB"/>
    <w:rsid w:val="00C54B07"/>
    <w:rsid w:val="00C54C13"/>
    <w:rsid w:val="00C54CC3"/>
    <w:rsid w:val="00C54D6E"/>
    <w:rsid w:val="00C54EE3"/>
    <w:rsid w:val="00C5516C"/>
    <w:rsid w:val="00C552F9"/>
    <w:rsid w:val="00C554D4"/>
    <w:rsid w:val="00C554D9"/>
    <w:rsid w:val="00C5558D"/>
    <w:rsid w:val="00C555F9"/>
    <w:rsid w:val="00C5563D"/>
    <w:rsid w:val="00C5566C"/>
    <w:rsid w:val="00C5586F"/>
    <w:rsid w:val="00C55AB4"/>
    <w:rsid w:val="00C55EAA"/>
    <w:rsid w:val="00C560DB"/>
    <w:rsid w:val="00C56347"/>
    <w:rsid w:val="00C56532"/>
    <w:rsid w:val="00C56637"/>
    <w:rsid w:val="00C56D39"/>
    <w:rsid w:val="00C57155"/>
    <w:rsid w:val="00C5715C"/>
    <w:rsid w:val="00C57674"/>
    <w:rsid w:val="00C57A92"/>
    <w:rsid w:val="00C57C0D"/>
    <w:rsid w:val="00C57E63"/>
    <w:rsid w:val="00C57F24"/>
    <w:rsid w:val="00C6014D"/>
    <w:rsid w:val="00C6038E"/>
    <w:rsid w:val="00C6069B"/>
    <w:rsid w:val="00C607D1"/>
    <w:rsid w:val="00C60A86"/>
    <w:rsid w:val="00C60CB5"/>
    <w:rsid w:val="00C60D11"/>
    <w:rsid w:val="00C60FB8"/>
    <w:rsid w:val="00C60FBF"/>
    <w:rsid w:val="00C61109"/>
    <w:rsid w:val="00C611D5"/>
    <w:rsid w:val="00C61324"/>
    <w:rsid w:val="00C6183D"/>
    <w:rsid w:val="00C61AB2"/>
    <w:rsid w:val="00C61B02"/>
    <w:rsid w:val="00C61B17"/>
    <w:rsid w:val="00C61B8E"/>
    <w:rsid w:val="00C61D10"/>
    <w:rsid w:val="00C61E63"/>
    <w:rsid w:val="00C61E90"/>
    <w:rsid w:val="00C61F1C"/>
    <w:rsid w:val="00C61FD2"/>
    <w:rsid w:val="00C620D4"/>
    <w:rsid w:val="00C6215F"/>
    <w:rsid w:val="00C6222B"/>
    <w:rsid w:val="00C6276A"/>
    <w:rsid w:val="00C62798"/>
    <w:rsid w:val="00C6297B"/>
    <w:rsid w:val="00C629C7"/>
    <w:rsid w:val="00C62AB4"/>
    <w:rsid w:val="00C62C4E"/>
    <w:rsid w:val="00C62F70"/>
    <w:rsid w:val="00C634C6"/>
    <w:rsid w:val="00C63985"/>
    <w:rsid w:val="00C63BFA"/>
    <w:rsid w:val="00C63F1B"/>
    <w:rsid w:val="00C64208"/>
    <w:rsid w:val="00C643EB"/>
    <w:rsid w:val="00C644C4"/>
    <w:rsid w:val="00C644F2"/>
    <w:rsid w:val="00C644FB"/>
    <w:rsid w:val="00C64544"/>
    <w:rsid w:val="00C645FD"/>
    <w:rsid w:val="00C6460E"/>
    <w:rsid w:val="00C6480A"/>
    <w:rsid w:val="00C64868"/>
    <w:rsid w:val="00C64B0E"/>
    <w:rsid w:val="00C64DA3"/>
    <w:rsid w:val="00C64E1E"/>
    <w:rsid w:val="00C64E8C"/>
    <w:rsid w:val="00C6539B"/>
    <w:rsid w:val="00C6540F"/>
    <w:rsid w:val="00C65840"/>
    <w:rsid w:val="00C65D6D"/>
    <w:rsid w:val="00C65FF3"/>
    <w:rsid w:val="00C6642E"/>
    <w:rsid w:val="00C66494"/>
    <w:rsid w:val="00C6650C"/>
    <w:rsid w:val="00C66676"/>
    <w:rsid w:val="00C666B9"/>
    <w:rsid w:val="00C66844"/>
    <w:rsid w:val="00C669A3"/>
    <w:rsid w:val="00C66C5B"/>
    <w:rsid w:val="00C66E98"/>
    <w:rsid w:val="00C670FC"/>
    <w:rsid w:val="00C674E8"/>
    <w:rsid w:val="00C675AE"/>
    <w:rsid w:val="00C678A3"/>
    <w:rsid w:val="00C67DBA"/>
    <w:rsid w:val="00C67FEA"/>
    <w:rsid w:val="00C70072"/>
    <w:rsid w:val="00C702A2"/>
    <w:rsid w:val="00C70370"/>
    <w:rsid w:val="00C70585"/>
    <w:rsid w:val="00C705AC"/>
    <w:rsid w:val="00C705C3"/>
    <w:rsid w:val="00C70975"/>
    <w:rsid w:val="00C709F0"/>
    <w:rsid w:val="00C70EC5"/>
    <w:rsid w:val="00C7128F"/>
    <w:rsid w:val="00C71490"/>
    <w:rsid w:val="00C714F1"/>
    <w:rsid w:val="00C71783"/>
    <w:rsid w:val="00C719A2"/>
    <w:rsid w:val="00C71D01"/>
    <w:rsid w:val="00C71DC7"/>
    <w:rsid w:val="00C71F6D"/>
    <w:rsid w:val="00C72165"/>
    <w:rsid w:val="00C72184"/>
    <w:rsid w:val="00C7231B"/>
    <w:rsid w:val="00C723D0"/>
    <w:rsid w:val="00C72773"/>
    <w:rsid w:val="00C72A19"/>
    <w:rsid w:val="00C72B8E"/>
    <w:rsid w:val="00C72D34"/>
    <w:rsid w:val="00C72D7B"/>
    <w:rsid w:val="00C72E51"/>
    <w:rsid w:val="00C72FCD"/>
    <w:rsid w:val="00C736D9"/>
    <w:rsid w:val="00C73AB0"/>
    <w:rsid w:val="00C73B1E"/>
    <w:rsid w:val="00C73B70"/>
    <w:rsid w:val="00C73D66"/>
    <w:rsid w:val="00C73F03"/>
    <w:rsid w:val="00C73F23"/>
    <w:rsid w:val="00C74167"/>
    <w:rsid w:val="00C741D2"/>
    <w:rsid w:val="00C743A0"/>
    <w:rsid w:val="00C7486E"/>
    <w:rsid w:val="00C74929"/>
    <w:rsid w:val="00C74BCA"/>
    <w:rsid w:val="00C74D98"/>
    <w:rsid w:val="00C74E99"/>
    <w:rsid w:val="00C74EB0"/>
    <w:rsid w:val="00C75357"/>
    <w:rsid w:val="00C753A5"/>
    <w:rsid w:val="00C7574B"/>
    <w:rsid w:val="00C757AE"/>
    <w:rsid w:val="00C758BD"/>
    <w:rsid w:val="00C75A6D"/>
    <w:rsid w:val="00C75A81"/>
    <w:rsid w:val="00C75BD6"/>
    <w:rsid w:val="00C75C93"/>
    <w:rsid w:val="00C75CEB"/>
    <w:rsid w:val="00C75D45"/>
    <w:rsid w:val="00C76268"/>
    <w:rsid w:val="00C76618"/>
    <w:rsid w:val="00C76624"/>
    <w:rsid w:val="00C76661"/>
    <w:rsid w:val="00C766C0"/>
    <w:rsid w:val="00C767D6"/>
    <w:rsid w:val="00C76852"/>
    <w:rsid w:val="00C7692D"/>
    <w:rsid w:val="00C76AAF"/>
    <w:rsid w:val="00C76B21"/>
    <w:rsid w:val="00C76C46"/>
    <w:rsid w:val="00C76DB3"/>
    <w:rsid w:val="00C76E35"/>
    <w:rsid w:val="00C77478"/>
    <w:rsid w:val="00C774A1"/>
    <w:rsid w:val="00C775A0"/>
    <w:rsid w:val="00C775BC"/>
    <w:rsid w:val="00C776A8"/>
    <w:rsid w:val="00C778BA"/>
    <w:rsid w:val="00C77A10"/>
    <w:rsid w:val="00C80060"/>
    <w:rsid w:val="00C8029A"/>
    <w:rsid w:val="00C80858"/>
    <w:rsid w:val="00C80871"/>
    <w:rsid w:val="00C80955"/>
    <w:rsid w:val="00C80C41"/>
    <w:rsid w:val="00C80CEF"/>
    <w:rsid w:val="00C80CF6"/>
    <w:rsid w:val="00C80E40"/>
    <w:rsid w:val="00C81120"/>
    <w:rsid w:val="00C8131D"/>
    <w:rsid w:val="00C81432"/>
    <w:rsid w:val="00C819A2"/>
    <w:rsid w:val="00C81E01"/>
    <w:rsid w:val="00C820AB"/>
    <w:rsid w:val="00C8219C"/>
    <w:rsid w:val="00C82241"/>
    <w:rsid w:val="00C82626"/>
    <w:rsid w:val="00C827FE"/>
    <w:rsid w:val="00C828B8"/>
    <w:rsid w:val="00C828E8"/>
    <w:rsid w:val="00C82994"/>
    <w:rsid w:val="00C82DDD"/>
    <w:rsid w:val="00C82E07"/>
    <w:rsid w:val="00C82EC5"/>
    <w:rsid w:val="00C82F44"/>
    <w:rsid w:val="00C83041"/>
    <w:rsid w:val="00C832E3"/>
    <w:rsid w:val="00C834BB"/>
    <w:rsid w:val="00C838C3"/>
    <w:rsid w:val="00C839E4"/>
    <w:rsid w:val="00C83F5D"/>
    <w:rsid w:val="00C84156"/>
    <w:rsid w:val="00C8426D"/>
    <w:rsid w:val="00C8452A"/>
    <w:rsid w:val="00C845B0"/>
    <w:rsid w:val="00C84827"/>
    <w:rsid w:val="00C848A7"/>
    <w:rsid w:val="00C848AC"/>
    <w:rsid w:val="00C848EB"/>
    <w:rsid w:val="00C84957"/>
    <w:rsid w:val="00C849C0"/>
    <w:rsid w:val="00C84A43"/>
    <w:rsid w:val="00C84F2E"/>
    <w:rsid w:val="00C85035"/>
    <w:rsid w:val="00C851F6"/>
    <w:rsid w:val="00C85287"/>
    <w:rsid w:val="00C858FF"/>
    <w:rsid w:val="00C85AE0"/>
    <w:rsid w:val="00C85DD2"/>
    <w:rsid w:val="00C85E30"/>
    <w:rsid w:val="00C85F01"/>
    <w:rsid w:val="00C86386"/>
    <w:rsid w:val="00C863EC"/>
    <w:rsid w:val="00C86BFA"/>
    <w:rsid w:val="00C86E8E"/>
    <w:rsid w:val="00C8712F"/>
    <w:rsid w:val="00C87358"/>
    <w:rsid w:val="00C8763A"/>
    <w:rsid w:val="00C876A0"/>
    <w:rsid w:val="00C878AB"/>
    <w:rsid w:val="00C878CA"/>
    <w:rsid w:val="00C87A86"/>
    <w:rsid w:val="00C87AF2"/>
    <w:rsid w:val="00C87B57"/>
    <w:rsid w:val="00C87FC6"/>
    <w:rsid w:val="00C907D3"/>
    <w:rsid w:val="00C90865"/>
    <w:rsid w:val="00C908C6"/>
    <w:rsid w:val="00C90AE6"/>
    <w:rsid w:val="00C90B42"/>
    <w:rsid w:val="00C90D16"/>
    <w:rsid w:val="00C91074"/>
    <w:rsid w:val="00C916C9"/>
    <w:rsid w:val="00C9182B"/>
    <w:rsid w:val="00C91A55"/>
    <w:rsid w:val="00C91C5F"/>
    <w:rsid w:val="00C91D5F"/>
    <w:rsid w:val="00C91D68"/>
    <w:rsid w:val="00C9213E"/>
    <w:rsid w:val="00C92261"/>
    <w:rsid w:val="00C92407"/>
    <w:rsid w:val="00C9255D"/>
    <w:rsid w:val="00C92656"/>
    <w:rsid w:val="00C9296C"/>
    <w:rsid w:val="00C92DFF"/>
    <w:rsid w:val="00C92F13"/>
    <w:rsid w:val="00C9327E"/>
    <w:rsid w:val="00C93354"/>
    <w:rsid w:val="00C93384"/>
    <w:rsid w:val="00C93769"/>
    <w:rsid w:val="00C93A83"/>
    <w:rsid w:val="00C93AE1"/>
    <w:rsid w:val="00C93D25"/>
    <w:rsid w:val="00C93FD8"/>
    <w:rsid w:val="00C94170"/>
    <w:rsid w:val="00C94202"/>
    <w:rsid w:val="00C9442B"/>
    <w:rsid w:val="00C945C2"/>
    <w:rsid w:val="00C946B2"/>
    <w:rsid w:val="00C946F6"/>
    <w:rsid w:val="00C9475D"/>
    <w:rsid w:val="00C94826"/>
    <w:rsid w:val="00C948F8"/>
    <w:rsid w:val="00C94A0A"/>
    <w:rsid w:val="00C94B1E"/>
    <w:rsid w:val="00C94C40"/>
    <w:rsid w:val="00C94CF6"/>
    <w:rsid w:val="00C95056"/>
    <w:rsid w:val="00C95115"/>
    <w:rsid w:val="00C951FD"/>
    <w:rsid w:val="00C95260"/>
    <w:rsid w:val="00C952C3"/>
    <w:rsid w:val="00C9536E"/>
    <w:rsid w:val="00C95A15"/>
    <w:rsid w:val="00C95A37"/>
    <w:rsid w:val="00C95B0C"/>
    <w:rsid w:val="00C95B73"/>
    <w:rsid w:val="00C95D21"/>
    <w:rsid w:val="00C961DD"/>
    <w:rsid w:val="00C962F3"/>
    <w:rsid w:val="00C963BF"/>
    <w:rsid w:val="00C96516"/>
    <w:rsid w:val="00C96A77"/>
    <w:rsid w:val="00C9703E"/>
    <w:rsid w:val="00C970A1"/>
    <w:rsid w:val="00C972F4"/>
    <w:rsid w:val="00C97397"/>
    <w:rsid w:val="00C9741B"/>
    <w:rsid w:val="00C975E6"/>
    <w:rsid w:val="00C978F5"/>
    <w:rsid w:val="00C978FE"/>
    <w:rsid w:val="00C97922"/>
    <w:rsid w:val="00C979FC"/>
    <w:rsid w:val="00C97D48"/>
    <w:rsid w:val="00C97EAC"/>
    <w:rsid w:val="00CA028F"/>
    <w:rsid w:val="00CA02C4"/>
    <w:rsid w:val="00CA0C2D"/>
    <w:rsid w:val="00CA0E9B"/>
    <w:rsid w:val="00CA10D0"/>
    <w:rsid w:val="00CA1104"/>
    <w:rsid w:val="00CA1269"/>
    <w:rsid w:val="00CA1333"/>
    <w:rsid w:val="00CA13AC"/>
    <w:rsid w:val="00CA13DE"/>
    <w:rsid w:val="00CA1458"/>
    <w:rsid w:val="00CA175E"/>
    <w:rsid w:val="00CA1772"/>
    <w:rsid w:val="00CA17A7"/>
    <w:rsid w:val="00CA1942"/>
    <w:rsid w:val="00CA19A9"/>
    <w:rsid w:val="00CA1B16"/>
    <w:rsid w:val="00CA1E51"/>
    <w:rsid w:val="00CA1E70"/>
    <w:rsid w:val="00CA21A9"/>
    <w:rsid w:val="00CA2248"/>
    <w:rsid w:val="00CA23DF"/>
    <w:rsid w:val="00CA280D"/>
    <w:rsid w:val="00CA3096"/>
    <w:rsid w:val="00CA3330"/>
    <w:rsid w:val="00CA3340"/>
    <w:rsid w:val="00CA33A5"/>
    <w:rsid w:val="00CA34E0"/>
    <w:rsid w:val="00CA382C"/>
    <w:rsid w:val="00CA3DE7"/>
    <w:rsid w:val="00CA3DFF"/>
    <w:rsid w:val="00CA43F9"/>
    <w:rsid w:val="00CA441D"/>
    <w:rsid w:val="00CA4458"/>
    <w:rsid w:val="00CA45FC"/>
    <w:rsid w:val="00CA47E4"/>
    <w:rsid w:val="00CA481F"/>
    <w:rsid w:val="00CA487E"/>
    <w:rsid w:val="00CA50B8"/>
    <w:rsid w:val="00CA516C"/>
    <w:rsid w:val="00CA51D8"/>
    <w:rsid w:val="00CA52B2"/>
    <w:rsid w:val="00CA5692"/>
    <w:rsid w:val="00CA56C5"/>
    <w:rsid w:val="00CA585A"/>
    <w:rsid w:val="00CA59C2"/>
    <w:rsid w:val="00CA59CA"/>
    <w:rsid w:val="00CA5C47"/>
    <w:rsid w:val="00CA5C82"/>
    <w:rsid w:val="00CA62EE"/>
    <w:rsid w:val="00CA62F1"/>
    <w:rsid w:val="00CA6345"/>
    <w:rsid w:val="00CA65EF"/>
    <w:rsid w:val="00CA6647"/>
    <w:rsid w:val="00CA679A"/>
    <w:rsid w:val="00CA685F"/>
    <w:rsid w:val="00CA6B60"/>
    <w:rsid w:val="00CA6D40"/>
    <w:rsid w:val="00CA7414"/>
    <w:rsid w:val="00CA758B"/>
    <w:rsid w:val="00CA7632"/>
    <w:rsid w:val="00CA7682"/>
    <w:rsid w:val="00CA7854"/>
    <w:rsid w:val="00CA79AE"/>
    <w:rsid w:val="00CA7A75"/>
    <w:rsid w:val="00CA7E03"/>
    <w:rsid w:val="00CA7F28"/>
    <w:rsid w:val="00CA7F39"/>
    <w:rsid w:val="00CB00EA"/>
    <w:rsid w:val="00CB0125"/>
    <w:rsid w:val="00CB01EF"/>
    <w:rsid w:val="00CB01F6"/>
    <w:rsid w:val="00CB029E"/>
    <w:rsid w:val="00CB0768"/>
    <w:rsid w:val="00CB0A1F"/>
    <w:rsid w:val="00CB0A4E"/>
    <w:rsid w:val="00CB0B16"/>
    <w:rsid w:val="00CB0CE9"/>
    <w:rsid w:val="00CB0F48"/>
    <w:rsid w:val="00CB1195"/>
    <w:rsid w:val="00CB131F"/>
    <w:rsid w:val="00CB1320"/>
    <w:rsid w:val="00CB13FF"/>
    <w:rsid w:val="00CB1510"/>
    <w:rsid w:val="00CB16C4"/>
    <w:rsid w:val="00CB1A00"/>
    <w:rsid w:val="00CB1A15"/>
    <w:rsid w:val="00CB1AC1"/>
    <w:rsid w:val="00CB2121"/>
    <w:rsid w:val="00CB21AF"/>
    <w:rsid w:val="00CB21B1"/>
    <w:rsid w:val="00CB221C"/>
    <w:rsid w:val="00CB2328"/>
    <w:rsid w:val="00CB2476"/>
    <w:rsid w:val="00CB29BA"/>
    <w:rsid w:val="00CB2C30"/>
    <w:rsid w:val="00CB2DDD"/>
    <w:rsid w:val="00CB2E15"/>
    <w:rsid w:val="00CB32A5"/>
    <w:rsid w:val="00CB33D0"/>
    <w:rsid w:val="00CB3555"/>
    <w:rsid w:val="00CB3693"/>
    <w:rsid w:val="00CB372C"/>
    <w:rsid w:val="00CB37C6"/>
    <w:rsid w:val="00CB3D2E"/>
    <w:rsid w:val="00CB3E69"/>
    <w:rsid w:val="00CB413C"/>
    <w:rsid w:val="00CB434C"/>
    <w:rsid w:val="00CB439C"/>
    <w:rsid w:val="00CB452B"/>
    <w:rsid w:val="00CB4900"/>
    <w:rsid w:val="00CB4DC2"/>
    <w:rsid w:val="00CB4DCD"/>
    <w:rsid w:val="00CB4E4B"/>
    <w:rsid w:val="00CB4F2D"/>
    <w:rsid w:val="00CB53DB"/>
    <w:rsid w:val="00CB53F8"/>
    <w:rsid w:val="00CB544A"/>
    <w:rsid w:val="00CB59FB"/>
    <w:rsid w:val="00CB5E59"/>
    <w:rsid w:val="00CB5F57"/>
    <w:rsid w:val="00CB5FF4"/>
    <w:rsid w:val="00CB603C"/>
    <w:rsid w:val="00CB6272"/>
    <w:rsid w:val="00CB6340"/>
    <w:rsid w:val="00CB663C"/>
    <w:rsid w:val="00CB69DD"/>
    <w:rsid w:val="00CB6B3F"/>
    <w:rsid w:val="00CB6C9D"/>
    <w:rsid w:val="00CB6E74"/>
    <w:rsid w:val="00CB7418"/>
    <w:rsid w:val="00CB7664"/>
    <w:rsid w:val="00CB7A7D"/>
    <w:rsid w:val="00CB7C49"/>
    <w:rsid w:val="00CB7E30"/>
    <w:rsid w:val="00CB7EC4"/>
    <w:rsid w:val="00CC0069"/>
    <w:rsid w:val="00CC00C4"/>
    <w:rsid w:val="00CC01EB"/>
    <w:rsid w:val="00CC03B6"/>
    <w:rsid w:val="00CC0641"/>
    <w:rsid w:val="00CC0652"/>
    <w:rsid w:val="00CC0670"/>
    <w:rsid w:val="00CC0743"/>
    <w:rsid w:val="00CC0A17"/>
    <w:rsid w:val="00CC0BBE"/>
    <w:rsid w:val="00CC0D16"/>
    <w:rsid w:val="00CC100B"/>
    <w:rsid w:val="00CC102B"/>
    <w:rsid w:val="00CC1311"/>
    <w:rsid w:val="00CC1690"/>
    <w:rsid w:val="00CC1969"/>
    <w:rsid w:val="00CC19DE"/>
    <w:rsid w:val="00CC1B52"/>
    <w:rsid w:val="00CC212F"/>
    <w:rsid w:val="00CC220C"/>
    <w:rsid w:val="00CC2213"/>
    <w:rsid w:val="00CC2221"/>
    <w:rsid w:val="00CC23B3"/>
    <w:rsid w:val="00CC25C7"/>
    <w:rsid w:val="00CC2649"/>
    <w:rsid w:val="00CC27FE"/>
    <w:rsid w:val="00CC28F7"/>
    <w:rsid w:val="00CC2A78"/>
    <w:rsid w:val="00CC2CC9"/>
    <w:rsid w:val="00CC2D98"/>
    <w:rsid w:val="00CC2DB3"/>
    <w:rsid w:val="00CC2E06"/>
    <w:rsid w:val="00CC3066"/>
    <w:rsid w:val="00CC30EB"/>
    <w:rsid w:val="00CC3380"/>
    <w:rsid w:val="00CC3592"/>
    <w:rsid w:val="00CC367D"/>
    <w:rsid w:val="00CC3750"/>
    <w:rsid w:val="00CC3866"/>
    <w:rsid w:val="00CC3A33"/>
    <w:rsid w:val="00CC3D23"/>
    <w:rsid w:val="00CC3D2A"/>
    <w:rsid w:val="00CC41E3"/>
    <w:rsid w:val="00CC4210"/>
    <w:rsid w:val="00CC4238"/>
    <w:rsid w:val="00CC434F"/>
    <w:rsid w:val="00CC44F1"/>
    <w:rsid w:val="00CC44FE"/>
    <w:rsid w:val="00CC4921"/>
    <w:rsid w:val="00CC525B"/>
    <w:rsid w:val="00CC5391"/>
    <w:rsid w:val="00CC5431"/>
    <w:rsid w:val="00CC552F"/>
    <w:rsid w:val="00CC55A6"/>
    <w:rsid w:val="00CC585C"/>
    <w:rsid w:val="00CC5E5F"/>
    <w:rsid w:val="00CC5F33"/>
    <w:rsid w:val="00CC5F8D"/>
    <w:rsid w:val="00CC62A0"/>
    <w:rsid w:val="00CC644D"/>
    <w:rsid w:val="00CC6485"/>
    <w:rsid w:val="00CC658D"/>
    <w:rsid w:val="00CC665A"/>
    <w:rsid w:val="00CC67EC"/>
    <w:rsid w:val="00CC6FB8"/>
    <w:rsid w:val="00CC718D"/>
    <w:rsid w:val="00CC7210"/>
    <w:rsid w:val="00CC74A2"/>
    <w:rsid w:val="00CC755E"/>
    <w:rsid w:val="00CC75D5"/>
    <w:rsid w:val="00CC779C"/>
    <w:rsid w:val="00CC77F0"/>
    <w:rsid w:val="00CC796B"/>
    <w:rsid w:val="00CC7BF8"/>
    <w:rsid w:val="00CC7F36"/>
    <w:rsid w:val="00CD0492"/>
    <w:rsid w:val="00CD0518"/>
    <w:rsid w:val="00CD0593"/>
    <w:rsid w:val="00CD0625"/>
    <w:rsid w:val="00CD07CA"/>
    <w:rsid w:val="00CD07DE"/>
    <w:rsid w:val="00CD0B4A"/>
    <w:rsid w:val="00CD107A"/>
    <w:rsid w:val="00CD1106"/>
    <w:rsid w:val="00CD1184"/>
    <w:rsid w:val="00CD11E1"/>
    <w:rsid w:val="00CD1311"/>
    <w:rsid w:val="00CD146B"/>
    <w:rsid w:val="00CD155B"/>
    <w:rsid w:val="00CD1A3E"/>
    <w:rsid w:val="00CD1D66"/>
    <w:rsid w:val="00CD1D69"/>
    <w:rsid w:val="00CD1FD1"/>
    <w:rsid w:val="00CD20D4"/>
    <w:rsid w:val="00CD2187"/>
    <w:rsid w:val="00CD246B"/>
    <w:rsid w:val="00CD2519"/>
    <w:rsid w:val="00CD251C"/>
    <w:rsid w:val="00CD27EE"/>
    <w:rsid w:val="00CD284C"/>
    <w:rsid w:val="00CD2C94"/>
    <w:rsid w:val="00CD2CDC"/>
    <w:rsid w:val="00CD2E9F"/>
    <w:rsid w:val="00CD2F34"/>
    <w:rsid w:val="00CD2FD6"/>
    <w:rsid w:val="00CD3932"/>
    <w:rsid w:val="00CD396A"/>
    <w:rsid w:val="00CD3B66"/>
    <w:rsid w:val="00CD3D6A"/>
    <w:rsid w:val="00CD3E2F"/>
    <w:rsid w:val="00CD4187"/>
    <w:rsid w:val="00CD4817"/>
    <w:rsid w:val="00CD4CB3"/>
    <w:rsid w:val="00CD4EC0"/>
    <w:rsid w:val="00CD4F23"/>
    <w:rsid w:val="00CD4FC6"/>
    <w:rsid w:val="00CD520E"/>
    <w:rsid w:val="00CD5217"/>
    <w:rsid w:val="00CD526F"/>
    <w:rsid w:val="00CD5562"/>
    <w:rsid w:val="00CD558B"/>
    <w:rsid w:val="00CD55B3"/>
    <w:rsid w:val="00CD59D9"/>
    <w:rsid w:val="00CD5A05"/>
    <w:rsid w:val="00CD5B7D"/>
    <w:rsid w:val="00CD5D9A"/>
    <w:rsid w:val="00CD5F3B"/>
    <w:rsid w:val="00CD68F5"/>
    <w:rsid w:val="00CD6ABC"/>
    <w:rsid w:val="00CD6E97"/>
    <w:rsid w:val="00CD737A"/>
    <w:rsid w:val="00CD750A"/>
    <w:rsid w:val="00CD75F0"/>
    <w:rsid w:val="00CD7CD0"/>
    <w:rsid w:val="00CD7E16"/>
    <w:rsid w:val="00CD7E2F"/>
    <w:rsid w:val="00CD7EE5"/>
    <w:rsid w:val="00CD7FC0"/>
    <w:rsid w:val="00CD7FD7"/>
    <w:rsid w:val="00CE006B"/>
    <w:rsid w:val="00CE0097"/>
    <w:rsid w:val="00CE00A2"/>
    <w:rsid w:val="00CE0187"/>
    <w:rsid w:val="00CE032E"/>
    <w:rsid w:val="00CE03B6"/>
    <w:rsid w:val="00CE04A0"/>
    <w:rsid w:val="00CE04BA"/>
    <w:rsid w:val="00CE06BD"/>
    <w:rsid w:val="00CE07A2"/>
    <w:rsid w:val="00CE0855"/>
    <w:rsid w:val="00CE1728"/>
    <w:rsid w:val="00CE1A76"/>
    <w:rsid w:val="00CE1AAD"/>
    <w:rsid w:val="00CE1E2A"/>
    <w:rsid w:val="00CE23B9"/>
    <w:rsid w:val="00CE24F4"/>
    <w:rsid w:val="00CE285C"/>
    <w:rsid w:val="00CE3042"/>
    <w:rsid w:val="00CE30A7"/>
    <w:rsid w:val="00CE30B0"/>
    <w:rsid w:val="00CE30E6"/>
    <w:rsid w:val="00CE333D"/>
    <w:rsid w:val="00CE341F"/>
    <w:rsid w:val="00CE345F"/>
    <w:rsid w:val="00CE34DC"/>
    <w:rsid w:val="00CE3536"/>
    <w:rsid w:val="00CE368B"/>
    <w:rsid w:val="00CE36DD"/>
    <w:rsid w:val="00CE3BAC"/>
    <w:rsid w:val="00CE3BF2"/>
    <w:rsid w:val="00CE3DC4"/>
    <w:rsid w:val="00CE3F11"/>
    <w:rsid w:val="00CE4182"/>
    <w:rsid w:val="00CE4BBB"/>
    <w:rsid w:val="00CE4D3C"/>
    <w:rsid w:val="00CE5488"/>
    <w:rsid w:val="00CE5899"/>
    <w:rsid w:val="00CE593C"/>
    <w:rsid w:val="00CE5D19"/>
    <w:rsid w:val="00CE5E98"/>
    <w:rsid w:val="00CE5F30"/>
    <w:rsid w:val="00CE60CD"/>
    <w:rsid w:val="00CE611D"/>
    <w:rsid w:val="00CE61EE"/>
    <w:rsid w:val="00CE66FA"/>
    <w:rsid w:val="00CE672C"/>
    <w:rsid w:val="00CE69FC"/>
    <w:rsid w:val="00CE6AAA"/>
    <w:rsid w:val="00CE6CC5"/>
    <w:rsid w:val="00CE6CC6"/>
    <w:rsid w:val="00CE6D75"/>
    <w:rsid w:val="00CE6E18"/>
    <w:rsid w:val="00CE6E7E"/>
    <w:rsid w:val="00CE6E81"/>
    <w:rsid w:val="00CE7170"/>
    <w:rsid w:val="00CE723C"/>
    <w:rsid w:val="00CE735D"/>
    <w:rsid w:val="00CE77F0"/>
    <w:rsid w:val="00CF0219"/>
    <w:rsid w:val="00CF0364"/>
    <w:rsid w:val="00CF04B4"/>
    <w:rsid w:val="00CF05DB"/>
    <w:rsid w:val="00CF0B33"/>
    <w:rsid w:val="00CF0B8C"/>
    <w:rsid w:val="00CF0E3B"/>
    <w:rsid w:val="00CF0FC4"/>
    <w:rsid w:val="00CF1089"/>
    <w:rsid w:val="00CF11EA"/>
    <w:rsid w:val="00CF1543"/>
    <w:rsid w:val="00CF16B1"/>
    <w:rsid w:val="00CF17DC"/>
    <w:rsid w:val="00CF1A75"/>
    <w:rsid w:val="00CF1BCE"/>
    <w:rsid w:val="00CF1C79"/>
    <w:rsid w:val="00CF1D89"/>
    <w:rsid w:val="00CF1E1E"/>
    <w:rsid w:val="00CF2157"/>
    <w:rsid w:val="00CF26C2"/>
    <w:rsid w:val="00CF2708"/>
    <w:rsid w:val="00CF28FF"/>
    <w:rsid w:val="00CF2C08"/>
    <w:rsid w:val="00CF2C97"/>
    <w:rsid w:val="00CF2F64"/>
    <w:rsid w:val="00CF311A"/>
    <w:rsid w:val="00CF3359"/>
    <w:rsid w:val="00CF3400"/>
    <w:rsid w:val="00CF3454"/>
    <w:rsid w:val="00CF353E"/>
    <w:rsid w:val="00CF379F"/>
    <w:rsid w:val="00CF3D2F"/>
    <w:rsid w:val="00CF42DF"/>
    <w:rsid w:val="00CF4307"/>
    <w:rsid w:val="00CF4561"/>
    <w:rsid w:val="00CF45E3"/>
    <w:rsid w:val="00CF48DF"/>
    <w:rsid w:val="00CF496B"/>
    <w:rsid w:val="00CF4F97"/>
    <w:rsid w:val="00CF521C"/>
    <w:rsid w:val="00CF5249"/>
    <w:rsid w:val="00CF5263"/>
    <w:rsid w:val="00CF5487"/>
    <w:rsid w:val="00CF570D"/>
    <w:rsid w:val="00CF5FD5"/>
    <w:rsid w:val="00CF63CC"/>
    <w:rsid w:val="00CF664D"/>
    <w:rsid w:val="00CF6717"/>
    <w:rsid w:val="00CF6C2F"/>
    <w:rsid w:val="00CF6C4D"/>
    <w:rsid w:val="00CF6E00"/>
    <w:rsid w:val="00CF6E95"/>
    <w:rsid w:val="00CF6EC8"/>
    <w:rsid w:val="00CF7034"/>
    <w:rsid w:val="00CF75EA"/>
    <w:rsid w:val="00CF75F0"/>
    <w:rsid w:val="00CF7669"/>
    <w:rsid w:val="00CF79B3"/>
    <w:rsid w:val="00CF7A0D"/>
    <w:rsid w:val="00CF7FAF"/>
    <w:rsid w:val="00D0003A"/>
    <w:rsid w:val="00D0008E"/>
    <w:rsid w:val="00D003B2"/>
    <w:rsid w:val="00D00495"/>
    <w:rsid w:val="00D0074C"/>
    <w:rsid w:val="00D007CD"/>
    <w:rsid w:val="00D009E6"/>
    <w:rsid w:val="00D00EEC"/>
    <w:rsid w:val="00D010E7"/>
    <w:rsid w:val="00D01453"/>
    <w:rsid w:val="00D01693"/>
    <w:rsid w:val="00D01835"/>
    <w:rsid w:val="00D018FE"/>
    <w:rsid w:val="00D01954"/>
    <w:rsid w:val="00D01A72"/>
    <w:rsid w:val="00D01BF6"/>
    <w:rsid w:val="00D01E36"/>
    <w:rsid w:val="00D01ED5"/>
    <w:rsid w:val="00D021F0"/>
    <w:rsid w:val="00D021F8"/>
    <w:rsid w:val="00D02271"/>
    <w:rsid w:val="00D023D7"/>
    <w:rsid w:val="00D02456"/>
    <w:rsid w:val="00D026BC"/>
    <w:rsid w:val="00D02AD7"/>
    <w:rsid w:val="00D02C47"/>
    <w:rsid w:val="00D0328B"/>
    <w:rsid w:val="00D0334C"/>
    <w:rsid w:val="00D03458"/>
    <w:rsid w:val="00D03628"/>
    <w:rsid w:val="00D03782"/>
    <w:rsid w:val="00D037CD"/>
    <w:rsid w:val="00D03D62"/>
    <w:rsid w:val="00D03E76"/>
    <w:rsid w:val="00D03E7A"/>
    <w:rsid w:val="00D041DF"/>
    <w:rsid w:val="00D046C8"/>
    <w:rsid w:val="00D04827"/>
    <w:rsid w:val="00D04BF1"/>
    <w:rsid w:val="00D04EFF"/>
    <w:rsid w:val="00D04F1B"/>
    <w:rsid w:val="00D05167"/>
    <w:rsid w:val="00D051A6"/>
    <w:rsid w:val="00D051E5"/>
    <w:rsid w:val="00D05245"/>
    <w:rsid w:val="00D05307"/>
    <w:rsid w:val="00D0537B"/>
    <w:rsid w:val="00D05562"/>
    <w:rsid w:val="00D0557D"/>
    <w:rsid w:val="00D05669"/>
    <w:rsid w:val="00D059B9"/>
    <w:rsid w:val="00D05B4D"/>
    <w:rsid w:val="00D06119"/>
    <w:rsid w:val="00D06323"/>
    <w:rsid w:val="00D064D3"/>
    <w:rsid w:val="00D06878"/>
    <w:rsid w:val="00D06A55"/>
    <w:rsid w:val="00D06CBF"/>
    <w:rsid w:val="00D06D3D"/>
    <w:rsid w:val="00D06D72"/>
    <w:rsid w:val="00D06DB9"/>
    <w:rsid w:val="00D0713C"/>
    <w:rsid w:val="00D074CF"/>
    <w:rsid w:val="00D07701"/>
    <w:rsid w:val="00D078C6"/>
    <w:rsid w:val="00D07FB4"/>
    <w:rsid w:val="00D100DD"/>
    <w:rsid w:val="00D1036E"/>
    <w:rsid w:val="00D105EF"/>
    <w:rsid w:val="00D1060A"/>
    <w:rsid w:val="00D107E7"/>
    <w:rsid w:val="00D109C0"/>
    <w:rsid w:val="00D10CF5"/>
    <w:rsid w:val="00D10D0E"/>
    <w:rsid w:val="00D10D57"/>
    <w:rsid w:val="00D10E7B"/>
    <w:rsid w:val="00D10E91"/>
    <w:rsid w:val="00D1105A"/>
    <w:rsid w:val="00D1109F"/>
    <w:rsid w:val="00D11116"/>
    <w:rsid w:val="00D1137B"/>
    <w:rsid w:val="00D11DB6"/>
    <w:rsid w:val="00D12482"/>
    <w:rsid w:val="00D12700"/>
    <w:rsid w:val="00D1298F"/>
    <w:rsid w:val="00D12B06"/>
    <w:rsid w:val="00D12BB7"/>
    <w:rsid w:val="00D12D36"/>
    <w:rsid w:val="00D1301A"/>
    <w:rsid w:val="00D131D2"/>
    <w:rsid w:val="00D132D5"/>
    <w:rsid w:val="00D1354E"/>
    <w:rsid w:val="00D13621"/>
    <w:rsid w:val="00D13E53"/>
    <w:rsid w:val="00D13F13"/>
    <w:rsid w:val="00D1413D"/>
    <w:rsid w:val="00D14159"/>
    <w:rsid w:val="00D141DB"/>
    <w:rsid w:val="00D14211"/>
    <w:rsid w:val="00D147B5"/>
    <w:rsid w:val="00D149A9"/>
    <w:rsid w:val="00D14AE9"/>
    <w:rsid w:val="00D14FB6"/>
    <w:rsid w:val="00D14FB7"/>
    <w:rsid w:val="00D151EA"/>
    <w:rsid w:val="00D1529B"/>
    <w:rsid w:val="00D15303"/>
    <w:rsid w:val="00D15E8A"/>
    <w:rsid w:val="00D16051"/>
    <w:rsid w:val="00D160F7"/>
    <w:rsid w:val="00D16297"/>
    <w:rsid w:val="00D1633F"/>
    <w:rsid w:val="00D168DB"/>
    <w:rsid w:val="00D16E05"/>
    <w:rsid w:val="00D16EF2"/>
    <w:rsid w:val="00D16FE5"/>
    <w:rsid w:val="00D172C8"/>
    <w:rsid w:val="00D17788"/>
    <w:rsid w:val="00D17CE5"/>
    <w:rsid w:val="00D20039"/>
    <w:rsid w:val="00D201EF"/>
    <w:rsid w:val="00D20245"/>
    <w:rsid w:val="00D20461"/>
    <w:rsid w:val="00D208E6"/>
    <w:rsid w:val="00D208F5"/>
    <w:rsid w:val="00D20B75"/>
    <w:rsid w:val="00D20DAF"/>
    <w:rsid w:val="00D20EB0"/>
    <w:rsid w:val="00D20FB9"/>
    <w:rsid w:val="00D21163"/>
    <w:rsid w:val="00D2148E"/>
    <w:rsid w:val="00D218BB"/>
    <w:rsid w:val="00D21A6E"/>
    <w:rsid w:val="00D21F21"/>
    <w:rsid w:val="00D21FA8"/>
    <w:rsid w:val="00D220EF"/>
    <w:rsid w:val="00D22166"/>
    <w:rsid w:val="00D22675"/>
    <w:rsid w:val="00D22B80"/>
    <w:rsid w:val="00D22B8A"/>
    <w:rsid w:val="00D234D3"/>
    <w:rsid w:val="00D236B7"/>
    <w:rsid w:val="00D239F3"/>
    <w:rsid w:val="00D23A42"/>
    <w:rsid w:val="00D23BE3"/>
    <w:rsid w:val="00D23C99"/>
    <w:rsid w:val="00D23E48"/>
    <w:rsid w:val="00D243CA"/>
    <w:rsid w:val="00D244BE"/>
    <w:rsid w:val="00D244CE"/>
    <w:rsid w:val="00D24537"/>
    <w:rsid w:val="00D24640"/>
    <w:rsid w:val="00D2482F"/>
    <w:rsid w:val="00D24AAF"/>
    <w:rsid w:val="00D24B23"/>
    <w:rsid w:val="00D24B50"/>
    <w:rsid w:val="00D24B54"/>
    <w:rsid w:val="00D25352"/>
    <w:rsid w:val="00D25410"/>
    <w:rsid w:val="00D25964"/>
    <w:rsid w:val="00D25EC9"/>
    <w:rsid w:val="00D25FED"/>
    <w:rsid w:val="00D263FE"/>
    <w:rsid w:val="00D26481"/>
    <w:rsid w:val="00D26579"/>
    <w:rsid w:val="00D26898"/>
    <w:rsid w:val="00D268D9"/>
    <w:rsid w:val="00D2692A"/>
    <w:rsid w:val="00D26A83"/>
    <w:rsid w:val="00D26D2F"/>
    <w:rsid w:val="00D26F36"/>
    <w:rsid w:val="00D27232"/>
    <w:rsid w:val="00D274C5"/>
    <w:rsid w:val="00D27779"/>
    <w:rsid w:val="00D278E5"/>
    <w:rsid w:val="00D278F4"/>
    <w:rsid w:val="00D27A8C"/>
    <w:rsid w:val="00D27B83"/>
    <w:rsid w:val="00D27F2D"/>
    <w:rsid w:val="00D300E9"/>
    <w:rsid w:val="00D30118"/>
    <w:rsid w:val="00D30154"/>
    <w:rsid w:val="00D30334"/>
    <w:rsid w:val="00D303CD"/>
    <w:rsid w:val="00D304CF"/>
    <w:rsid w:val="00D3065C"/>
    <w:rsid w:val="00D3090A"/>
    <w:rsid w:val="00D310F3"/>
    <w:rsid w:val="00D3111E"/>
    <w:rsid w:val="00D31203"/>
    <w:rsid w:val="00D31221"/>
    <w:rsid w:val="00D31318"/>
    <w:rsid w:val="00D316DF"/>
    <w:rsid w:val="00D31700"/>
    <w:rsid w:val="00D31851"/>
    <w:rsid w:val="00D31B55"/>
    <w:rsid w:val="00D31F8D"/>
    <w:rsid w:val="00D31FB5"/>
    <w:rsid w:val="00D3219D"/>
    <w:rsid w:val="00D3225C"/>
    <w:rsid w:val="00D3238C"/>
    <w:rsid w:val="00D323F9"/>
    <w:rsid w:val="00D32449"/>
    <w:rsid w:val="00D3248D"/>
    <w:rsid w:val="00D32664"/>
    <w:rsid w:val="00D326D0"/>
    <w:rsid w:val="00D32D36"/>
    <w:rsid w:val="00D32FA5"/>
    <w:rsid w:val="00D32FFE"/>
    <w:rsid w:val="00D3300B"/>
    <w:rsid w:val="00D33282"/>
    <w:rsid w:val="00D336AD"/>
    <w:rsid w:val="00D33723"/>
    <w:rsid w:val="00D33BC0"/>
    <w:rsid w:val="00D33C32"/>
    <w:rsid w:val="00D33EBE"/>
    <w:rsid w:val="00D34058"/>
    <w:rsid w:val="00D3422A"/>
    <w:rsid w:val="00D34321"/>
    <w:rsid w:val="00D34376"/>
    <w:rsid w:val="00D34483"/>
    <w:rsid w:val="00D34615"/>
    <w:rsid w:val="00D34789"/>
    <w:rsid w:val="00D34BB2"/>
    <w:rsid w:val="00D34CC9"/>
    <w:rsid w:val="00D34D15"/>
    <w:rsid w:val="00D34E25"/>
    <w:rsid w:val="00D34F3A"/>
    <w:rsid w:val="00D34F5C"/>
    <w:rsid w:val="00D35112"/>
    <w:rsid w:val="00D35357"/>
    <w:rsid w:val="00D353B4"/>
    <w:rsid w:val="00D35755"/>
    <w:rsid w:val="00D35AB7"/>
    <w:rsid w:val="00D35E91"/>
    <w:rsid w:val="00D35FE9"/>
    <w:rsid w:val="00D361D9"/>
    <w:rsid w:val="00D362D4"/>
    <w:rsid w:val="00D36480"/>
    <w:rsid w:val="00D36B35"/>
    <w:rsid w:val="00D36BEA"/>
    <w:rsid w:val="00D36CB6"/>
    <w:rsid w:val="00D36CFB"/>
    <w:rsid w:val="00D36FC8"/>
    <w:rsid w:val="00D373FF"/>
    <w:rsid w:val="00D375EF"/>
    <w:rsid w:val="00D37ECC"/>
    <w:rsid w:val="00D401AB"/>
    <w:rsid w:val="00D401C6"/>
    <w:rsid w:val="00D4049E"/>
    <w:rsid w:val="00D40508"/>
    <w:rsid w:val="00D40615"/>
    <w:rsid w:val="00D4069F"/>
    <w:rsid w:val="00D406B2"/>
    <w:rsid w:val="00D40B95"/>
    <w:rsid w:val="00D40C72"/>
    <w:rsid w:val="00D40CA6"/>
    <w:rsid w:val="00D40EAE"/>
    <w:rsid w:val="00D4111E"/>
    <w:rsid w:val="00D414C7"/>
    <w:rsid w:val="00D4182E"/>
    <w:rsid w:val="00D4189F"/>
    <w:rsid w:val="00D41A59"/>
    <w:rsid w:val="00D41CF9"/>
    <w:rsid w:val="00D41E77"/>
    <w:rsid w:val="00D41F0B"/>
    <w:rsid w:val="00D4205C"/>
    <w:rsid w:val="00D4281E"/>
    <w:rsid w:val="00D42930"/>
    <w:rsid w:val="00D429B9"/>
    <w:rsid w:val="00D42AA2"/>
    <w:rsid w:val="00D42B97"/>
    <w:rsid w:val="00D42C1F"/>
    <w:rsid w:val="00D42C6F"/>
    <w:rsid w:val="00D42EC0"/>
    <w:rsid w:val="00D42F02"/>
    <w:rsid w:val="00D43096"/>
    <w:rsid w:val="00D43103"/>
    <w:rsid w:val="00D43B5E"/>
    <w:rsid w:val="00D43BC4"/>
    <w:rsid w:val="00D43D89"/>
    <w:rsid w:val="00D43DE4"/>
    <w:rsid w:val="00D43EDC"/>
    <w:rsid w:val="00D43F83"/>
    <w:rsid w:val="00D44036"/>
    <w:rsid w:val="00D44058"/>
    <w:rsid w:val="00D440E2"/>
    <w:rsid w:val="00D44197"/>
    <w:rsid w:val="00D443EA"/>
    <w:rsid w:val="00D44715"/>
    <w:rsid w:val="00D4480D"/>
    <w:rsid w:val="00D44AEA"/>
    <w:rsid w:val="00D44C89"/>
    <w:rsid w:val="00D44DEF"/>
    <w:rsid w:val="00D44FC7"/>
    <w:rsid w:val="00D45001"/>
    <w:rsid w:val="00D451F3"/>
    <w:rsid w:val="00D458E5"/>
    <w:rsid w:val="00D45A7A"/>
    <w:rsid w:val="00D45DA9"/>
    <w:rsid w:val="00D45DEB"/>
    <w:rsid w:val="00D45F7E"/>
    <w:rsid w:val="00D460B2"/>
    <w:rsid w:val="00D460F2"/>
    <w:rsid w:val="00D46100"/>
    <w:rsid w:val="00D4610D"/>
    <w:rsid w:val="00D46250"/>
    <w:rsid w:val="00D463A2"/>
    <w:rsid w:val="00D46593"/>
    <w:rsid w:val="00D46852"/>
    <w:rsid w:val="00D468A9"/>
    <w:rsid w:val="00D469D9"/>
    <w:rsid w:val="00D46AB2"/>
    <w:rsid w:val="00D46C90"/>
    <w:rsid w:val="00D46D50"/>
    <w:rsid w:val="00D46DAD"/>
    <w:rsid w:val="00D46F80"/>
    <w:rsid w:val="00D47081"/>
    <w:rsid w:val="00D471ED"/>
    <w:rsid w:val="00D472D9"/>
    <w:rsid w:val="00D47331"/>
    <w:rsid w:val="00D4735A"/>
    <w:rsid w:val="00D475F6"/>
    <w:rsid w:val="00D47815"/>
    <w:rsid w:val="00D47A4F"/>
    <w:rsid w:val="00D47AD0"/>
    <w:rsid w:val="00D47AF2"/>
    <w:rsid w:val="00D47C59"/>
    <w:rsid w:val="00D47D2C"/>
    <w:rsid w:val="00D47DDC"/>
    <w:rsid w:val="00D500D3"/>
    <w:rsid w:val="00D501A0"/>
    <w:rsid w:val="00D501AA"/>
    <w:rsid w:val="00D501FA"/>
    <w:rsid w:val="00D50344"/>
    <w:rsid w:val="00D503A5"/>
    <w:rsid w:val="00D5050B"/>
    <w:rsid w:val="00D5069A"/>
    <w:rsid w:val="00D50834"/>
    <w:rsid w:val="00D50A91"/>
    <w:rsid w:val="00D51477"/>
    <w:rsid w:val="00D51647"/>
    <w:rsid w:val="00D516BD"/>
    <w:rsid w:val="00D518A7"/>
    <w:rsid w:val="00D518C4"/>
    <w:rsid w:val="00D5198B"/>
    <w:rsid w:val="00D51BF0"/>
    <w:rsid w:val="00D51E56"/>
    <w:rsid w:val="00D51EFA"/>
    <w:rsid w:val="00D51F0F"/>
    <w:rsid w:val="00D51F13"/>
    <w:rsid w:val="00D52283"/>
    <w:rsid w:val="00D526F8"/>
    <w:rsid w:val="00D5276E"/>
    <w:rsid w:val="00D527C8"/>
    <w:rsid w:val="00D5287C"/>
    <w:rsid w:val="00D52B7E"/>
    <w:rsid w:val="00D52BBB"/>
    <w:rsid w:val="00D52E6A"/>
    <w:rsid w:val="00D5326D"/>
    <w:rsid w:val="00D5343B"/>
    <w:rsid w:val="00D53509"/>
    <w:rsid w:val="00D53621"/>
    <w:rsid w:val="00D53637"/>
    <w:rsid w:val="00D53683"/>
    <w:rsid w:val="00D5376F"/>
    <w:rsid w:val="00D538E1"/>
    <w:rsid w:val="00D5392D"/>
    <w:rsid w:val="00D53953"/>
    <w:rsid w:val="00D53963"/>
    <w:rsid w:val="00D5396D"/>
    <w:rsid w:val="00D53BC0"/>
    <w:rsid w:val="00D53C1A"/>
    <w:rsid w:val="00D53CE6"/>
    <w:rsid w:val="00D53EA6"/>
    <w:rsid w:val="00D53F94"/>
    <w:rsid w:val="00D53FD4"/>
    <w:rsid w:val="00D543D4"/>
    <w:rsid w:val="00D5456F"/>
    <w:rsid w:val="00D54840"/>
    <w:rsid w:val="00D548E3"/>
    <w:rsid w:val="00D549F6"/>
    <w:rsid w:val="00D54AC3"/>
    <w:rsid w:val="00D54B50"/>
    <w:rsid w:val="00D54D92"/>
    <w:rsid w:val="00D552EE"/>
    <w:rsid w:val="00D5553F"/>
    <w:rsid w:val="00D555B9"/>
    <w:rsid w:val="00D5567E"/>
    <w:rsid w:val="00D557F0"/>
    <w:rsid w:val="00D55928"/>
    <w:rsid w:val="00D55AD8"/>
    <w:rsid w:val="00D55AF0"/>
    <w:rsid w:val="00D55C30"/>
    <w:rsid w:val="00D55DF8"/>
    <w:rsid w:val="00D55F0F"/>
    <w:rsid w:val="00D55FBF"/>
    <w:rsid w:val="00D55FCF"/>
    <w:rsid w:val="00D562C7"/>
    <w:rsid w:val="00D5648E"/>
    <w:rsid w:val="00D565D4"/>
    <w:rsid w:val="00D567A6"/>
    <w:rsid w:val="00D56B70"/>
    <w:rsid w:val="00D56F15"/>
    <w:rsid w:val="00D5713D"/>
    <w:rsid w:val="00D57180"/>
    <w:rsid w:val="00D573EC"/>
    <w:rsid w:val="00D5742D"/>
    <w:rsid w:val="00D5752B"/>
    <w:rsid w:val="00D576D8"/>
    <w:rsid w:val="00D577B7"/>
    <w:rsid w:val="00D5780B"/>
    <w:rsid w:val="00D578F0"/>
    <w:rsid w:val="00D57AB1"/>
    <w:rsid w:val="00D57B11"/>
    <w:rsid w:val="00D57DA0"/>
    <w:rsid w:val="00D60157"/>
    <w:rsid w:val="00D6017F"/>
    <w:rsid w:val="00D60757"/>
    <w:rsid w:val="00D60805"/>
    <w:rsid w:val="00D6080A"/>
    <w:rsid w:val="00D60A87"/>
    <w:rsid w:val="00D60AC2"/>
    <w:rsid w:val="00D60F5C"/>
    <w:rsid w:val="00D61217"/>
    <w:rsid w:val="00D614B7"/>
    <w:rsid w:val="00D6173B"/>
    <w:rsid w:val="00D61981"/>
    <w:rsid w:val="00D619FD"/>
    <w:rsid w:val="00D61DA0"/>
    <w:rsid w:val="00D62719"/>
    <w:rsid w:val="00D62838"/>
    <w:rsid w:val="00D6286E"/>
    <w:rsid w:val="00D628BB"/>
    <w:rsid w:val="00D62987"/>
    <w:rsid w:val="00D62AD7"/>
    <w:rsid w:val="00D62DB6"/>
    <w:rsid w:val="00D62F7C"/>
    <w:rsid w:val="00D63401"/>
    <w:rsid w:val="00D63447"/>
    <w:rsid w:val="00D6347A"/>
    <w:rsid w:val="00D6356D"/>
    <w:rsid w:val="00D635CE"/>
    <w:rsid w:val="00D636D3"/>
    <w:rsid w:val="00D637E5"/>
    <w:rsid w:val="00D63934"/>
    <w:rsid w:val="00D6397D"/>
    <w:rsid w:val="00D63B98"/>
    <w:rsid w:val="00D63C55"/>
    <w:rsid w:val="00D63C6C"/>
    <w:rsid w:val="00D63D39"/>
    <w:rsid w:val="00D63D48"/>
    <w:rsid w:val="00D63E85"/>
    <w:rsid w:val="00D63ED0"/>
    <w:rsid w:val="00D63F99"/>
    <w:rsid w:val="00D64059"/>
    <w:rsid w:val="00D6412A"/>
    <w:rsid w:val="00D6428D"/>
    <w:rsid w:val="00D6437F"/>
    <w:rsid w:val="00D644C2"/>
    <w:rsid w:val="00D6452E"/>
    <w:rsid w:val="00D64667"/>
    <w:rsid w:val="00D64833"/>
    <w:rsid w:val="00D64CAB"/>
    <w:rsid w:val="00D652F5"/>
    <w:rsid w:val="00D65425"/>
    <w:rsid w:val="00D654BE"/>
    <w:rsid w:val="00D6553D"/>
    <w:rsid w:val="00D655E5"/>
    <w:rsid w:val="00D656EB"/>
    <w:rsid w:val="00D65969"/>
    <w:rsid w:val="00D65B46"/>
    <w:rsid w:val="00D65D96"/>
    <w:rsid w:val="00D65F20"/>
    <w:rsid w:val="00D66181"/>
    <w:rsid w:val="00D66707"/>
    <w:rsid w:val="00D6686E"/>
    <w:rsid w:val="00D66AD1"/>
    <w:rsid w:val="00D66BA4"/>
    <w:rsid w:val="00D66C44"/>
    <w:rsid w:val="00D66CFF"/>
    <w:rsid w:val="00D67269"/>
    <w:rsid w:val="00D676A9"/>
    <w:rsid w:val="00D679FD"/>
    <w:rsid w:val="00D701E8"/>
    <w:rsid w:val="00D70222"/>
    <w:rsid w:val="00D702CD"/>
    <w:rsid w:val="00D703B9"/>
    <w:rsid w:val="00D70569"/>
    <w:rsid w:val="00D705AB"/>
    <w:rsid w:val="00D707A9"/>
    <w:rsid w:val="00D708E9"/>
    <w:rsid w:val="00D70909"/>
    <w:rsid w:val="00D709E0"/>
    <w:rsid w:val="00D70A57"/>
    <w:rsid w:val="00D70AAD"/>
    <w:rsid w:val="00D70C02"/>
    <w:rsid w:val="00D71026"/>
    <w:rsid w:val="00D7149A"/>
    <w:rsid w:val="00D7151D"/>
    <w:rsid w:val="00D71528"/>
    <w:rsid w:val="00D715B2"/>
    <w:rsid w:val="00D7167B"/>
    <w:rsid w:val="00D71A20"/>
    <w:rsid w:val="00D71CBC"/>
    <w:rsid w:val="00D72008"/>
    <w:rsid w:val="00D720DF"/>
    <w:rsid w:val="00D720F3"/>
    <w:rsid w:val="00D721E0"/>
    <w:rsid w:val="00D7250F"/>
    <w:rsid w:val="00D72544"/>
    <w:rsid w:val="00D72A83"/>
    <w:rsid w:val="00D72AC9"/>
    <w:rsid w:val="00D72BF1"/>
    <w:rsid w:val="00D72CBF"/>
    <w:rsid w:val="00D72DD7"/>
    <w:rsid w:val="00D72FDC"/>
    <w:rsid w:val="00D7303A"/>
    <w:rsid w:val="00D730B0"/>
    <w:rsid w:val="00D73385"/>
    <w:rsid w:val="00D734FE"/>
    <w:rsid w:val="00D73744"/>
    <w:rsid w:val="00D73BD4"/>
    <w:rsid w:val="00D73CC0"/>
    <w:rsid w:val="00D73E5B"/>
    <w:rsid w:val="00D742DF"/>
    <w:rsid w:val="00D748E6"/>
    <w:rsid w:val="00D749C1"/>
    <w:rsid w:val="00D74BED"/>
    <w:rsid w:val="00D74C88"/>
    <w:rsid w:val="00D74D67"/>
    <w:rsid w:val="00D74D6A"/>
    <w:rsid w:val="00D7506D"/>
    <w:rsid w:val="00D751DE"/>
    <w:rsid w:val="00D752B7"/>
    <w:rsid w:val="00D7563F"/>
    <w:rsid w:val="00D7588D"/>
    <w:rsid w:val="00D75A13"/>
    <w:rsid w:val="00D75A2A"/>
    <w:rsid w:val="00D75B70"/>
    <w:rsid w:val="00D75FC4"/>
    <w:rsid w:val="00D76269"/>
    <w:rsid w:val="00D7630C"/>
    <w:rsid w:val="00D76420"/>
    <w:rsid w:val="00D765A0"/>
    <w:rsid w:val="00D76684"/>
    <w:rsid w:val="00D766AA"/>
    <w:rsid w:val="00D76749"/>
    <w:rsid w:val="00D76998"/>
    <w:rsid w:val="00D76AB5"/>
    <w:rsid w:val="00D76B1F"/>
    <w:rsid w:val="00D771FD"/>
    <w:rsid w:val="00D774F6"/>
    <w:rsid w:val="00D7796D"/>
    <w:rsid w:val="00D77A3F"/>
    <w:rsid w:val="00D77FDB"/>
    <w:rsid w:val="00D800F7"/>
    <w:rsid w:val="00D80785"/>
    <w:rsid w:val="00D80855"/>
    <w:rsid w:val="00D8087A"/>
    <w:rsid w:val="00D80B1A"/>
    <w:rsid w:val="00D80C06"/>
    <w:rsid w:val="00D80DDF"/>
    <w:rsid w:val="00D80E2D"/>
    <w:rsid w:val="00D8111F"/>
    <w:rsid w:val="00D81124"/>
    <w:rsid w:val="00D8124B"/>
    <w:rsid w:val="00D812C7"/>
    <w:rsid w:val="00D817C3"/>
    <w:rsid w:val="00D81B18"/>
    <w:rsid w:val="00D81B9D"/>
    <w:rsid w:val="00D82253"/>
    <w:rsid w:val="00D8253A"/>
    <w:rsid w:val="00D82666"/>
    <w:rsid w:val="00D826C9"/>
    <w:rsid w:val="00D8282C"/>
    <w:rsid w:val="00D82CC8"/>
    <w:rsid w:val="00D83107"/>
    <w:rsid w:val="00D831DB"/>
    <w:rsid w:val="00D8325A"/>
    <w:rsid w:val="00D8327F"/>
    <w:rsid w:val="00D83541"/>
    <w:rsid w:val="00D836EA"/>
    <w:rsid w:val="00D836F8"/>
    <w:rsid w:val="00D83768"/>
    <w:rsid w:val="00D83929"/>
    <w:rsid w:val="00D83D43"/>
    <w:rsid w:val="00D83D79"/>
    <w:rsid w:val="00D83E4B"/>
    <w:rsid w:val="00D8402F"/>
    <w:rsid w:val="00D8435E"/>
    <w:rsid w:val="00D843EA"/>
    <w:rsid w:val="00D8466B"/>
    <w:rsid w:val="00D8487E"/>
    <w:rsid w:val="00D84B4D"/>
    <w:rsid w:val="00D84D05"/>
    <w:rsid w:val="00D8501A"/>
    <w:rsid w:val="00D856AF"/>
    <w:rsid w:val="00D85794"/>
    <w:rsid w:val="00D858A9"/>
    <w:rsid w:val="00D85F1D"/>
    <w:rsid w:val="00D86281"/>
    <w:rsid w:val="00D86421"/>
    <w:rsid w:val="00D865F5"/>
    <w:rsid w:val="00D866A4"/>
    <w:rsid w:val="00D866C4"/>
    <w:rsid w:val="00D86757"/>
    <w:rsid w:val="00D86870"/>
    <w:rsid w:val="00D86BED"/>
    <w:rsid w:val="00D86F9B"/>
    <w:rsid w:val="00D8718D"/>
    <w:rsid w:val="00D873DC"/>
    <w:rsid w:val="00D87453"/>
    <w:rsid w:val="00D8775E"/>
    <w:rsid w:val="00D8794E"/>
    <w:rsid w:val="00D87BCA"/>
    <w:rsid w:val="00D87C14"/>
    <w:rsid w:val="00D87C72"/>
    <w:rsid w:val="00D87E5F"/>
    <w:rsid w:val="00D900F0"/>
    <w:rsid w:val="00D901AD"/>
    <w:rsid w:val="00D903DE"/>
    <w:rsid w:val="00D903F3"/>
    <w:rsid w:val="00D90643"/>
    <w:rsid w:val="00D906D9"/>
    <w:rsid w:val="00D90A56"/>
    <w:rsid w:val="00D90F06"/>
    <w:rsid w:val="00D91390"/>
    <w:rsid w:val="00D91540"/>
    <w:rsid w:val="00D91860"/>
    <w:rsid w:val="00D91B3E"/>
    <w:rsid w:val="00D91C21"/>
    <w:rsid w:val="00D91C61"/>
    <w:rsid w:val="00D91F6E"/>
    <w:rsid w:val="00D92148"/>
    <w:rsid w:val="00D921ED"/>
    <w:rsid w:val="00D9223B"/>
    <w:rsid w:val="00D922E4"/>
    <w:rsid w:val="00D92564"/>
    <w:rsid w:val="00D9279E"/>
    <w:rsid w:val="00D927AC"/>
    <w:rsid w:val="00D92832"/>
    <w:rsid w:val="00D92968"/>
    <w:rsid w:val="00D92A3A"/>
    <w:rsid w:val="00D92C7C"/>
    <w:rsid w:val="00D92C81"/>
    <w:rsid w:val="00D92F90"/>
    <w:rsid w:val="00D93402"/>
    <w:rsid w:val="00D9355C"/>
    <w:rsid w:val="00D939A2"/>
    <w:rsid w:val="00D939B8"/>
    <w:rsid w:val="00D93A16"/>
    <w:rsid w:val="00D93B28"/>
    <w:rsid w:val="00D93B89"/>
    <w:rsid w:val="00D93C1B"/>
    <w:rsid w:val="00D93CD5"/>
    <w:rsid w:val="00D93D55"/>
    <w:rsid w:val="00D93E19"/>
    <w:rsid w:val="00D9412A"/>
    <w:rsid w:val="00D94187"/>
    <w:rsid w:val="00D94433"/>
    <w:rsid w:val="00D945AB"/>
    <w:rsid w:val="00D946B5"/>
    <w:rsid w:val="00D9496D"/>
    <w:rsid w:val="00D94B2A"/>
    <w:rsid w:val="00D94E49"/>
    <w:rsid w:val="00D9500A"/>
    <w:rsid w:val="00D954BD"/>
    <w:rsid w:val="00D9602A"/>
    <w:rsid w:val="00D96288"/>
    <w:rsid w:val="00D96356"/>
    <w:rsid w:val="00D96699"/>
    <w:rsid w:val="00D9686B"/>
    <w:rsid w:val="00D96B29"/>
    <w:rsid w:val="00D96CDB"/>
    <w:rsid w:val="00D96DBC"/>
    <w:rsid w:val="00D96DCC"/>
    <w:rsid w:val="00D96E5F"/>
    <w:rsid w:val="00D96ED8"/>
    <w:rsid w:val="00D97252"/>
    <w:rsid w:val="00D974BF"/>
    <w:rsid w:val="00D975AB"/>
    <w:rsid w:val="00D9799A"/>
    <w:rsid w:val="00D97A69"/>
    <w:rsid w:val="00D97BEF"/>
    <w:rsid w:val="00D97CAF"/>
    <w:rsid w:val="00D97F9A"/>
    <w:rsid w:val="00DA004C"/>
    <w:rsid w:val="00DA0348"/>
    <w:rsid w:val="00DA049F"/>
    <w:rsid w:val="00DA04A9"/>
    <w:rsid w:val="00DA05D8"/>
    <w:rsid w:val="00DA0768"/>
    <w:rsid w:val="00DA076C"/>
    <w:rsid w:val="00DA08D4"/>
    <w:rsid w:val="00DA0B2B"/>
    <w:rsid w:val="00DA0E91"/>
    <w:rsid w:val="00DA15C0"/>
    <w:rsid w:val="00DA161A"/>
    <w:rsid w:val="00DA16CA"/>
    <w:rsid w:val="00DA187C"/>
    <w:rsid w:val="00DA1CD0"/>
    <w:rsid w:val="00DA1E6F"/>
    <w:rsid w:val="00DA20A3"/>
    <w:rsid w:val="00DA20EE"/>
    <w:rsid w:val="00DA2220"/>
    <w:rsid w:val="00DA277B"/>
    <w:rsid w:val="00DA2886"/>
    <w:rsid w:val="00DA28C8"/>
    <w:rsid w:val="00DA2991"/>
    <w:rsid w:val="00DA2C18"/>
    <w:rsid w:val="00DA32A5"/>
    <w:rsid w:val="00DA3494"/>
    <w:rsid w:val="00DA3633"/>
    <w:rsid w:val="00DA3A39"/>
    <w:rsid w:val="00DA3E2F"/>
    <w:rsid w:val="00DA3EC9"/>
    <w:rsid w:val="00DA3EEE"/>
    <w:rsid w:val="00DA3FBD"/>
    <w:rsid w:val="00DA4039"/>
    <w:rsid w:val="00DA420A"/>
    <w:rsid w:val="00DA4258"/>
    <w:rsid w:val="00DA43A0"/>
    <w:rsid w:val="00DA43D5"/>
    <w:rsid w:val="00DA46CD"/>
    <w:rsid w:val="00DA475F"/>
    <w:rsid w:val="00DA47EB"/>
    <w:rsid w:val="00DA4850"/>
    <w:rsid w:val="00DA4968"/>
    <w:rsid w:val="00DA4D99"/>
    <w:rsid w:val="00DA4F7F"/>
    <w:rsid w:val="00DA5085"/>
    <w:rsid w:val="00DA5460"/>
    <w:rsid w:val="00DA5A21"/>
    <w:rsid w:val="00DA5A94"/>
    <w:rsid w:val="00DA5B83"/>
    <w:rsid w:val="00DA5DD5"/>
    <w:rsid w:val="00DA5E86"/>
    <w:rsid w:val="00DA6167"/>
    <w:rsid w:val="00DA6332"/>
    <w:rsid w:val="00DA6395"/>
    <w:rsid w:val="00DA650E"/>
    <w:rsid w:val="00DA6514"/>
    <w:rsid w:val="00DA67BC"/>
    <w:rsid w:val="00DA6824"/>
    <w:rsid w:val="00DA6A04"/>
    <w:rsid w:val="00DA6BA9"/>
    <w:rsid w:val="00DA6C16"/>
    <w:rsid w:val="00DA7091"/>
    <w:rsid w:val="00DA7191"/>
    <w:rsid w:val="00DA741F"/>
    <w:rsid w:val="00DA74AD"/>
    <w:rsid w:val="00DA752A"/>
    <w:rsid w:val="00DA7597"/>
    <w:rsid w:val="00DA7634"/>
    <w:rsid w:val="00DA7727"/>
    <w:rsid w:val="00DA7863"/>
    <w:rsid w:val="00DA78BF"/>
    <w:rsid w:val="00DA7953"/>
    <w:rsid w:val="00DA7A46"/>
    <w:rsid w:val="00DA7A60"/>
    <w:rsid w:val="00DA7C81"/>
    <w:rsid w:val="00DA7EFD"/>
    <w:rsid w:val="00DA7F1B"/>
    <w:rsid w:val="00DB012F"/>
    <w:rsid w:val="00DB031B"/>
    <w:rsid w:val="00DB0324"/>
    <w:rsid w:val="00DB0392"/>
    <w:rsid w:val="00DB042E"/>
    <w:rsid w:val="00DB05B7"/>
    <w:rsid w:val="00DB05BD"/>
    <w:rsid w:val="00DB061A"/>
    <w:rsid w:val="00DB0867"/>
    <w:rsid w:val="00DB0D3F"/>
    <w:rsid w:val="00DB0D8D"/>
    <w:rsid w:val="00DB0DA9"/>
    <w:rsid w:val="00DB0E21"/>
    <w:rsid w:val="00DB0FAE"/>
    <w:rsid w:val="00DB1044"/>
    <w:rsid w:val="00DB1144"/>
    <w:rsid w:val="00DB14EB"/>
    <w:rsid w:val="00DB1B4A"/>
    <w:rsid w:val="00DB1B72"/>
    <w:rsid w:val="00DB1C73"/>
    <w:rsid w:val="00DB1EF7"/>
    <w:rsid w:val="00DB1FCF"/>
    <w:rsid w:val="00DB21F2"/>
    <w:rsid w:val="00DB2355"/>
    <w:rsid w:val="00DB2428"/>
    <w:rsid w:val="00DB274B"/>
    <w:rsid w:val="00DB282E"/>
    <w:rsid w:val="00DB2914"/>
    <w:rsid w:val="00DB2CF9"/>
    <w:rsid w:val="00DB2E7C"/>
    <w:rsid w:val="00DB316D"/>
    <w:rsid w:val="00DB348A"/>
    <w:rsid w:val="00DB35FF"/>
    <w:rsid w:val="00DB38DC"/>
    <w:rsid w:val="00DB3A1F"/>
    <w:rsid w:val="00DB3BB4"/>
    <w:rsid w:val="00DB3EA6"/>
    <w:rsid w:val="00DB3F2B"/>
    <w:rsid w:val="00DB40E4"/>
    <w:rsid w:val="00DB415B"/>
    <w:rsid w:val="00DB415D"/>
    <w:rsid w:val="00DB427B"/>
    <w:rsid w:val="00DB43B7"/>
    <w:rsid w:val="00DB43D3"/>
    <w:rsid w:val="00DB4403"/>
    <w:rsid w:val="00DB45AB"/>
    <w:rsid w:val="00DB4717"/>
    <w:rsid w:val="00DB4A90"/>
    <w:rsid w:val="00DB4BF1"/>
    <w:rsid w:val="00DB519D"/>
    <w:rsid w:val="00DB51E3"/>
    <w:rsid w:val="00DB5232"/>
    <w:rsid w:val="00DB5415"/>
    <w:rsid w:val="00DB541B"/>
    <w:rsid w:val="00DB5620"/>
    <w:rsid w:val="00DB5777"/>
    <w:rsid w:val="00DB579C"/>
    <w:rsid w:val="00DB583F"/>
    <w:rsid w:val="00DB5889"/>
    <w:rsid w:val="00DB5A4E"/>
    <w:rsid w:val="00DB5A87"/>
    <w:rsid w:val="00DB5B0A"/>
    <w:rsid w:val="00DB5B57"/>
    <w:rsid w:val="00DB5B8E"/>
    <w:rsid w:val="00DB5DD9"/>
    <w:rsid w:val="00DB5F6C"/>
    <w:rsid w:val="00DB6699"/>
    <w:rsid w:val="00DB6F15"/>
    <w:rsid w:val="00DB7039"/>
    <w:rsid w:val="00DB74B3"/>
    <w:rsid w:val="00DB75C6"/>
    <w:rsid w:val="00DB762B"/>
    <w:rsid w:val="00DB782B"/>
    <w:rsid w:val="00DB7A2E"/>
    <w:rsid w:val="00DB7CF1"/>
    <w:rsid w:val="00DB7F73"/>
    <w:rsid w:val="00DB7FDD"/>
    <w:rsid w:val="00DC0015"/>
    <w:rsid w:val="00DC0133"/>
    <w:rsid w:val="00DC023A"/>
    <w:rsid w:val="00DC0251"/>
    <w:rsid w:val="00DC040C"/>
    <w:rsid w:val="00DC0571"/>
    <w:rsid w:val="00DC0698"/>
    <w:rsid w:val="00DC06C6"/>
    <w:rsid w:val="00DC07A1"/>
    <w:rsid w:val="00DC07DB"/>
    <w:rsid w:val="00DC0BFE"/>
    <w:rsid w:val="00DC0DB1"/>
    <w:rsid w:val="00DC0E56"/>
    <w:rsid w:val="00DC0F02"/>
    <w:rsid w:val="00DC0F8D"/>
    <w:rsid w:val="00DC1325"/>
    <w:rsid w:val="00DC14AF"/>
    <w:rsid w:val="00DC1846"/>
    <w:rsid w:val="00DC1EAA"/>
    <w:rsid w:val="00DC1F53"/>
    <w:rsid w:val="00DC1FAB"/>
    <w:rsid w:val="00DC1FBF"/>
    <w:rsid w:val="00DC2087"/>
    <w:rsid w:val="00DC2132"/>
    <w:rsid w:val="00DC2284"/>
    <w:rsid w:val="00DC2483"/>
    <w:rsid w:val="00DC24F1"/>
    <w:rsid w:val="00DC2782"/>
    <w:rsid w:val="00DC2956"/>
    <w:rsid w:val="00DC2D04"/>
    <w:rsid w:val="00DC2D3F"/>
    <w:rsid w:val="00DC2DED"/>
    <w:rsid w:val="00DC2E08"/>
    <w:rsid w:val="00DC2E82"/>
    <w:rsid w:val="00DC2E98"/>
    <w:rsid w:val="00DC2EB4"/>
    <w:rsid w:val="00DC2FCB"/>
    <w:rsid w:val="00DC34F2"/>
    <w:rsid w:val="00DC3718"/>
    <w:rsid w:val="00DC3725"/>
    <w:rsid w:val="00DC38AC"/>
    <w:rsid w:val="00DC38DA"/>
    <w:rsid w:val="00DC3901"/>
    <w:rsid w:val="00DC392D"/>
    <w:rsid w:val="00DC3A77"/>
    <w:rsid w:val="00DC3C61"/>
    <w:rsid w:val="00DC3CA4"/>
    <w:rsid w:val="00DC3D43"/>
    <w:rsid w:val="00DC3E76"/>
    <w:rsid w:val="00DC40D2"/>
    <w:rsid w:val="00DC410B"/>
    <w:rsid w:val="00DC420E"/>
    <w:rsid w:val="00DC42BA"/>
    <w:rsid w:val="00DC4304"/>
    <w:rsid w:val="00DC4646"/>
    <w:rsid w:val="00DC498B"/>
    <w:rsid w:val="00DC49F5"/>
    <w:rsid w:val="00DC4FAF"/>
    <w:rsid w:val="00DC5201"/>
    <w:rsid w:val="00DC53B8"/>
    <w:rsid w:val="00DC556C"/>
    <w:rsid w:val="00DC5A3D"/>
    <w:rsid w:val="00DC5AD1"/>
    <w:rsid w:val="00DC5AD4"/>
    <w:rsid w:val="00DC5B96"/>
    <w:rsid w:val="00DC5C0D"/>
    <w:rsid w:val="00DC6077"/>
    <w:rsid w:val="00DC6158"/>
    <w:rsid w:val="00DC6236"/>
    <w:rsid w:val="00DC6761"/>
    <w:rsid w:val="00DC689A"/>
    <w:rsid w:val="00DC7032"/>
    <w:rsid w:val="00DC72A4"/>
    <w:rsid w:val="00DC72D1"/>
    <w:rsid w:val="00DC746E"/>
    <w:rsid w:val="00DC76EE"/>
    <w:rsid w:val="00DC7A1F"/>
    <w:rsid w:val="00DC7D95"/>
    <w:rsid w:val="00DD0178"/>
    <w:rsid w:val="00DD01CA"/>
    <w:rsid w:val="00DD01E8"/>
    <w:rsid w:val="00DD02D7"/>
    <w:rsid w:val="00DD02F4"/>
    <w:rsid w:val="00DD043A"/>
    <w:rsid w:val="00DD049F"/>
    <w:rsid w:val="00DD0535"/>
    <w:rsid w:val="00DD069E"/>
    <w:rsid w:val="00DD0F66"/>
    <w:rsid w:val="00DD1176"/>
    <w:rsid w:val="00DD12BD"/>
    <w:rsid w:val="00DD162D"/>
    <w:rsid w:val="00DD1807"/>
    <w:rsid w:val="00DD1A7E"/>
    <w:rsid w:val="00DD1B4E"/>
    <w:rsid w:val="00DD1D3E"/>
    <w:rsid w:val="00DD1D4D"/>
    <w:rsid w:val="00DD22AD"/>
    <w:rsid w:val="00DD245C"/>
    <w:rsid w:val="00DD2465"/>
    <w:rsid w:val="00DD2484"/>
    <w:rsid w:val="00DD25EB"/>
    <w:rsid w:val="00DD295D"/>
    <w:rsid w:val="00DD2A75"/>
    <w:rsid w:val="00DD2AB3"/>
    <w:rsid w:val="00DD2E0D"/>
    <w:rsid w:val="00DD2F11"/>
    <w:rsid w:val="00DD2FE9"/>
    <w:rsid w:val="00DD304A"/>
    <w:rsid w:val="00DD3156"/>
    <w:rsid w:val="00DD324C"/>
    <w:rsid w:val="00DD3381"/>
    <w:rsid w:val="00DD35CB"/>
    <w:rsid w:val="00DD35EC"/>
    <w:rsid w:val="00DD399A"/>
    <w:rsid w:val="00DD3A13"/>
    <w:rsid w:val="00DD3BDC"/>
    <w:rsid w:val="00DD3C33"/>
    <w:rsid w:val="00DD3CA5"/>
    <w:rsid w:val="00DD3DC3"/>
    <w:rsid w:val="00DD4716"/>
    <w:rsid w:val="00DD475E"/>
    <w:rsid w:val="00DD48C6"/>
    <w:rsid w:val="00DD4D92"/>
    <w:rsid w:val="00DD5128"/>
    <w:rsid w:val="00DD52A5"/>
    <w:rsid w:val="00DD552F"/>
    <w:rsid w:val="00DD5706"/>
    <w:rsid w:val="00DD58AB"/>
    <w:rsid w:val="00DD5962"/>
    <w:rsid w:val="00DD5A48"/>
    <w:rsid w:val="00DD5A4D"/>
    <w:rsid w:val="00DD5A6A"/>
    <w:rsid w:val="00DD5A72"/>
    <w:rsid w:val="00DD5BE9"/>
    <w:rsid w:val="00DD5BF3"/>
    <w:rsid w:val="00DD5F53"/>
    <w:rsid w:val="00DD6084"/>
    <w:rsid w:val="00DD64B3"/>
    <w:rsid w:val="00DD6621"/>
    <w:rsid w:val="00DD6705"/>
    <w:rsid w:val="00DD69DD"/>
    <w:rsid w:val="00DD6AF3"/>
    <w:rsid w:val="00DD6B1E"/>
    <w:rsid w:val="00DD6D1F"/>
    <w:rsid w:val="00DD6E9C"/>
    <w:rsid w:val="00DD6F99"/>
    <w:rsid w:val="00DD742C"/>
    <w:rsid w:val="00DD75C0"/>
    <w:rsid w:val="00DD75EF"/>
    <w:rsid w:val="00DD7CB3"/>
    <w:rsid w:val="00DE03A0"/>
    <w:rsid w:val="00DE077F"/>
    <w:rsid w:val="00DE0B17"/>
    <w:rsid w:val="00DE0B9C"/>
    <w:rsid w:val="00DE1255"/>
    <w:rsid w:val="00DE1376"/>
    <w:rsid w:val="00DE15B1"/>
    <w:rsid w:val="00DE1A9E"/>
    <w:rsid w:val="00DE1C0E"/>
    <w:rsid w:val="00DE1CF4"/>
    <w:rsid w:val="00DE1E8B"/>
    <w:rsid w:val="00DE2193"/>
    <w:rsid w:val="00DE228D"/>
    <w:rsid w:val="00DE2293"/>
    <w:rsid w:val="00DE2409"/>
    <w:rsid w:val="00DE2417"/>
    <w:rsid w:val="00DE246B"/>
    <w:rsid w:val="00DE27FF"/>
    <w:rsid w:val="00DE2953"/>
    <w:rsid w:val="00DE2A82"/>
    <w:rsid w:val="00DE2D56"/>
    <w:rsid w:val="00DE2DB1"/>
    <w:rsid w:val="00DE2E5A"/>
    <w:rsid w:val="00DE2E9D"/>
    <w:rsid w:val="00DE3087"/>
    <w:rsid w:val="00DE320A"/>
    <w:rsid w:val="00DE32FC"/>
    <w:rsid w:val="00DE3379"/>
    <w:rsid w:val="00DE3440"/>
    <w:rsid w:val="00DE3555"/>
    <w:rsid w:val="00DE36A9"/>
    <w:rsid w:val="00DE374E"/>
    <w:rsid w:val="00DE37BE"/>
    <w:rsid w:val="00DE3A05"/>
    <w:rsid w:val="00DE3E19"/>
    <w:rsid w:val="00DE4090"/>
    <w:rsid w:val="00DE4103"/>
    <w:rsid w:val="00DE4210"/>
    <w:rsid w:val="00DE42F6"/>
    <w:rsid w:val="00DE4578"/>
    <w:rsid w:val="00DE4812"/>
    <w:rsid w:val="00DE4C5E"/>
    <w:rsid w:val="00DE4CD1"/>
    <w:rsid w:val="00DE4DA8"/>
    <w:rsid w:val="00DE503D"/>
    <w:rsid w:val="00DE5102"/>
    <w:rsid w:val="00DE51B4"/>
    <w:rsid w:val="00DE52FA"/>
    <w:rsid w:val="00DE5403"/>
    <w:rsid w:val="00DE5572"/>
    <w:rsid w:val="00DE55CB"/>
    <w:rsid w:val="00DE56FD"/>
    <w:rsid w:val="00DE57C5"/>
    <w:rsid w:val="00DE58E6"/>
    <w:rsid w:val="00DE591A"/>
    <w:rsid w:val="00DE5E6A"/>
    <w:rsid w:val="00DE5E70"/>
    <w:rsid w:val="00DE5FB0"/>
    <w:rsid w:val="00DE64A6"/>
    <w:rsid w:val="00DE6CD0"/>
    <w:rsid w:val="00DE6E05"/>
    <w:rsid w:val="00DE6E45"/>
    <w:rsid w:val="00DE70FC"/>
    <w:rsid w:val="00DE73B0"/>
    <w:rsid w:val="00DE78D3"/>
    <w:rsid w:val="00DE7B08"/>
    <w:rsid w:val="00DE7B41"/>
    <w:rsid w:val="00DE7D2C"/>
    <w:rsid w:val="00DE7D3C"/>
    <w:rsid w:val="00DE7E2E"/>
    <w:rsid w:val="00DF005A"/>
    <w:rsid w:val="00DF010F"/>
    <w:rsid w:val="00DF0155"/>
    <w:rsid w:val="00DF04EE"/>
    <w:rsid w:val="00DF05B8"/>
    <w:rsid w:val="00DF08AE"/>
    <w:rsid w:val="00DF0D8B"/>
    <w:rsid w:val="00DF1014"/>
    <w:rsid w:val="00DF10C8"/>
    <w:rsid w:val="00DF1117"/>
    <w:rsid w:val="00DF125E"/>
    <w:rsid w:val="00DF1593"/>
    <w:rsid w:val="00DF1879"/>
    <w:rsid w:val="00DF198F"/>
    <w:rsid w:val="00DF1D44"/>
    <w:rsid w:val="00DF1D75"/>
    <w:rsid w:val="00DF1E48"/>
    <w:rsid w:val="00DF1E89"/>
    <w:rsid w:val="00DF1F1E"/>
    <w:rsid w:val="00DF2549"/>
    <w:rsid w:val="00DF262F"/>
    <w:rsid w:val="00DF26FF"/>
    <w:rsid w:val="00DF2741"/>
    <w:rsid w:val="00DF28D4"/>
    <w:rsid w:val="00DF2BA6"/>
    <w:rsid w:val="00DF2BD1"/>
    <w:rsid w:val="00DF2BD2"/>
    <w:rsid w:val="00DF3038"/>
    <w:rsid w:val="00DF32E7"/>
    <w:rsid w:val="00DF33DD"/>
    <w:rsid w:val="00DF3467"/>
    <w:rsid w:val="00DF34AF"/>
    <w:rsid w:val="00DF34EF"/>
    <w:rsid w:val="00DF35E0"/>
    <w:rsid w:val="00DF3743"/>
    <w:rsid w:val="00DF3757"/>
    <w:rsid w:val="00DF38B5"/>
    <w:rsid w:val="00DF39F5"/>
    <w:rsid w:val="00DF39F9"/>
    <w:rsid w:val="00DF3D41"/>
    <w:rsid w:val="00DF3DA4"/>
    <w:rsid w:val="00DF3E35"/>
    <w:rsid w:val="00DF40FE"/>
    <w:rsid w:val="00DF42E0"/>
    <w:rsid w:val="00DF441A"/>
    <w:rsid w:val="00DF4479"/>
    <w:rsid w:val="00DF4742"/>
    <w:rsid w:val="00DF4C42"/>
    <w:rsid w:val="00DF4E9E"/>
    <w:rsid w:val="00DF523C"/>
    <w:rsid w:val="00DF53A0"/>
    <w:rsid w:val="00DF56D1"/>
    <w:rsid w:val="00DF5B56"/>
    <w:rsid w:val="00DF6076"/>
    <w:rsid w:val="00DF620E"/>
    <w:rsid w:val="00DF6326"/>
    <w:rsid w:val="00DF66A0"/>
    <w:rsid w:val="00DF66E4"/>
    <w:rsid w:val="00DF676F"/>
    <w:rsid w:val="00DF6CC5"/>
    <w:rsid w:val="00DF6F01"/>
    <w:rsid w:val="00DF718E"/>
    <w:rsid w:val="00DF7249"/>
    <w:rsid w:val="00DF74F5"/>
    <w:rsid w:val="00DF7661"/>
    <w:rsid w:val="00DF7CCB"/>
    <w:rsid w:val="00DF7D84"/>
    <w:rsid w:val="00DF7FC3"/>
    <w:rsid w:val="00E00460"/>
    <w:rsid w:val="00E004BA"/>
    <w:rsid w:val="00E00622"/>
    <w:rsid w:val="00E006E9"/>
    <w:rsid w:val="00E00844"/>
    <w:rsid w:val="00E00921"/>
    <w:rsid w:val="00E00C71"/>
    <w:rsid w:val="00E00D12"/>
    <w:rsid w:val="00E00EAA"/>
    <w:rsid w:val="00E00F4C"/>
    <w:rsid w:val="00E01034"/>
    <w:rsid w:val="00E0103C"/>
    <w:rsid w:val="00E01182"/>
    <w:rsid w:val="00E018AC"/>
    <w:rsid w:val="00E018F7"/>
    <w:rsid w:val="00E01934"/>
    <w:rsid w:val="00E0194A"/>
    <w:rsid w:val="00E01A72"/>
    <w:rsid w:val="00E01ACC"/>
    <w:rsid w:val="00E01C8F"/>
    <w:rsid w:val="00E01CA5"/>
    <w:rsid w:val="00E01CF5"/>
    <w:rsid w:val="00E01ECD"/>
    <w:rsid w:val="00E0220F"/>
    <w:rsid w:val="00E02399"/>
    <w:rsid w:val="00E0240A"/>
    <w:rsid w:val="00E0274F"/>
    <w:rsid w:val="00E02814"/>
    <w:rsid w:val="00E02983"/>
    <w:rsid w:val="00E02D97"/>
    <w:rsid w:val="00E02FD4"/>
    <w:rsid w:val="00E030F7"/>
    <w:rsid w:val="00E0338D"/>
    <w:rsid w:val="00E0339C"/>
    <w:rsid w:val="00E038DC"/>
    <w:rsid w:val="00E03E92"/>
    <w:rsid w:val="00E03ED5"/>
    <w:rsid w:val="00E03F68"/>
    <w:rsid w:val="00E04007"/>
    <w:rsid w:val="00E040CE"/>
    <w:rsid w:val="00E04119"/>
    <w:rsid w:val="00E041D3"/>
    <w:rsid w:val="00E042A5"/>
    <w:rsid w:val="00E0443B"/>
    <w:rsid w:val="00E0444C"/>
    <w:rsid w:val="00E04491"/>
    <w:rsid w:val="00E044AB"/>
    <w:rsid w:val="00E0476C"/>
    <w:rsid w:val="00E047E5"/>
    <w:rsid w:val="00E04AE7"/>
    <w:rsid w:val="00E04BE6"/>
    <w:rsid w:val="00E04C97"/>
    <w:rsid w:val="00E053E9"/>
    <w:rsid w:val="00E05508"/>
    <w:rsid w:val="00E057BE"/>
    <w:rsid w:val="00E05846"/>
    <w:rsid w:val="00E058A7"/>
    <w:rsid w:val="00E05A07"/>
    <w:rsid w:val="00E05A10"/>
    <w:rsid w:val="00E06137"/>
    <w:rsid w:val="00E06163"/>
    <w:rsid w:val="00E0623D"/>
    <w:rsid w:val="00E06243"/>
    <w:rsid w:val="00E06276"/>
    <w:rsid w:val="00E062B6"/>
    <w:rsid w:val="00E0632A"/>
    <w:rsid w:val="00E06568"/>
    <w:rsid w:val="00E065DF"/>
    <w:rsid w:val="00E06853"/>
    <w:rsid w:val="00E068D6"/>
    <w:rsid w:val="00E068ED"/>
    <w:rsid w:val="00E06C95"/>
    <w:rsid w:val="00E06CBC"/>
    <w:rsid w:val="00E06E03"/>
    <w:rsid w:val="00E06E3E"/>
    <w:rsid w:val="00E07169"/>
    <w:rsid w:val="00E071CF"/>
    <w:rsid w:val="00E071D5"/>
    <w:rsid w:val="00E0722D"/>
    <w:rsid w:val="00E07358"/>
    <w:rsid w:val="00E07828"/>
    <w:rsid w:val="00E0783F"/>
    <w:rsid w:val="00E079B2"/>
    <w:rsid w:val="00E07ABA"/>
    <w:rsid w:val="00E07DF1"/>
    <w:rsid w:val="00E07E6D"/>
    <w:rsid w:val="00E07F9F"/>
    <w:rsid w:val="00E07FA0"/>
    <w:rsid w:val="00E1003C"/>
    <w:rsid w:val="00E109C1"/>
    <w:rsid w:val="00E10E5A"/>
    <w:rsid w:val="00E10F9C"/>
    <w:rsid w:val="00E1114D"/>
    <w:rsid w:val="00E11277"/>
    <w:rsid w:val="00E11282"/>
    <w:rsid w:val="00E1144B"/>
    <w:rsid w:val="00E1163F"/>
    <w:rsid w:val="00E11795"/>
    <w:rsid w:val="00E11807"/>
    <w:rsid w:val="00E1180E"/>
    <w:rsid w:val="00E11863"/>
    <w:rsid w:val="00E11B9A"/>
    <w:rsid w:val="00E11BA4"/>
    <w:rsid w:val="00E11BD2"/>
    <w:rsid w:val="00E11D0F"/>
    <w:rsid w:val="00E11DF4"/>
    <w:rsid w:val="00E12185"/>
    <w:rsid w:val="00E12378"/>
    <w:rsid w:val="00E12455"/>
    <w:rsid w:val="00E124AF"/>
    <w:rsid w:val="00E127FF"/>
    <w:rsid w:val="00E12893"/>
    <w:rsid w:val="00E128FF"/>
    <w:rsid w:val="00E12F0C"/>
    <w:rsid w:val="00E130AD"/>
    <w:rsid w:val="00E135A6"/>
    <w:rsid w:val="00E13601"/>
    <w:rsid w:val="00E136BF"/>
    <w:rsid w:val="00E136E1"/>
    <w:rsid w:val="00E13C52"/>
    <w:rsid w:val="00E13D44"/>
    <w:rsid w:val="00E13F27"/>
    <w:rsid w:val="00E13FCA"/>
    <w:rsid w:val="00E1429A"/>
    <w:rsid w:val="00E14E5F"/>
    <w:rsid w:val="00E14F78"/>
    <w:rsid w:val="00E15026"/>
    <w:rsid w:val="00E151A4"/>
    <w:rsid w:val="00E15405"/>
    <w:rsid w:val="00E15524"/>
    <w:rsid w:val="00E155DF"/>
    <w:rsid w:val="00E157D3"/>
    <w:rsid w:val="00E15A4F"/>
    <w:rsid w:val="00E15D54"/>
    <w:rsid w:val="00E15E28"/>
    <w:rsid w:val="00E15E75"/>
    <w:rsid w:val="00E15E7A"/>
    <w:rsid w:val="00E15FCB"/>
    <w:rsid w:val="00E1627B"/>
    <w:rsid w:val="00E162A4"/>
    <w:rsid w:val="00E162D7"/>
    <w:rsid w:val="00E16415"/>
    <w:rsid w:val="00E16569"/>
    <w:rsid w:val="00E16717"/>
    <w:rsid w:val="00E16869"/>
    <w:rsid w:val="00E16888"/>
    <w:rsid w:val="00E1688C"/>
    <w:rsid w:val="00E16F4D"/>
    <w:rsid w:val="00E1725C"/>
    <w:rsid w:val="00E172C5"/>
    <w:rsid w:val="00E17A5F"/>
    <w:rsid w:val="00E17CFF"/>
    <w:rsid w:val="00E17E8E"/>
    <w:rsid w:val="00E20052"/>
    <w:rsid w:val="00E2006F"/>
    <w:rsid w:val="00E20455"/>
    <w:rsid w:val="00E2065C"/>
    <w:rsid w:val="00E20955"/>
    <w:rsid w:val="00E20995"/>
    <w:rsid w:val="00E20A41"/>
    <w:rsid w:val="00E20A5F"/>
    <w:rsid w:val="00E20A7E"/>
    <w:rsid w:val="00E20CE3"/>
    <w:rsid w:val="00E20CF9"/>
    <w:rsid w:val="00E20DCA"/>
    <w:rsid w:val="00E20E17"/>
    <w:rsid w:val="00E20E33"/>
    <w:rsid w:val="00E20F2A"/>
    <w:rsid w:val="00E213D2"/>
    <w:rsid w:val="00E214C7"/>
    <w:rsid w:val="00E21877"/>
    <w:rsid w:val="00E2195F"/>
    <w:rsid w:val="00E219B4"/>
    <w:rsid w:val="00E21AB8"/>
    <w:rsid w:val="00E21AD0"/>
    <w:rsid w:val="00E21C82"/>
    <w:rsid w:val="00E220C6"/>
    <w:rsid w:val="00E221F0"/>
    <w:rsid w:val="00E2226A"/>
    <w:rsid w:val="00E22624"/>
    <w:rsid w:val="00E22665"/>
    <w:rsid w:val="00E2277B"/>
    <w:rsid w:val="00E227AE"/>
    <w:rsid w:val="00E22946"/>
    <w:rsid w:val="00E22A45"/>
    <w:rsid w:val="00E22A8D"/>
    <w:rsid w:val="00E22B1E"/>
    <w:rsid w:val="00E23185"/>
    <w:rsid w:val="00E233E7"/>
    <w:rsid w:val="00E23526"/>
    <w:rsid w:val="00E23627"/>
    <w:rsid w:val="00E23B49"/>
    <w:rsid w:val="00E23CF6"/>
    <w:rsid w:val="00E23D56"/>
    <w:rsid w:val="00E23F4E"/>
    <w:rsid w:val="00E24469"/>
    <w:rsid w:val="00E24799"/>
    <w:rsid w:val="00E2482D"/>
    <w:rsid w:val="00E2486C"/>
    <w:rsid w:val="00E24906"/>
    <w:rsid w:val="00E24916"/>
    <w:rsid w:val="00E24AF1"/>
    <w:rsid w:val="00E24B28"/>
    <w:rsid w:val="00E24C10"/>
    <w:rsid w:val="00E24C6A"/>
    <w:rsid w:val="00E24D7F"/>
    <w:rsid w:val="00E24EDB"/>
    <w:rsid w:val="00E24FB5"/>
    <w:rsid w:val="00E2516A"/>
    <w:rsid w:val="00E25365"/>
    <w:rsid w:val="00E257F2"/>
    <w:rsid w:val="00E25852"/>
    <w:rsid w:val="00E25DF7"/>
    <w:rsid w:val="00E25E05"/>
    <w:rsid w:val="00E25F81"/>
    <w:rsid w:val="00E26810"/>
    <w:rsid w:val="00E2682C"/>
    <w:rsid w:val="00E26952"/>
    <w:rsid w:val="00E269D9"/>
    <w:rsid w:val="00E26C69"/>
    <w:rsid w:val="00E26FE7"/>
    <w:rsid w:val="00E276A9"/>
    <w:rsid w:val="00E2785E"/>
    <w:rsid w:val="00E30029"/>
    <w:rsid w:val="00E30037"/>
    <w:rsid w:val="00E300D2"/>
    <w:rsid w:val="00E301BE"/>
    <w:rsid w:val="00E30455"/>
    <w:rsid w:val="00E30499"/>
    <w:rsid w:val="00E3076D"/>
    <w:rsid w:val="00E30B51"/>
    <w:rsid w:val="00E30B8E"/>
    <w:rsid w:val="00E30E17"/>
    <w:rsid w:val="00E30E8B"/>
    <w:rsid w:val="00E3102A"/>
    <w:rsid w:val="00E31116"/>
    <w:rsid w:val="00E3123D"/>
    <w:rsid w:val="00E31290"/>
    <w:rsid w:val="00E312BB"/>
    <w:rsid w:val="00E31767"/>
    <w:rsid w:val="00E31785"/>
    <w:rsid w:val="00E31795"/>
    <w:rsid w:val="00E32084"/>
    <w:rsid w:val="00E324BB"/>
    <w:rsid w:val="00E32A7A"/>
    <w:rsid w:val="00E32B43"/>
    <w:rsid w:val="00E32E4B"/>
    <w:rsid w:val="00E32ECD"/>
    <w:rsid w:val="00E3309C"/>
    <w:rsid w:val="00E331A1"/>
    <w:rsid w:val="00E33235"/>
    <w:rsid w:val="00E334BC"/>
    <w:rsid w:val="00E3357E"/>
    <w:rsid w:val="00E338C4"/>
    <w:rsid w:val="00E339F0"/>
    <w:rsid w:val="00E33A46"/>
    <w:rsid w:val="00E33BE9"/>
    <w:rsid w:val="00E33CFE"/>
    <w:rsid w:val="00E33D2B"/>
    <w:rsid w:val="00E341F5"/>
    <w:rsid w:val="00E34287"/>
    <w:rsid w:val="00E34324"/>
    <w:rsid w:val="00E344CB"/>
    <w:rsid w:val="00E345EC"/>
    <w:rsid w:val="00E3467D"/>
    <w:rsid w:val="00E34796"/>
    <w:rsid w:val="00E347A0"/>
    <w:rsid w:val="00E34884"/>
    <w:rsid w:val="00E34B1D"/>
    <w:rsid w:val="00E34D8C"/>
    <w:rsid w:val="00E34DD4"/>
    <w:rsid w:val="00E34F96"/>
    <w:rsid w:val="00E35067"/>
    <w:rsid w:val="00E35427"/>
    <w:rsid w:val="00E35457"/>
    <w:rsid w:val="00E354AB"/>
    <w:rsid w:val="00E35718"/>
    <w:rsid w:val="00E35E8B"/>
    <w:rsid w:val="00E35FB3"/>
    <w:rsid w:val="00E369D0"/>
    <w:rsid w:val="00E36CE6"/>
    <w:rsid w:val="00E37017"/>
    <w:rsid w:val="00E3712C"/>
    <w:rsid w:val="00E37166"/>
    <w:rsid w:val="00E373AC"/>
    <w:rsid w:val="00E37424"/>
    <w:rsid w:val="00E37430"/>
    <w:rsid w:val="00E375C1"/>
    <w:rsid w:val="00E37642"/>
    <w:rsid w:val="00E377E8"/>
    <w:rsid w:val="00E37821"/>
    <w:rsid w:val="00E379D5"/>
    <w:rsid w:val="00E37B7F"/>
    <w:rsid w:val="00E37C98"/>
    <w:rsid w:val="00E37D9F"/>
    <w:rsid w:val="00E37E42"/>
    <w:rsid w:val="00E37E88"/>
    <w:rsid w:val="00E40283"/>
    <w:rsid w:val="00E40324"/>
    <w:rsid w:val="00E40444"/>
    <w:rsid w:val="00E40986"/>
    <w:rsid w:val="00E40F22"/>
    <w:rsid w:val="00E4114F"/>
    <w:rsid w:val="00E412B7"/>
    <w:rsid w:val="00E415B1"/>
    <w:rsid w:val="00E416FC"/>
    <w:rsid w:val="00E41711"/>
    <w:rsid w:val="00E4180E"/>
    <w:rsid w:val="00E4185D"/>
    <w:rsid w:val="00E41955"/>
    <w:rsid w:val="00E41C77"/>
    <w:rsid w:val="00E41CA3"/>
    <w:rsid w:val="00E41E0A"/>
    <w:rsid w:val="00E41FB9"/>
    <w:rsid w:val="00E4210D"/>
    <w:rsid w:val="00E4268E"/>
    <w:rsid w:val="00E427F0"/>
    <w:rsid w:val="00E42AD3"/>
    <w:rsid w:val="00E42BAB"/>
    <w:rsid w:val="00E42BE9"/>
    <w:rsid w:val="00E42C72"/>
    <w:rsid w:val="00E42EDF"/>
    <w:rsid w:val="00E43055"/>
    <w:rsid w:val="00E43147"/>
    <w:rsid w:val="00E43464"/>
    <w:rsid w:val="00E43542"/>
    <w:rsid w:val="00E4394A"/>
    <w:rsid w:val="00E439CB"/>
    <w:rsid w:val="00E43A9B"/>
    <w:rsid w:val="00E43AED"/>
    <w:rsid w:val="00E43C11"/>
    <w:rsid w:val="00E43C8D"/>
    <w:rsid w:val="00E43CC2"/>
    <w:rsid w:val="00E43D44"/>
    <w:rsid w:val="00E43E93"/>
    <w:rsid w:val="00E44270"/>
    <w:rsid w:val="00E44414"/>
    <w:rsid w:val="00E44472"/>
    <w:rsid w:val="00E44518"/>
    <w:rsid w:val="00E445EC"/>
    <w:rsid w:val="00E44827"/>
    <w:rsid w:val="00E448A8"/>
    <w:rsid w:val="00E44AD2"/>
    <w:rsid w:val="00E450CF"/>
    <w:rsid w:val="00E451BE"/>
    <w:rsid w:val="00E45280"/>
    <w:rsid w:val="00E45345"/>
    <w:rsid w:val="00E4564D"/>
    <w:rsid w:val="00E456B4"/>
    <w:rsid w:val="00E45D80"/>
    <w:rsid w:val="00E45EF9"/>
    <w:rsid w:val="00E46068"/>
    <w:rsid w:val="00E4616C"/>
    <w:rsid w:val="00E46181"/>
    <w:rsid w:val="00E46654"/>
    <w:rsid w:val="00E468AE"/>
    <w:rsid w:val="00E470FE"/>
    <w:rsid w:val="00E471D4"/>
    <w:rsid w:val="00E472EB"/>
    <w:rsid w:val="00E4767B"/>
    <w:rsid w:val="00E477EE"/>
    <w:rsid w:val="00E47834"/>
    <w:rsid w:val="00E47904"/>
    <w:rsid w:val="00E479EB"/>
    <w:rsid w:val="00E47A69"/>
    <w:rsid w:val="00E47C85"/>
    <w:rsid w:val="00E501F9"/>
    <w:rsid w:val="00E50A52"/>
    <w:rsid w:val="00E50B87"/>
    <w:rsid w:val="00E50BEB"/>
    <w:rsid w:val="00E50C14"/>
    <w:rsid w:val="00E50C35"/>
    <w:rsid w:val="00E51021"/>
    <w:rsid w:val="00E51099"/>
    <w:rsid w:val="00E510CD"/>
    <w:rsid w:val="00E51146"/>
    <w:rsid w:val="00E51339"/>
    <w:rsid w:val="00E51472"/>
    <w:rsid w:val="00E518B3"/>
    <w:rsid w:val="00E518D2"/>
    <w:rsid w:val="00E51919"/>
    <w:rsid w:val="00E51AB6"/>
    <w:rsid w:val="00E51E3A"/>
    <w:rsid w:val="00E51EAD"/>
    <w:rsid w:val="00E521A6"/>
    <w:rsid w:val="00E523E2"/>
    <w:rsid w:val="00E52930"/>
    <w:rsid w:val="00E52A2A"/>
    <w:rsid w:val="00E52CF0"/>
    <w:rsid w:val="00E52F82"/>
    <w:rsid w:val="00E532C7"/>
    <w:rsid w:val="00E5330C"/>
    <w:rsid w:val="00E5346A"/>
    <w:rsid w:val="00E534C6"/>
    <w:rsid w:val="00E53967"/>
    <w:rsid w:val="00E53F73"/>
    <w:rsid w:val="00E54020"/>
    <w:rsid w:val="00E5411D"/>
    <w:rsid w:val="00E54468"/>
    <w:rsid w:val="00E546DA"/>
    <w:rsid w:val="00E54B96"/>
    <w:rsid w:val="00E54C3C"/>
    <w:rsid w:val="00E5510C"/>
    <w:rsid w:val="00E5515B"/>
    <w:rsid w:val="00E5545A"/>
    <w:rsid w:val="00E55696"/>
    <w:rsid w:val="00E556F7"/>
    <w:rsid w:val="00E55757"/>
    <w:rsid w:val="00E5578F"/>
    <w:rsid w:val="00E55D5A"/>
    <w:rsid w:val="00E55EC9"/>
    <w:rsid w:val="00E5602D"/>
    <w:rsid w:val="00E561DE"/>
    <w:rsid w:val="00E56347"/>
    <w:rsid w:val="00E56410"/>
    <w:rsid w:val="00E564DD"/>
    <w:rsid w:val="00E5650C"/>
    <w:rsid w:val="00E56DAC"/>
    <w:rsid w:val="00E571BB"/>
    <w:rsid w:val="00E577A9"/>
    <w:rsid w:val="00E577C9"/>
    <w:rsid w:val="00E578A7"/>
    <w:rsid w:val="00E57A32"/>
    <w:rsid w:val="00E57AF8"/>
    <w:rsid w:val="00E57F5B"/>
    <w:rsid w:val="00E60147"/>
    <w:rsid w:val="00E603B9"/>
    <w:rsid w:val="00E603E5"/>
    <w:rsid w:val="00E60404"/>
    <w:rsid w:val="00E60430"/>
    <w:rsid w:val="00E60645"/>
    <w:rsid w:val="00E60774"/>
    <w:rsid w:val="00E6086D"/>
    <w:rsid w:val="00E6092E"/>
    <w:rsid w:val="00E60A01"/>
    <w:rsid w:val="00E60A5E"/>
    <w:rsid w:val="00E60A84"/>
    <w:rsid w:val="00E60B92"/>
    <w:rsid w:val="00E60BE5"/>
    <w:rsid w:val="00E612D6"/>
    <w:rsid w:val="00E61404"/>
    <w:rsid w:val="00E615BB"/>
    <w:rsid w:val="00E615CB"/>
    <w:rsid w:val="00E61990"/>
    <w:rsid w:val="00E61BA3"/>
    <w:rsid w:val="00E61F08"/>
    <w:rsid w:val="00E620F9"/>
    <w:rsid w:val="00E621A3"/>
    <w:rsid w:val="00E6245C"/>
    <w:rsid w:val="00E62740"/>
    <w:rsid w:val="00E62C15"/>
    <w:rsid w:val="00E62CD2"/>
    <w:rsid w:val="00E62DFB"/>
    <w:rsid w:val="00E62F24"/>
    <w:rsid w:val="00E631AB"/>
    <w:rsid w:val="00E63760"/>
    <w:rsid w:val="00E637D7"/>
    <w:rsid w:val="00E6383D"/>
    <w:rsid w:val="00E638A3"/>
    <w:rsid w:val="00E639FD"/>
    <w:rsid w:val="00E639FF"/>
    <w:rsid w:val="00E63E86"/>
    <w:rsid w:val="00E63F46"/>
    <w:rsid w:val="00E6435E"/>
    <w:rsid w:val="00E643C6"/>
    <w:rsid w:val="00E64414"/>
    <w:rsid w:val="00E64B24"/>
    <w:rsid w:val="00E64C38"/>
    <w:rsid w:val="00E64D19"/>
    <w:rsid w:val="00E64DF4"/>
    <w:rsid w:val="00E64E63"/>
    <w:rsid w:val="00E64F8A"/>
    <w:rsid w:val="00E65145"/>
    <w:rsid w:val="00E6525B"/>
    <w:rsid w:val="00E65284"/>
    <w:rsid w:val="00E652D3"/>
    <w:rsid w:val="00E65370"/>
    <w:rsid w:val="00E653A0"/>
    <w:rsid w:val="00E654C5"/>
    <w:rsid w:val="00E655E8"/>
    <w:rsid w:val="00E662C6"/>
    <w:rsid w:val="00E6657E"/>
    <w:rsid w:val="00E665F9"/>
    <w:rsid w:val="00E666B9"/>
    <w:rsid w:val="00E6683D"/>
    <w:rsid w:val="00E66882"/>
    <w:rsid w:val="00E6697E"/>
    <w:rsid w:val="00E66A50"/>
    <w:rsid w:val="00E66AA6"/>
    <w:rsid w:val="00E66BA4"/>
    <w:rsid w:val="00E66CCA"/>
    <w:rsid w:val="00E66F02"/>
    <w:rsid w:val="00E66F79"/>
    <w:rsid w:val="00E670C0"/>
    <w:rsid w:val="00E67128"/>
    <w:rsid w:val="00E67243"/>
    <w:rsid w:val="00E675E0"/>
    <w:rsid w:val="00E67A21"/>
    <w:rsid w:val="00E67D49"/>
    <w:rsid w:val="00E7002D"/>
    <w:rsid w:val="00E706B8"/>
    <w:rsid w:val="00E706CF"/>
    <w:rsid w:val="00E7088E"/>
    <w:rsid w:val="00E70957"/>
    <w:rsid w:val="00E709A0"/>
    <w:rsid w:val="00E70BF2"/>
    <w:rsid w:val="00E71363"/>
    <w:rsid w:val="00E71606"/>
    <w:rsid w:val="00E71B48"/>
    <w:rsid w:val="00E71C50"/>
    <w:rsid w:val="00E71D10"/>
    <w:rsid w:val="00E71D61"/>
    <w:rsid w:val="00E71DDF"/>
    <w:rsid w:val="00E7229E"/>
    <w:rsid w:val="00E72445"/>
    <w:rsid w:val="00E72A65"/>
    <w:rsid w:val="00E72A82"/>
    <w:rsid w:val="00E72B31"/>
    <w:rsid w:val="00E73357"/>
    <w:rsid w:val="00E73434"/>
    <w:rsid w:val="00E7348B"/>
    <w:rsid w:val="00E73848"/>
    <w:rsid w:val="00E73A1D"/>
    <w:rsid w:val="00E73B44"/>
    <w:rsid w:val="00E73BE1"/>
    <w:rsid w:val="00E73CA8"/>
    <w:rsid w:val="00E73E8C"/>
    <w:rsid w:val="00E74089"/>
    <w:rsid w:val="00E742D4"/>
    <w:rsid w:val="00E742F5"/>
    <w:rsid w:val="00E74435"/>
    <w:rsid w:val="00E7444B"/>
    <w:rsid w:val="00E74860"/>
    <w:rsid w:val="00E74A0E"/>
    <w:rsid w:val="00E74B5D"/>
    <w:rsid w:val="00E74C92"/>
    <w:rsid w:val="00E74DFF"/>
    <w:rsid w:val="00E74E72"/>
    <w:rsid w:val="00E74EA5"/>
    <w:rsid w:val="00E74F46"/>
    <w:rsid w:val="00E74F92"/>
    <w:rsid w:val="00E75102"/>
    <w:rsid w:val="00E75236"/>
    <w:rsid w:val="00E75347"/>
    <w:rsid w:val="00E7566E"/>
    <w:rsid w:val="00E75866"/>
    <w:rsid w:val="00E758AD"/>
    <w:rsid w:val="00E75F48"/>
    <w:rsid w:val="00E75F53"/>
    <w:rsid w:val="00E75FC8"/>
    <w:rsid w:val="00E7635C"/>
    <w:rsid w:val="00E76430"/>
    <w:rsid w:val="00E764E8"/>
    <w:rsid w:val="00E767CB"/>
    <w:rsid w:val="00E7691E"/>
    <w:rsid w:val="00E76A86"/>
    <w:rsid w:val="00E76DAC"/>
    <w:rsid w:val="00E76E17"/>
    <w:rsid w:val="00E774A2"/>
    <w:rsid w:val="00E779F4"/>
    <w:rsid w:val="00E77A79"/>
    <w:rsid w:val="00E77CF0"/>
    <w:rsid w:val="00E77D4E"/>
    <w:rsid w:val="00E77D9E"/>
    <w:rsid w:val="00E801BC"/>
    <w:rsid w:val="00E806DE"/>
    <w:rsid w:val="00E80898"/>
    <w:rsid w:val="00E80AF8"/>
    <w:rsid w:val="00E80B40"/>
    <w:rsid w:val="00E80E67"/>
    <w:rsid w:val="00E80F0C"/>
    <w:rsid w:val="00E81119"/>
    <w:rsid w:val="00E81436"/>
    <w:rsid w:val="00E815D0"/>
    <w:rsid w:val="00E816B3"/>
    <w:rsid w:val="00E817E4"/>
    <w:rsid w:val="00E81894"/>
    <w:rsid w:val="00E8190B"/>
    <w:rsid w:val="00E81B1A"/>
    <w:rsid w:val="00E81DB0"/>
    <w:rsid w:val="00E826DF"/>
    <w:rsid w:val="00E82880"/>
    <w:rsid w:val="00E82958"/>
    <w:rsid w:val="00E829CA"/>
    <w:rsid w:val="00E82B73"/>
    <w:rsid w:val="00E82BB5"/>
    <w:rsid w:val="00E82BEE"/>
    <w:rsid w:val="00E82C53"/>
    <w:rsid w:val="00E82DB5"/>
    <w:rsid w:val="00E82FF5"/>
    <w:rsid w:val="00E831E5"/>
    <w:rsid w:val="00E83268"/>
    <w:rsid w:val="00E835BE"/>
    <w:rsid w:val="00E835E5"/>
    <w:rsid w:val="00E83650"/>
    <w:rsid w:val="00E837B0"/>
    <w:rsid w:val="00E83A09"/>
    <w:rsid w:val="00E83C8C"/>
    <w:rsid w:val="00E83EFA"/>
    <w:rsid w:val="00E840AA"/>
    <w:rsid w:val="00E841D5"/>
    <w:rsid w:val="00E844FA"/>
    <w:rsid w:val="00E848C5"/>
    <w:rsid w:val="00E84919"/>
    <w:rsid w:val="00E84B9A"/>
    <w:rsid w:val="00E84ED6"/>
    <w:rsid w:val="00E84F90"/>
    <w:rsid w:val="00E8509A"/>
    <w:rsid w:val="00E8529E"/>
    <w:rsid w:val="00E8550A"/>
    <w:rsid w:val="00E8557E"/>
    <w:rsid w:val="00E85A5D"/>
    <w:rsid w:val="00E85EF5"/>
    <w:rsid w:val="00E8608C"/>
    <w:rsid w:val="00E860BF"/>
    <w:rsid w:val="00E864A7"/>
    <w:rsid w:val="00E865BE"/>
    <w:rsid w:val="00E869F5"/>
    <w:rsid w:val="00E86B7B"/>
    <w:rsid w:val="00E86CA4"/>
    <w:rsid w:val="00E872EE"/>
    <w:rsid w:val="00E874B0"/>
    <w:rsid w:val="00E874FA"/>
    <w:rsid w:val="00E87651"/>
    <w:rsid w:val="00E87810"/>
    <w:rsid w:val="00E87908"/>
    <w:rsid w:val="00E87C18"/>
    <w:rsid w:val="00E87F38"/>
    <w:rsid w:val="00E90035"/>
    <w:rsid w:val="00E9005E"/>
    <w:rsid w:val="00E900F1"/>
    <w:rsid w:val="00E9011E"/>
    <w:rsid w:val="00E9024A"/>
    <w:rsid w:val="00E903BB"/>
    <w:rsid w:val="00E90457"/>
    <w:rsid w:val="00E90533"/>
    <w:rsid w:val="00E90685"/>
    <w:rsid w:val="00E90B49"/>
    <w:rsid w:val="00E90B9C"/>
    <w:rsid w:val="00E90C02"/>
    <w:rsid w:val="00E90D4C"/>
    <w:rsid w:val="00E90ED3"/>
    <w:rsid w:val="00E91400"/>
    <w:rsid w:val="00E9155C"/>
    <w:rsid w:val="00E91622"/>
    <w:rsid w:val="00E91860"/>
    <w:rsid w:val="00E91C12"/>
    <w:rsid w:val="00E91E5B"/>
    <w:rsid w:val="00E91ED1"/>
    <w:rsid w:val="00E92395"/>
    <w:rsid w:val="00E9256D"/>
    <w:rsid w:val="00E9283C"/>
    <w:rsid w:val="00E92843"/>
    <w:rsid w:val="00E92AC9"/>
    <w:rsid w:val="00E92B67"/>
    <w:rsid w:val="00E92C15"/>
    <w:rsid w:val="00E93090"/>
    <w:rsid w:val="00E932AE"/>
    <w:rsid w:val="00E937DD"/>
    <w:rsid w:val="00E93B72"/>
    <w:rsid w:val="00E93C0E"/>
    <w:rsid w:val="00E93D55"/>
    <w:rsid w:val="00E93EBC"/>
    <w:rsid w:val="00E940B3"/>
    <w:rsid w:val="00E9431A"/>
    <w:rsid w:val="00E9460B"/>
    <w:rsid w:val="00E9498C"/>
    <w:rsid w:val="00E9505D"/>
    <w:rsid w:val="00E9531B"/>
    <w:rsid w:val="00E954B7"/>
    <w:rsid w:val="00E95694"/>
    <w:rsid w:val="00E959EF"/>
    <w:rsid w:val="00E95ACF"/>
    <w:rsid w:val="00E95B5A"/>
    <w:rsid w:val="00E95CEB"/>
    <w:rsid w:val="00E95EA4"/>
    <w:rsid w:val="00E9627C"/>
    <w:rsid w:val="00E96743"/>
    <w:rsid w:val="00E96768"/>
    <w:rsid w:val="00E96CCA"/>
    <w:rsid w:val="00E96E58"/>
    <w:rsid w:val="00E96FDB"/>
    <w:rsid w:val="00E976AC"/>
    <w:rsid w:val="00E9794E"/>
    <w:rsid w:val="00E97A6C"/>
    <w:rsid w:val="00E97C3D"/>
    <w:rsid w:val="00E97CF8"/>
    <w:rsid w:val="00E97E43"/>
    <w:rsid w:val="00E97F55"/>
    <w:rsid w:val="00E97FAE"/>
    <w:rsid w:val="00EA0075"/>
    <w:rsid w:val="00EA00F9"/>
    <w:rsid w:val="00EA031F"/>
    <w:rsid w:val="00EA032A"/>
    <w:rsid w:val="00EA059C"/>
    <w:rsid w:val="00EA074A"/>
    <w:rsid w:val="00EA0B95"/>
    <w:rsid w:val="00EA0D29"/>
    <w:rsid w:val="00EA107B"/>
    <w:rsid w:val="00EA1186"/>
    <w:rsid w:val="00EA1716"/>
    <w:rsid w:val="00EA1CEF"/>
    <w:rsid w:val="00EA1FCE"/>
    <w:rsid w:val="00EA1FEF"/>
    <w:rsid w:val="00EA2007"/>
    <w:rsid w:val="00EA2328"/>
    <w:rsid w:val="00EA23F6"/>
    <w:rsid w:val="00EA26EC"/>
    <w:rsid w:val="00EA2A96"/>
    <w:rsid w:val="00EA2E80"/>
    <w:rsid w:val="00EA2F58"/>
    <w:rsid w:val="00EA346A"/>
    <w:rsid w:val="00EA34D0"/>
    <w:rsid w:val="00EA3575"/>
    <w:rsid w:val="00EA3CF7"/>
    <w:rsid w:val="00EA3E5E"/>
    <w:rsid w:val="00EA3EAC"/>
    <w:rsid w:val="00EA3ED8"/>
    <w:rsid w:val="00EA40A6"/>
    <w:rsid w:val="00EA410C"/>
    <w:rsid w:val="00EA4232"/>
    <w:rsid w:val="00EA42AC"/>
    <w:rsid w:val="00EA43AA"/>
    <w:rsid w:val="00EA43EE"/>
    <w:rsid w:val="00EA44D4"/>
    <w:rsid w:val="00EA4645"/>
    <w:rsid w:val="00EA46CE"/>
    <w:rsid w:val="00EA478E"/>
    <w:rsid w:val="00EA4CBA"/>
    <w:rsid w:val="00EA4D40"/>
    <w:rsid w:val="00EA4F59"/>
    <w:rsid w:val="00EA54DB"/>
    <w:rsid w:val="00EA5766"/>
    <w:rsid w:val="00EA59C6"/>
    <w:rsid w:val="00EA5A23"/>
    <w:rsid w:val="00EA5B9A"/>
    <w:rsid w:val="00EA63C3"/>
    <w:rsid w:val="00EA648F"/>
    <w:rsid w:val="00EA64A8"/>
    <w:rsid w:val="00EA6BA8"/>
    <w:rsid w:val="00EA6C56"/>
    <w:rsid w:val="00EA6C67"/>
    <w:rsid w:val="00EA6D62"/>
    <w:rsid w:val="00EA719F"/>
    <w:rsid w:val="00EA731F"/>
    <w:rsid w:val="00EA75E0"/>
    <w:rsid w:val="00EA76EE"/>
    <w:rsid w:val="00EA7721"/>
    <w:rsid w:val="00EA772B"/>
    <w:rsid w:val="00EA79F7"/>
    <w:rsid w:val="00EA7AEE"/>
    <w:rsid w:val="00EA7F09"/>
    <w:rsid w:val="00EB0608"/>
    <w:rsid w:val="00EB082C"/>
    <w:rsid w:val="00EB0A3E"/>
    <w:rsid w:val="00EB0A91"/>
    <w:rsid w:val="00EB0BE2"/>
    <w:rsid w:val="00EB0C39"/>
    <w:rsid w:val="00EB0C3D"/>
    <w:rsid w:val="00EB0D5B"/>
    <w:rsid w:val="00EB0E5A"/>
    <w:rsid w:val="00EB1029"/>
    <w:rsid w:val="00EB1098"/>
    <w:rsid w:val="00EB10AC"/>
    <w:rsid w:val="00EB12B1"/>
    <w:rsid w:val="00EB13D5"/>
    <w:rsid w:val="00EB13DD"/>
    <w:rsid w:val="00EB179C"/>
    <w:rsid w:val="00EB196D"/>
    <w:rsid w:val="00EB196F"/>
    <w:rsid w:val="00EB1B70"/>
    <w:rsid w:val="00EB1D2E"/>
    <w:rsid w:val="00EB2100"/>
    <w:rsid w:val="00EB2645"/>
    <w:rsid w:val="00EB2703"/>
    <w:rsid w:val="00EB2D48"/>
    <w:rsid w:val="00EB2EDE"/>
    <w:rsid w:val="00EB3295"/>
    <w:rsid w:val="00EB34F4"/>
    <w:rsid w:val="00EB356D"/>
    <w:rsid w:val="00EB3616"/>
    <w:rsid w:val="00EB376E"/>
    <w:rsid w:val="00EB3CE5"/>
    <w:rsid w:val="00EB3D5C"/>
    <w:rsid w:val="00EB3F40"/>
    <w:rsid w:val="00EB42B9"/>
    <w:rsid w:val="00EB448E"/>
    <w:rsid w:val="00EB47C0"/>
    <w:rsid w:val="00EB4A21"/>
    <w:rsid w:val="00EB4A93"/>
    <w:rsid w:val="00EB4C29"/>
    <w:rsid w:val="00EB506B"/>
    <w:rsid w:val="00EB50A1"/>
    <w:rsid w:val="00EB54A6"/>
    <w:rsid w:val="00EB5A97"/>
    <w:rsid w:val="00EB5C8A"/>
    <w:rsid w:val="00EB641F"/>
    <w:rsid w:val="00EB64CC"/>
    <w:rsid w:val="00EB6554"/>
    <w:rsid w:val="00EB6750"/>
    <w:rsid w:val="00EB67A9"/>
    <w:rsid w:val="00EB6889"/>
    <w:rsid w:val="00EB69A1"/>
    <w:rsid w:val="00EB6AB9"/>
    <w:rsid w:val="00EB6D31"/>
    <w:rsid w:val="00EB7269"/>
    <w:rsid w:val="00EB745E"/>
    <w:rsid w:val="00EB747C"/>
    <w:rsid w:val="00EB784E"/>
    <w:rsid w:val="00EB7962"/>
    <w:rsid w:val="00EB7A93"/>
    <w:rsid w:val="00EB7D12"/>
    <w:rsid w:val="00EB7D2B"/>
    <w:rsid w:val="00EB7E67"/>
    <w:rsid w:val="00EB7F04"/>
    <w:rsid w:val="00EB7FC9"/>
    <w:rsid w:val="00EC0212"/>
    <w:rsid w:val="00EC036E"/>
    <w:rsid w:val="00EC04BC"/>
    <w:rsid w:val="00EC0556"/>
    <w:rsid w:val="00EC06CC"/>
    <w:rsid w:val="00EC07D2"/>
    <w:rsid w:val="00EC0800"/>
    <w:rsid w:val="00EC08E9"/>
    <w:rsid w:val="00EC0DFD"/>
    <w:rsid w:val="00EC0E05"/>
    <w:rsid w:val="00EC10A0"/>
    <w:rsid w:val="00EC1195"/>
    <w:rsid w:val="00EC1383"/>
    <w:rsid w:val="00EC13D0"/>
    <w:rsid w:val="00EC1591"/>
    <w:rsid w:val="00EC16C6"/>
    <w:rsid w:val="00EC16F1"/>
    <w:rsid w:val="00EC1C62"/>
    <w:rsid w:val="00EC1C8A"/>
    <w:rsid w:val="00EC1D43"/>
    <w:rsid w:val="00EC1DFD"/>
    <w:rsid w:val="00EC20D8"/>
    <w:rsid w:val="00EC2381"/>
    <w:rsid w:val="00EC27E4"/>
    <w:rsid w:val="00EC282D"/>
    <w:rsid w:val="00EC2840"/>
    <w:rsid w:val="00EC28EB"/>
    <w:rsid w:val="00EC29DD"/>
    <w:rsid w:val="00EC2B0D"/>
    <w:rsid w:val="00EC2DD3"/>
    <w:rsid w:val="00EC3327"/>
    <w:rsid w:val="00EC3573"/>
    <w:rsid w:val="00EC3D79"/>
    <w:rsid w:val="00EC419F"/>
    <w:rsid w:val="00EC45B9"/>
    <w:rsid w:val="00EC4625"/>
    <w:rsid w:val="00EC4720"/>
    <w:rsid w:val="00EC49A1"/>
    <w:rsid w:val="00EC50A2"/>
    <w:rsid w:val="00EC512F"/>
    <w:rsid w:val="00EC518D"/>
    <w:rsid w:val="00EC52B8"/>
    <w:rsid w:val="00EC54F1"/>
    <w:rsid w:val="00EC54F8"/>
    <w:rsid w:val="00EC566D"/>
    <w:rsid w:val="00EC5747"/>
    <w:rsid w:val="00EC5791"/>
    <w:rsid w:val="00EC57C6"/>
    <w:rsid w:val="00EC5CEA"/>
    <w:rsid w:val="00EC5FB8"/>
    <w:rsid w:val="00EC628D"/>
    <w:rsid w:val="00EC6384"/>
    <w:rsid w:val="00EC6763"/>
    <w:rsid w:val="00EC68B8"/>
    <w:rsid w:val="00EC6ACA"/>
    <w:rsid w:val="00EC6C28"/>
    <w:rsid w:val="00EC6D0E"/>
    <w:rsid w:val="00EC6DFD"/>
    <w:rsid w:val="00EC6EF3"/>
    <w:rsid w:val="00EC7048"/>
    <w:rsid w:val="00EC71CB"/>
    <w:rsid w:val="00EC71D1"/>
    <w:rsid w:val="00EC727B"/>
    <w:rsid w:val="00EC75AB"/>
    <w:rsid w:val="00EC763D"/>
    <w:rsid w:val="00EC769C"/>
    <w:rsid w:val="00EC76F3"/>
    <w:rsid w:val="00EC7751"/>
    <w:rsid w:val="00EC7797"/>
    <w:rsid w:val="00EC78BC"/>
    <w:rsid w:val="00EC7A05"/>
    <w:rsid w:val="00EC7D87"/>
    <w:rsid w:val="00EC7DE5"/>
    <w:rsid w:val="00EC7E17"/>
    <w:rsid w:val="00ED00BD"/>
    <w:rsid w:val="00ED0147"/>
    <w:rsid w:val="00ED02C8"/>
    <w:rsid w:val="00ED03E2"/>
    <w:rsid w:val="00ED04F5"/>
    <w:rsid w:val="00ED05D6"/>
    <w:rsid w:val="00ED060E"/>
    <w:rsid w:val="00ED069A"/>
    <w:rsid w:val="00ED0B37"/>
    <w:rsid w:val="00ED0C6F"/>
    <w:rsid w:val="00ED0D88"/>
    <w:rsid w:val="00ED1016"/>
    <w:rsid w:val="00ED13D1"/>
    <w:rsid w:val="00ED15A9"/>
    <w:rsid w:val="00ED18B2"/>
    <w:rsid w:val="00ED1AA8"/>
    <w:rsid w:val="00ED1D6C"/>
    <w:rsid w:val="00ED1E8F"/>
    <w:rsid w:val="00ED2287"/>
    <w:rsid w:val="00ED233E"/>
    <w:rsid w:val="00ED23A6"/>
    <w:rsid w:val="00ED2900"/>
    <w:rsid w:val="00ED29F2"/>
    <w:rsid w:val="00ED2C29"/>
    <w:rsid w:val="00ED2C58"/>
    <w:rsid w:val="00ED2D3B"/>
    <w:rsid w:val="00ED2FCC"/>
    <w:rsid w:val="00ED3028"/>
    <w:rsid w:val="00ED3036"/>
    <w:rsid w:val="00ED37F8"/>
    <w:rsid w:val="00ED3A81"/>
    <w:rsid w:val="00ED3C2D"/>
    <w:rsid w:val="00ED3F32"/>
    <w:rsid w:val="00ED43EC"/>
    <w:rsid w:val="00ED491A"/>
    <w:rsid w:val="00ED4967"/>
    <w:rsid w:val="00ED4A69"/>
    <w:rsid w:val="00ED4C12"/>
    <w:rsid w:val="00ED4CE0"/>
    <w:rsid w:val="00ED4E12"/>
    <w:rsid w:val="00ED50D8"/>
    <w:rsid w:val="00ED53B0"/>
    <w:rsid w:val="00ED5646"/>
    <w:rsid w:val="00ED5BBD"/>
    <w:rsid w:val="00ED5C9F"/>
    <w:rsid w:val="00ED64EA"/>
    <w:rsid w:val="00ED67CE"/>
    <w:rsid w:val="00ED6C37"/>
    <w:rsid w:val="00ED7559"/>
    <w:rsid w:val="00ED7637"/>
    <w:rsid w:val="00ED776C"/>
    <w:rsid w:val="00ED7A84"/>
    <w:rsid w:val="00EE0279"/>
    <w:rsid w:val="00EE02AA"/>
    <w:rsid w:val="00EE0538"/>
    <w:rsid w:val="00EE05EC"/>
    <w:rsid w:val="00EE0625"/>
    <w:rsid w:val="00EE0A4C"/>
    <w:rsid w:val="00EE0AFF"/>
    <w:rsid w:val="00EE0B6E"/>
    <w:rsid w:val="00EE0BB2"/>
    <w:rsid w:val="00EE0E87"/>
    <w:rsid w:val="00EE0F57"/>
    <w:rsid w:val="00EE0F97"/>
    <w:rsid w:val="00EE1046"/>
    <w:rsid w:val="00EE12DF"/>
    <w:rsid w:val="00EE149F"/>
    <w:rsid w:val="00EE163E"/>
    <w:rsid w:val="00EE16C2"/>
    <w:rsid w:val="00EE1B10"/>
    <w:rsid w:val="00EE1B3B"/>
    <w:rsid w:val="00EE1C47"/>
    <w:rsid w:val="00EE1C52"/>
    <w:rsid w:val="00EE1E2B"/>
    <w:rsid w:val="00EE1F65"/>
    <w:rsid w:val="00EE219A"/>
    <w:rsid w:val="00EE2371"/>
    <w:rsid w:val="00EE28A4"/>
    <w:rsid w:val="00EE28CE"/>
    <w:rsid w:val="00EE28F4"/>
    <w:rsid w:val="00EE2BE8"/>
    <w:rsid w:val="00EE2D19"/>
    <w:rsid w:val="00EE2E36"/>
    <w:rsid w:val="00EE3217"/>
    <w:rsid w:val="00EE3349"/>
    <w:rsid w:val="00EE3728"/>
    <w:rsid w:val="00EE37AA"/>
    <w:rsid w:val="00EE38B6"/>
    <w:rsid w:val="00EE3967"/>
    <w:rsid w:val="00EE3E7B"/>
    <w:rsid w:val="00EE3E83"/>
    <w:rsid w:val="00EE4261"/>
    <w:rsid w:val="00EE4493"/>
    <w:rsid w:val="00EE45C5"/>
    <w:rsid w:val="00EE473A"/>
    <w:rsid w:val="00EE4ADF"/>
    <w:rsid w:val="00EE4B3E"/>
    <w:rsid w:val="00EE53C7"/>
    <w:rsid w:val="00EE5476"/>
    <w:rsid w:val="00EE556E"/>
    <w:rsid w:val="00EE5A6B"/>
    <w:rsid w:val="00EE5B3C"/>
    <w:rsid w:val="00EE5F75"/>
    <w:rsid w:val="00EE63BE"/>
    <w:rsid w:val="00EE65FD"/>
    <w:rsid w:val="00EE6651"/>
    <w:rsid w:val="00EE6886"/>
    <w:rsid w:val="00EE6972"/>
    <w:rsid w:val="00EE69E0"/>
    <w:rsid w:val="00EE6A2B"/>
    <w:rsid w:val="00EE6B04"/>
    <w:rsid w:val="00EE6B89"/>
    <w:rsid w:val="00EE6DAA"/>
    <w:rsid w:val="00EE712F"/>
    <w:rsid w:val="00EE72B4"/>
    <w:rsid w:val="00EE73B5"/>
    <w:rsid w:val="00EE75C6"/>
    <w:rsid w:val="00EE791C"/>
    <w:rsid w:val="00EE79AF"/>
    <w:rsid w:val="00EE7C00"/>
    <w:rsid w:val="00EE7C89"/>
    <w:rsid w:val="00EF0024"/>
    <w:rsid w:val="00EF0200"/>
    <w:rsid w:val="00EF05A8"/>
    <w:rsid w:val="00EF0799"/>
    <w:rsid w:val="00EF07F8"/>
    <w:rsid w:val="00EF08F0"/>
    <w:rsid w:val="00EF09BA"/>
    <w:rsid w:val="00EF09CD"/>
    <w:rsid w:val="00EF0BFE"/>
    <w:rsid w:val="00EF10CC"/>
    <w:rsid w:val="00EF126C"/>
    <w:rsid w:val="00EF12C5"/>
    <w:rsid w:val="00EF15F5"/>
    <w:rsid w:val="00EF19B5"/>
    <w:rsid w:val="00EF1C2A"/>
    <w:rsid w:val="00EF1C75"/>
    <w:rsid w:val="00EF1EB2"/>
    <w:rsid w:val="00EF2006"/>
    <w:rsid w:val="00EF20A1"/>
    <w:rsid w:val="00EF2111"/>
    <w:rsid w:val="00EF21AF"/>
    <w:rsid w:val="00EF223F"/>
    <w:rsid w:val="00EF24F7"/>
    <w:rsid w:val="00EF2722"/>
    <w:rsid w:val="00EF2965"/>
    <w:rsid w:val="00EF2A35"/>
    <w:rsid w:val="00EF2B7E"/>
    <w:rsid w:val="00EF2B93"/>
    <w:rsid w:val="00EF2DB3"/>
    <w:rsid w:val="00EF2EF4"/>
    <w:rsid w:val="00EF363D"/>
    <w:rsid w:val="00EF3850"/>
    <w:rsid w:val="00EF38A4"/>
    <w:rsid w:val="00EF3EB4"/>
    <w:rsid w:val="00EF40A5"/>
    <w:rsid w:val="00EF40BE"/>
    <w:rsid w:val="00EF416B"/>
    <w:rsid w:val="00EF41D3"/>
    <w:rsid w:val="00EF4469"/>
    <w:rsid w:val="00EF4995"/>
    <w:rsid w:val="00EF4AE4"/>
    <w:rsid w:val="00EF509B"/>
    <w:rsid w:val="00EF5107"/>
    <w:rsid w:val="00EF571D"/>
    <w:rsid w:val="00EF589F"/>
    <w:rsid w:val="00EF5A1A"/>
    <w:rsid w:val="00EF5B55"/>
    <w:rsid w:val="00EF5CE4"/>
    <w:rsid w:val="00EF5E9A"/>
    <w:rsid w:val="00EF5EEA"/>
    <w:rsid w:val="00EF60D4"/>
    <w:rsid w:val="00EF610A"/>
    <w:rsid w:val="00EF6294"/>
    <w:rsid w:val="00EF6601"/>
    <w:rsid w:val="00EF6805"/>
    <w:rsid w:val="00EF6864"/>
    <w:rsid w:val="00EF696D"/>
    <w:rsid w:val="00EF6A5E"/>
    <w:rsid w:val="00EF6A70"/>
    <w:rsid w:val="00EF6D9B"/>
    <w:rsid w:val="00EF6E2D"/>
    <w:rsid w:val="00EF6EAE"/>
    <w:rsid w:val="00EF7015"/>
    <w:rsid w:val="00EF70EB"/>
    <w:rsid w:val="00EF711F"/>
    <w:rsid w:val="00EF730B"/>
    <w:rsid w:val="00EF768F"/>
    <w:rsid w:val="00EF76D9"/>
    <w:rsid w:val="00EF7881"/>
    <w:rsid w:val="00EF78A0"/>
    <w:rsid w:val="00EF7CEB"/>
    <w:rsid w:val="00EF7CF2"/>
    <w:rsid w:val="00EF7D85"/>
    <w:rsid w:val="00EF7F31"/>
    <w:rsid w:val="00F00113"/>
    <w:rsid w:val="00F00508"/>
    <w:rsid w:val="00F00548"/>
    <w:rsid w:val="00F008C5"/>
    <w:rsid w:val="00F009F6"/>
    <w:rsid w:val="00F00AAB"/>
    <w:rsid w:val="00F00B2E"/>
    <w:rsid w:val="00F00C27"/>
    <w:rsid w:val="00F01155"/>
    <w:rsid w:val="00F011E1"/>
    <w:rsid w:val="00F0148E"/>
    <w:rsid w:val="00F01490"/>
    <w:rsid w:val="00F01820"/>
    <w:rsid w:val="00F0193F"/>
    <w:rsid w:val="00F01C5B"/>
    <w:rsid w:val="00F01E52"/>
    <w:rsid w:val="00F02284"/>
    <w:rsid w:val="00F02473"/>
    <w:rsid w:val="00F0256E"/>
    <w:rsid w:val="00F029A3"/>
    <w:rsid w:val="00F02D5E"/>
    <w:rsid w:val="00F02DCB"/>
    <w:rsid w:val="00F0319D"/>
    <w:rsid w:val="00F032C8"/>
    <w:rsid w:val="00F03787"/>
    <w:rsid w:val="00F0389E"/>
    <w:rsid w:val="00F0409D"/>
    <w:rsid w:val="00F04286"/>
    <w:rsid w:val="00F042DC"/>
    <w:rsid w:val="00F04309"/>
    <w:rsid w:val="00F0448B"/>
    <w:rsid w:val="00F044E3"/>
    <w:rsid w:val="00F0452F"/>
    <w:rsid w:val="00F0463B"/>
    <w:rsid w:val="00F046BD"/>
    <w:rsid w:val="00F04D4B"/>
    <w:rsid w:val="00F04D63"/>
    <w:rsid w:val="00F04E40"/>
    <w:rsid w:val="00F04E72"/>
    <w:rsid w:val="00F05060"/>
    <w:rsid w:val="00F0512F"/>
    <w:rsid w:val="00F0526B"/>
    <w:rsid w:val="00F055BF"/>
    <w:rsid w:val="00F0576E"/>
    <w:rsid w:val="00F057C2"/>
    <w:rsid w:val="00F0584D"/>
    <w:rsid w:val="00F0591F"/>
    <w:rsid w:val="00F05999"/>
    <w:rsid w:val="00F059AB"/>
    <w:rsid w:val="00F059EC"/>
    <w:rsid w:val="00F05A25"/>
    <w:rsid w:val="00F05B05"/>
    <w:rsid w:val="00F05BE8"/>
    <w:rsid w:val="00F06322"/>
    <w:rsid w:val="00F0636B"/>
    <w:rsid w:val="00F06894"/>
    <w:rsid w:val="00F06906"/>
    <w:rsid w:val="00F06954"/>
    <w:rsid w:val="00F06C35"/>
    <w:rsid w:val="00F06DAF"/>
    <w:rsid w:val="00F06DDD"/>
    <w:rsid w:val="00F07099"/>
    <w:rsid w:val="00F07115"/>
    <w:rsid w:val="00F074FA"/>
    <w:rsid w:val="00F07A90"/>
    <w:rsid w:val="00F07B75"/>
    <w:rsid w:val="00F102A7"/>
    <w:rsid w:val="00F102B2"/>
    <w:rsid w:val="00F105EA"/>
    <w:rsid w:val="00F107E1"/>
    <w:rsid w:val="00F10A08"/>
    <w:rsid w:val="00F10B8A"/>
    <w:rsid w:val="00F10F10"/>
    <w:rsid w:val="00F1106A"/>
    <w:rsid w:val="00F1109A"/>
    <w:rsid w:val="00F11117"/>
    <w:rsid w:val="00F111B8"/>
    <w:rsid w:val="00F112B0"/>
    <w:rsid w:val="00F11304"/>
    <w:rsid w:val="00F11768"/>
    <w:rsid w:val="00F11D47"/>
    <w:rsid w:val="00F11D55"/>
    <w:rsid w:val="00F11DC7"/>
    <w:rsid w:val="00F11E91"/>
    <w:rsid w:val="00F11FA7"/>
    <w:rsid w:val="00F12029"/>
    <w:rsid w:val="00F12407"/>
    <w:rsid w:val="00F1245B"/>
    <w:rsid w:val="00F12541"/>
    <w:rsid w:val="00F126CC"/>
    <w:rsid w:val="00F13580"/>
    <w:rsid w:val="00F13586"/>
    <w:rsid w:val="00F13A90"/>
    <w:rsid w:val="00F13A9F"/>
    <w:rsid w:val="00F143EE"/>
    <w:rsid w:val="00F14435"/>
    <w:rsid w:val="00F149A3"/>
    <w:rsid w:val="00F14AAB"/>
    <w:rsid w:val="00F14C45"/>
    <w:rsid w:val="00F14CFA"/>
    <w:rsid w:val="00F14E8B"/>
    <w:rsid w:val="00F14EF9"/>
    <w:rsid w:val="00F1506A"/>
    <w:rsid w:val="00F1510D"/>
    <w:rsid w:val="00F15233"/>
    <w:rsid w:val="00F153C7"/>
    <w:rsid w:val="00F15618"/>
    <w:rsid w:val="00F158C0"/>
    <w:rsid w:val="00F159A8"/>
    <w:rsid w:val="00F15E91"/>
    <w:rsid w:val="00F160B7"/>
    <w:rsid w:val="00F16170"/>
    <w:rsid w:val="00F1625C"/>
    <w:rsid w:val="00F164D2"/>
    <w:rsid w:val="00F16694"/>
    <w:rsid w:val="00F16CE7"/>
    <w:rsid w:val="00F16E72"/>
    <w:rsid w:val="00F16F98"/>
    <w:rsid w:val="00F17111"/>
    <w:rsid w:val="00F1735C"/>
    <w:rsid w:val="00F17473"/>
    <w:rsid w:val="00F17497"/>
    <w:rsid w:val="00F178FF"/>
    <w:rsid w:val="00F1792A"/>
    <w:rsid w:val="00F17C97"/>
    <w:rsid w:val="00F17F93"/>
    <w:rsid w:val="00F20057"/>
    <w:rsid w:val="00F2039F"/>
    <w:rsid w:val="00F20576"/>
    <w:rsid w:val="00F2064C"/>
    <w:rsid w:val="00F20B53"/>
    <w:rsid w:val="00F20B5F"/>
    <w:rsid w:val="00F20DD0"/>
    <w:rsid w:val="00F21056"/>
    <w:rsid w:val="00F2108F"/>
    <w:rsid w:val="00F214DB"/>
    <w:rsid w:val="00F21589"/>
    <w:rsid w:val="00F2184E"/>
    <w:rsid w:val="00F21961"/>
    <w:rsid w:val="00F21A42"/>
    <w:rsid w:val="00F21B69"/>
    <w:rsid w:val="00F21B92"/>
    <w:rsid w:val="00F21BA6"/>
    <w:rsid w:val="00F21C71"/>
    <w:rsid w:val="00F21D12"/>
    <w:rsid w:val="00F21D61"/>
    <w:rsid w:val="00F21FB3"/>
    <w:rsid w:val="00F22035"/>
    <w:rsid w:val="00F22584"/>
    <w:rsid w:val="00F226BD"/>
    <w:rsid w:val="00F2270B"/>
    <w:rsid w:val="00F2291C"/>
    <w:rsid w:val="00F22A18"/>
    <w:rsid w:val="00F22C19"/>
    <w:rsid w:val="00F22D18"/>
    <w:rsid w:val="00F22E31"/>
    <w:rsid w:val="00F22FD6"/>
    <w:rsid w:val="00F2300F"/>
    <w:rsid w:val="00F23350"/>
    <w:rsid w:val="00F23434"/>
    <w:rsid w:val="00F235FB"/>
    <w:rsid w:val="00F23664"/>
    <w:rsid w:val="00F2367A"/>
    <w:rsid w:val="00F23880"/>
    <w:rsid w:val="00F23C21"/>
    <w:rsid w:val="00F23DB5"/>
    <w:rsid w:val="00F23F18"/>
    <w:rsid w:val="00F23F3C"/>
    <w:rsid w:val="00F23FFA"/>
    <w:rsid w:val="00F24450"/>
    <w:rsid w:val="00F244AA"/>
    <w:rsid w:val="00F246F9"/>
    <w:rsid w:val="00F247DF"/>
    <w:rsid w:val="00F24B44"/>
    <w:rsid w:val="00F2521E"/>
    <w:rsid w:val="00F253C4"/>
    <w:rsid w:val="00F259DE"/>
    <w:rsid w:val="00F25B50"/>
    <w:rsid w:val="00F25D28"/>
    <w:rsid w:val="00F26073"/>
    <w:rsid w:val="00F26137"/>
    <w:rsid w:val="00F26270"/>
    <w:rsid w:val="00F26385"/>
    <w:rsid w:val="00F26616"/>
    <w:rsid w:val="00F2678A"/>
    <w:rsid w:val="00F267AE"/>
    <w:rsid w:val="00F268EB"/>
    <w:rsid w:val="00F26AA8"/>
    <w:rsid w:val="00F26AF2"/>
    <w:rsid w:val="00F26B6B"/>
    <w:rsid w:val="00F26E64"/>
    <w:rsid w:val="00F27198"/>
    <w:rsid w:val="00F27448"/>
    <w:rsid w:val="00F27595"/>
    <w:rsid w:val="00F27D48"/>
    <w:rsid w:val="00F30085"/>
    <w:rsid w:val="00F3014E"/>
    <w:rsid w:val="00F3026A"/>
    <w:rsid w:val="00F3039A"/>
    <w:rsid w:val="00F307B3"/>
    <w:rsid w:val="00F307E3"/>
    <w:rsid w:val="00F30A58"/>
    <w:rsid w:val="00F30A91"/>
    <w:rsid w:val="00F30BB4"/>
    <w:rsid w:val="00F30CD7"/>
    <w:rsid w:val="00F30F8A"/>
    <w:rsid w:val="00F3112C"/>
    <w:rsid w:val="00F31164"/>
    <w:rsid w:val="00F312B5"/>
    <w:rsid w:val="00F31336"/>
    <w:rsid w:val="00F313C2"/>
    <w:rsid w:val="00F313C9"/>
    <w:rsid w:val="00F3174C"/>
    <w:rsid w:val="00F31837"/>
    <w:rsid w:val="00F31935"/>
    <w:rsid w:val="00F31DD9"/>
    <w:rsid w:val="00F31E7F"/>
    <w:rsid w:val="00F31EC4"/>
    <w:rsid w:val="00F3247D"/>
    <w:rsid w:val="00F327CC"/>
    <w:rsid w:val="00F32A89"/>
    <w:rsid w:val="00F32DD0"/>
    <w:rsid w:val="00F32F13"/>
    <w:rsid w:val="00F3345C"/>
    <w:rsid w:val="00F33551"/>
    <w:rsid w:val="00F33754"/>
    <w:rsid w:val="00F33B9C"/>
    <w:rsid w:val="00F33F9F"/>
    <w:rsid w:val="00F34042"/>
    <w:rsid w:val="00F3409B"/>
    <w:rsid w:val="00F342F5"/>
    <w:rsid w:val="00F34347"/>
    <w:rsid w:val="00F34FC3"/>
    <w:rsid w:val="00F35297"/>
    <w:rsid w:val="00F355ED"/>
    <w:rsid w:val="00F357BC"/>
    <w:rsid w:val="00F35DC6"/>
    <w:rsid w:val="00F361D0"/>
    <w:rsid w:val="00F36201"/>
    <w:rsid w:val="00F36231"/>
    <w:rsid w:val="00F3631D"/>
    <w:rsid w:val="00F363A0"/>
    <w:rsid w:val="00F36484"/>
    <w:rsid w:val="00F368B9"/>
    <w:rsid w:val="00F368E6"/>
    <w:rsid w:val="00F369C2"/>
    <w:rsid w:val="00F36BB0"/>
    <w:rsid w:val="00F36C87"/>
    <w:rsid w:val="00F36C8F"/>
    <w:rsid w:val="00F36CD5"/>
    <w:rsid w:val="00F36E5C"/>
    <w:rsid w:val="00F370B7"/>
    <w:rsid w:val="00F372B2"/>
    <w:rsid w:val="00F373EB"/>
    <w:rsid w:val="00F376F4"/>
    <w:rsid w:val="00F37AAC"/>
    <w:rsid w:val="00F37C04"/>
    <w:rsid w:val="00F37D6F"/>
    <w:rsid w:val="00F40001"/>
    <w:rsid w:val="00F4033A"/>
    <w:rsid w:val="00F403E8"/>
    <w:rsid w:val="00F40460"/>
    <w:rsid w:val="00F40485"/>
    <w:rsid w:val="00F40657"/>
    <w:rsid w:val="00F406B7"/>
    <w:rsid w:val="00F408F1"/>
    <w:rsid w:val="00F40A77"/>
    <w:rsid w:val="00F40ADD"/>
    <w:rsid w:val="00F413E4"/>
    <w:rsid w:val="00F41436"/>
    <w:rsid w:val="00F41569"/>
    <w:rsid w:val="00F4165C"/>
    <w:rsid w:val="00F417CA"/>
    <w:rsid w:val="00F41869"/>
    <w:rsid w:val="00F41A52"/>
    <w:rsid w:val="00F41C43"/>
    <w:rsid w:val="00F41E2A"/>
    <w:rsid w:val="00F420C8"/>
    <w:rsid w:val="00F4233F"/>
    <w:rsid w:val="00F4256F"/>
    <w:rsid w:val="00F427C8"/>
    <w:rsid w:val="00F427F0"/>
    <w:rsid w:val="00F42A33"/>
    <w:rsid w:val="00F42C4B"/>
    <w:rsid w:val="00F4325B"/>
    <w:rsid w:val="00F43456"/>
    <w:rsid w:val="00F4348E"/>
    <w:rsid w:val="00F438F8"/>
    <w:rsid w:val="00F439C9"/>
    <w:rsid w:val="00F43DE0"/>
    <w:rsid w:val="00F44240"/>
    <w:rsid w:val="00F442A4"/>
    <w:rsid w:val="00F44339"/>
    <w:rsid w:val="00F4433B"/>
    <w:rsid w:val="00F4476E"/>
    <w:rsid w:val="00F44A07"/>
    <w:rsid w:val="00F44C53"/>
    <w:rsid w:val="00F44EC9"/>
    <w:rsid w:val="00F4516A"/>
    <w:rsid w:val="00F45218"/>
    <w:rsid w:val="00F4531A"/>
    <w:rsid w:val="00F453A2"/>
    <w:rsid w:val="00F456EE"/>
    <w:rsid w:val="00F459CC"/>
    <w:rsid w:val="00F45AD6"/>
    <w:rsid w:val="00F45B1E"/>
    <w:rsid w:val="00F4615E"/>
    <w:rsid w:val="00F46312"/>
    <w:rsid w:val="00F468D3"/>
    <w:rsid w:val="00F46927"/>
    <w:rsid w:val="00F46AA8"/>
    <w:rsid w:val="00F46DAE"/>
    <w:rsid w:val="00F47062"/>
    <w:rsid w:val="00F4771A"/>
    <w:rsid w:val="00F47782"/>
    <w:rsid w:val="00F4778E"/>
    <w:rsid w:val="00F47B08"/>
    <w:rsid w:val="00F47E23"/>
    <w:rsid w:val="00F50083"/>
    <w:rsid w:val="00F500F1"/>
    <w:rsid w:val="00F504F3"/>
    <w:rsid w:val="00F50606"/>
    <w:rsid w:val="00F5092C"/>
    <w:rsid w:val="00F50999"/>
    <w:rsid w:val="00F50FA9"/>
    <w:rsid w:val="00F51129"/>
    <w:rsid w:val="00F511BF"/>
    <w:rsid w:val="00F5122D"/>
    <w:rsid w:val="00F51302"/>
    <w:rsid w:val="00F51396"/>
    <w:rsid w:val="00F516DA"/>
    <w:rsid w:val="00F51869"/>
    <w:rsid w:val="00F51AA5"/>
    <w:rsid w:val="00F51C6A"/>
    <w:rsid w:val="00F51C8A"/>
    <w:rsid w:val="00F51C95"/>
    <w:rsid w:val="00F51D13"/>
    <w:rsid w:val="00F51DAB"/>
    <w:rsid w:val="00F51DD8"/>
    <w:rsid w:val="00F51E18"/>
    <w:rsid w:val="00F51EFD"/>
    <w:rsid w:val="00F52406"/>
    <w:rsid w:val="00F526F8"/>
    <w:rsid w:val="00F53237"/>
    <w:rsid w:val="00F5385F"/>
    <w:rsid w:val="00F538BE"/>
    <w:rsid w:val="00F5392A"/>
    <w:rsid w:val="00F53CC4"/>
    <w:rsid w:val="00F53D39"/>
    <w:rsid w:val="00F53FA1"/>
    <w:rsid w:val="00F54233"/>
    <w:rsid w:val="00F543CC"/>
    <w:rsid w:val="00F54498"/>
    <w:rsid w:val="00F54679"/>
    <w:rsid w:val="00F5493B"/>
    <w:rsid w:val="00F55097"/>
    <w:rsid w:val="00F55135"/>
    <w:rsid w:val="00F55707"/>
    <w:rsid w:val="00F55854"/>
    <w:rsid w:val="00F55A50"/>
    <w:rsid w:val="00F55A97"/>
    <w:rsid w:val="00F55CEC"/>
    <w:rsid w:val="00F55DBD"/>
    <w:rsid w:val="00F5609A"/>
    <w:rsid w:val="00F5634E"/>
    <w:rsid w:val="00F56813"/>
    <w:rsid w:val="00F5686F"/>
    <w:rsid w:val="00F56C20"/>
    <w:rsid w:val="00F56FAE"/>
    <w:rsid w:val="00F56FC1"/>
    <w:rsid w:val="00F574E5"/>
    <w:rsid w:val="00F57802"/>
    <w:rsid w:val="00F57A9D"/>
    <w:rsid w:val="00F57BEC"/>
    <w:rsid w:val="00F57F4B"/>
    <w:rsid w:val="00F600BC"/>
    <w:rsid w:val="00F60257"/>
    <w:rsid w:val="00F60494"/>
    <w:rsid w:val="00F604FC"/>
    <w:rsid w:val="00F60865"/>
    <w:rsid w:val="00F60886"/>
    <w:rsid w:val="00F608C9"/>
    <w:rsid w:val="00F60A3D"/>
    <w:rsid w:val="00F60B8D"/>
    <w:rsid w:val="00F60CA1"/>
    <w:rsid w:val="00F60F15"/>
    <w:rsid w:val="00F610F7"/>
    <w:rsid w:val="00F61497"/>
    <w:rsid w:val="00F614CF"/>
    <w:rsid w:val="00F617B1"/>
    <w:rsid w:val="00F6180A"/>
    <w:rsid w:val="00F618C7"/>
    <w:rsid w:val="00F61CAF"/>
    <w:rsid w:val="00F61DA7"/>
    <w:rsid w:val="00F61F77"/>
    <w:rsid w:val="00F620C9"/>
    <w:rsid w:val="00F62351"/>
    <w:rsid w:val="00F6247F"/>
    <w:rsid w:val="00F627EF"/>
    <w:rsid w:val="00F62D42"/>
    <w:rsid w:val="00F62DDB"/>
    <w:rsid w:val="00F62EDF"/>
    <w:rsid w:val="00F63015"/>
    <w:rsid w:val="00F63515"/>
    <w:rsid w:val="00F63565"/>
    <w:rsid w:val="00F6359D"/>
    <w:rsid w:val="00F636AC"/>
    <w:rsid w:val="00F6376F"/>
    <w:rsid w:val="00F63B8F"/>
    <w:rsid w:val="00F63DC4"/>
    <w:rsid w:val="00F63F59"/>
    <w:rsid w:val="00F6422C"/>
    <w:rsid w:val="00F64465"/>
    <w:rsid w:val="00F64584"/>
    <w:rsid w:val="00F647C9"/>
    <w:rsid w:val="00F6486D"/>
    <w:rsid w:val="00F64936"/>
    <w:rsid w:val="00F64A79"/>
    <w:rsid w:val="00F64B3B"/>
    <w:rsid w:val="00F64BAA"/>
    <w:rsid w:val="00F64CAB"/>
    <w:rsid w:val="00F64D48"/>
    <w:rsid w:val="00F64EB1"/>
    <w:rsid w:val="00F64FA9"/>
    <w:rsid w:val="00F65203"/>
    <w:rsid w:val="00F65215"/>
    <w:rsid w:val="00F6534F"/>
    <w:rsid w:val="00F65356"/>
    <w:rsid w:val="00F65413"/>
    <w:rsid w:val="00F656A1"/>
    <w:rsid w:val="00F656A6"/>
    <w:rsid w:val="00F656E3"/>
    <w:rsid w:val="00F65A32"/>
    <w:rsid w:val="00F65C67"/>
    <w:rsid w:val="00F65CFF"/>
    <w:rsid w:val="00F66259"/>
    <w:rsid w:val="00F66298"/>
    <w:rsid w:val="00F663EB"/>
    <w:rsid w:val="00F664CA"/>
    <w:rsid w:val="00F66617"/>
    <w:rsid w:val="00F6664A"/>
    <w:rsid w:val="00F6670A"/>
    <w:rsid w:val="00F6674A"/>
    <w:rsid w:val="00F67053"/>
    <w:rsid w:val="00F671CB"/>
    <w:rsid w:val="00F67409"/>
    <w:rsid w:val="00F67516"/>
    <w:rsid w:val="00F677CA"/>
    <w:rsid w:val="00F677E3"/>
    <w:rsid w:val="00F67B8B"/>
    <w:rsid w:val="00F67CFC"/>
    <w:rsid w:val="00F70110"/>
    <w:rsid w:val="00F7011F"/>
    <w:rsid w:val="00F70122"/>
    <w:rsid w:val="00F707C2"/>
    <w:rsid w:val="00F70875"/>
    <w:rsid w:val="00F70A52"/>
    <w:rsid w:val="00F70BE2"/>
    <w:rsid w:val="00F70C95"/>
    <w:rsid w:val="00F70E8F"/>
    <w:rsid w:val="00F711DA"/>
    <w:rsid w:val="00F718A1"/>
    <w:rsid w:val="00F719F3"/>
    <w:rsid w:val="00F71A2D"/>
    <w:rsid w:val="00F71B9E"/>
    <w:rsid w:val="00F71BED"/>
    <w:rsid w:val="00F71E9A"/>
    <w:rsid w:val="00F71EBC"/>
    <w:rsid w:val="00F721A0"/>
    <w:rsid w:val="00F723AE"/>
    <w:rsid w:val="00F72587"/>
    <w:rsid w:val="00F72A80"/>
    <w:rsid w:val="00F72C93"/>
    <w:rsid w:val="00F73004"/>
    <w:rsid w:val="00F731F4"/>
    <w:rsid w:val="00F732F8"/>
    <w:rsid w:val="00F733EB"/>
    <w:rsid w:val="00F73671"/>
    <w:rsid w:val="00F736F7"/>
    <w:rsid w:val="00F73930"/>
    <w:rsid w:val="00F739BD"/>
    <w:rsid w:val="00F73AAB"/>
    <w:rsid w:val="00F73CCC"/>
    <w:rsid w:val="00F74288"/>
    <w:rsid w:val="00F742CA"/>
    <w:rsid w:val="00F746B3"/>
    <w:rsid w:val="00F74A58"/>
    <w:rsid w:val="00F74B4B"/>
    <w:rsid w:val="00F74CB4"/>
    <w:rsid w:val="00F75182"/>
    <w:rsid w:val="00F7519A"/>
    <w:rsid w:val="00F754B7"/>
    <w:rsid w:val="00F754C2"/>
    <w:rsid w:val="00F75843"/>
    <w:rsid w:val="00F75A5A"/>
    <w:rsid w:val="00F762EE"/>
    <w:rsid w:val="00F763E8"/>
    <w:rsid w:val="00F76904"/>
    <w:rsid w:val="00F769B6"/>
    <w:rsid w:val="00F77100"/>
    <w:rsid w:val="00F77498"/>
    <w:rsid w:val="00F77572"/>
    <w:rsid w:val="00F77760"/>
    <w:rsid w:val="00F77FAD"/>
    <w:rsid w:val="00F800B8"/>
    <w:rsid w:val="00F80131"/>
    <w:rsid w:val="00F8031E"/>
    <w:rsid w:val="00F80496"/>
    <w:rsid w:val="00F80662"/>
    <w:rsid w:val="00F806DC"/>
    <w:rsid w:val="00F80866"/>
    <w:rsid w:val="00F8089A"/>
    <w:rsid w:val="00F80A88"/>
    <w:rsid w:val="00F80B4E"/>
    <w:rsid w:val="00F80DD7"/>
    <w:rsid w:val="00F80F5A"/>
    <w:rsid w:val="00F80F6B"/>
    <w:rsid w:val="00F81399"/>
    <w:rsid w:val="00F81498"/>
    <w:rsid w:val="00F814AA"/>
    <w:rsid w:val="00F81774"/>
    <w:rsid w:val="00F817C9"/>
    <w:rsid w:val="00F817FA"/>
    <w:rsid w:val="00F81858"/>
    <w:rsid w:val="00F81DCC"/>
    <w:rsid w:val="00F81F72"/>
    <w:rsid w:val="00F820E2"/>
    <w:rsid w:val="00F8225B"/>
    <w:rsid w:val="00F823F5"/>
    <w:rsid w:val="00F824A1"/>
    <w:rsid w:val="00F824BE"/>
    <w:rsid w:val="00F826A2"/>
    <w:rsid w:val="00F82927"/>
    <w:rsid w:val="00F82989"/>
    <w:rsid w:val="00F82D98"/>
    <w:rsid w:val="00F82EE9"/>
    <w:rsid w:val="00F82FF5"/>
    <w:rsid w:val="00F83090"/>
    <w:rsid w:val="00F83330"/>
    <w:rsid w:val="00F837A3"/>
    <w:rsid w:val="00F837A6"/>
    <w:rsid w:val="00F8386F"/>
    <w:rsid w:val="00F83985"/>
    <w:rsid w:val="00F8399B"/>
    <w:rsid w:val="00F83B2A"/>
    <w:rsid w:val="00F83D29"/>
    <w:rsid w:val="00F83D92"/>
    <w:rsid w:val="00F83EB1"/>
    <w:rsid w:val="00F83EF3"/>
    <w:rsid w:val="00F840E9"/>
    <w:rsid w:val="00F84207"/>
    <w:rsid w:val="00F848F9"/>
    <w:rsid w:val="00F84986"/>
    <w:rsid w:val="00F849DA"/>
    <w:rsid w:val="00F84D5E"/>
    <w:rsid w:val="00F850DE"/>
    <w:rsid w:val="00F85312"/>
    <w:rsid w:val="00F85421"/>
    <w:rsid w:val="00F856DE"/>
    <w:rsid w:val="00F85721"/>
    <w:rsid w:val="00F8573A"/>
    <w:rsid w:val="00F8593A"/>
    <w:rsid w:val="00F85B1B"/>
    <w:rsid w:val="00F85E4E"/>
    <w:rsid w:val="00F85EB7"/>
    <w:rsid w:val="00F85F5C"/>
    <w:rsid w:val="00F85F71"/>
    <w:rsid w:val="00F86028"/>
    <w:rsid w:val="00F860DC"/>
    <w:rsid w:val="00F8626D"/>
    <w:rsid w:val="00F863A8"/>
    <w:rsid w:val="00F86519"/>
    <w:rsid w:val="00F86799"/>
    <w:rsid w:val="00F86903"/>
    <w:rsid w:val="00F86B66"/>
    <w:rsid w:val="00F86C26"/>
    <w:rsid w:val="00F86C43"/>
    <w:rsid w:val="00F86DC6"/>
    <w:rsid w:val="00F86F78"/>
    <w:rsid w:val="00F87152"/>
    <w:rsid w:val="00F8729F"/>
    <w:rsid w:val="00F877FF"/>
    <w:rsid w:val="00F879DA"/>
    <w:rsid w:val="00F87CCC"/>
    <w:rsid w:val="00F87DE5"/>
    <w:rsid w:val="00F9000F"/>
    <w:rsid w:val="00F90231"/>
    <w:rsid w:val="00F902DB"/>
    <w:rsid w:val="00F90311"/>
    <w:rsid w:val="00F907A3"/>
    <w:rsid w:val="00F907AA"/>
    <w:rsid w:val="00F90F0F"/>
    <w:rsid w:val="00F91011"/>
    <w:rsid w:val="00F911AA"/>
    <w:rsid w:val="00F91513"/>
    <w:rsid w:val="00F9153E"/>
    <w:rsid w:val="00F9170D"/>
    <w:rsid w:val="00F91AB4"/>
    <w:rsid w:val="00F91AD1"/>
    <w:rsid w:val="00F91EF8"/>
    <w:rsid w:val="00F91FAA"/>
    <w:rsid w:val="00F920C9"/>
    <w:rsid w:val="00F924BE"/>
    <w:rsid w:val="00F926E2"/>
    <w:rsid w:val="00F92734"/>
    <w:rsid w:val="00F932D3"/>
    <w:rsid w:val="00F933F8"/>
    <w:rsid w:val="00F935A7"/>
    <w:rsid w:val="00F93824"/>
    <w:rsid w:val="00F9385F"/>
    <w:rsid w:val="00F938AC"/>
    <w:rsid w:val="00F93946"/>
    <w:rsid w:val="00F93B52"/>
    <w:rsid w:val="00F93B77"/>
    <w:rsid w:val="00F93D18"/>
    <w:rsid w:val="00F93D8D"/>
    <w:rsid w:val="00F93F47"/>
    <w:rsid w:val="00F94069"/>
    <w:rsid w:val="00F94368"/>
    <w:rsid w:val="00F94423"/>
    <w:rsid w:val="00F945EB"/>
    <w:rsid w:val="00F9472E"/>
    <w:rsid w:val="00F9494C"/>
    <w:rsid w:val="00F94A0E"/>
    <w:rsid w:val="00F94C78"/>
    <w:rsid w:val="00F94C8B"/>
    <w:rsid w:val="00F94EC4"/>
    <w:rsid w:val="00F9514A"/>
    <w:rsid w:val="00F95712"/>
    <w:rsid w:val="00F958D7"/>
    <w:rsid w:val="00F95932"/>
    <w:rsid w:val="00F95A03"/>
    <w:rsid w:val="00F95B7D"/>
    <w:rsid w:val="00F95BD1"/>
    <w:rsid w:val="00F95C98"/>
    <w:rsid w:val="00F95CFB"/>
    <w:rsid w:val="00F95F88"/>
    <w:rsid w:val="00F962C0"/>
    <w:rsid w:val="00F9631B"/>
    <w:rsid w:val="00F965D3"/>
    <w:rsid w:val="00F96717"/>
    <w:rsid w:val="00F967FC"/>
    <w:rsid w:val="00F96B5C"/>
    <w:rsid w:val="00F96E89"/>
    <w:rsid w:val="00F970AB"/>
    <w:rsid w:val="00F97180"/>
    <w:rsid w:val="00F971B0"/>
    <w:rsid w:val="00F9727A"/>
    <w:rsid w:val="00F972F3"/>
    <w:rsid w:val="00F9733D"/>
    <w:rsid w:val="00F97691"/>
    <w:rsid w:val="00F97A46"/>
    <w:rsid w:val="00F97A61"/>
    <w:rsid w:val="00F97CB8"/>
    <w:rsid w:val="00F97D2D"/>
    <w:rsid w:val="00F97D56"/>
    <w:rsid w:val="00FA00DF"/>
    <w:rsid w:val="00FA0149"/>
    <w:rsid w:val="00FA018D"/>
    <w:rsid w:val="00FA04FC"/>
    <w:rsid w:val="00FA0597"/>
    <w:rsid w:val="00FA0713"/>
    <w:rsid w:val="00FA0748"/>
    <w:rsid w:val="00FA0840"/>
    <w:rsid w:val="00FA0E7B"/>
    <w:rsid w:val="00FA150B"/>
    <w:rsid w:val="00FA15C8"/>
    <w:rsid w:val="00FA1640"/>
    <w:rsid w:val="00FA171F"/>
    <w:rsid w:val="00FA17B7"/>
    <w:rsid w:val="00FA1818"/>
    <w:rsid w:val="00FA1A19"/>
    <w:rsid w:val="00FA1ADE"/>
    <w:rsid w:val="00FA20EA"/>
    <w:rsid w:val="00FA21D5"/>
    <w:rsid w:val="00FA2213"/>
    <w:rsid w:val="00FA2C5D"/>
    <w:rsid w:val="00FA2D86"/>
    <w:rsid w:val="00FA348C"/>
    <w:rsid w:val="00FA34C0"/>
    <w:rsid w:val="00FA39D5"/>
    <w:rsid w:val="00FA3B2F"/>
    <w:rsid w:val="00FA3D87"/>
    <w:rsid w:val="00FA3EBD"/>
    <w:rsid w:val="00FA3F02"/>
    <w:rsid w:val="00FA40C9"/>
    <w:rsid w:val="00FA463F"/>
    <w:rsid w:val="00FA4948"/>
    <w:rsid w:val="00FA499D"/>
    <w:rsid w:val="00FA4A22"/>
    <w:rsid w:val="00FA4AED"/>
    <w:rsid w:val="00FA4B36"/>
    <w:rsid w:val="00FA4C57"/>
    <w:rsid w:val="00FA4DBF"/>
    <w:rsid w:val="00FA4F25"/>
    <w:rsid w:val="00FA50B2"/>
    <w:rsid w:val="00FA515B"/>
    <w:rsid w:val="00FA53D8"/>
    <w:rsid w:val="00FA5581"/>
    <w:rsid w:val="00FA5721"/>
    <w:rsid w:val="00FA5C43"/>
    <w:rsid w:val="00FA6201"/>
    <w:rsid w:val="00FA63FE"/>
    <w:rsid w:val="00FA645E"/>
    <w:rsid w:val="00FA64AD"/>
    <w:rsid w:val="00FA6674"/>
    <w:rsid w:val="00FA6792"/>
    <w:rsid w:val="00FA679E"/>
    <w:rsid w:val="00FA6961"/>
    <w:rsid w:val="00FA6A1E"/>
    <w:rsid w:val="00FA6A7C"/>
    <w:rsid w:val="00FA6B5F"/>
    <w:rsid w:val="00FA6C1B"/>
    <w:rsid w:val="00FA7CCE"/>
    <w:rsid w:val="00FA7D58"/>
    <w:rsid w:val="00FA7EB1"/>
    <w:rsid w:val="00FB0185"/>
    <w:rsid w:val="00FB027A"/>
    <w:rsid w:val="00FB045F"/>
    <w:rsid w:val="00FB067F"/>
    <w:rsid w:val="00FB0692"/>
    <w:rsid w:val="00FB0885"/>
    <w:rsid w:val="00FB0A85"/>
    <w:rsid w:val="00FB0AD8"/>
    <w:rsid w:val="00FB0C38"/>
    <w:rsid w:val="00FB0E05"/>
    <w:rsid w:val="00FB12DE"/>
    <w:rsid w:val="00FB16A9"/>
    <w:rsid w:val="00FB1895"/>
    <w:rsid w:val="00FB195F"/>
    <w:rsid w:val="00FB19ED"/>
    <w:rsid w:val="00FB1A3B"/>
    <w:rsid w:val="00FB1B04"/>
    <w:rsid w:val="00FB1B88"/>
    <w:rsid w:val="00FB20E7"/>
    <w:rsid w:val="00FB2552"/>
    <w:rsid w:val="00FB2AC3"/>
    <w:rsid w:val="00FB2E17"/>
    <w:rsid w:val="00FB2E47"/>
    <w:rsid w:val="00FB2FD2"/>
    <w:rsid w:val="00FB363C"/>
    <w:rsid w:val="00FB3802"/>
    <w:rsid w:val="00FB39F1"/>
    <w:rsid w:val="00FB3D71"/>
    <w:rsid w:val="00FB404B"/>
    <w:rsid w:val="00FB4598"/>
    <w:rsid w:val="00FB45E7"/>
    <w:rsid w:val="00FB49BC"/>
    <w:rsid w:val="00FB4A29"/>
    <w:rsid w:val="00FB4C1F"/>
    <w:rsid w:val="00FB4C99"/>
    <w:rsid w:val="00FB4D6C"/>
    <w:rsid w:val="00FB4D85"/>
    <w:rsid w:val="00FB4DBB"/>
    <w:rsid w:val="00FB4ED0"/>
    <w:rsid w:val="00FB5526"/>
    <w:rsid w:val="00FB552F"/>
    <w:rsid w:val="00FB5753"/>
    <w:rsid w:val="00FB58C0"/>
    <w:rsid w:val="00FB59C2"/>
    <w:rsid w:val="00FB5A75"/>
    <w:rsid w:val="00FB5B79"/>
    <w:rsid w:val="00FB5E1E"/>
    <w:rsid w:val="00FB5F97"/>
    <w:rsid w:val="00FB63F4"/>
    <w:rsid w:val="00FB6403"/>
    <w:rsid w:val="00FB64FC"/>
    <w:rsid w:val="00FB66E4"/>
    <w:rsid w:val="00FB6799"/>
    <w:rsid w:val="00FB683D"/>
    <w:rsid w:val="00FB6C41"/>
    <w:rsid w:val="00FB6C5B"/>
    <w:rsid w:val="00FB6E68"/>
    <w:rsid w:val="00FB7000"/>
    <w:rsid w:val="00FB725A"/>
    <w:rsid w:val="00FB7337"/>
    <w:rsid w:val="00FB7419"/>
    <w:rsid w:val="00FB748F"/>
    <w:rsid w:val="00FB7622"/>
    <w:rsid w:val="00FB792A"/>
    <w:rsid w:val="00FB7A57"/>
    <w:rsid w:val="00FB7B0F"/>
    <w:rsid w:val="00FB7D3F"/>
    <w:rsid w:val="00FB7D92"/>
    <w:rsid w:val="00FC00C2"/>
    <w:rsid w:val="00FC023D"/>
    <w:rsid w:val="00FC02D9"/>
    <w:rsid w:val="00FC0B75"/>
    <w:rsid w:val="00FC0BFA"/>
    <w:rsid w:val="00FC129F"/>
    <w:rsid w:val="00FC1332"/>
    <w:rsid w:val="00FC13AD"/>
    <w:rsid w:val="00FC13E5"/>
    <w:rsid w:val="00FC1510"/>
    <w:rsid w:val="00FC1717"/>
    <w:rsid w:val="00FC1832"/>
    <w:rsid w:val="00FC195C"/>
    <w:rsid w:val="00FC1A06"/>
    <w:rsid w:val="00FC1B86"/>
    <w:rsid w:val="00FC1D33"/>
    <w:rsid w:val="00FC1F25"/>
    <w:rsid w:val="00FC1FFE"/>
    <w:rsid w:val="00FC2007"/>
    <w:rsid w:val="00FC21E3"/>
    <w:rsid w:val="00FC244B"/>
    <w:rsid w:val="00FC2650"/>
    <w:rsid w:val="00FC28B1"/>
    <w:rsid w:val="00FC2974"/>
    <w:rsid w:val="00FC2BF1"/>
    <w:rsid w:val="00FC2C9F"/>
    <w:rsid w:val="00FC3557"/>
    <w:rsid w:val="00FC36EE"/>
    <w:rsid w:val="00FC37A9"/>
    <w:rsid w:val="00FC3A39"/>
    <w:rsid w:val="00FC3BED"/>
    <w:rsid w:val="00FC43D1"/>
    <w:rsid w:val="00FC45A5"/>
    <w:rsid w:val="00FC46CA"/>
    <w:rsid w:val="00FC4CF8"/>
    <w:rsid w:val="00FC4F07"/>
    <w:rsid w:val="00FC531B"/>
    <w:rsid w:val="00FC5509"/>
    <w:rsid w:val="00FC556D"/>
    <w:rsid w:val="00FC568D"/>
    <w:rsid w:val="00FC5701"/>
    <w:rsid w:val="00FC5757"/>
    <w:rsid w:val="00FC5828"/>
    <w:rsid w:val="00FC59AD"/>
    <w:rsid w:val="00FC5A2C"/>
    <w:rsid w:val="00FC5B29"/>
    <w:rsid w:val="00FC5DE1"/>
    <w:rsid w:val="00FC622B"/>
    <w:rsid w:val="00FC6703"/>
    <w:rsid w:val="00FC67EE"/>
    <w:rsid w:val="00FC69FD"/>
    <w:rsid w:val="00FC6A0F"/>
    <w:rsid w:val="00FC6E1A"/>
    <w:rsid w:val="00FC6F09"/>
    <w:rsid w:val="00FC7206"/>
    <w:rsid w:val="00FC7740"/>
    <w:rsid w:val="00FC79B4"/>
    <w:rsid w:val="00FC7C3D"/>
    <w:rsid w:val="00FC7D7A"/>
    <w:rsid w:val="00FD00AA"/>
    <w:rsid w:val="00FD0147"/>
    <w:rsid w:val="00FD019D"/>
    <w:rsid w:val="00FD02D0"/>
    <w:rsid w:val="00FD0423"/>
    <w:rsid w:val="00FD05BA"/>
    <w:rsid w:val="00FD07EA"/>
    <w:rsid w:val="00FD08D4"/>
    <w:rsid w:val="00FD0904"/>
    <w:rsid w:val="00FD0C68"/>
    <w:rsid w:val="00FD0FC8"/>
    <w:rsid w:val="00FD1028"/>
    <w:rsid w:val="00FD1065"/>
    <w:rsid w:val="00FD10FE"/>
    <w:rsid w:val="00FD113B"/>
    <w:rsid w:val="00FD1640"/>
    <w:rsid w:val="00FD165A"/>
    <w:rsid w:val="00FD1749"/>
    <w:rsid w:val="00FD1954"/>
    <w:rsid w:val="00FD1BD0"/>
    <w:rsid w:val="00FD1C2B"/>
    <w:rsid w:val="00FD1D4E"/>
    <w:rsid w:val="00FD2023"/>
    <w:rsid w:val="00FD2050"/>
    <w:rsid w:val="00FD21D7"/>
    <w:rsid w:val="00FD2393"/>
    <w:rsid w:val="00FD2452"/>
    <w:rsid w:val="00FD24DE"/>
    <w:rsid w:val="00FD260F"/>
    <w:rsid w:val="00FD2D6A"/>
    <w:rsid w:val="00FD364E"/>
    <w:rsid w:val="00FD3901"/>
    <w:rsid w:val="00FD3CD5"/>
    <w:rsid w:val="00FD3DEB"/>
    <w:rsid w:val="00FD3F60"/>
    <w:rsid w:val="00FD45BD"/>
    <w:rsid w:val="00FD4A8F"/>
    <w:rsid w:val="00FD51C4"/>
    <w:rsid w:val="00FD51F3"/>
    <w:rsid w:val="00FD542D"/>
    <w:rsid w:val="00FD56D0"/>
    <w:rsid w:val="00FD5907"/>
    <w:rsid w:val="00FD592E"/>
    <w:rsid w:val="00FD5DB7"/>
    <w:rsid w:val="00FD61CF"/>
    <w:rsid w:val="00FD67E7"/>
    <w:rsid w:val="00FD6AEB"/>
    <w:rsid w:val="00FD6B8A"/>
    <w:rsid w:val="00FD6C12"/>
    <w:rsid w:val="00FD6C1B"/>
    <w:rsid w:val="00FD6C66"/>
    <w:rsid w:val="00FD6F20"/>
    <w:rsid w:val="00FD717A"/>
    <w:rsid w:val="00FD7374"/>
    <w:rsid w:val="00FD74B9"/>
    <w:rsid w:val="00FD7546"/>
    <w:rsid w:val="00FD76B6"/>
    <w:rsid w:val="00FD795A"/>
    <w:rsid w:val="00FD79E4"/>
    <w:rsid w:val="00FD7C3F"/>
    <w:rsid w:val="00FD7DAB"/>
    <w:rsid w:val="00FE007D"/>
    <w:rsid w:val="00FE0249"/>
    <w:rsid w:val="00FE030E"/>
    <w:rsid w:val="00FE032C"/>
    <w:rsid w:val="00FE040A"/>
    <w:rsid w:val="00FE0426"/>
    <w:rsid w:val="00FE0471"/>
    <w:rsid w:val="00FE077C"/>
    <w:rsid w:val="00FE0A04"/>
    <w:rsid w:val="00FE0A34"/>
    <w:rsid w:val="00FE0C45"/>
    <w:rsid w:val="00FE0C87"/>
    <w:rsid w:val="00FE0D40"/>
    <w:rsid w:val="00FE0DAB"/>
    <w:rsid w:val="00FE11BC"/>
    <w:rsid w:val="00FE136C"/>
    <w:rsid w:val="00FE1406"/>
    <w:rsid w:val="00FE1516"/>
    <w:rsid w:val="00FE1AC3"/>
    <w:rsid w:val="00FE1D90"/>
    <w:rsid w:val="00FE1EC3"/>
    <w:rsid w:val="00FE21B4"/>
    <w:rsid w:val="00FE21F7"/>
    <w:rsid w:val="00FE23E4"/>
    <w:rsid w:val="00FE2459"/>
    <w:rsid w:val="00FE24FF"/>
    <w:rsid w:val="00FE253B"/>
    <w:rsid w:val="00FE2826"/>
    <w:rsid w:val="00FE2C17"/>
    <w:rsid w:val="00FE311D"/>
    <w:rsid w:val="00FE328A"/>
    <w:rsid w:val="00FE329D"/>
    <w:rsid w:val="00FE3496"/>
    <w:rsid w:val="00FE34EF"/>
    <w:rsid w:val="00FE379B"/>
    <w:rsid w:val="00FE39C8"/>
    <w:rsid w:val="00FE3BBA"/>
    <w:rsid w:val="00FE3E6C"/>
    <w:rsid w:val="00FE40DB"/>
    <w:rsid w:val="00FE434D"/>
    <w:rsid w:val="00FE47AE"/>
    <w:rsid w:val="00FE4890"/>
    <w:rsid w:val="00FE48E8"/>
    <w:rsid w:val="00FE4B98"/>
    <w:rsid w:val="00FE4C2D"/>
    <w:rsid w:val="00FE4D0B"/>
    <w:rsid w:val="00FE4FD4"/>
    <w:rsid w:val="00FE5131"/>
    <w:rsid w:val="00FE5181"/>
    <w:rsid w:val="00FE518B"/>
    <w:rsid w:val="00FE549F"/>
    <w:rsid w:val="00FE564F"/>
    <w:rsid w:val="00FE5739"/>
    <w:rsid w:val="00FE5873"/>
    <w:rsid w:val="00FE5C60"/>
    <w:rsid w:val="00FE6155"/>
    <w:rsid w:val="00FE63AD"/>
    <w:rsid w:val="00FE66BD"/>
    <w:rsid w:val="00FE699F"/>
    <w:rsid w:val="00FE69B9"/>
    <w:rsid w:val="00FE6CDC"/>
    <w:rsid w:val="00FE6DB9"/>
    <w:rsid w:val="00FE6DFE"/>
    <w:rsid w:val="00FE71D5"/>
    <w:rsid w:val="00FE720C"/>
    <w:rsid w:val="00FE72E5"/>
    <w:rsid w:val="00FE736A"/>
    <w:rsid w:val="00FE7389"/>
    <w:rsid w:val="00FE7446"/>
    <w:rsid w:val="00FE756F"/>
    <w:rsid w:val="00FE789C"/>
    <w:rsid w:val="00FE79B5"/>
    <w:rsid w:val="00FE7A7C"/>
    <w:rsid w:val="00FE7B83"/>
    <w:rsid w:val="00FE7DAA"/>
    <w:rsid w:val="00FE7E05"/>
    <w:rsid w:val="00FE7E4E"/>
    <w:rsid w:val="00FE7E73"/>
    <w:rsid w:val="00FE7FAF"/>
    <w:rsid w:val="00FF01D7"/>
    <w:rsid w:val="00FF0233"/>
    <w:rsid w:val="00FF02CF"/>
    <w:rsid w:val="00FF0402"/>
    <w:rsid w:val="00FF0406"/>
    <w:rsid w:val="00FF04F9"/>
    <w:rsid w:val="00FF050E"/>
    <w:rsid w:val="00FF05E7"/>
    <w:rsid w:val="00FF072F"/>
    <w:rsid w:val="00FF07F0"/>
    <w:rsid w:val="00FF0841"/>
    <w:rsid w:val="00FF09C7"/>
    <w:rsid w:val="00FF0A81"/>
    <w:rsid w:val="00FF0BAD"/>
    <w:rsid w:val="00FF0DA3"/>
    <w:rsid w:val="00FF0DF0"/>
    <w:rsid w:val="00FF1027"/>
    <w:rsid w:val="00FF1589"/>
    <w:rsid w:val="00FF15AE"/>
    <w:rsid w:val="00FF15B5"/>
    <w:rsid w:val="00FF1A4E"/>
    <w:rsid w:val="00FF1B1C"/>
    <w:rsid w:val="00FF1C80"/>
    <w:rsid w:val="00FF1CBE"/>
    <w:rsid w:val="00FF1D48"/>
    <w:rsid w:val="00FF1F04"/>
    <w:rsid w:val="00FF1F73"/>
    <w:rsid w:val="00FF1F94"/>
    <w:rsid w:val="00FF20D7"/>
    <w:rsid w:val="00FF2259"/>
    <w:rsid w:val="00FF246E"/>
    <w:rsid w:val="00FF26F6"/>
    <w:rsid w:val="00FF2892"/>
    <w:rsid w:val="00FF2B14"/>
    <w:rsid w:val="00FF2D26"/>
    <w:rsid w:val="00FF2D2A"/>
    <w:rsid w:val="00FF2D85"/>
    <w:rsid w:val="00FF2FCA"/>
    <w:rsid w:val="00FF346D"/>
    <w:rsid w:val="00FF35B8"/>
    <w:rsid w:val="00FF3733"/>
    <w:rsid w:val="00FF3734"/>
    <w:rsid w:val="00FF3868"/>
    <w:rsid w:val="00FF3ED1"/>
    <w:rsid w:val="00FF3FF2"/>
    <w:rsid w:val="00FF42F9"/>
    <w:rsid w:val="00FF4613"/>
    <w:rsid w:val="00FF477B"/>
    <w:rsid w:val="00FF489E"/>
    <w:rsid w:val="00FF5307"/>
    <w:rsid w:val="00FF534A"/>
    <w:rsid w:val="00FF5373"/>
    <w:rsid w:val="00FF537B"/>
    <w:rsid w:val="00FF55B1"/>
    <w:rsid w:val="00FF590F"/>
    <w:rsid w:val="00FF5937"/>
    <w:rsid w:val="00FF5A42"/>
    <w:rsid w:val="00FF5B8E"/>
    <w:rsid w:val="00FF5E79"/>
    <w:rsid w:val="00FF5F2D"/>
    <w:rsid w:val="00FF61AD"/>
    <w:rsid w:val="00FF6658"/>
    <w:rsid w:val="00FF6736"/>
    <w:rsid w:val="00FF6B90"/>
    <w:rsid w:val="00FF6E6A"/>
    <w:rsid w:val="00FF761C"/>
    <w:rsid w:val="00FF7707"/>
    <w:rsid w:val="00FF7F6A"/>
    <w:rsid w:val="07E14DF9"/>
    <w:rsid w:val="09B8C5CE"/>
    <w:rsid w:val="09CEEAD5"/>
    <w:rsid w:val="0ABB79E3"/>
    <w:rsid w:val="0CA3AE72"/>
    <w:rsid w:val="15FFD82C"/>
    <w:rsid w:val="18F119D4"/>
    <w:rsid w:val="1A10DA79"/>
    <w:rsid w:val="1E302833"/>
    <w:rsid w:val="21AABA54"/>
    <w:rsid w:val="23B22024"/>
    <w:rsid w:val="24F50054"/>
    <w:rsid w:val="26427823"/>
    <w:rsid w:val="2A6DE07B"/>
    <w:rsid w:val="2CFC9453"/>
    <w:rsid w:val="31BA9522"/>
    <w:rsid w:val="32082CDF"/>
    <w:rsid w:val="33D6A220"/>
    <w:rsid w:val="3495AE98"/>
    <w:rsid w:val="377338DB"/>
    <w:rsid w:val="388302FC"/>
    <w:rsid w:val="3EEEC718"/>
    <w:rsid w:val="45429C2B"/>
    <w:rsid w:val="456E2746"/>
    <w:rsid w:val="460D8C84"/>
    <w:rsid w:val="46F25864"/>
    <w:rsid w:val="477855AB"/>
    <w:rsid w:val="48E3E0F0"/>
    <w:rsid w:val="4917E216"/>
    <w:rsid w:val="49BC46E6"/>
    <w:rsid w:val="4A4ACAF2"/>
    <w:rsid w:val="4E940D90"/>
    <w:rsid w:val="4FA0265A"/>
    <w:rsid w:val="50274945"/>
    <w:rsid w:val="512A003F"/>
    <w:rsid w:val="5280316E"/>
    <w:rsid w:val="53A7A6C3"/>
    <w:rsid w:val="590B4D12"/>
    <w:rsid w:val="5936387E"/>
    <w:rsid w:val="59F70394"/>
    <w:rsid w:val="5B5760B0"/>
    <w:rsid w:val="5B788B4C"/>
    <w:rsid w:val="5D3C852E"/>
    <w:rsid w:val="63365415"/>
    <w:rsid w:val="63F84288"/>
    <w:rsid w:val="63F93B27"/>
    <w:rsid w:val="63FABE56"/>
    <w:rsid w:val="663055F8"/>
    <w:rsid w:val="66AFCFA2"/>
    <w:rsid w:val="67FA1562"/>
    <w:rsid w:val="6B4FA94A"/>
    <w:rsid w:val="6D757224"/>
    <w:rsid w:val="73B22ADA"/>
    <w:rsid w:val="75D948AC"/>
    <w:rsid w:val="78394C23"/>
    <w:rsid w:val="785DEB93"/>
    <w:rsid w:val="7BAB368E"/>
    <w:rsid w:val="7CBDA8CC"/>
    <w:rsid w:val="7E58A44C"/>
    <w:rsid w:val="7EC481F7"/>
    <w:rsid w:val="7EF362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147368"/>
  <w15:docId w15:val="{59E63488-70C6-4614-8B0B-B649BE20E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03E5"/>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E603E5"/>
    <w:pPr>
      <w:tabs>
        <w:tab w:val="clear" w:pos="567"/>
      </w:tabs>
      <w:spacing w:before="360" w:after="200" w:line="276" w:lineRule="auto"/>
      <w:outlineLvl w:val="0"/>
    </w:pPr>
    <w:rPr>
      <w:rFonts w:ascii="Work Sans" w:eastAsia="Times New Roman" w:hAnsi="Work Sans" w:cs="Open Sans"/>
      <w:b/>
      <w:bCs/>
      <w:color w:val="006991"/>
      <w:sz w:val="40"/>
      <w:szCs w:val="40"/>
    </w:rPr>
  </w:style>
  <w:style w:type="paragraph" w:styleId="Heading2">
    <w:name w:val="heading 2"/>
    <w:aliases w:val="CGC 2025 Heading 2"/>
    <w:basedOn w:val="Normal"/>
    <w:next w:val="Heading3"/>
    <w:link w:val="Heading2Char"/>
    <w:uiPriority w:val="9"/>
    <w:qFormat/>
    <w:rsid w:val="00E603E5"/>
    <w:pPr>
      <w:tabs>
        <w:tab w:val="clear" w:pos="567"/>
      </w:tabs>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aliases w:val="CGC 2025 Heading 3"/>
    <w:basedOn w:val="Normal"/>
    <w:next w:val="Heading4"/>
    <w:link w:val="Heading3Char"/>
    <w:uiPriority w:val="9"/>
    <w:qFormat/>
    <w:rsid w:val="00E603E5"/>
    <w:pPr>
      <w:tabs>
        <w:tab w:val="clear" w:pos="567"/>
      </w:tabs>
      <w:spacing w:before="240" w:after="200" w:line="276" w:lineRule="auto"/>
      <w:outlineLvl w:val="2"/>
    </w:pPr>
    <w:rPr>
      <w:rFonts w:ascii="Work Sans" w:eastAsia="Times New Roman" w:hAnsi="Work Sans" w:cs="Open Sans"/>
      <w:b/>
      <w:bCs/>
      <w:color w:val="006991"/>
      <w:sz w:val="28"/>
      <w:szCs w:val="28"/>
    </w:rPr>
  </w:style>
  <w:style w:type="paragraph" w:styleId="Heading4">
    <w:name w:val="heading 4"/>
    <w:aliases w:val="CGC 2025 Heading 4"/>
    <w:basedOn w:val="Normal"/>
    <w:next w:val="Heading5"/>
    <w:link w:val="Heading4Char"/>
    <w:uiPriority w:val="9"/>
    <w:qFormat/>
    <w:rsid w:val="00E603E5"/>
    <w:pPr>
      <w:keepNext/>
      <w:widowControl w:val="0"/>
      <w:spacing w:before="240" w:line="240" w:lineRule="auto"/>
      <w:outlineLvl w:val="3"/>
    </w:pPr>
    <w:rPr>
      <w:rFonts w:ascii="Work Sans" w:eastAsiaTheme="majorEastAsia" w:hAnsi="Work Sans" w:cstheme="majorBidi"/>
      <w:b/>
      <w:bCs/>
      <w:iCs/>
      <w:color w:val="006991"/>
      <w:sz w:val="24"/>
    </w:rPr>
  </w:style>
  <w:style w:type="paragraph" w:styleId="Heading5">
    <w:name w:val="heading 5"/>
    <w:aliases w:val="CGC 2025 Heading 5"/>
    <w:basedOn w:val="Normal"/>
    <w:next w:val="Heading6"/>
    <w:link w:val="Heading5Char"/>
    <w:uiPriority w:val="9"/>
    <w:qFormat/>
    <w:rsid w:val="00E603E5"/>
    <w:pPr>
      <w:keepNext/>
      <w:tabs>
        <w:tab w:val="clear" w:pos="567"/>
      </w:tabs>
      <w:outlineLvl w:val="4"/>
    </w:pPr>
    <w:rPr>
      <w:rFonts w:ascii="Montserrat Semi Bold" w:eastAsiaTheme="majorEastAsia" w:hAnsi="Montserrat Semi Bold" w:cstheme="majorBidi"/>
      <w:color w:val="636466"/>
    </w:rPr>
  </w:style>
  <w:style w:type="paragraph" w:styleId="Heading6">
    <w:name w:val="heading 6"/>
    <w:basedOn w:val="Normal"/>
    <w:next w:val="Normal"/>
    <w:link w:val="Heading6Char"/>
    <w:uiPriority w:val="9"/>
    <w:qFormat/>
    <w:rsid w:val="00E603E5"/>
    <w:pPr>
      <w:keepNext/>
      <w:keepLines/>
      <w:outlineLvl w:val="5"/>
    </w:pPr>
    <w:rPr>
      <w:rFonts w:ascii="Montserrat Semi Bold" w:eastAsiaTheme="majorEastAsia" w:hAnsi="Montserrat Semi Bold" w:cstheme="majorBidi"/>
      <w:i/>
      <w:iCs/>
      <w:color w:val="636466"/>
    </w:rPr>
  </w:style>
  <w:style w:type="paragraph" w:styleId="Heading7">
    <w:name w:val="heading 7"/>
    <w:basedOn w:val="Normal"/>
    <w:next w:val="Normal"/>
    <w:link w:val="Heading7Char"/>
    <w:uiPriority w:val="9"/>
    <w:semiHidden/>
    <w:rsid w:val="00E603E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E603E5"/>
    <w:pPr>
      <w:numPr>
        <w:ilvl w:val="7"/>
        <w:numId w:val="1"/>
      </w:numPr>
      <w:spacing w:before="240" w:after="60"/>
      <w:outlineLvl w:val="7"/>
    </w:pPr>
    <w:rPr>
      <w:rFonts w:ascii="Arial" w:hAnsi="Arial"/>
      <w:i/>
      <w:szCs w:val="20"/>
    </w:rPr>
  </w:style>
  <w:style w:type="paragraph" w:styleId="Heading9">
    <w:name w:val="heading 9"/>
    <w:aliases w:val="Heading 9 (Do not use),(Subsubsection Nos)"/>
    <w:basedOn w:val="Normal"/>
    <w:next w:val="Normal"/>
    <w:semiHidden/>
    <w:rsid w:val="00E603E5"/>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CTableheader">
    <w:name w:val="CGC Table header"/>
    <w:basedOn w:val="Normal"/>
    <w:next w:val="Normal"/>
    <w:rsid w:val="00E603E5"/>
    <w:pPr>
      <w:tabs>
        <w:tab w:val="left" w:pos="680"/>
      </w:tabs>
      <w:spacing w:before="0" w:line="240" w:lineRule="auto"/>
      <w:jc w:val="right"/>
    </w:pPr>
    <w:rPr>
      <w:rFonts w:ascii="Open Sans" w:hAnsi="Open Sans"/>
      <w:b/>
      <w:color w:val="FFFFFF" w:themeColor="background1"/>
      <w:sz w:val="16"/>
      <w:lang w:val="en-US"/>
    </w:rPr>
  </w:style>
  <w:style w:type="paragraph" w:styleId="Caption">
    <w:name w:val="caption"/>
    <w:basedOn w:val="Normal"/>
    <w:next w:val="Normal"/>
    <w:link w:val="CaptionChar"/>
    <w:qFormat/>
    <w:rsid w:val="00E603E5"/>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customStyle="1" w:styleId="CGCSubbulletlist">
    <w:name w:val="CGC Sub bullet list"/>
    <w:aliases w:val="CGC List 2"/>
    <w:basedOn w:val="Normal"/>
    <w:rsid w:val="00E603E5"/>
    <w:pPr>
      <w:numPr>
        <w:numId w:val="2"/>
      </w:numPr>
      <w:tabs>
        <w:tab w:val="clear" w:pos="567"/>
        <w:tab w:val="clear" w:pos="927"/>
        <w:tab w:val="left" w:pos="1701"/>
      </w:tabs>
      <w:spacing w:line="300" w:lineRule="atLeast"/>
      <w:ind w:left="1701" w:hanging="567"/>
    </w:pPr>
    <w:rPr>
      <w:szCs w:val="20"/>
    </w:rPr>
  </w:style>
  <w:style w:type="paragraph" w:customStyle="1" w:styleId="CGCTableFootnote">
    <w:name w:val="CGC Table Footnote"/>
    <w:basedOn w:val="Normal"/>
    <w:next w:val="NoSpacing"/>
    <w:rsid w:val="00E603E5"/>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rsid w:val="00E603E5"/>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rsid w:val="00E603E5"/>
    <w:pPr>
      <w:shd w:val="clear" w:color="auto" w:fill="000080"/>
    </w:pPr>
    <w:rPr>
      <w:rFonts w:ascii="Tahoma" w:hAnsi="Tahoma" w:cs="Tahoma"/>
      <w:szCs w:val="20"/>
    </w:rPr>
  </w:style>
  <w:style w:type="paragraph" w:styleId="Footer">
    <w:name w:val="footer"/>
    <w:basedOn w:val="Normal"/>
    <w:link w:val="FooterChar"/>
    <w:uiPriority w:val="99"/>
    <w:unhideWhenUsed/>
    <w:rsid w:val="00E603E5"/>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styleId="FootnoteReference">
    <w:name w:val="footnote reference"/>
    <w:qFormat/>
    <w:rsid w:val="00E603E5"/>
    <w:rPr>
      <w:rFonts w:ascii="Work Sans" w:hAnsi="Work Sans"/>
      <w:sz w:val="20"/>
      <w:szCs w:val="20"/>
      <w:vertAlign w:val="superscript"/>
    </w:rPr>
  </w:style>
  <w:style w:type="paragraph" w:styleId="FootnoteText">
    <w:name w:val="footnote text"/>
    <w:basedOn w:val="Normal"/>
    <w:link w:val="FootnoteTextChar"/>
    <w:autoRedefine/>
    <w:qFormat/>
    <w:rsid w:val="00EC036E"/>
    <w:pPr>
      <w:spacing w:before="40" w:line="240" w:lineRule="auto"/>
      <w:ind w:left="142" w:hanging="142"/>
    </w:pPr>
    <w:rPr>
      <w:rFonts w:ascii="Work Sans" w:hAnsi="Work Sans"/>
      <w:sz w:val="14"/>
      <w:szCs w:val="16"/>
    </w:rPr>
  </w:style>
  <w:style w:type="paragraph" w:styleId="Header">
    <w:name w:val="header"/>
    <w:basedOn w:val="Footer"/>
    <w:link w:val="HeaderChar"/>
    <w:uiPriority w:val="99"/>
    <w:unhideWhenUsed/>
    <w:rsid w:val="00E603E5"/>
  </w:style>
  <w:style w:type="character" w:styleId="Hyperlink">
    <w:name w:val="Hyperlink"/>
    <w:basedOn w:val="DefaultParagraphFont"/>
    <w:uiPriority w:val="99"/>
    <w:unhideWhenUsed/>
    <w:qFormat/>
    <w:rsid w:val="00E603E5"/>
    <w:rPr>
      <w:color w:val="006991"/>
      <w:u w:val="single"/>
    </w:rPr>
  </w:style>
  <w:style w:type="character" w:styleId="PageNumber">
    <w:name w:val="page number"/>
    <w:basedOn w:val="DefaultParagraphFont"/>
    <w:rsid w:val="00E603E5"/>
  </w:style>
  <w:style w:type="paragraph" w:customStyle="1" w:styleId="Single">
    <w:name w:val="Single"/>
    <w:basedOn w:val="Normal"/>
    <w:next w:val="Normal"/>
    <w:rsid w:val="00E603E5"/>
    <w:pPr>
      <w:spacing w:line="240" w:lineRule="auto"/>
    </w:pPr>
  </w:style>
  <w:style w:type="table" w:styleId="TableGrid">
    <w:name w:val="Table Grid"/>
    <w:basedOn w:val="TableNormal"/>
    <w:uiPriority w:val="39"/>
    <w:rsid w:val="00E60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E603E5"/>
    <w:pPr>
      <w:tabs>
        <w:tab w:val="clear" w:pos="567"/>
        <w:tab w:val="right" w:pos="8942"/>
      </w:tabs>
      <w:spacing w:before="200"/>
      <w:ind w:left="113"/>
    </w:pPr>
    <w:rPr>
      <w:rFonts w:ascii="Open Sans" w:hAnsi="Open Sans"/>
      <w:b/>
      <w:bCs/>
      <w:color w:val="636466"/>
      <w:szCs w:val="20"/>
    </w:rPr>
  </w:style>
  <w:style w:type="paragraph" w:styleId="TOC2">
    <w:name w:val="toc 2"/>
    <w:basedOn w:val="TOC1"/>
    <w:next w:val="Normal"/>
    <w:uiPriority w:val="39"/>
    <w:rsid w:val="00E603E5"/>
    <w:pPr>
      <w:spacing w:before="120"/>
    </w:pPr>
    <w:rPr>
      <w:rFonts w:ascii="Work Sans" w:hAnsi="Work Sans"/>
      <w:b w:val="0"/>
    </w:rPr>
  </w:style>
  <w:style w:type="paragraph" w:styleId="TOC3">
    <w:name w:val="toc 3"/>
    <w:basedOn w:val="TOC2"/>
    <w:next w:val="Normal"/>
    <w:uiPriority w:val="39"/>
    <w:rsid w:val="00E603E5"/>
    <w:pPr>
      <w:ind w:left="397"/>
    </w:pPr>
    <w:rPr>
      <w:rFonts w:ascii="Open Sans Light" w:hAnsi="Open Sans Light"/>
      <w:iCs/>
    </w:rPr>
  </w:style>
  <w:style w:type="paragraph" w:styleId="TOC4">
    <w:name w:val="toc 4"/>
    <w:basedOn w:val="TOC3"/>
    <w:next w:val="Normal"/>
    <w:uiPriority w:val="39"/>
    <w:rsid w:val="00E603E5"/>
    <w:pPr>
      <w:ind w:left="680"/>
    </w:pPr>
    <w:rPr>
      <w:i/>
    </w:rPr>
  </w:style>
  <w:style w:type="paragraph" w:styleId="TOC5">
    <w:name w:val="toc 5"/>
    <w:basedOn w:val="TOC3"/>
    <w:next w:val="Normal"/>
    <w:uiPriority w:val="39"/>
    <w:rsid w:val="00E603E5"/>
    <w:pPr>
      <w:spacing w:before="0"/>
      <w:ind w:left="964"/>
    </w:pPr>
    <w:rPr>
      <w:szCs w:val="18"/>
    </w:rPr>
  </w:style>
  <w:style w:type="paragraph" w:styleId="TOC6">
    <w:name w:val="toc 6"/>
    <w:basedOn w:val="TOC5"/>
    <w:next w:val="Normal"/>
    <w:uiPriority w:val="39"/>
    <w:rsid w:val="00E603E5"/>
    <w:rPr>
      <w:i/>
    </w:rPr>
  </w:style>
  <w:style w:type="paragraph" w:styleId="TOC7">
    <w:name w:val="toc 7"/>
    <w:basedOn w:val="Normal"/>
    <w:next w:val="Normal"/>
    <w:rsid w:val="00E603E5"/>
    <w:pPr>
      <w:tabs>
        <w:tab w:val="clear" w:pos="567"/>
      </w:tabs>
      <w:ind w:left="1320"/>
    </w:pPr>
    <w:rPr>
      <w:sz w:val="18"/>
      <w:szCs w:val="18"/>
    </w:rPr>
  </w:style>
  <w:style w:type="paragraph" w:styleId="TOC8">
    <w:name w:val="toc 8"/>
    <w:basedOn w:val="Normal"/>
    <w:next w:val="Normal"/>
    <w:rsid w:val="00E603E5"/>
    <w:pPr>
      <w:tabs>
        <w:tab w:val="clear" w:pos="567"/>
      </w:tabs>
      <w:ind w:left="1540"/>
    </w:pPr>
    <w:rPr>
      <w:sz w:val="18"/>
      <w:szCs w:val="18"/>
    </w:rPr>
  </w:style>
  <w:style w:type="paragraph" w:styleId="TOC9">
    <w:name w:val="toc 9"/>
    <w:basedOn w:val="Normal"/>
    <w:next w:val="Normal"/>
    <w:rsid w:val="00E603E5"/>
    <w:pPr>
      <w:tabs>
        <w:tab w:val="clear" w:pos="567"/>
      </w:tabs>
      <w:ind w:left="1760"/>
    </w:pPr>
    <w:rPr>
      <w:sz w:val="18"/>
      <w:szCs w:val="18"/>
    </w:rPr>
  </w:style>
  <w:style w:type="character" w:customStyle="1" w:styleId="Heading1Char">
    <w:name w:val="Heading 1 Char"/>
    <w:basedOn w:val="DefaultParagraphFont"/>
    <w:link w:val="Heading1"/>
    <w:uiPriority w:val="9"/>
    <w:rsid w:val="00E603E5"/>
    <w:rPr>
      <w:rFonts w:ascii="Work Sans" w:eastAsia="Times New Roman" w:hAnsi="Work Sans" w:cs="Open Sans"/>
      <w:b/>
      <w:bCs/>
      <w:color w:val="006991"/>
      <w:sz w:val="40"/>
      <w:szCs w:val="40"/>
    </w:rPr>
  </w:style>
  <w:style w:type="character" w:customStyle="1" w:styleId="Heading2Char">
    <w:name w:val="Heading 2 Char"/>
    <w:aliases w:val="CGC 2025 Heading 2 Char"/>
    <w:basedOn w:val="DefaultParagraphFont"/>
    <w:link w:val="Heading2"/>
    <w:uiPriority w:val="9"/>
    <w:rsid w:val="00E603E5"/>
    <w:rPr>
      <w:rFonts w:ascii="Work Sans" w:eastAsia="Times New Roman" w:hAnsi="Work Sans" w:cs="Open Sans"/>
      <w:b/>
      <w:bCs/>
      <w:color w:val="006991"/>
      <w:sz w:val="36"/>
      <w:szCs w:val="36"/>
    </w:rPr>
  </w:style>
  <w:style w:type="character" w:customStyle="1" w:styleId="Heading3Char">
    <w:name w:val="Heading 3 Char"/>
    <w:aliases w:val="CGC 2025 Heading 3 Char"/>
    <w:basedOn w:val="DefaultParagraphFont"/>
    <w:link w:val="Heading3"/>
    <w:uiPriority w:val="9"/>
    <w:rsid w:val="00E603E5"/>
    <w:rPr>
      <w:rFonts w:ascii="Work Sans" w:eastAsia="Times New Roman" w:hAnsi="Work Sans" w:cs="Open Sans"/>
      <w:b/>
      <w:bCs/>
      <w:color w:val="006991"/>
      <w:sz w:val="28"/>
      <w:szCs w:val="28"/>
    </w:rPr>
  </w:style>
  <w:style w:type="character" w:customStyle="1" w:styleId="Heading4Char">
    <w:name w:val="Heading 4 Char"/>
    <w:aliases w:val="CGC 2025 Heading 4 Char"/>
    <w:basedOn w:val="DefaultParagraphFont"/>
    <w:link w:val="Heading4"/>
    <w:uiPriority w:val="9"/>
    <w:rsid w:val="00E603E5"/>
    <w:rPr>
      <w:rFonts w:ascii="Work Sans" w:eastAsiaTheme="majorEastAsia" w:hAnsi="Work Sans" w:cstheme="majorBidi"/>
      <w:b/>
      <w:bCs/>
      <w:iCs/>
      <w:color w:val="006991"/>
      <w:sz w:val="24"/>
    </w:rPr>
  </w:style>
  <w:style w:type="character" w:customStyle="1" w:styleId="Heading5Char">
    <w:name w:val="Heading 5 Char"/>
    <w:aliases w:val="CGC 2025 Heading 5 Char"/>
    <w:basedOn w:val="DefaultParagraphFont"/>
    <w:link w:val="Heading5"/>
    <w:uiPriority w:val="9"/>
    <w:rsid w:val="00E603E5"/>
    <w:rPr>
      <w:rFonts w:ascii="Montserrat Semi Bold" w:eastAsiaTheme="majorEastAsia" w:hAnsi="Montserrat Semi Bold" w:cstheme="majorBidi"/>
      <w:color w:val="636466"/>
      <w:sz w:val="20"/>
    </w:rPr>
  </w:style>
  <w:style w:type="paragraph" w:styleId="NoSpacing">
    <w:name w:val="No Spacing"/>
    <w:link w:val="NoSpacingChar"/>
    <w:uiPriority w:val="1"/>
    <w:qFormat/>
    <w:rsid w:val="00E603E5"/>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E603E5"/>
    <w:rPr>
      <w:sz w:val="24"/>
    </w:rPr>
  </w:style>
  <w:style w:type="paragraph" w:styleId="ListParagraph">
    <w:name w:val="List Paragraph"/>
    <w:basedOn w:val="Normal"/>
    <w:link w:val="ListParagraphChar"/>
    <w:uiPriority w:val="34"/>
    <w:qFormat/>
    <w:rsid w:val="00E603E5"/>
    <w:pPr>
      <w:ind w:left="720"/>
      <w:contextualSpacing/>
    </w:pPr>
  </w:style>
  <w:style w:type="paragraph" w:styleId="TOCHeading">
    <w:name w:val="TOC Heading"/>
    <w:aliases w:val="CGC 2025 TOC Heading"/>
    <w:basedOn w:val="Heading1"/>
    <w:next w:val="Normal"/>
    <w:uiPriority w:val="39"/>
    <w:unhideWhenUsed/>
    <w:qFormat/>
    <w:rsid w:val="00E603E5"/>
    <w:pPr>
      <w:keepLines/>
      <w:spacing w:before="480" w:line="320" w:lineRule="atLeast"/>
      <w:outlineLvl w:val="9"/>
    </w:pPr>
    <w:rPr>
      <w:caps/>
      <w:color w:val="365F91" w:themeColor="accent1" w:themeShade="BF"/>
      <w:sz w:val="28"/>
    </w:rPr>
  </w:style>
  <w:style w:type="character" w:customStyle="1" w:styleId="FooterChar">
    <w:name w:val="Footer Char"/>
    <w:basedOn w:val="DefaultParagraphFont"/>
    <w:link w:val="Footer"/>
    <w:uiPriority w:val="99"/>
    <w:rsid w:val="00E603E5"/>
    <w:rPr>
      <w:rFonts w:ascii="Montserrat Ultra Light" w:hAnsi="Montserrat Ultra Light"/>
      <w:b/>
      <w:color w:val="004563"/>
      <w:sz w:val="20"/>
    </w:rPr>
  </w:style>
  <w:style w:type="character" w:customStyle="1" w:styleId="HeaderChar">
    <w:name w:val="Header Char"/>
    <w:basedOn w:val="DefaultParagraphFont"/>
    <w:link w:val="Header"/>
    <w:uiPriority w:val="99"/>
    <w:rsid w:val="00E603E5"/>
    <w:rPr>
      <w:rFonts w:ascii="Montserrat Ultra Light" w:hAnsi="Montserrat Ultra Light"/>
      <w:b/>
      <w:color w:val="004563"/>
      <w:sz w:val="20"/>
    </w:rPr>
  </w:style>
  <w:style w:type="paragraph" w:customStyle="1" w:styleId="CGCDataCaption">
    <w:name w:val="CGC Data Caption"/>
    <w:basedOn w:val="CGCTableFootnote"/>
    <w:next w:val="NoSpacing"/>
    <w:link w:val="DataCaptionChar"/>
    <w:rsid w:val="00E603E5"/>
  </w:style>
  <w:style w:type="character" w:customStyle="1" w:styleId="CaptionChar">
    <w:name w:val="Caption Char"/>
    <w:basedOn w:val="DefaultParagraphFont"/>
    <w:link w:val="Caption"/>
    <w:rsid w:val="00E603E5"/>
    <w:rPr>
      <w:rFonts w:ascii="Montserrat Ultra Light" w:hAnsi="Montserrat Ultra Light"/>
      <w:b/>
      <w:bCs/>
      <w:sz w:val="20"/>
      <w:szCs w:val="20"/>
    </w:rPr>
  </w:style>
  <w:style w:type="character" w:customStyle="1" w:styleId="DataCaptionChar">
    <w:name w:val="Data Caption Char"/>
    <w:basedOn w:val="DefaultParagraphFont"/>
    <w:link w:val="CGCDataCaption"/>
    <w:rsid w:val="00E603E5"/>
    <w:rPr>
      <w:rFonts w:ascii="Open Sans Light" w:hAnsi="Open Sans Light"/>
      <w:sz w:val="20"/>
      <w:szCs w:val="24"/>
    </w:rPr>
  </w:style>
  <w:style w:type="character" w:customStyle="1" w:styleId="FootnoteTextChar">
    <w:name w:val="Footnote Text Char"/>
    <w:basedOn w:val="DefaultParagraphFont"/>
    <w:link w:val="FootnoteText"/>
    <w:rsid w:val="00EC036E"/>
    <w:rPr>
      <w:rFonts w:ascii="Work Sans" w:hAnsi="Work Sans"/>
      <w:sz w:val="14"/>
      <w:szCs w:val="16"/>
    </w:rPr>
  </w:style>
  <w:style w:type="character" w:customStyle="1" w:styleId="Heading6Char">
    <w:name w:val="Heading 6 Char"/>
    <w:basedOn w:val="DefaultParagraphFont"/>
    <w:link w:val="Heading6"/>
    <w:uiPriority w:val="9"/>
    <w:rsid w:val="00E603E5"/>
    <w:rPr>
      <w:rFonts w:ascii="Montserrat Semi Bold" w:eastAsiaTheme="majorEastAsia" w:hAnsi="Montserrat Semi Bold" w:cstheme="majorBidi"/>
      <w:i/>
      <w:iCs/>
      <w:color w:val="636466"/>
      <w:sz w:val="20"/>
    </w:rPr>
  </w:style>
  <w:style w:type="character" w:customStyle="1" w:styleId="Heading7Char">
    <w:name w:val="Heading 7 Char"/>
    <w:basedOn w:val="DefaultParagraphFont"/>
    <w:link w:val="Heading7"/>
    <w:uiPriority w:val="9"/>
    <w:semiHidden/>
    <w:rsid w:val="00E603E5"/>
    <w:rPr>
      <w:rFonts w:asciiTheme="majorHAnsi" w:eastAsiaTheme="majorEastAsia" w:hAnsiTheme="majorHAnsi" w:cstheme="majorBidi"/>
      <w:i/>
      <w:iCs/>
      <w:color w:val="404040" w:themeColor="text1" w:themeTint="BF"/>
      <w:sz w:val="20"/>
    </w:rPr>
  </w:style>
  <w:style w:type="paragraph" w:customStyle="1" w:styleId="CGCParaNumber">
    <w:name w:val="CGC Para Number"/>
    <w:basedOn w:val="Normal"/>
    <w:qFormat/>
    <w:rsid w:val="00E603E5"/>
    <w:pPr>
      <w:numPr>
        <w:numId w:val="21"/>
      </w:numPr>
      <w:ind w:left="567" w:hanging="567"/>
    </w:pPr>
    <w:rPr>
      <w:rFonts w:ascii="Work Sans" w:hAnsi="Work Sans"/>
      <w:szCs w:val="20"/>
    </w:rPr>
  </w:style>
  <w:style w:type="paragraph" w:customStyle="1" w:styleId="CGC2025Bullet1">
    <w:name w:val="CGC 2025 Bullet 1"/>
    <w:basedOn w:val="Normal"/>
    <w:qFormat/>
    <w:rsid w:val="00E603E5"/>
    <w:pPr>
      <w:numPr>
        <w:numId w:val="3"/>
      </w:numPr>
    </w:pPr>
    <w:rPr>
      <w:rFonts w:ascii="Work Sans" w:hAnsi="Work Sans"/>
      <w:szCs w:val="20"/>
    </w:rPr>
  </w:style>
  <w:style w:type="paragraph" w:customStyle="1" w:styleId="CGCBullet2">
    <w:name w:val="CGC Bullet 2"/>
    <w:basedOn w:val="Normal"/>
    <w:qFormat/>
    <w:rsid w:val="00E603E5"/>
    <w:pPr>
      <w:numPr>
        <w:numId w:val="4"/>
      </w:numPr>
    </w:pPr>
  </w:style>
  <w:style w:type="paragraph" w:customStyle="1" w:styleId="CGCBullet3">
    <w:name w:val="CGC Bullet 3"/>
    <w:basedOn w:val="Normal"/>
    <w:qFormat/>
    <w:rsid w:val="00E603E5"/>
    <w:pPr>
      <w:numPr>
        <w:numId w:val="16"/>
      </w:numPr>
      <w:ind w:left="1491" w:hanging="357"/>
    </w:pPr>
  </w:style>
  <w:style w:type="paragraph" w:customStyle="1" w:styleId="CGCQuoteText">
    <w:name w:val="CGC Quote Text"/>
    <w:basedOn w:val="Normal"/>
    <w:next w:val="Normal"/>
    <w:rsid w:val="00E603E5"/>
    <w:pPr>
      <w:spacing w:after="120"/>
      <w:ind w:left="1418" w:right="1134"/>
    </w:pPr>
  </w:style>
  <w:style w:type="paragraph" w:customStyle="1" w:styleId="CGCQuoteBullet">
    <w:name w:val="CGC Quote Bullet"/>
    <w:basedOn w:val="CGCQuoteText"/>
    <w:next w:val="Normal"/>
    <w:rsid w:val="00E603E5"/>
    <w:pPr>
      <w:numPr>
        <w:numId w:val="6"/>
      </w:numPr>
      <w:ind w:right="1418"/>
    </w:pPr>
  </w:style>
  <w:style w:type="paragraph" w:customStyle="1" w:styleId="CGCTablerow">
    <w:name w:val="CGC Table row"/>
    <w:basedOn w:val="Normal"/>
    <w:qFormat/>
    <w:rsid w:val="00E603E5"/>
    <w:pPr>
      <w:spacing w:before="0" w:line="240" w:lineRule="auto"/>
    </w:pPr>
    <w:rPr>
      <w:sz w:val="16"/>
    </w:rPr>
  </w:style>
  <w:style w:type="paragraph" w:customStyle="1" w:styleId="CGCTablenote">
    <w:name w:val="CGC Table note"/>
    <w:basedOn w:val="Normal"/>
    <w:next w:val="Normal"/>
    <w:link w:val="CGCTablenoteChar"/>
    <w:qFormat/>
    <w:rsid w:val="00E603E5"/>
    <w:pPr>
      <w:tabs>
        <w:tab w:val="left" w:pos="680"/>
      </w:tabs>
      <w:spacing w:before="40" w:line="240" w:lineRule="auto"/>
      <w:ind w:left="340" w:hanging="227"/>
    </w:pPr>
    <w:rPr>
      <w:sz w:val="14"/>
    </w:rPr>
  </w:style>
  <w:style w:type="character" w:customStyle="1" w:styleId="CGCTableHeadingChar">
    <w:name w:val="CGC Table Heading Char"/>
    <w:basedOn w:val="DefaultParagraphFont"/>
    <w:link w:val="CGCTableHeading"/>
    <w:rsid w:val="00E603E5"/>
    <w:rPr>
      <w:rFonts w:ascii="Montserrat Ultra Light" w:hAnsi="Montserrat Ultra Light"/>
      <w:b/>
      <w:sz w:val="20"/>
      <w:szCs w:val="20"/>
    </w:rPr>
  </w:style>
  <w:style w:type="paragraph" w:customStyle="1" w:styleId="TOCtitle">
    <w:name w:val="TOC title"/>
    <w:basedOn w:val="Normal"/>
    <w:next w:val="Normal"/>
    <w:rsid w:val="00E603E5"/>
    <w:rPr>
      <w:rFonts w:ascii="Montserrat Semi Bold" w:hAnsi="Montserrat Semi Bold"/>
      <w:color w:val="004563"/>
      <w:sz w:val="36"/>
      <w:lang w:val="en-US"/>
    </w:rPr>
  </w:style>
  <w:style w:type="character" w:styleId="CommentReference">
    <w:name w:val="annotation reference"/>
    <w:basedOn w:val="DefaultParagraphFont"/>
    <w:semiHidden/>
    <w:unhideWhenUsed/>
    <w:rsid w:val="00E603E5"/>
    <w:rPr>
      <w:sz w:val="16"/>
      <w:szCs w:val="16"/>
    </w:rPr>
  </w:style>
  <w:style w:type="paragraph" w:styleId="CommentText">
    <w:name w:val="annotation text"/>
    <w:basedOn w:val="Normal"/>
    <w:link w:val="CommentTextChar"/>
    <w:unhideWhenUsed/>
    <w:rsid w:val="00E603E5"/>
    <w:pPr>
      <w:spacing w:line="240" w:lineRule="auto"/>
    </w:pPr>
    <w:rPr>
      <w:szCs w:val="20"/>
    </w:rPr>
  </w:style>
  <w:style w:type="character" w:customStyle="1" w:styleId="CommentTextChar">
    <w:name w:val="Comment Text Char"/>
    <w:basedOn w:val="DefaultParagraphFont"/>
    <w:link w:val="CommentText"/>
    <w:rsid w:val="00E603E5"/>
    <w:rPr>
      <w:rFonts w:ascii="Open Sans Light" w:hAnsi="Open Sans Light"/>
      <w:sz w:val="20"/>
      <w:szCs w:val="20"/>
    </w:rPr>
  </w:style>
  <w:style w:type="paragraph" w:styleId="CommentSubject">
    <w:name w:val="annotation subject"/>
    <w:basedOn w:val="CommentText"/>
    <w:next w:val="CommentText"/>
    <w:link w:val="CommentSubjectChar"/>
    <w:semiHidden/>
    <w:unhideWhenUsed/>
    <w:rsid w:val="00E603E5"/>
    <w:rPr>
      <w:b/>
      <w:bCs/>
    </w:rPr>
  </w:style>
  <w:style w:type="character" w:customStyle="1" w:styleId="CommentSubjectChar">
    <w:name w:val="Comment Subject Char"/>
    <w:basedOn w:val="CommentTextChar"/>
    <w:link w:val="CommentSubject"/>
    <w:semiHidden/>
    <w:rsid w:val="00E603E5"/>
    <w:rPr>
      <w:rFonts w:ascii="Open Sans Light" w:hAnsi="Open Sans Light"/>
      <w:b/>
      <w:bCs/>
      <w:sz w:val="20"/>
      <w:szCs w:val="20"/>
    </w:rPr>
  </w:style>
  <w:style w:type="paragraph" w:customStyle="1" w:styleId="CGCTablesubhead1">
    <w:name w:val="CGC Table subhead1"/>
    <w:basedOn w:val="Normal"/>
    <w:rsid w:val="00E603E5"/>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E603E5"/>
    <w:rPr>
      <w:color w:val="605E5C"/>
      <w:shd w:val="clear" w:color="auto" w:fill="E1DFDD"/>
    </w:rPr>
  </w:style>
  <w:style w:type="character" w:styleId="Mention">
    <w:name w:val="Mention"/>
    <w:basedOn w:val="DefaultParagraphFont"/>
    <w:uiPriority w:val="99"/>
    <w:unhideWhenUsed/>
    <w:rsid w:val="00E603E5"/>
    <w:rPr>
      <w:color w:val="2B579A"/>
      <w:shd w:val="clear" w:color="auto" w:fill="E1DFDD"/>
    </w:rPr>
  </w:style>
  <w:style w:type="paragraph" w:customStyle="1" w:styleId="Bulletpoint">
    <w:name w:val="Bullet point"/>
    <w:basedOn w:val="ListParagraph"/>
    <w:link w:val="BulletpointChar"/>
    <w:qFormat/>
    <w:rsid w:val="00E603E5"/>
    <w:pPr>
      <w:spacing w:before="240" w:line="300" w:lineRule="atLeast"/>
      <w:ind w:left="360" w:hanging="360"/>
      <w:contextualSpacing w:val="0"/>
      <w:jc w:val="both"/>
    </w:pPr>
  </w:style>
  <w:style w:type="character" w:customStyle="1" w:styleId="ListParagraphChar">
    <w:name w:val="List Paragraph Char"/>
    <w:basedOn w:val="DefaultParagraphFont"/>
    <w:link w:val="ListParagraph"/>
    <w:uiPriority w:val="34"/>
    <w:rsid w:val="00E603E5"/>
    <w:rPr>
      <w:rFonts w:ascii="Open Sans Light" w:hAnsi="Open Sans Light"/>
      <w:sz w:val="20"/>
    </w:rPr>
  </w:style>
  <w:style w:type="character" w:customStyle="1" w:styleId="BulletpointChar">
    <w:name w:val="Bullet point Char"/>
    <w:basedOn w:val="ListParagraphChar"/>
    <w:link w:val="Bulletpoint"/>
    <w:rsid w:val="00E603E5"/>
    <w:rPr>
      <w:rFonts w:ascii="Open Sans Light" w:hAnsi="Open Sans Light"/>
      <w:sz w:val="20"/>
    </w:rPr>
  </w:style>
  <w:style w:type="paragraph" w:styleId="Revision">
    <w:name w:val="Revision"/>
    <w:hidden/>
    <w:uiPriority w:val="99"/>
    <w:semiHidden/>
    <w:rsid w:val="00E603E5"/>
    <w:pPr>
      <w:spacing w:after="0" w:line="240" w:lineRule="auto"/>
    </w:pPr>
    <w:rPr>
      <w:rFonts w:ascii="Open Sans Light" w:hAnsi="Open Sans Light"/>
      <w:sz w:val="20"/>
    </w:rPr>
  </w:style>
  <w:style w:type="paragraph" w:customStyle="1" w:styleId="CGCBulletlist">
    <w:name w:val="CGC Bullet list"/>
    <w:aliases w:val="CGC List 1"/>
    <w:basedOn w:val="Normal"/>
    <w:link w:val="CGCBulletlistChar"/>
    <w:qFormat/>
    <w:rsid w:val="00E603E5"/>
    <w:pPr>
      <w:numPr>
        <w:numId w:val="8"/>
      </w:numPr>
      <w:tabs>
        <w:tab w:val="clear" w:pos="567"/>
        <w:tab w:val="left" w:pos="1134"/>
      </w:tabs>
      <w:spacing w:before="80" w:after="80" w:line="300" w:lineRule="atLeast"/>
    </w:pPr>
    <w:rPr>
      <w:rFonts w:asciiTheme="minorHAnsi" w:hAnsiTheme="minorHAnsi"/>
      <w:sz w:val="24"/>
      <w:szCs w:val="20"/>
    </w:rPr>
  </w:style>
  <w:style w:type="paragraph" w:customStyle="1" w:styleId="CGCNumberedPara">
    <w:name w:val="CGC Numbered Para"/>
    <w:aliases w:val="CGC Para No"/>
    <w:basedOn w:val="Normal"/>
    <w:rsid w:val="00E603E5"/>
    <w:pPr>
      <w:numPr>
        <w:ilvl w:val="1"/>
        <w:numId w:val="24"/>
      </w:numPr>
      <w:tabs>
        <w:tab w:val="clear" w:pos="567"/>
      </w:tabs>
      <w:spacing w:after="80" w:line="320" w:lineRule="atLeast"/>
    </w:pPr>
    <w:rPr>
      <w:rFonts w:asciiTheme="minorHAnsi" w:hAnsiTheme="minorHAnsi"/>
      <w:sz w:val="24"/>
      <w:szCs w:val="24"/>
    </w:rPr>
  </w:style>
  <w:style w:type="character" w:customStyle="1" w:styleId="CGCBulletlistChar">
    <w:name w:val="CGC Bullet list Char"/>
    <w:aliases w:val="CGC List 1 Char"/>
    <w:basedOn w:val="DefaultParagraphFont"/>
    <w:link w:val="CGCBulletlist"/>
    <w:locked/>
    <w:rsid w:val="00E603E5"/>
    <w:rPr>
      <w:sz w:val="24"/>
      <w:szCs w:val="20"/>
    </w:rPr>
  </w:style>
  <w:style w:type="character" w:customStyle="1" w:styleId="cf01">
    <w:name w:val="cf01"/>
    <w:basedOn w:val="DefaultParagraphFont"/>
    <w:rsid w:val="00E603E5"/>
    <w:rPr>
      <w:rFonts w:ascii="Segoe UI" w:hAnsi="Segoe UI" w:cs="Segoe UI" w:hint="default"/>
      <w:sz w:val="18"/>
      <w:szCs w:val="18"/>
    </w:rPr>
  </w:style>
  <w:style w:type="table" w:customStyle="1" w:styleId="TableGrid1">
    <w:name w:val="Table Grid1"/>
    <w:basedOn w:val="TableNormal"/>
    <w:next w:val="TableGrid"/>
    <w:uiPriority w:val="39"/>
    <w:rsid w:val="00E603E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E603E5"/>
    <w:rPr>
      <w:color w:val="800080" w:themeColor="followedHyperlink"/>
      <w:u w:val="single"/>
    </w:rPr>
  </w:style>
  <w:style w:type="paragraph" w:customStyle="1" w:styleId="CGC2025QuestionNumbers">
    <w:name w:val="CGC 2025 Question Numbers"/>
    <w:basedOn w:val="Normal"/>
    <w:qFormat/>
    <w:rsid w:val="00E603E5"/>
    <w:pPr>
      <w:numPr>
        <w:numId w:val="11"/>
      </w:numPr>
      <w:spacing w:after="120"/>
    </w:pPr>
    <w:rPr>
      <w:rFonts w:ascii="Work Sans" w:hAnsi="Work Sans" w:cs="Open Sans Light"/>
      <w:szCs w:val="20"/>
    </w:rPr>
  </w:style>
  <w:style w:type="numbering" w:customStyle="1" w:styleId="CGCConsultQuestion">
    <w:name w:val="CGC Consult Question"/>
    <w:basedOn w:val="NoList"/>
    <w:uiPriority w:val="99"/>
    <w:rsid w:val="00E603E5"/>
    <w:pPr>
      <w:numPr>
        <w:numId w:val="10"/>
      </w:numPr>
    </w:pPr>
  </w:style>
  <w:style w:type="paragraph" w:customStyle="1" w:styleId="CGC2025ParaNumbers">
    <w:name w:val="CGC 2025 Para Numbers"/>
    <w:basedOn w:val="CGCNumberedPara"/>
    <w:rsid w:val="00E603E5"/>
    <w:rPr>
      <w:rFonts w:ascii="Work Sans" w:hAnsi="Work Sans"/>
      <w:sz w:val="20"/>
    </w:rPr>
  </w:style>
  <w:style w:type="paragraph" w:customStyle="1" w:styleId="CGC2025Bullet2">
    <w:name w:val="CGC 2025 Bullet 2"/>
    <w:basedOn w:val="CGCBullet2"/>
    <w:rsid w:val="00E603E5"/>
    <w:rPr>
      <w:rFonts w:ascii="Work Sans" w:hAnsi="Work Sans"/>
    </w:rPr>
  </w:style>
  <w:style w:type="paragraph" w:customStyle="1" w:styleId="CGC2025Heading2AttachmentFollower">
    <w:name w:val="CGC 2025 Heading 2 Attachment Follower"/>
    <w:basedOn w:val="Heading2"/>
    <w:rsid w:val="00E603E5"/>
    <w:rPr>
      <w:b w:val="0"/>
      <w:bCs w:val="0"/>
    </w:rPr>
  </w:style>
  <w:style w:type="paragraph" w:customStyle="1" w:styleId="CGC2025Caption">
    <w:name w:val="CGC 2025 Caption"/>
    <w:basedOn w:val="Normal"/>
    <w:qFormat/>
    <w:rsid w:val="00E603E5"/>
    <w:pPr>
      <w:spacing w:before="240" w:after="120" w:line="240" w:lineRule="auto"/>
    </w:pPr>
    <w:rPr>
      <w:rFonts w:ascii="Work Sans" w:hAnsi="Work Sans"/>
      <w:b/>
    </w:rPr>
  </w:style>
  <w:style w:type="paragraph" w:customStyle="1" w:styleId="CGC2025Questionsnumbers2">
    <w:name w:val="CGC 2025 Questions numbers 2"/>
    <w:basedOn w:val="Normal"/>
    <w:next w:val="CGC2025ParaNumbers"/>
    <w:qFormat/>
    <w:rsid w:val="00E603E5"/>
    <w:pPr>
      <w:numPr>
        <w:numId w:val="12"/>
      </w:numPr>
      <w:ind w:left="454" w:hanging="454"/>
    </w:pPr>
    <w:rPr>
      <w:rFonts w:ascii="Work Sans" w:hAnsi="Work Sans" w:cs="Open Sans"/>
      <w:bCs/>
      <w:szCs w:val="56"/>
    </w:rPr>
  </w:style>
  <w:style w:type="paragraph" w:customStyle="1" w:styleId="CGC2025TableNote">
    <w:name w:val="CGC 2025 Table Note"/>
    <w:basedOn w:val="CGCTablenote"/>
    <w:link w:val="CGC2025TableNoteChar"/>
    <w:qFormat/>
    <w:rsid w:val="00E603E5"/>
    <w:rPr>
      <w:rFonts w:ascii="Work Sans" w:hAnsi="Work Sans"/>
    </w:rPr>
  </w:style>
  <w:style w:type="character" w:customStyle="1" w:styleId="CGCTablenoteChar">
    <w:name w:val="CGC Table note Char"/>
    <w:basedOn w:val="DefaultParagraphFont"/>
    <w:link w:val="CGCTablenote"/>
    <w:rsid w:val="00E603E5"/>
    <w:rPr>
      <w:rFonts w:ascii="Open Sans Light" w:hAnsi="Open Sans Light"/>
      <w:sz w:val="14"/>
    </w:rPr>
  </w:style>
  <w:style w:type="character" w:customStyle="1" w:styleId="CGC2025TableNoteChar">
    <w:name w:val="CGC 2025 Table Note Char"/>
    <w:basedOn w:val="CGCTablenoteChar"/>
    <w:link w:val="CGC2025TableNote"/>
    <w:rsid w:val="00E603E5"/>
    <w:rPr>
      <w:rFonts w:ascii="Work Sans" w:hAnsi="Work Sans"/>
      <w:sz w:val="14"/>
    </w:rPr>
  </w:style>
  <w:style w:type="paragraph" w:customStyle="1" w:styleId="CGCBullet1">
    <w:name w:val="CGC Bullet 1"/>
    <w:basedOn w:val="Normal"/>
    <w:qFormat/>
    <w:rsid w:val="00AB782B"/>
    <w:pPr>
      <w:ind w:left="924" w:hanging="357"/>
    </w:pPr>
  </w:style>
  <w:style w:type="paragraph" w:customStyle="1" w:styleId="CGCQuotationBullet">
    <w:name w:val="CGC Quotation Bullet"/>
    <w:basedOn w:val="Normal"/>
    <w:rsid w:val="00AB782B"/>
    <w:pPr>
      <w:numPr>
        <w:numId w:val="13"/>
      </w:numPr>
      <w:tabs>
        <w:tab w:val="clear" w:pos="567"/>
        <w:tab w:val="clear" w:pos="1701"/>
      </w:tabs>
      <w:spacing w:line="300" w:lineRule="atLeast"/>
      <w:ind w:left="0" w:right="1134" w:firstLine="0"/>
    </w:pPr>
    <w:rPr>
      <w:sz w:val="22"/>
      <w:szCs w:val="20"/>
    </w:rPr>
  </w:style>
  <w:style w:type="paragraph" w:styleId="NormalWeb">
    <w:name w:val="Normal (Web)"/>
    <w:basedOn w:val="Normal"/>
    <w:uiPriority w:val="99"/>
    <w:unhideWhenUsed/>
    <w:rsid w:val="0064065E"/>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RowNormal">
    <w:name w:val="TableRowNormal"/>
    <w:basedOn w:val="Normal"/>
    <w:link w:val="TableRowNormalChar"/>
    <w:rsid w:val="002C4AEE"/>
    <w:pPr>
      <w:keepNext/>
      <w:keepLines/>
      <w:tabs>
        <w:tab w:val="left" w:pos="475"/>
        <w:tab w:val="left" w:pos="1440"/>
        <w:tab w:val="left" w:pos="2160"/>
        <w:tab w:val="left" w:pos="2880"/>
      </w:tabs>
      <w:spacing w:before="60" w:after="60" w:line="200" w:lineRule="atLeast"/>
      <w:ind w:left="144" w:hanging="144"/>
      <w:jc w:val="right"/>
    </w:pPr>
    <w:rPr>
      <w:szCs w:val="20"/>
    </w:rPr>
  </w:style>
  <w:style w:type="character" w:customStyle="1" w:styleId="TableRowNormalChar">
    <w:name w:val="TableRowNormal Char"/>
    <w:basedOn w:val="DefaultParagraphFont"/>
    <w:link w:val="TableRowNormal"/>
    <w:locked/>
    <w:rsid w:val="002C4AEE"/>
    <w:rPr>
      <w:rFonts w:ascii="Open Sans Light" w:hAnsi="Open Sans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02">
      <w:bodyDiv w:val="1"/>
      <w:marLeft w:val="0"/>
      <w:marRight w:val="0"/>
      <w:marTop w:val="0"/>
      <w:marBottom w:val="0"/>
      <w:divBdr>
        <w:top w:val="none" w:sz="0" w:space="0" w:color="auto"/>
        <w:left w:val="none" w:sz="0" w:space="0" w:color="auto"/>
        <w:bottom w:val="none" w:sz="0" w:space="0" w:color="auto"/>
        <w:right w:val="none" w:sz="0" w:space="0" w:color="auto"/>
      </w:divBdr>
    </w:div>
    <w:div w:id="2976334">
      <w:bodyDiv w:val="1"/>
      <w:marLeft w:val="0"/>
      <w:marRight w:val="0"/>
      <w:marTop w:val="0"/>
      <w:marBottom w:val="0"/>
      <w:divBdr>
        <w:top w:val="none" w:sz="0" w:space="0" w:color="auto"/>
        <w:left w:val="none" w:sz="0" w:space="0" w:color="auto"/>
        <w:bottom w:val="none" w:sz="0" w:space="0" w:color="auto"/>
        <w:right w:val="none" w:sz="0" w:space="0" w:color="auto"/>
      </w:divBdr>
    </w:div>
    <w:div w:id="19476126">
      <w:bodyDiv w:val="1"/>
      <w:marLeft w:val="0"/>
      <w:marRight w:val="0"/>
      <w:marTop w:val="0"/>
      <w:marBottom w:val="0"/>
      <w:divBdr>
        <w:top w:val="none" w:sz="0" w:space="0" w:color="auto"/>
        <w:left w:val="none" w:sz="0" w:space="0" w:color="auto"/>
        <w:bottom w:val="none" w:sz="0" w:space="0" w:color="auto"/>
        <w:right w:val="none" w:sz="0" w:space="0" w:color="auto"/>
      </w:divBdr>
    </w:div>
    <w:div w:id="215361513">
      <w:bodyDiv w:val="1"/>
      <w:marLeft w:val="0"/>
      <w:marRight w:val="0"/>
      <w:marTop w:val="0"/>
      <w:marBottom w:val="0"/>
      <w:divBdr>
        <w:top w:val="none" w:sz="0" w:space="0" w:color="auto"/>
        <w:left w:val="none" w:sz="0" w:space="0" w:color="auto"/>
        <w:bottom w:val="none" w:sz="0" w:space="0" w:color="auto"/>
        <w:right w:val="none" w:sz="0" w:space="0" w:color="auto"/>
      </w:divBdr>
    </w:div>
    <w:div w:id="240608006">
      <w:bodyDiv w:val="1"/>
      <w:marLeft w:val="0"/>
      <w:marRight w:val="0"/>
      <w:marTop w:val="0"/>
      <w:marBottom w:val="0"/>
      <w:divBdr>
        <w:top w:val="none" w:sz="0" w:space="0" w:color="auto"/>
        <w:left w:val="none" w:sz="0" w:space="0" w:color="auto"/>
        <w:bottom w:val="none" w:sz="0" w:space="0" w:color="auto"/>
        <w:right w:val="none" w:sz="0" w:space="0" w:color="auto"/>
      </w:divBdr>
    </w:div>
    <w:div w:id="248123965">
      <w:bodyDiv w:val="1"/>
      <w:marLeft w:val="0"/>
      <w:marRight w:val="0"/>
      <w:marTop w:val="0"/>
      <w:marBottom w:val="0"/>
      <w:divBdr>
        <w:top w:val="none" w:sz="0" w:space="0" w:color="auto"/>
        <w:left w:val="none" w:sz="0" w:space="0" w:color="auto"/>
        <w:bottom w:val="none" w:sz="0" w:space="0" w:color="auto"/>
        <w:right w:val="none" w:sz="0" w:space="0" w:color="auto"/>
      </w:divBdr>
    </w:div>
    <w:div w:id="283461682">
      <w:bodyDiv w:val="1"/>
      <w:marLeft w:val="0"/>
      <w:marRight w:val="0"/>
      <w:marTop w:val="0"/>
      <w:marBottom w:val="0"/>
      <w:divBdr>
        <w:top w:val="none" w:sz="0" w:space="0" w:color="auto"/>
        <w:left w:val="none" w:sz="0" w:space="0" w:color="auto"/>
        <w:bottom w:val="none" w:sz="0" w:space="0" w:color="auto"/>
        <w:right w:val="none" w:sz="0" w:space="0" w:color="auto"/>
      </w:divBdr>
    </w:div>
    <w:div w:id="289366803">
      <w:bodyDiv w:val="1"/>
      <w:marLeft w:val="0"/>
      <w:marRight w:val="0"/>
      <w:marTop w:val="0"/>
      <w:marBottom w:val="0"/>
      <w:divBdr>
        <w:top w:val="none" w:sz="0" w:space="0" w:color="auto"/>
        <w:left w:val="none" w:sz="0" w:space="0" w:color="auto"/>
        <w:bottom w:val="none" w:sz="0" w:space="0" w:color="auto"/>
        <w:right w:val="none" w:sz="0" w:space="0" w:color="auto"/>
      </w:divBdr>
    </w:div>
    <w:div w:id="305864245">
      <w:bodyDiv w:val="1"/>
      <w:marLeft w:val="0"/>
      <w:marRight w:val="0"/>
      <w:marTop w:val="0"/>
      <w:marBottom w:val="0"/>
      <w:divBdr>
        <w:top w:val="none" w:sz="0" w:space="0" w:color="auto"/>
        <w:left w:val="none" w:sz="0" w:space="0" w:color="auto"/>
        <w:bottom w:val="none" w:sz="0" w:space="0" w:color="auto"/>
        <w:right w:val="none" w:sz="0" w:space="0" w:color="auto"/>
      </w:divBdr>
      <w:divsChild>
        <w:div w:id="444228485">
          <w:marLeft w:val="0"/>
          <w:marRight w:val="0"/>
          <w:marTop w:val="0"/>
          <w:marBottom w:val="0"/>
          <w:divBdr>
            <w:top w:val="none" w:sz="0" w:space="0" w:color="auto"/>
            <w:left w:val="none" w:sz="0" w:space="0" w:color="auto"/>
            <w:bottom w:val="none" w:sz="0" w:space="0" w:color="auto"/>
            <w:right w:val="none" w:sz="0" w:space="0" w:color="auto"/>
          </w:divBdr>
        </w:div>
      </w:divsChild>
    </w:div>
    <w:div w:id="355543515">
      <w:bodyDiv w:val="1"/>
      <w:marLeft w:val="0"/>
      <w:marRight w:val="0"/>
      <w:marTop w:val="0"/>
      <w:marBottom w:val="0"/>
      <w:divBdr>
        <w:top w:val="none" w:sz="0" w:space="0" w:color="auto"/>
        <w:left w:val="none" w:sz="0" w:space="0" w:color="auto"/>
        <w:bottom w:val="none" w:sz="0" w:space="0" w:color="auto"/>
        <w:right w:val="none" w:sz="0" w:space="0" w:color="auto"/>
      </w:divBdr>
      <w:divsChild>
        <w:div w:id="241717543">
          <w:marLeft w:val="446"/>
          <w:marRight w:val="0"/>
          <w:marTop w:val="0"/>
          <w:marBottom w:val="0"/>
          <w:divBdr>
            <w:top w:val="none" w:sz="0" w:space="0" w:color="auto"/>
            <w:left w:val="none" w:sz="0" w:space="0" w:color="auto"/>
            <w:bottom w:val="none" w:sz="0" w:space="0" w:color="auto"/>
            <w:right w:val="none" w:sz="0" w:space="0" w:color="auto"/>
          </w:divBdr>
        </w:div>
        <w:div w:id="1213886942">
          <w:marLeft w:val="446"/>
          <w:marRight w:val="0"/>
          <w:marTop w:val="0"/>
          <w:marBottom w:val="0"/>
          <w:divBdr>
            <w:top w:val="none" w:sz="0" w:space="0" w:color="auto"/>
            <w:left w:val="none" w:sz="0" w:space="0" w:color="auto"/>
            <w:bottom w:val="none" w:sz="0" w:space="0" w:color="auto"/>
            <w:right w:val="none" w:sz="0" w:space="0" w:color="auto"/>
          </w:divBdr>
        </w:div>
        <w:div w:id="1707293560">
          <w:marLeft w:val="446"/>
          <w:marRight w:val="0"/>
          <w:marTop w:val="0"/>
          <w:marBottom w:val="0"/>
          <w:divBdr>
            <w:top w:val="none" w:sz="0" w:space="0" w:color="auto"/>
            <w:left w:val="none" w:sz="0" w:space="0" w:color="auto"/>
            <w:bottom w:val="none" w:sz="0" w:space="0" w:color="auto"/>
            <w:right w:val="none" w:sz="0" w:space="0" w:color="auto"/>
          </w:divBdr>
        </w:div>
        <w:div w:id="1974169895">
          <w:marLeft w:val="446"/>
          <w:marRight w:val="0"/>
          <w:marTop w:val="0"/>
          <w:marBottom w:val="0"/>
          <w:divBdr>
            <w:top w:val="none" w:sz="0" w:space="0" w:color="auto"/>
            <w:left w:val="none" w:sz="0" w:space="0" w:color="auto"/>
            <w:bottom w:val="none" w:sz="0" w:space="0" w:color="auto"/>
            <w:right w:val="none" w:sz="0" w:space="0" w:color="auto"/>
          </w:divBdr>
        </w:div>
        <w:div w:id="1978873950">
          <w:marLeft w:val="1238"/>
          <w:marRight w:val="0"/>
          <w:marTop w:val="0"/>
          <w:marBottom w:val="0"/>
          <w:divBdr>
            <w:top w:val="none" w:sz="0" w:space="0" w:color="auto"/>
            <w:left w:val="none" w:sz="0" w:space="0" w:color="auto"/>
            <w:bottom w:val="none" w:sz="0" w:space="0" w:color="auto"/>
            <w:right w:val="none" w:sz="0" w:space="0" w:color="auto"/>
          </w:divBdr>
        </w:div>
        <w:div w:id="2132092351">
          <w:marLeft w:val="1238"/>
          <w:marRight w:val="0"/>
          <w:marTop w:val="0"/>
          <w:marBottom w:val="0"/>
          <w:divBdr>
            <w:top w:val="none" w:sz="0" w:space="0" w:color="auto"/>
            <w:left w:val="none" w:sz="0" w:space="0" w:color="auto"/>
            <w:bottom w:val="none" w:sz="0" w:space="0" w:color="auto"/>
            <w:right w:val="none" w:sz="0" w:space="0" w:color="auto"/>
          </w:divBdr>
        </w:div>
      </w:divsChild>
    </w:div>
    <w:div w:id="358245519">
      <w:bodyDiv w:val="1"/>
      <w:marLeft w:val="0"/>
      <w:marRight w:val="0"/>
      <w:marTop w:val="0"/>
      <w:marBottom w:val="0"/>
      <w:divBdr>
        <w:top w:val="none" w:sz="0" w:space="0" w:color="auto"/>
        <w:left w:val="none" w:sz="0" w:space="0" w:color="auto"/>
        <w:bottom w:val="none" w:sz="0" w:space="0" w:color="auto"/>
        <w:right w:val="none" w:sz="0" w:space="0" w:color="auto"/>
      </w:divBdr>
    </w:div>
    <w:div w:id="411895085">
      <w:bodyDiv w:val="1"/>
      <w:marLeft w:val="0"/>
      <w:marRight w:val="0"/>
      <w:marTop w:val="0"/>
      <w:marBottom w:val="0"/>
      <w:divBdr>
        <w:top w:val="none" w:sz="0" w:space="0" w:color="auto"/>
        <w:left w:val="none" w:sz="0" w:space="0" w:color="auto"/>
        <w:bottom w:val="none" w:sz="0" w:space="0" w:color="auto"/>
        <w:right w:val="none" w:sz="0" w:space="0" w:color="auto"/>
      </w:divBdr>
    </w:div>
    <w:div w:id="523597020">
      <w:bodyDiv w:val="1"/>
      <w:marLeft w:val="0"/>
      <w:marRight w:val="0"/>
      <w:marTop w:val="0"/>
      <w:marBottom w:val="0"/>
      <w:divBdr>
        <w:top w:val="none" w:sz="0" w:space="0" w:color="auto"/>
        <w:left w:val="none" w:sz="0" w:space="0" w:color="auto"/>
        <w:bottom w:val="none" w:sz="0" w:space="0" w:color="auto"/>
        <w:right w:val="none" w:sz="0" w:space="0" w:color="auto"/>
      </w:divBdr>
    </w:div>
    <w:div w:id="528180250">
      <w:bodyDiv w:val="1"/>
      <w:marLeft w:val="0"/>
      <w:marRight w:val="0"/>
      <w:marTop w:val="0"/>
      <w:marBottom w:val="0"/>
      <w:divBdr>
        <w:top w:val="none" w:sz="0" w:space="0" w:color="auto"/>
        <w:left w:val="none" w:sz="0" w:space="0" w:color="auto"/>
        <w:bottom w:val="none" w:sz="0" w:space="0" w:color="auto"/>
        <w:right w:val="none" w:sz="0" w:space="0" w:color="auto"/>
      </w:divBdr>
    </w:div>
    <w:div w:id="542055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611522579">
      <w:bodyDiv w:val="1"/>
      <w:marLeft w:val="0"/>
      <w:marRight w:val="0"/>
      <w:marTop w:val="0"/>
      <w:marBottom w:val="0"/>
      <w:divBdr>
        <w:top w:val="none" w:sz="0" w:space="0" w:color="auto"/>
        <w:left w:val="none" w:sz="0" w:space="0" w:color="auto"/>
        <w:bottom w:val="none" w:sz="0" w:space="0" w:color="auto"/>
        <w:right w:val="none" w:sz="0" w:space="0" w:color="auto"/>
      </w:divBdr>
    </w:div>
    <w:div w:id="652416655">
      <w:bodyDiv w:val="1"/>
      <w:marLeft w:val="0"/>
      <w:marRight w:val="0"/>
      <w:marTop w:val="0"/>
      <w:marBottom w:val="0"/>
      <w:divBdr>
        <w:top w:val="none" w:sz="0" w:space="0" w:color="auto"/>
        <w:left w:val="none" w:sz="0" w:space="0" w:color="auto"/>
        <w:bottom w:val="none" w:sz="0" w:space="0" w:color="auto"/>
        <w:right w:val="none" w:sz="0" w:space="0" w:color="auto"/>
      </w:divBdr>
      <w:divsChild>
        <w:div w:id="563300874">
          <w:marLeft w:val="547"/>
          <w:marRight w:val="0"/>
          <w:marTop w:val="0"/>
          <w:marBottom w:val="0"/>
          <w:divBdr>
            <w:top w:val="none" w:sz="0" w:space="0" w:color="auto"/>
            <w:left w:val="none" w:sz="0" w:space="0" w:color="auto"/>
            <w:bottom w:val="none" w:sz="0" w:space="0" w:color="auto"/>
            <w:right w:val="none" w:sz="0" w:space="0" w:color="auto"/>
          </w:divBdr>
        </w:div>
        <w:div w:id="2147117885">
          <w:marLeft w:val="1325"/>
          <w:marRight w:val="0"/>
          <w:marTop w:val="0"/>
          <w:marBottom w:val="0"/>
          <w:divBdr>
            <w:top w:val="none" w:sz="0" w:space="0" w:color="auto"/>
            <w:left w:val="none" w:sz="0" w:space="0" w:color="auto"/>
            <w:bottom w:val="none" w:sz="0" w:space="0" w:color="auto"/>
            <w:right w:val="none" w:sz="0" w:space="0" w:color="auto"/>
          </w:divBdr>
        </w:div>
      </w:divsChild>
    </w:div>
    <w:div w:id="665207484">
      <w:bodyDiv w:val="1"/>
      <w:marLeft w:val="0"/>
      <w:marRight w:val="0"/>
      <w:marTop w:val="0"/>
      <w:marBottom w:val="0"/>
      <w:divBdr>
        <w:top w:val="none" w:sz="0" w:space="0" w:color="auto"/>
        <w:left w:val="none" w:sz="0" w:space="0" w:color="auto"/>
        <w:bottom w:val="none" w:sz="0" w:space="0" w:color="auto"/>
        <w:right w:val="none" w:sz="0" w:space="0" w:color="auto"/>
      </w:divBdr>
    </w:div>
    <w:div w:id="672686249">
      <w:bodyDiv w:val="1"/>
      <w:marLeft w:val="0"/>
      <w:marRight w:val="0"/>
      <w:marTop w:val="0"/>
      <w:marBottom w:val="0"/>
      <w:divBdr>
        <w:top w:val="none" w:sz="0" w:space="0" w:color="auto"/>
        <w:left w:val="none" w:sz="0" w:space="0" w:color="auto"/>
        <w:bottom w:val="none" w:sz="0" w:space="0" w:color="auto"/>
        <w:right w:val="none" w:sz="0" w:space="0" w:color="auto"/>
      </w:divBdr>
    </w:div>
    <w:div w:id="679813372">
      <w:bodyDiv w:val="1"/>
      <w:marLeft w:val="0"/>
      <w:marRight w:val="0"/>
      <w:marTop w:val="0"/>
      <w:marBottom w:val="0"/>
      <w:divBdr>
        <w:top w:val="none" w:sz="0" w:space="0" w:color="auto"/>
        <w:left w:val="none" w:sz="0" w:space="0" w:color="auto"/>
        <w:bottom w:val="none" w:sz="0" w:space="0" w:color="auto"/>
        <w:right w:val="none" w:sz="0" w:space="0" w:color="auto"/>
      </w:divBdr>
    </w:div>
    <w:div w:id="704869077">
      <w:bodyDiv w:val="1"/>
      <w:marLeft w:val="0"/>
      <w:marRight w:val="0"/>
      <w:marTop w:val="0"/>
      <w:marBottom w:val="0"/>
      <w:divBdr>
        <w:top w:val="none" w:sz="0" w:space="0" w:color="auto"/>
        <w:left w:val="none" w:sz="0" w:space="0" w:color="auto"/>
        <w:bottom w:val="none" w:sz="0" w:space="0" w:color="auto"/>
        <w:right w:val="none" w:sz="0" w:space="0" w:color="auto"/>
      </w:divBdr>
    </w:div>
    <w:div w:id="710306800">
      <w:bodyDiv w:val="1"/>
      <w:marLeft w:val="0"/>
      <w:marRight w:val="0"/>
      <w:marTop w:val="0"/>
      <w:marBottom w:val="0"/>
      <w:divBdr>
        <w:top w:val="none" w:sz="0" w:space="0" w:color="auto"/>
        <w:left w:val="none" w:sz="0" w:space="0" w:color="auto"/>
        <w:bottom w:val="none" w:sz="0" w:space="0" w:color="auto"/>
        <w:right w:val="none" w:sz="0" w:space="0" w:color="auto"/>
      </w:divBdr>
    </w:div>
    <w:div w:id="734087827">
      <w:bodyDiv w:val="1"/>
      <w:marLeft w:val="0"/>
      <w:marRight w:val="0"/>
      <w:marTop w:val="0"/>
      <w:marBottom w:val="0"/>
      <w:divBdr>
        <w:top w:val="none" w:sz="0" w:space="0" w:color="auto"/>
        <w:left w:val="none" w:sz="0" w:space="0" w:color="auto"/>
        <w:bottom w:val="none" w:sz="0" w:space="0" w:color="auto"/>
        <w:right w:val="none" w:sz="0" w:space="0" w:color="auto"/>
      </w:divBdr>
    </w:div>
    <w:div w:id="741756186">
      <w:bodyDiv w:val="1"/>
      <w:marLeft w:val="0"/>
      <w:marRight w:val="0"/>
      <w:marTop w:val="0"/>
      <w:marBottom w:val="0"/>
      <w:divBdr>
        <w:top w:val="none" w:sz="0" w:space="0" w:color="auto"/>
        <w:left w:val="none" w:sz="0" w:space="0" w:color="auto"/>
        <w:bottom w:val="none" w:sz="0" w:space="0" w:color="auto"/>
        <w:right w:val="none" w:sz="0" w:space="0" w:color="auto"/>
      </w:divBdr>
    </w:div>
    <w:div w:id="894314632">
      <w:bodyDiv w:val="1"/>
      <w:marLeft w:val="0"/>
      <w:marRight w:val="0"/>
      <w:marTop w:val="0"/>
      <w:marBottom w:val="0"/>
      <w:divBdr>
        <w:top w:val="none" w:sz="0" w:space="0" w:color="auto"/>
        <w:left w:val="none" w:sz="0" w:space="0" w:color="auto"/>
        <w:bottom w:val="none" w:sz="0" w:space="0" w:color="auto"/>
        <w:right w:val="none" w:sz="0" w:space="0" w:color="auto"/>
      </w:divBdr>
    </w:div>
    <w:div w:id="901789176">
      <w:bodyDiv w:val="1"/>
      <w:marLeft w:val="0"/>
      <w:marRight w:val="0"/>
      <w:marTop w:val="0"/>
      <w:marBottom w:val="0"/>
      <w:divBdr>
        <w:top w:val="none" w:sz="0" w:space="0" w:color="auto"/>
        <w:left w:val="none" w:sz="0" w:space="0" w:color="auto"/>
        <w:bottom w:val="none" w:sz="0" w:space="0" w:color="auto"/>
        <w:right w:val="none" w:sz="0" w:space="0" w:color="auto"/>
      </w:divBdr>
    </w:div>
    <w:div w:id="995259396">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149833624">
      <w:bodyDiv w:val="1"/>
      <w:marLeft w:val="0"/>
      <w:marRight w:val="0"/>
      <w:marTop w:val="0"/>
      <w:marBottom w:val="0"/>
      <w:divBdr>
        <w:top w:val="none" w:sz="0" w:space="0" w:color="auto"/>
        <w:left w:val="none" w:sz="0" w:space="0" w:color="auto"/>
        <w:bottom w:val="none" w:sz="0" w:space="0" w:color="auto"/>
        <w:right w:val="none" w:sz="0" w:space="0" w:color="auto"/>
      </w:divBdr>
    </w:div>
    <w:div w:id="1221673140">
      <w:bodyDiv w:val="1"/>
      <w:marLeft w:val="0"/>
      <w:marRight w:val="0"/>
      <w:marTop w:val="0"/>
      <w:marBottom w:val="0"/>
      <w:divBdr>
        <w:top w:val="none" w:sz="0" w:space="0" w:color="auto"/>
        <w:left w:val="none" w:sz="0" w:space="0" w:color="auto"/>
        <w:bottom w:val="none" w:sz="0" w:space="0" w:color="auto"/>
        <w:right w:val="none" w:sz="0" w:space="0" w:color="auto"/>
      </w:divBdr>
    </w:div>
    <w:div w:id="1229682430">
      <w:bodyDiv w:val="1"/>
      <w:marLeft w:val="0"/>
      <w:marRight w:val="0"/>
      <w:marTop w:val="0"/>
      <w:marBottom w:val="0"/>
      <w:divBdr>
        <w:top w:val="none" w:sz="0" w:space="0" w:color="auto"/>
        <w:left w:val="none" w:sz="0" w:space="0" w:color="auto"/>
        <w:bottom w:val="none" w:sz="0" w:space="0" w:color="auto"/>
        <w:right w:val="none" w:sz="0" w:space="0" w:color="auto"/>
      </w:divBdr>
    </w:div>
    <w:div w:id="1379433095">
      <w:bodyDiv w:val="1"/>
      <w:marLeft w:val="0"/>
      <w:marRight w:val="0"/>
      <w:marTop w:val="0"/>
      <w:marBottom w:val="0"/>
      <w:divBdr>
        <w:top w:val="none" w:sz="0" w:space="0" w:color="auto"/>
        <w:left w:val="none" w:sz="0" w:space="0" w:color="auto"/>
        <w:bottom w:val="none" w:sz="0" w:space="0" w:color="auto"/>
        <w:right w:val="none" w:sz="0" w:space="0" w:color="auto"/>
      </w:divBdr>
    </w:div>
    <w:div w:id="1398237181">
      <w:bodyDiv w:val="1"/>
      <w:marLeft w:val="0"/>
      <w:marRight w:val="0"/>
      <w:marTop w:val="0"/>
      <w:marBottom w:val="0"/>
      <w:divBdr>
        <w:top w:val="none" w:sz="0" w:space="0" w:color="auto"/>
        <w:left w:val="none" w:sz="0" w:space="0" w:color="auto"/>
        <w:bottom w:val="none" w:sz="0" w:space="0" w:color="auto"/>
        <w:right w:val="none" w:sz="0" w:space="0" w:color="auto"/>
      </w:divBdr>
    </w:div>
    <w:div w:id="1461997063">
      <w:bodyDiv w:val="1"/>
      <w:marLeft w:val="0"/>
      <w:marRight w:val="0"/>
      <w:marTop w:val="0"/>
      <w:marBottom w:val="0"/>
      <w:divBdr>
        <w:top w:val="none" w:sz="0" w:space="0" w:color="auto"/>
        <w:left w:val="none" w:sz="0" w:space="0" w:color="auto"/>
        <w:bottom w:val="none" w:sz="0" w:space="0" w:color="auto"/>
        <w:right w:val="none" w:sz="0" w:space="0" w:color="auto"/>
      </w:divBdr>
    </w:div>
    <w:div w:id="1485076633">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530485215">
      <w:bodyDiv w:val="1"/>
      <w:marLeft w:val="0"/>
      <w:marRight w:val="0"/>
      <w:marTop w:val="0"/>
      <w:marBottom w:val="0"/>
      <w:divBdr>
        <w:top w:val="none" w:sz="0" w:space="0" w:color="auto"/>
        <w:left w:val="none" w:sz="0" w:space="0" w:color="auto"/>
        <w:bottom w:val="none" w:sz="0" w:space="0" w:color="auto"/>
        <w:right w:val="none" w:sz="0" w:space="0" w:color="auto"/>
      </w:divBdr>
    </w:div>
    <w:div w:id="1659378062">
      <w:bodyDiv w:val="1"/>
      <w:marLeft w:val="0"/>
      <w:marRight w:val="0"/>
      <w:marTop w:val="0"/>
      <w:marBottom w:val="0"/>
      <w:divBdr>
        <w:top w:val="none" w:sz="0" w:space="0" w:color="auto"/>
        <w:left w:val="none" w:sz="0" w:space="0" w:color="auto"/>
        <w:bottom w:val="none" w:sz="0" w:space="0" w:color="auto"/>
        <w:right w:val="none" w:sz="0" w:space="0" w:color="auto"/>
      </w:divBdr>
    </w:div>
    <w:div w:id="1673294271">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789423302">
      <w:bodyDiv w:val="1"/>
      <w:marLeft w:val="0"/>
      <w:marRight w:val="0"/>
      <w:marTop w:val="0"/>
      <w:marBottom w:val="0"/>
      <w:divBdr>
        <w:top w:val="none" w:sz="0" w:space="0" w:color="auto"/>
        <w:left w:val="none" w:sz="0" w:space="0" w:color="auto"/>
        <w:bottom w:val="none" w:sz="0" w:space="0" w:color="auto"/>
        <w:right w:val="none" w:sz="0" w:space="0" w:color="auto"/>
      </w:divBdr>
    </w:div>
    <w:div w:id="1839880471">
      <w:bodyDiv w:val="1"/>
      <w:marLeft w:val="0"/>
      <w:marRight w:val="0"/>
      <w:marTop w:val="0"/>
      <w:marBottom w:val="0"/>
      <w:divBdr>
        <w:top w:val="none" w:sz="0" w:space="0" w:color="auto"/>
        <w:left w:val="none" w:sz="0" w:space="0" w:color="auto"/>
        <w:bottom w:val="none" w:sz="0" w:space="0" w:color="auto"/>
        <w:right w:val="none" w:sz="0" w:space="0" w:color="auto"/>
      </w:divBdr>
    </w:div>
    <w:div w:id="1855532205">
      <w:bodyDiv w:val="1"/>
      <w:marLeft w:val="0"/>
      <w:marRight w:val="0"/>
      <w:marTop w:val="0"/>
      <w:marBottom w:val="0"/>
      <w:divBdr>
        <w:top w:val="none" w:sz="0" w:space="0" w:color="auto"/>
        <w:left w:val="none" w:sz="0" w:space="0" w:color="auto"/>
        <w:bottom w:val="none" w:sz="0" w:space="0" w:color="auto"/>
        <w:right w:val="none" w:sz="0" w:space="0" w:color="auto"/>
      </w:divBdr>
    </w:div>
    <w:div w:id="1934701863">
      <w:bodyDiv w:val="1"/>
      <w:marLeft w:val="0"/>
      <w:marRight w:val="0"/>
      <w:marTop w:val="0"/>
      <w:marBottom w:val="0"/>
      <w:divBdr>
        <w:top w:val="none" w:sz="0" w:space="0" w:color="auto"/>
        <w:left w:val="none" w:sz="0" w:space="0" w:color="auto"/>
        <w:bottom w:val="none" w:sz="0" w:space="0" w:color="auto"/>
        <w:right w:val="none" w:sz="0" w:space="0" w:color="auto"/>
      </w:divBdr>
    </w:div>
    <w:div w:id="1936592479">
      <w:bodyDiv w:val="1"/>
      <w:marLeft w:val="0"/>
      <w:marRight w:val="0"/>
      <w:marTop w:val="0"/>
      <w:marBottom w:val="0"/>
      <w:divBdr>
        <w:top w:val="none" w:sz="0" w:space="0" w:color="auto"/>
        <w:left w:val="none" w:sz="0" w:space="0" w:color="auto"/>
        <w:bottom w:val="none" w:sz="0" w:space="0" w:color="auto"/>
        <w:right w:val="none" w:sz="0" w:space="0" w:color="auto"/>
      </w:divBdr>
    </w:div>
    <w:div w:id="1948123806">
      <w:bodyDiv w:val="1"/>
      <w:marLeft w:val="0"/>
      <w:marRight w:val="0"/>
      <w:marTop w:val="0"/>
      <w:marBottom w:val="0"/>
      <w:divBdr>
        <w:top w:val="none" w:sz="0" w:space="0" w:color="auto"/>
        <w:left w:val="none" w:sz="0" w:space="0" w:color="auto"/>
        <w:bottom w:val="none" w:sz="0" w:space="0" w:color="auto"/>
        <w:right w:val="none" w:sz="0" w:space="0" w:color="auto"/>
      </w:divBdr>
    </w:div>
    <w:div w:id="1993672917">
      <w:bodyDiv w:val="1"/>
      <w:marLeft w:val="0"/>
      <w:marRight w:val="0"/>
      <w:marTop w:val="0"/>
      <w:marBottom w:val="0"/>
      <w:divBdr>
        <w:top w:val="none" w:sz="0" w:space="0" w:color="auto"/>
        <w:left w:val="none" w:sz="0" w:space="0" w:color="auto"/>
        <w:bottom w:val="none" w:sz="0" w:space="0" w:color="auto"/>
        <w:right w:val="none" w:sz="0" w:space="0" w:color="auto"/>
      </w:divBdr>
    </w:div>
    <w:div w:id="2054423432">
      <w:bodyDiv w:val="1"/>
      <w:marLeft w:val="0"/>
      <w:marRight w:val="0"/>
      <w:marTop w:val="0"/>
      <w:marBottom w:val="0"/>
      <w:divBdr>
        <w:top w:val="none" w:sz="0" w:space="0" w:color="auto"/>
        <w:left w:val="none" w:sz="0" w:space="0" w:color="auto"/>
        <w:bottom w:val="none" w:sz="0" w:space="0" w:color="auto"/>
        <w:right w:val="none" w:sz="0" w:space="0" w:color="auto"/>
      </w:divBdr>
    </w:div>
    <w:div w:id="2055929903">
      <w:bodyDiv w:val="1"/>
      <w:marLeft w:val="0"/>
      <w:marRight w:val="0"/>
      <w:marTop w:val="0"/>
      <w:marBottom w:val="0"/>
      <w:divBdr>
        <w:top w:val="none" w:sz="0" w:space="0" w:color="auto"/>
        <w:left w:val="none" w:sz="0" w:space="0" w:color="auto"/>
        <w:bottom w:val="none" w:sz="0" w:space="0" w:color="auto"/>
        <w:right w:val="none" w:sz="0" w:space="0" w:color="auto"/>
      </w:divBdr>
      <w:divsChild>
        <w:div w:id="1255092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Data" Target="diagrams/data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statistics/economy/government/government-finance-statistics-annual/latest-release" TargetMode="External"/><Relationship Id="rId2" Type="http://schemas.openxmlformats.org/officeDocument/2006/relationships/hyperlink" Target="https://www.abs.gov.au/statistics/economy/government/government-finance-statistics-annual/latest-release" TargetMode="External"/><Relationship Id="rId1" Type="http://schemas.openxmlformats.org/officeDocument/2006/relationships/hyperlink" Target="https://www.abs.gov.au/statistics/detailed-methodology-information/concepts-sources-methods/australian-system-government-finance-statistics-concepts-sources-and-methods/2015/glossa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en.Stewart\Commonwealth%20Grants%20Commission\Communications%20-%20Office%20Templates\CGC%20Word%20Templates\2025%20Review%20templates\Assessment%20Consultation%20paper%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39F279-C05A-4258-AED0-1483896A1005}"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AU"/>
        </a:p>
      </dgm:t>
    </dgm:pt>
    <dgm:pt modelId="{E147677D-9FFE-403F-B6E7-8EC6B3E10FA8}">
      <dgm:prSet phldrT="[Text]" custT="1"/>
      <dgm:spPr>
        <a:xfrm rot="10800000">
          <a:off x="0" y="831294"/>
          <a:ext cx="4919581" cy="915382"/>
        </a:xfrm>
        <a:prstGeom prst="upArrowCallout">
          <a:avLst/>
        </a:prstGeom>
        <a:solidFill>
          <a:srgbClr val="006991"/>
        </a:solidFill>
        <a:ln w="12700" cap="flat" cmpd="sng" algn="ctr">
          <a:solidFill>
            <a:prstClr val="white">
              <a:hueOff val="0"/>
              <a:satOff val="0"/>
              <a:lumOff val="0"/>
              <a:alphaOff val="0"/>
            </a:prstClr>
          </a:solidFill>
          <a:prstDash val="solid"/>
          <a:miter lim="800000"/>
        </a:ln>
        <a:effectLst/>
      </dgm:spPr>
      <dgm:t>
        <a:bodyPr spcFirstLastPara="0" vert="horz" wrap="square" lIns="99568" tIns="99568" rIns="99568" bIns="99568" numCol="1" spcCol="1270" anchor="ctr" anchorCtr="0"/>
        <a:lstStyle/>
        <a:p>
          <a:pPr marL="0" lvl="0" indent="0" algn="ctr" defTabSz="622300">
            <a:lnSpc>
              <a:spcPct val="90000"/>
            </a:lnSpc>
            <a:spcBef>
              <a:spcPct val="0"/>
            </a:spcBef>
            <a:spcAft>
              <a:spcPct val="35000"/>
            </a:spcAft>
            <a:buNone/>
          </a:pPr>
          <a:r>
            <a:rPr lang="en-AU" sz="1000" kern="1200" dirty="0">
              <a:solidFill>
                <a:sysClr val="window" lastClr="FFFFFF"/>
              </a:solidFill>
              <a:latin typeface="Work Sans" pitchFamily="2" charset="0"/>
              <a:ea typeface="+mn-ea"/>
              <a:cs typeface="+mn-cs"/>
            </a:rPr>
            <a:t>Step 2 – Map the raw data to obtain the justice category expenses</a:t>
          </a:r>
          <a:endParaRPr lang="en-AU" sz="500" kern="1200" dirty="0">
            <a:solidFill>
              <a:sysClr val="window" lastClr="FFFFFF"/>
            </a:solidFill>
            <a:latin typeface="Work Sans" pitchFamily="2" charset="0"/>
            <a:ea typeface="+mn-ea"/>
            <a:cs typeface="+mn-cs"/>
          </a:endParaRPr>
        </a:p>
        <a:p>
          <a:pPr marL="0" lvl="0" indent="0" algn="ctr" defTabSz="622300">
            <a:lnSpc>
              <a:spcPct val="90000"/>
            </a:lnSpc>
            <a:spcBef>
              <a:spcPct val="0"/>
            </a:spcBef>
            <a:spcAft>
              <a:spcPct val="35000"/>
            </a:spcAft>
            <a:buNone/>
          </a:pPr>
          <a:r>
            <a:rPr lang="en-AU" sz="600" kern="1200" dirty="0">
              <a:solidFill>
                <a:sysClr val="window" lastClr="FFFFFF"/>
              </a:solidFill>
              <a:latin typeface="Work Sans" pitchFamily="2" charset="0"/>
              <a:ea typeface="+mn-ea"/>
              <a:cs typeface="+mn-cs"/>
            </a:rPr>
            <a:t>(The mapping is carried out using category level GFS codes – i.e., ETF, COFOG-A and SDC codes. Please see Table A-1 for mapping codes. Interest expenses are removed and added to the other expenses category. Depreciation expenses are also removed).</a:t>
          </a:r>
          <a:endParaRPr lang="en-AU" sz="600" kern="1200" dirty="0">
            <a:solidFill>
              <a:prstClr val="white"/>
            </a:solidFill>
            <a:latin typeface="Work Sans" pitchFamily="2" charset="0"/>
            <a:ea typeface="+mn-ea"/>
            <a:cs typeface="+mn-cs"/>
          </a:endParaRPr>
        </a:p>
      </dgm:t>
    </dgm:pt>
    <dgm:pt modelId="{9A4B196A-7C92-4861-B02D-ADC3677A6DA7}" type="parTrans" cxnId="{B6E103D7-1F1B-475F-A07E-44775F10D3E5}">
      <dgm:prSet/>
      <dgm:spPr/>
      <dgm:t>
        <a:bodyPr/>
        <a:lstStyle/>
        <a:p>
          <a:endParaRPr lang="en-AU"/>
        </a:p>
      </dgm:t>
    </dgm:pt>
    <dgm:pt modelId="{CE2798F6-02B0-4127-ABC8-85DE7FAF412A}" type="sibTrans" cxnId="{B6E103D7-1F1B-475F-A07E-44775F10D3E5}">
      <dgm:prSet/>
      <dgm:spPr/>
      <dgm:t>
        <a:bodyPr/>
        <a:lstStyle/>
        <a:p>
          <a:endParaRPr lang="en-AU"/>
        </a:p>
      </dgm:t>
    </dgm:pt>
    <dgm:pt modelId="{1FE436B6-D014-4243-94D2-CED3C2F43AF0}">
      <dgm:prSet phldrT="[Text]" custT="1"/>
      <dgm:spPr>
        <a:xfrm>
          <a:off x="0" y="5395094"/>
          <a:ext cx="4919581" cy="866005"/>
        </a:xfrm>
        <a:prstGeom prst="rect">
          <a:avLst/>
        </a:prstGeom>
        <a:solidFill>
          <a:srgbClr val="66B3A5"/>
        </a:solidFill>
        <a:ln w="12700" cap="flat" cmpd="sng" algn="ctr">
          <a:solidFill>
            <a:prstClr val="white">
              <a:hueOff val="0"/>
              <a:satOff val="0"/>
              <a:lumOff val="0"/>
              <a:alphaOff val="0"/>
            </a:prstClr>
          </a:solidFill>
          <a:prstDash val="solid"/>
          <a:miter lim="800000"/>
        </a:ln>
        <a:effectLst/>
      </dgm:spPr>
      <dgm:t>
        <a:bodyPr spcFirstLastPara="0" vert="horz" wrap="square" lIns="99568" tIns="99568" rIns="99568" bIns="99568" numCol="1" spcCol="1270" anchor="ctr" anchorCtr="0"/>
        <a:lstStyle/>
        <a:p>
          <a:pPr marL="0" lvl="0" indent="0" algn="ctr" defTabSz="622300">
            <a:lnSpc>
              <a:spcPct val="90000"/>
            </a:lnSpc>
            <a:spcBef>
              <a:spcPct val="0"/>
            </a:spcBef>
            <a:spcAft>
              <a:spcPct val="35000"/>
            </a:spcAft>
            <a:buNone/>
          </a:pPr>
          <a:r>
            <a:rPr lang="en-AU" sz="1000" kern="1100" dirty="0">
              <a:solidFill>
                <a:sysClr val="window" lastClr="FFFFFF"/>
              </a:solidFill>
              <a:latin typeface="Work Sans" pitchFamily="2" charset="0"/>
              <a:ea typeface="+mn-ea"/>
              <a:cs typeface="+mn-cs"/>
            </a:rPr>
            <a:t>Step 7 – The Australian totals of each component are used to calculate the assessed expenses for each state. </a:t>
          </a:r>
        </a:p>
        <a:p>
          <a:pPr marL="0" lvl="0" indent="0" algn="ctr" defTabSz="622300">
            <a:lnSpc>
              <a:spcPct val="90000"/>
            </a:lnSpc>
            <a:spcBef>
              <a:spcPct val="0"/>
            </a:spcBef>
            <a:spcAft>
              <a:spcPct val="35000"/>
            </a:spcAft>
            <a:buNone/>
          </a:pPr>
          <a:r>
            <a:rPr lang="en-AU" sz="1000" kern="1100" dirty="0">
              <a:solidFill>
                <a:sysClr val="window" lastClr="FFFFFF"/>
              </a:solidFill>
              <a:latin typeface="Work Sans" pitchFamily="2" charset="0"/>
              <a:ea typeface="+mn-ea"/>
              <a:cs typeface="+mn-cs"/>
            </a:rPr>
            <a:t>The resulting assessed expenses flow into the calculations for GST distribution. </a:t>
          </a:r>
          <a:endParaRPr lang="en-AU" sz="1000" kern="1100" spc="-10" baseline="0" dirty="0">
            <a:solidFill>
              <a:prstClr val="white"/>
            </a:solidFill>
            <a:latin typeface="Work Sans" pitchFamily="2" charset="0"/>
            <a:ea typeface="+mn-ea"/>
            <a:cs typeface="+mn-cs"/>
          </a:endParaRPr>
        </a:p>
      </dgm:t>
    </dgm:pt>
    <dgm:pt modelId="{FC0EE3F1-20A2-493F-BA5E-7E77B248225F}" type="parTrans" cxnId="{CD13AE1B-F814-4A0C-A226-8A5717DACB7F}">
      <dgm:prSet/>
      <dgm:spPr/>
      <dgm:t>
        <a:bodyPr/>
        <a:lstStyle/>
        <a:p>
          <a:endParaRPr lang="en-AU"/>
        </a:p>
      </dgm:t>
    </dgm:pt>
    <dgm:pt modelId="{3EE515BE-A7B2-4EAC-AF3C-2161FE6FE16B}" type="sibTrans" cxnId="{CD13AE1B-F814-4A0C-A226-8A5717DACB7F}">
      <dgm:prSet/>
      <dgm:spPr/>
      <dgm:t>
        <a:bodyPr/>
        <a:lstStyle/>
        <a:p>
          <a:endParaRPr lang="en-AU"/>
        </a:p>
      </dgm:t>
    </dgm:pt>
    <dgm:pt modelId="{9FB1D671-C87F-4585-8D07-3EF33F8CE19C}">
      <dgm:prSet custT="1"/>
      <dgm:spPr>
        <a:xfrm rot="10800000">
          <a:off x="0" y="3522"/>
          <a:ext cx="4919581" cy="863470"/>
        </a:xfrm>
        <a:prstGeom prst="upArrowCallout">
          <a:avLst/>
        </a:prstGeom>
        <a:solidFill>
          <a:srgbClr val="002060"/>
        </a:solidFill>
        <a:ln w="12700" cap="flat" cmpd="sng" algn="ctr">
          <a:solidFill>
            <a:prstClr val="white">
              <a:hueOff val="0"/>
              <a:satOff val="0"/>
              <a:lumOff val="0"/>
              <a:alphaOff val="0"/>
            </a:prstClr>
          </a:solidFill>
          <a:prstDash val="solid"/>
          <a:miter lim="800000"/>
        </a:ln>
        <a:effectLst/>
      </dgm:spPr>
      <dgm:t>
        <a:bodyPr spcFirstLastPara="0" vert="horz" wrap="square" lIns="99568" tIns="99568" rIns="99568" bIns="99568" numCol="1" spcCol="1270" anchor="t" anchorCtr="0"/>
        <a:lstStyle/>
        <a:p>
          <a:pPr marL="0" lvl="0" indent="0" algn="ctr" defTabSz="622300" eaLnBrk="1" latinLnBrk="0">
            <a:lnSpc>
              <a:spcPct val="90000"/>
            </a:lnSpc>
            <a:spcBef>
              <a:spcPct val="0"/>
            </a:spcBef>
            <a:spcAft>
              <a:spcPct val="35000"/>
            </a:spcAft>
            <a:buNone/>
          </a:pPr>
          <a:r>
            <a:rPr lang="en-AU" sz="1000" kern="1200">
              <a:solidFill>
                <a:sysClr val="window" lastClr="FFFFFF"/>
              </a:solidFill>
              <a:latin typeface="Work Sans" pitchFamily="2" charset="0"/>
              <a:ea typeface="+mn-ea"/>
              <a:cs typeface="+mn-cs"/>
            </a:rPr>
            <a:t>Step 1 – Input raw ABS and state GG and PNFC GFS data into assessment system</a:t>
          </a:r>
          <a:endParaRPr lang="en-AU" sz="1000" kern="1200">
            <a:solidFill>
              <a:prstClr val="white"/>
            </a:solidFill>
            <a:latin typeface="Work Sans" pitchFamily="2" charset="0"/>
            <a:ea typeface="+mn-ea"/>
            <a:cs typeface="+mn-cs"/>
          </a:endParaRPr>
        </a:p>
      </dgm:t>
    </dgm:pt>
    <dgm:pt modelId="{D87C1FD6-D0D1-446C-8562-CE3E1EAE1CE4}" type="parTrans" cxnId="{90E45715-B82C-4AD4-ADBE-6D049B0BC5DE}">
      <dgm:prSet/>
      <dgm:spPr/>
      <dgm:t>
        <a:bodyPr/>
        <a:lstStyle/>
        <a:p>
          <a:endParaRPr lang="en-AU"/>
        </a:p>
      </dgm:t>
    </dgm:pt>
    <dgm:pt modelId="{351451F3-3A89-460B-BFB2-F9A7A95C848D}" type="sibTrans" cxnId="{90E45715-B82C-4AD4-ADBE-6D049B0BC5DE}">
      <dgm:prSet/>
      <dgm:spPr/>
      <dgm:t>
        <a:bodyPr/>
        <a:lstStyle/>
        <a:p>
          <a:endParaRPr lang="en-AU"/>
        </a:p>
      </dgm:t>
    </dgm:pt>
    <dgm:pt modelId="{CDA8746C-9A93-4390-8462-F36F6192C4B2}">
      <dgm:prSet custT="1"/>
      <dgm:spPr>
        <a:xfrm rot="10800000">
          <a:off x="0" y="2666964"/>
          <a:ext cx="4919581" cy="961248"/>
        </a:xfrm>
        <a:prstGeom prst="upArrowCallout">
          <a:avLst/>
        </a:prstGeom>
        <a:solidFill>
          <a:srgbClr val="60B5D7"/>
        </a:solidFill>
        <a:ln w="12700" cap="flat" cmpd="sng" algn="ctr">
          <a:solidFill>
            <a:prstClr val="white">
              <a:hueOff val="0"/>
              <a:satOff val="0"/>
              <a:lumOff val="0"/>
              <a:alphaOff val="0"/>
            </a:prstClr>
          </a:solidFill>
          <a:prstDash val="solid"/>
          <a:miter lim="800000"/>
        </a:ln>
        <a:effectLst/>
      </dgm:spPr>
      <dgm:t>
        <a:bodyPr spcFirstLastPara="0" vert="horz" wrap="square" lIns="99568" tIns="99568" rIns="99568" bIns="99568" numCol="1" spcCol="1270" anchor="ctr" anchorCtr="0"/>
        <a:lstStyle/>
        <a:p>
          <a:pPr>
            <a:buNone/>
          </a:pPr>
          <a:r>
            <a:rPr lang="en-AU" sz="1000">
              <a:solidFill>
                <a:sysClr val="window" lastClr="FFFFFF"/>
              </a:solidFill>
              <a:latin typeface="Work Sans" pitchFamily="2" charset="0"/>
              <a:ea typeface="+mn-ea"/>
              <a:cs typeface="+mn-cs"/>
            </a:rPr>
            <a:t>Step 4 – Determine if adjustments are required for any component. If yes, calculate the adjustments </a:t>
          </a:r>
          <a:endParaRPr lang="en-AU" sz="1000" dirty="0">
            <a:solidFill>
              <a:prstClr val="white"/>
            </a:solidFill>
            <a:latin typeface="Work Sans" pitchFamily="2" charset="0"/>
            <a:ea typeface="+mn-ea"/>
            <a:cs typeface="+mn-cs"/>
          </a:endParaRPr>
        </a:p>
      </dgm:t>
    </dgm:pt>
    <dgm:pt modelId="{6AD5D235-F2B6-46CB-AF54-B46C4A148FEE}" type="parTrans" cxnId="{9C748F52-4CA3-48AB-8955-9C8C17D471E6}">
      <dgm:prSet/>
      <dgm:spPr/>
      <dgm:t>
        <a:bodyPr/>
        <a:lstStyle/>
        <a:p>
          <a:endParaRPr lang="en-AU"/>
        </a:p>
      </dgm:t>
    </dgm:pt>
    <dgm:pt modelId="{65D33BBF-E443-4642-87DB-8E104C78711A}" type="sibTrans" cxnId="{9C748F52-4CA3-48AB-8955-9C8C17D471E6}">
      <dgm:prSet/>
      <dgm:spPr/>
      <dgm:t>
        <a:bodyPr/>
        <a:lstStyle/>
        <a:p>
          <a:endParaRPr lang="en-AU"/>
        </a:p>
      </dgm:t>
    </dgm:pt>
    <dgm:pt modelId="{312330B1-B95B-4569-A994-65E4EAC51CB5}">
      <dgm:prSet custT="1"/>
      <dgm:spPr>
        <a:xfrm rot="10800000">
          <a:off x="0" y="3612185"/>
          <a:ext cx="4919581" cy="1002249"/>
        </a:xfrm>
        <a:prstGeom prst="upArrowCallout">
          <a:avLst/>
        </a:prstGeom>
        <a:solidFill>
          <a:srgbClr val="ADD6EA"/>
        </a:solidFill>
        <a:ln w="12700" cap="flat" cmpd="sng" algn="ctr">
          <a:solidFill>
            <a:prstClr val="white">
              <a:hueOff val="0"/>
              <a:satOff val="0"/>
              <a:lumOff val="0"/>
              <a:alphaOff val="0"/>
            </a:prstClr>
          </a:solidFill>
          <a:prstDash val="solid"/>
          <a:miter lim="800000"/>
        </a:ln>
        <a:effectLst/>
      </dgm:spPr>
      <dgm:t>
        <a:bodyPr spcFirstLastPara="0" vert="horz" wrap="square" lIns="99568" tIns="99568" rIns="99568" bIns="99568" numCol="1" spcCol="1270" anchor="ctr" anchorCtr="0"/>
        <a:lstStyle/>
        <a:p>
          <a:pPr>
            <a:buNone/>
          </a:pPr>
          <a:r>
            <a:rPr lang="en-AU" sz="1000" dirty="0">
              <a:solidFill>
                <a:sysClr val="window" lastClr="FFFFFF"/>
              </a:solidFill>
              <a:latin typeface="Work Sans" pitchFamily="2" charset="0"/>
              <a:ea typeface="+mn-ea"/>
              <a:cs typeface="+mn-cs"/>
            </a:rPr>
            <a:t>Step 5 – Apply GFS data adjustments and any other adjustments (such as Commonwealth payments and administrative scale expenses) to the component level expenses </a:t>
          </a:r>
        </a:p>
      </dgm:t>
    </dgm:pt>
    <dgm:pt modelId="{21B7C823-7EA0-4695-B210-825701F1A349}" type="parTrans" cxnId="{EB52ECF1-341B-4728-9A5D-9B09CF910917}">
      <dgm:prSet/>
      <dgm:spPr/>
      <dgm:t>
        <a:bodyPr/>
        <a:lstStyle/>
        <a:p>
          <a:endParaRPr lang="en-AU"/>
        </a:p>
      </dgm:t>
    </dgm:pt>
    <dgm:pt modelId="{3A0B259F-2112-4579-AE47-733D0199274B}" type="sibTrans" cxnId="{EB52ECF1-341B-4728-9A5D-9B09CF910917}">
      <dgm:prSet/>
      <dgm:spPr/>
      <dgm:t>
        <a:bodyPr/>
        <a:lstStyle/>
        <a:p>
          <a:endParaRPr lang="en-AU"/>
        </a:p>
      </dgm:t>
    </dgm:pt>
    <dgm:pt modelId="{9DDFF8C6-34C3-433F-9B10-84A81144EBC1}">
      <dgm:prSet custT="1"/>
      <dgm:spPr>
        <a:xfrm rot="10800000">
          <a:off x="0" y="4598407"/>
          <a:ext cx="4919581" cy="802436"/>
        </a:xfrm>
        <a:prstGeom prst="upArrowCallout">
          <a:avLst/>
        </a:prstGeom>
        <a:solidFill>
          <a:srgbClr val="99CCC3"/>
        </a:solidFill>
        <a:ln w="12700" cap="flat" cmpd="sng" algn="ctr">
          <a:solidFill>
            <a:prstClr val="white">
              <a:hueOff val="0"/>
              <a:satOff val="0"/>
              <a:lumOff val="0"/>
              <a:alphaOff val="0"/>
            </a:prstClr>
          </a:solidFill>
          <a:prstDash val="solid"/>
          <a:miter lim="800000"/>
        </a:ln>
        <a:effectLst/>
      </dgm:spPr>
      <dgm:t>
        <a:bodyPr spcFirstLastPara="0" vert="horz" wrap="square" lIns="99568" tIns="99568" rIns="99568" bIns="99568" numCol="1" spcCol="1270" anchor="ctr" anchorCtr="0"/>
        <a:lstStyle/>
        <a:p>
          <a:pPr>
            <a:buNone/>
          </a:pPr>
          <a:r>
            <a:rPr lang="en-AU" sz="1000" dirty="0">
              <a:solidFill>
                <a:sysClr val="window" lastClr="FFFFFF"/>
              </a:solidFill>
              <a:latin typeface="Work Sans" pitchFamily="2" charset="0"/>
              <a:ea typeface="+mn-ea"/>
              <a:cs typeface="+mn-cs"/>
            </a:rPr>
            <a:t>Step 6 – This results in the final adjusted budget data for each component</a:t>
          </a:r>
          <a:endParaRPr lang="en-AU" sz="1000" dirty="0">
            <a:solidFill>
              <a:prstClr val="white"/>
            </a:solidFill>
            <a:latin typeface="Work Sans" pitchFamily="2" charset="0"/>
            <a:ea typeface="+mn-ea"/>
            <a:cs typeface="+mn-cs"/>
          </a:endParaRPr>
        </a:p>
      </dgm:t>
    </dgm:pt>
    <dgm:pt modelId="{1998FEFD-2AA6-42B7-9F94-5AEE9A73B41D}" type="parTrans" cxnId="{725FDE4E-C620-4B51-BF12-DD3958665D2B}">
      <dgm:prSet/>
      <dgm:spPr/>
      <dgm:t>
        <a:bodyPr/>
        <a:lstStyle/>
        <a:p>
          <a:endParaRPr lang="en-AU"/>
        </a:p>
      </dgm:t>
    </dgm:pt>
    <dgm:pt modelId="{34FDF8CA-AD38-4D82-9EE8-670276FC4527}" type="sibTrans" cxnId="{725FDE4E-C620-4B51-BF12-DD3958665D2B}">
      <dgm:prSet/>
      <dgm:spPr/>
      <dgm:t>
        <a:bodyPr/>
        <a:lstStyle/>
        <a:p>
          <a:endParaRPr lang="en-AU"/>
        </a:p>
      </dgm:t>
    </dgm:pt>
    <dgm:pt modelId="{17BA9B6B-B5B6-469E-9459-637BB9D2D33E}">
      <dgm:prSet phldrT="[Text]" custT="1"/>
      <dgm:spPr>
        <a:xfrm rot="10800000">
          <a:off x="0" y="1736993"/>
          <a:ext cx="4919581" cy="939424"/>
        </a:xfrm>
        <a:prstGeom prst="upArrowCallout">
          <a:avLst/>
        </a:prstGeom>
        <a:solidFill>
          <a:srgbClr val="0092C8"/>
        </a:solidFill>
        <a:ln w="12700" cap="flat" cmpd="sng" algn="ctr">
          <a:solidFill>
            <a:prstClr val="white">
              <a:hueOff val="0"/>
              <a:satOff val="0"/>
              <a:lumOff val="0"/>
              <a:alphaOff val="0"/>
            </a:prstClr>
          </a:solidFill>
          <a:prstDash val="solid"/>
          <a:miter lim="800000"/>
        </a:ln>
        <a:effectLst/>
      </dgm:spPr>
      <dgm:t>
        <a:bodyPr spcFirstLastPara="0" vert="horz" wrap="square" lIns="99568" tIns="99568" rIns="99568" bIns="99568" numCol="1" spcCol="1270" anchor="ctr" anchorCtr="0"/>
        <a:lstStyle/>
        <a:p>
          <a:pPr>
            <a:buNone/>
          </a:pPr>
          <a:r>
            <a:rPr lang="en-AU" sz="1000">
              <a:solidFill>
                <a:sysClr val="window" lastClr="FFFFFF"/>
              </a:solidFill>
              <a:latin typeface="Work Sans" pitchFamily="2" charset="0"/>
              <a:ea typeface="+mn-ea"/>
              <a:cs typeface="+mn-cs"/>
            </a:rPr>
            <a:t>Step 3 – Split the justice category expenses into the police, criminal courts, other legal services and prisons components </a:t>
          </a:r>
        </a:p>
        <a:p>
          <a:pPr>
            <a:buNone/>
          </a:pPr>
          <a:r>
            <a:rPr lang="en-AU" sz="600">
              <a:solidFill>
                <a:sysClr val="window" lastClr="FFFFFF"/>
              </a:solidFill>
              <a:latin typeface="Calibri" panose="020F0502020204030204"/>
              <a:ea typeface="+mn-ea"/>
              <a:cs typeface="+mn-cs"/>
            </a:rPr>
            <a:t>(</a:t>
          </a:r>
          <a:r>
            <a:rPr lang="en-AU" sz="600">
              <a:solidFill>
                <a:sysClr val="window" lastClr="FFFFFF"/>
              </a:solidFill>
              <a:latin typeface="Work Sans" pitchFamily="2" charset="0"/>
              <a:ea typeface="+mn-ea"/>
              <a:cs typeface="+mn-cs"/>
            </a:rPr>
            <a:t>The police, courts and prisons split is carried out by using COFOG-A codes. Please see Table A-1 for component mapping codes. The courts component is further split into criminal courts and other legal services using state data as no relevant COFOG codes are available). </a:t>
          </a:r>
          <a:endParaRPr lang="en-AU" sz="600">
            <a:solidFill>
              <a:prstClr val="white"/>
            </a:solidFill>
            <a:latin typeface="Work Sans" pitchFamily="2" charset="0"/>
            <a:ea typeface="+mn-ea"/>
            <a:cs typeface="+mn-cs"/>
          </a:endParaRPr>
        </a:p>
      </dgm:t>
    </dgm:pt>
    <dgm:pt modelId="{C46C2866-7557-44BC-A53B-2B1C662E2AA6}" type="parTrans" cxnId="{1F8B9795-CFFF-48B8-AA37-4D19DF02F489}">
      <dgm:prSet/>
      <dgm:spPr/>
      <dgm:t>
        <a:bodyPr/>
        <a:lstStyle/>
        <a:p>
          <a:endParaRPr lang="en-AU"/>
        </a:p>
      </dgm:t>
    </dgm:pt>
    <dgm:pt modelId="{FA37412A-6F8E-42CF-85EA-D90922B785B1}" type="sibTrans" cxnId="{1F8B9795-CFFF-48B8-AA37-4D19DF02F489}">
      <dgm:prSet/>
      <dgm:spPr/>
      <dgm:t>
        <a:bodyPr/>
        <a:lstStyle/>
        <a:p>
          <a:endParaRPr lang="en-AU"/>
        </a:p>
      </dgm:t>
    </dgm:pt>
    <dgm:pt modelId="{6C833CCA-EC68-4FAF-B71A-9A94DF002690}" type="pres">
      <dgm:prSet presAssocID="{6639F279-C05A-4258-AED0-1483896A1005}" presName="Name0" presStyleCnt="0">
        <dgm:presLayoutVars>
          <dgm:dir/>
          <dgm:animLvl val="lvl"/>
          <dgm:resizeHandles val="exact"/>
        </dgm:presLayoutVars>
      </dgm:prSet>
      <dgm:spPr/>
    </dgm:pt>
    <dgm:pt modelId="{C1176BC5-255A-4BF9-B443-968D84CF07BC}" type="pres">
      <dgm:prSet presAssocID="{1FE436B6-D014-4243-94D2-CED3C2F43AF0}" presName="boxAndChildren" presStyleCnt="0"/>
      <dgm:spPr/>
    </dgm:pt>
    <dgm:pt modelId="{D316586D-C4C1-407C-B232-2966E08311BE}" type="pres">
      <dgm:prSet presAssocID="{1FE436B6-D014-4243-94D2-CED3C2F43AF0}" presName="parentTextBox" presStyleLbl="node1" presStyleIdx="0" presStyleCnt="7" custScaleY="81050" custLinFactNeighborX="-387" custLinFactNeighborY="594"/>
      <dgm:spPr/>
    </dgm:pt>
    <dgm:pt modelId="{BDDB833B-EF55-4D49-9C9D-0D18A06BFFBA}" type="pres">
      <dgm:prSet presAssocID="{34FDF8CA-AD38-4D82-9EE8-670276FC4527}" presName="sp" presStyleCnt="0"/>
      <dgm:spPr/>
    </dgm:pt>
    <dgm:pt modelId="{2B60EF9D-E68E-4F38-960B-458396C7AF97}" type="pres">
      <dgm:prSet presAssocID="{9DDFF8C6-34C3-433F-9B10-84A81144EBC1}" presName="arrowAndChildren" presStyleCnt="0"/>
      <dgm:spPr/>
    </dgm:pt>
    <dgm:pt modelId="{7178B567-545F-438F-890D-EAE8AA4F64B0}" type="pres">
      <dgm:prSet presAssocID="{9DDFF8C6-34C3-433F-9B10-84A81144EBC1}" presName="parentTextArrow" presStyleLbl="node1" presStyleIdx="1" presStyleCnt="7" custScaleY="48830" custLinFactNeighborX="258" custLinFactNeighborY="-411"/>
      <dgm:spPr>
        <a:prstGeom prst="upArrowCallout">
          <a:avLst/>
        </a:prstGeom>
      </dgm:spPr>
    </dgm:pt>
    <dgm:pt modelId="{5DE240DD-E77E-4ADE-8668-E10E6C0E7885}" type="pres">
      <dgm:prSet presAssocID="{3A0B259F-2112-4579-AE47-733D0199274B}" presName="sp" presStyleCnt="0"/>
      <dgm:spPr/>
    </dgm:pt>
    <dgm:pt modelId="{8A365245-E821-4D0F-98CC-FB68C8254A16}" type="pres">
      <dgm:prSet presAssocID="{312330B1-B95B-4569-A994-65E4EAC51CB5}" presName="arrowAndChildren" presStyleCnt="0"/>
      <dgm:spPr/>
    </dgm:pt>
    <dgm:pt modelId="{5468C400-5737-4AC3-8086-610545F640C6}" type="pres">
      <dgm:prSet presAssocID="{312330B1-B95B-4569-A994-65E4EAC51CB5}" presName="parentTextArrow" presStyleLbl="node1" presStyleIdx="2" presStyleCnt="7" custScaleY="60989" custLinFactNeighborX="258" custLinFactNeighborY="-411"/>
      <dgm:spPr>
        <a:prstGeom prst="upArrowCallout">
          <a:avLst/>
        </a:prstGeom>
      </dgm:spPr>
    </dgm:pt>
    <dgm:pt modelId="{EC654367-BDE8-43AF-91E3-FC2CEC7252CD}" type="pres">
      <dgm:prSet presAssocID="{65D33BBF-E443-4642-87DB-8E104C78711A}" presName="sp" presStyleCnt="0"/>
      <dgm:spPr/>
    </dgm:pt>
    <dgm:pt modelId="{60C81B64-A4F6-44B6-8E70-3E13440F4B47}" type="pres">
      <dgm:prSet presAssocID="{CDA8746C-9A93-4390-8462-F36F6192C4B2}" presName="arrowAndChildren" presStyleCnt="0"/>
      <dgm:spPr/>
    </dgm:pt>
    <dgm:pt modelId="{35DC6CF9-DFCA-42CC-A795-C2C151D6EAFF}" type="pres">
      <dgm:prSet presAssocID="{CDA8746C-9A93-4390-8462-F36F6192C4B2}" presName="parentTextArrow" presStyleLbl="node1" presStyleIdx="3" presStyleCnt="7" custScaleY="58494" custLinFactNeighborX="258" custLinFactNeighborY="-411"/>
      <dgm:spPr>
        <a:prstGeom prst="upArrowCallout">
          <a:avLst/>
        </a:prstGeom>
      </dgm:spPr>
    </dgm:pt>
    <dgm:pt modelId="{979F60AB-CCCB-47E4-B944-8689FB6B6D23}" type="pres">
      <dgm:prSet presAssocID="{FA37412A-6F8E-42CF-85EA-D90922B785B1}" presName="sp" presStyleCnt="0"/>
      <dgm:spPr/>
    </dgm:pt>
    <dgm:pt modelId="{4ED293ED-D8C1-4BDE-A39D-0CB1588D7542}" type="pres">
      <dgm:prSet presAssocID="{17BA9B6B-B5B6-469E-9459-637BB9D2D33E}" presName="arrowAndChildren" presStyleCnt="0"/>
      <dgm:spPr/>
    </dgm:pt>
    <dgm:pt modelId="{B2660D64-41FB-454A-979C-5F3D955FA79A}" type="pres">
      <dgm:prSet presAssocID="{17BA9B6B-B5B6-469E-9459-637BB9D2D33E}" presName="parentTextArrow" presStyleLbl="node1" presStyleIdx="4" presStyleCnt="7" custScaleY="57166" custLinFactNeighborX="-387" custLinFactNeighborY="-811"/>
      <dgm:spPr>
        <a:prstGeom prst="upArrowCallout">
          <a:avLst/>
        </a:prstGeom>
      </dgm:spPr>
    </dgm:pt>
    <dgm:pt modelId="{59351E81-D31D-4BD1-BABD-B877DCC57B3B}" type="pres">
      <dgm:prSet presAssocID="{CE2798F6-02B0-4127-ABC8-85DE7FAF412A}" presName="sp" presStyleCnt="0"/>
      <dgm:spPr/>
    </dgm:pt>
    <dgm:pt modelId="{F1F9650B-A94A-475E-8B80-37E6D0FCDF9B}" type="pres">
      <dgm:prSet presAssocID="{E147677D-9FFE-403F-B6E7-8EC6B3E10FA8}" presName="arrowAndChildren" presStyleCnt="0"/>
      <dgm:spPr/>
    </dgm:pt>
    <dgm:pt modelId="{CA419616-1E2E-4649-BB20-62DB45EAEA21}" type="pres">
      <dgm:prSet presAssocID="{E147677D-9FFE-403F-B6E7-8EC6B3E10FA8}" presName="parentTextArrow" presStyleLbl="node1" presStyleIdx="5" presStyleCnt="7" custScaleY="55703" custLinFactNeighborY="-1197"/>
      <dgm:spPr>
        <a:xfrm rot="10800000">
          <a:off x="0" y="953660"/>
          <a:ext cx="9747668" cy="966456"/>
        </a:xfrm>
        <a:prstGeom prst="upArrowCallout">
          <a:avLst/>
        </a:prstGeom>
      </dgm:spPr>
    </dgm:pt>
    <dgm:pt modelId="{3756E49E-3BE0-41CC-82C7-2D15B7931DDE}" type="pres">
      <dgm:prSet presAssocID="{351451F3-3A89-460B-BFB2-F9A7A95C848D}" presName="sp" presStyleCnt="0"/>
      <dgm:spPr/>
    </dgm:pt>
    <dgm:pt modelId="{2E184A31-F6FE-498F-9366-455E1DAE7201}" type="pres">
      <dgm:prSet presAssocID="{9FB1D671-C87F-4585-8D07-3EF33F8CE19C}" presName="arrowAndChildren" presStyleCnt="0"/>
      <dgm:spPr/>
    </dgm:pt>
    <dgm:pt modelId="{1AD0087D-D4E9-4F98-ADCF-7FE60A968D7E}" type="pres">
      <dgm:prSet presAssocID="{9FB1D671-C87F-4585-8D07-3EF33F8CE19C}" presName="parentTextArrow" presStyleLbl="node1" presStyleIdx="6" presStyleCnt="7" custScaleY="52544"/>
      <dgm:spPr>
        <a:xfrm rot="10800000">
          <a:off x="0" y="2563"/>
          <a:ext cx="9747668" cy="966456"/>
        </a:xfrm>
        <a:prstGeom prst="upArrowCallout">
          <a:avLst/>
        </a:prstGeom>
      </dgm:spPr>
    </dgm:pt>
  </dgm:ptLst>
  <dgm:cxnLst>
    <dgm:cxn modelId="{B4DE1F09-4008-45B1-BBEA-87771953740B}" type="presOf" srcId="{E147677D-9FFE-403F-B6E7-8EC6B3E10FA8}" destId="{CA419616-1E2E-4649-BB20-62DB45EAEA21}" srcOrd="0" destOrd="0" presId="urn:microsoft.com/office/officeart/2005/8/layout/process4"/>
    <dgm:cxn modelId="{1438390F-E3A8-40FC-9D35-9F7F415F61F4}" type="presOf" srcId="{17BA9B6B-B5B6-469E-9459-637BB9D2D33E}" destId="{B2660D64-41FB-454A-979C-5F3D955FA79A}" srcOrd="0" destOrd="0" presId="urn:microsoft.com/office/officeart/2005/8/layout/process4"/>
    <dgm:cxn modelId="{7A7CC90F-812D-45E5-8E87-DFFDD85DBDDF}" type="presOf" srcId="{CDA8746C-9A93-4390-8462-F36F6192C4B2}" destId="{35DC6CF9-DFCA-42CC-A795-C2C151D6EAFF}" srcOrd="0" destOrd="0" presId="urn:microsoft.com/office/officeart/2005/8/layout/process4"/>
    <dgm:cxn modelId="{90E45715-B82C-4AD4-ADBE-6D049B0BC5DE}" srcId="{6639F279-C05A-4258-AED0-1483896A1005}" destId="{9FB1D671-C87F-4585-8D07-3EF33F8CE19C}" srcOrd="0" destOrd="0" parTransId="{D87C1FD6-D0D1-446C-8562-CE3E1EAE1CE4}" sibTransId="{351451F3-3A89-460B-BFB2-F9A7A95C848D}"/>
    <dgm:cxn modelId="{CD13AE1B-F814-4A0C-A226-8A5717DACB7F}" srcId="{6639F279-C05A-4258-AED0-1483896A1005}" destId="{1FE436B6-D014-4243-94D2-CED3C2F43AF0}" srcOrd="6" destOrd="0" parTransId="{FC0EE3F1-20A2-493F-BA5E-7E77B248225F}" sibTransId="{3EE515BE-A7B2-4EAC-AF3C-2161FE6FE16B}"/>
    <dgm:cxn modelId="{2BE23C26-DB55-4E31-8253-2EEA4AA990F0}" type="presOf" srcId="{6639F279-C05A-4258-AED0-1483896A1005}" destId="{6C833CCA-EC68-4FAF-B71A-9A94DF002690}" srcOrd="0" destOrd="0" presId="urn:microsoft.com/office/officeart/2005/8/layout/process4"/>
    <dgm:cxn modelId="{C1F7CD61-DA94-4868-BBA5-E9816514182B}" type="presOf" srcId="{9FB1D671-C87F-4585-8D07-3EF33F8CE19C}" destId="{1AD0087D-D4E9-4F98-ADCF-7FE60A968D7E}" srcOrd="0" destOrd="0" presId="urn:microsoft.com/office/officeart/2005/8/layout/process4"/>
    <dgm:cxn modelId="{77BB7A4A-B42B-4CB9-9B5E-83A455630852}" type="presOf" srcId="{9DDFF8C6-34C3-433F-9B10-84A81144EBC1}" destId="{7178B567-545F-438F-890D-EAE8AA4F64B0}" srcOrd="0" destOrd="0" presId="urn:microsoft.com/office/officeart/2005/8/layout/process4"/>
    <dgm:cxn modelId="{725FDE4E-C620-4B51-BF12-DD3958665D2B}" srcId="{6639F279-C05A-4258-AED0-1483896A1005}" destId="{9DDFF8C6-34C3-433F-9B10-84A81144EBC1}" srcOrd="5" destOrd="0" parTransId="{1998FEFD-2AA6-42B7-9F94-5AEE9A73B41D}" sibTransId="{34FDF8CA-AD38-4D82-9EE8-670276FC4527}"/>
    <dgm:cxn modelId="{9C748F52-4CA3-48AB-8955-9C8C17D471E6}" srcId="{6639F279-C05A-4258-AED0-1483896A1005}" destId="{CDA8746C-9A93-4390-8462-F36F6192C4B2}" srcOrd="3" destOrd="0" parTransId="{6AD5D235-F2B6-46CB-AF54-B46C4A148FEE}" sibTransId="{65D33BBF-E443-4642-87DB-8E104C78711A}"/>
    <dgm:cxn modelId="{1F8B9795-CFFF-48B8-AA37-4D19DF02F489}" srcId="{6639F279-C05A-4258-AED0-1483896A1005}" destId="{17BA9B6B-B5B6-469E-9459-637BB9D2D33E}" srcOrd="2" destOrd="0" parTransId="{C46C2866-7557-44BC-A53B-2B1C662E2AA6}" sibTransId="{FA37412A-6F8E-42CF-85EA-D90922B785B1}"/>
    <dgm:cxn modelId="{B6E103D7-1F1B-475F-A07E-44775F10D3E5}" srcId="{6639F279-C05A-4258-AED0-1483896A1005}" destId="{E147677D-9FFE-403F-B6E7-8EC6B3E10FA8}" srcOrd="1" destOrd="0" parTransId="{9A4B196A-7C92-4861-B02D-ADC3677A6DA7}" sibTransId="{CE2798F6-02B0-4127-ABC8-85DE7FAF412A}"/>
    <dgm:cxn modelId="{6114A3E2-5F29-48FF-A44A-517D7E65E2EC}" type="presOf" srcId="{312330B1-B95B-4569-A994-65E4EAC51CB5}" destId="{5468C400-5737-4AC3-8086-610545F640C6}" srcOrd="0" destOrd="0" presId="urn:microsoft.com/office/officeart/2005/8/layout/process4"/>
    <dgm:cxn modelId="{C4C478EE-34F9-4A09-BDCF-ED801BE1D251}" type="presOf" srcId="{1FE436B6-D014-4243-94D2-CED3C2F43AF0}" destId="{D316586D-C4C1-407C-B232-2966E08311BE}" srcOrd="0" destOrd="0" presId="urn:microsoft.com/office/officeart/2005/8/layout/process4"/>
    <dgm:cxn modelId="{EB52ECF1-341B-4728-9A5D-9B09CF910917}" srcId="{6639F279-C05A-4258-AED0-1483896A1005}" destId="{312330B1-B95B-4569-A994-65E4EAC51CB5}" srcOrd="4" destOrd="0" parTransId="{21B7C823-7EA0-4695-B210-825701F1A349}" sibTransId="{3A0B259F-2112-4579-AE47-733D0199274B}"/>
    <dgm:cxn modelId="{5CA97FF1-5851-4CD0-97C1-4711DF8576BF}" type="presParOf" srcId="{6C833CCA-EC68-4FAF-B71A-9A94DF002690}" destId="{C1176BC5-255A-4BF9-B443-968D84CF07BC}" srcOrd="0" destOrd="0" presId="urn:microsoft.com/office/officeart/2005/8/layout/process4"/>
    <dgm:cxn modelId="{F62B4A2C-6650-426A-A578-508E71C0D7A1}" type="presParOf" srcId="{C1176BC5-255A-4BF9-B443-968D84CF07BC}" destId="{D316586D-C4C1-407C-B232-2966E08311BE}" srcOrd="0" destOrd="0" presId="urn:microsoft.com/office/officeart/2005/8/layout/process4"/>
    <dgm:cxn modelId="{CF3876B9-D922-49AE-81C1-A7DDB067EC3E}" type="presParOf" srcId="{6C833CCA-EC68-4FAF-B71A-9A94DF002690}" destId="{BDDB833B-EF55-4D49-9C9D-0D18A06BFFBA}" srcOrd="1" destOrd="0" presId="urn:microsoft.com/office/officeart/2005/8/layout/process4"/>
    <dgm:cxn modelId="{469D2095-71E4-4F1E-A580-FE199E8927BA}" type="presParOf" srcId="{6C833CCA-EC68-4FAF-B71A-9A94DF002690}" destId="{2B60EF9D-E68E-4F38-960B-458396C7AF97}" srcOrd="2" destOrd="0" presId="urn:microsoft.com/office/officeart/2005/8/layout/process4"/>
    <dgm:cxn modelId="{0B968032-2714-4A72-BD1A-7714198F043A}" type="presParOf" srcId="{2B60EF9D-E68E-4F38-960B-458396C7AF97}" destId="{7178B567-545F-438F-890D-EAE8AA4F64B0}" srcOrd="0" destOrd="0" presId="urn:microsoft.com/office/officeart/2005/8/layout/process4"/>
    <dgm:cxn modelId="{963CB432-6AAE-4507-8BA3-7E8C67C0F7D9}" type="presParOf" srcId="{6C833CCA-EC68-4FAF-B71A-9A94DF002690}" destId="{5DE240DD-E77E-4ADE-8668-E10E6C0E7885}" srcOrd="3" destOrd="0" presId="urn:microsoft.com/office/officeart/2005/8/layout/process4"/>
    <dgm:cxn modelId="{53713E63-8989-4E7C-A364-D8DBEF1D963F}" type="presParOf" srcId="{6C833CCA-EC68-4FAF-B71A-9A94DF002690}" destId="{8A365245-E821-4D0F-98CC-FB68C8254A16}" srcOrd="4" destOrd="0" presId="urn:microsoft.com/office/officeart/2005/8/layout/process4"/>
    <dgm:cxn modelId="{28C79B7A-3B00-47B7-804E-88FC9BC05783}" type="presParOf" srcId="{8A365245-E821-4D0F-98CC-FB68C8254A16}" destId="{5468C400-5737-4AC3-8086-610545F640C6}" srcOrd="0" destOrd="0" presId="urn:microsoft.com/office/officeart/2005/8/layout/process4"/>
    <dgm:cxn modelId="{45EAB209-FD69-40FA-9194-1E82552F9BF7}" type="presParOf" srcId="{6C833CCA-EC68-4FAF-B71A-9A94DF002690}" destId="{EC654367-BDE8-43AF-91E3-FC2CEC7252CD}" srcOrd="5" destOrd="0" presId="urn:microsoft.com/office/officeart/2005/8/layout/process4"/>
    <dgm:cxn modelId="{5E2414DF-9883-46AC-BA3C-0EDB1220849D}" type="presParOf" srcId="{6C833CCA-EC68-4FAF-B71A-9A94DF002690}" destId="{60C81B64-A4F6-44B6-8E70-3E13440F4B47}" srcOrd="6" destOrd="0" presId="urn:microsoft.com/office/officeart/2005/8/layout/process4"/>
    <dgm:cxn modelId="{2CEC394A-4270-430D-A92E-F6CA86D20AB9}" type="presParOf" srcId="{60C81B64-A4F6-44B6-8E70-3E13440F4B47}" destId="{35DC6CF9-DFCA-42CC-A795-C2C151D6EAFF}" srcOrd="0" destOrd="0" presId="urn:microsoft.com/office/officeart/2005/8/layout/process4"/>
    <dgm:cxn modelId="{9574FC03-37CC-4515-81D2-AD12630A3CD3}" type="presParOf" srcId="{6C833CCA-EC68-4FAF-B71A-9A94DF002690}" destId="{979F60AB-CCCB-47E4-B944-8689FB6B6D23}" srcOrd="7" destOrd="0" presId="urn:microsoft.com/office/officeart/2005/8/layout/process4"/>
    <dgm:cxn modelId="{268CCC62-6C04-4CB4-AD8A-E4C2BAEAD195}" type="presParOf" srcId="{6C833CCA-EC68-4FAF-B71A-9A94DF002690}" destId="{4ED293ED-D8C1-4BDE-A39D-0CB1588D7542}" srcOrd="8" destOrd="0" presId="urn:microsoft.com/office/officeart/2005/8/layout/process4"/>
    <dgm:cxn modelId="{C78A0616-7B5F-4EC9-A976-DE95E54895E1}" type="presParOf" srcId="{4ED293ED-D8C1-4BDE-A39D-0CB1588D7542}" destId="{B2660D64-41FB-454A-979C-5F3D955FA79A}" srcOrd="0" destOrd="0" presId="urn:microsoft.com/office/officeart/2005/8/layout/process4"/>
    <dgm:cxn modelId="{A6312A45-26DD-4954-A17D-686ADAC30E2D}" type="presParOf" srcId="{6C833CCA-EC68-4FAF-B71A-9A94DF002690}" destId="{59351E81-D31D-4BD1-BABD-B877DCC57B3B}" srcOrd="9" destOrd="0" presId="urn:microsoft.com/office/officeart/2005/8/layout/process4"/>
    <dgm:cxn modelId="{6527E4BA-FA8D-455E-B7F0-9EEFEB73F823}" type="presParOf" srcId="{6C833CCA-EC68-4FAF-B71A-9A94DF002690}" destId="{F1F9650B-A94A-475E-8B80-37E6D0FCDF9B}" srcOrd="10" destOrd="0" presId="urn:microsoft.com/office/officeart/2005/8/layout/process4"/>
    <dgm:cxn modelId="{C34D1781-4701-48AE-857F-45EB284E1707}" type="presParOf" srcId="{F1F9650B-A94A-475E-8B80-37E6D0FCDF9B}" destId="{CA419616-1E2E-4649-BB20-62DB45EAEA21}" srcOrd="0" destOrd="0" presId="urn:microsoft.com/office/officeart/2005/8/layout/process4"/>
    <dgm:cxn modelId="{B9D892BC-2982-4D90-94DD-F844BD050AD5}" type="presParOf" srcId="{6C833CCA-EC68-4FAF-B71A-9A94DF002690}" destId="{3756E49E-3BE0-41CC-82C7-2D15B7931DDE}" srcOrd="11" destOrd="0" presId="urn:microsoft.com/office/officeart/2005/8/layout/process4"/>
    <dgm:cxn modelId="{0563E489-1C42-4F60-A23D-6F7C371CB68B}" type="presParOf" srcId="{6C833CCA-EC68-4FAF-B71A-9A94DF002690}" destId="{2E184A31-F6FE-498F-9366-455E1DAE7201}" srcOrd="12" destOrd="0" presId="urn:microsoft.com/office/officeart/2005/8/layout/process4"/>
    <dgm:cxn modelId="{83785D6E-4272-453A-BD99-E6EC7DA56162}" type="presParOf" srcId="{2E184A31-F6FE-498F-9366-455E1DAE7201}" destId="{1AD0087D-D4E9-4F98-ADCF-7FE60A968D7E}" srcOrd="0" destOrd="0" presId="urn:microsoft.com/office/officeart/2005/8/layout/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16586D-C4C1-407C-B232-2966E08311BE}">
      <dsp:nvSpPr>
        <dsp:cNvPr id="0" name=""/>
        <dsp:cNvSpPr/>
      </dsp:nvSpPr>
      <dsp:spPr>
        <a:xfrm>
          <a:off x="0" y="5960819"/>
          <a:ext cx="5724939" cy="956814"/>
        </a:xfrm>
        <a:prstGeom prst="rect">
          <a:avLst/>
        </a:prstGeom>
        <a:solidFill>
          <a:srgbClr val="66B3A5"/>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000" kern="1100" dirty="0">
              <a:solidFill>
                <a:sysClr val="window" lastClr="FFFFFF"/>
              </a:solidFill>
              <a:latin typeface="Work Sans" pitchFamily="2" charset="0"/>
              <a:ea typeface="+mn-ea"/>
              <a:cs typeface="+mn-cs"/>
            </a:rPr>
            <a:t>Step 7 – The Australian totals of each component are used to calculate the assessed expenses for each state. </a:t>
          </a:r>
        </a:p>
        <a:p>
          <a:pPr marL="0" lvl="0" indent="0" algn="ctr" defTabSz="622300">
            <a:lnSpc>
              <a:spcPct val="90000"/>
            </a:lnSpc>
            <a:spcBef>
              <a:spcPct val="0"/>
            </a:spcBef>
            <a:spcAft>
              <a:spcPct val="35000"/>
            </a:spcAft>
            <a:buNone/>
          </a:pPr>
          <a:r>
            <a:rPr lang="en-AU" sz="1000" kern="1100" dirty="0">
              <a:solidFill>
                <a:sysClr val="window" lastClr="FFFFFF"/>
              </a:solidFill>
              <a:latin typeface="Work Sans" pitchFamily="2" charset="0"/>
              <a:ea typeface="+mn-ea"/>
              <a:cs typeface="+mn-cs"/>
            </a:rPr>
            <a:t>The resulting assessed expenses flow into the calculations for GST distribution. </a:t>
          </a:r>
          <a:endParaRPr lang="en-AU" sz="1000" kern="1100" spc="-10" baseline="0" dirty="0">
            <a:solidFill>
              <a:prstClr val="white"/>
            </a:solidFill>
            <a:latin typeface="Work Sans" pitchFamily="2" charset="0"/>
            <a:ea typeface="+mn-ea"/>
            <a:cs typeface="+mn-cs"/>
          </a:endParaRPr>
        </a:p>
      </dsp:txBody>
      <dsp:txXfrm>
        <a:off x="0" y="5960819"/>
        <a:ext cx="5724939" cy="956814"/>
      </dsp:txXfrm>
    </dsp:sp>
    <dsp:sp modelId="{7178B567-545F-438F-890D-EAE8AA4F64B0}">
      <dsp:nvSpPr>
        <dsp:cNvPr id="0" name=""/>
        <dsp:cNvSpPr/>
      </dsp:nvSpPr>
      <dsp:spPr>
        <a:xfrm rot="10800000">
          <a:off x="0" y="5080592"/>
          <a:ext cx="5724939" cy="886579"/>
        </a:xfrm>
        <a:prstGeom prst="upArrowCallout">
          <a:avLst/>
        </a:prstGeom>
        <a:solidFill>
          <a:srgbClr val="99CCC3"/>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Work Sans" pitchFamily="2" charset="0"/>
              <a:ea typeface="+mn-ea"/>
              <a:cs typeface="+mn-cs"/>
            </a:rPr>
            <a:t>Step 6 – This results in the final adjusted budget data for each component</a:t>
          </a:r>
          <a:endParaRPr lang="en-AU" sz="1000" kern="1200" dirty="0">
            <a:solidFill>
              <a:prstClr val="white"/>
            </a:solidFill>
            <a:latin typeface="Work Sans" pitchFamily="2" charset="0"/>
            <a:ea typeface="+mn-ea"/>
            <a:cs typeface="+mn-cs"/>
          </a:endParaRPr>
        </a:p>
      </dsp:txBody>
      <dsp:txXfrm rot="10800000">
        <a:off x="0" y="5080592"/>
        <a:ext cx="5724939" cy="576072"/>
      </dsp:txXfrm>
    </dsp:sp>
    <dsp:sp modelId="{5468C400-5737-4AC3-8086-610545F640C6}">
      <dsp:nvSpPr>
        <dsp:cNvPr id="0" name=""/>
        <dsp:cNvSpPr/>
      </dsp:nvSpPr>
      <dsp:spPr>
        <a:xfrm rot="10800000">
          <a:off x="0" y="3990956"/>
          <a:ext cx="5724939" cy="1107344"/>
        </a:xfrm>
        <a:prstGeom prst="upArrowCallout">
          <a:avLst/>
        </a:prstGeom>
        <a:solidFill>
          <a:srgbClr val="ADD6EA"/>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Work Sans" pitchFamily="2" charset="0"/>
              <a:ea typeface="+mn-ea"/>
              <a:cs typeface="+mn-cs"/>
            </a:rPr>
            <a:t>Step 5 – Apply GFS data adjustments and any other adjustments (such as Commonwealth payments and administrative scale expenses) to the component level expenses </a:t>
          </a:r>
        </a:p>
      </dsp:txBody>
      <dsp:txXfrm rot="10800000">
        <a:off x="0" y="3990956"/>
        <a:ext cx="5724939" cy="719519"/>
      </dsp:txXfrm>
    </dsp:sp>
    <dsp:sp modelId="{35DC6CF9-DFCA-42CC-A795-C2C151D6EAFF}">
      <dsp:nvSpPr>
        <dsp:cNvPr id="0" name=""/>
        <dsp:cNvSpPr/>
      </dsp:nvSpPr>
      <dsp:spPr>
        <a:xfrm rot="10800000">
          <a:off x="0" y="2946620"/>
          <a:ext cx="5724939" cy="1062043"/>
        </a:xfrm>
        <a:prstGeom prst="upArrowCallout">
          <a:avLst/>
        </a:prstGeom>
        <a:solidFill>
          <a:srgbClr val="60B5D7"/>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Work Sans" pitchFamily="2" charset="0"/>
              <a:ea typeface="+mn-ea"/>
              <a:cs typeface="+mn-cs"/>
            </a:rPr>
            <a:t>Step 4 – Determine if adjustments are required for any component. If yes, calculate the adjustments </a:t>
          </a:r>
          <a:endParaRPr lang="en-AU" sz="1000" kern="1200" dirty="0">
            <a:solidFill>
              <a:prstClr val="white"/>
            </a:solidFill>
            <a:latin typeface="Work Sans" pitchFamily="2" charset="0"/>
            <a:ea typeface="+mn-ea"/>
            <a:cs typeface="+mn-cs"/>
          </a:endParaRPr>
        </a:p>
      </dsp:txBody>
      <dsp:txXfrm rot="10800000">
        <a:off x="0" y="2946620"/>
        <a:ext cx="5724939" cy="690084"/>
      </dsp:txXfrm>
    </dsp:sp>
    <dsp:sp modelId="{B2660D64-41FB-454A-979C-5F3D955FA79A}">
      <dsp:nvSpPr>
        <dsp:cNvPr id="0" name=""/>
        <dsp:cNvSpPr/>
      </dsp:nvSpPr>
      <dsp:spPr>
        <a:xfrm rot="10800000">
          <a:off x="0" y="1919133"/>
          <a:ext cx="5724939" cy="1037932"/>
        </a:xfrm>
        <a:prstGeom prst="upArrowCallout">
          <a:avLst/>
        </a:prstGeom>
        <a:solidFill>
          <a:srgbClr val="0092C8"/>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Work Sans" pitchFamily="2" charset="0"/>
              <a:ea typeface="+mn-ea"/>
              <a:cs typeface="+mn-cs"/>
            </a:rPr>
            <a:t>Step 3 – Split the justice category expenses into the police, criminal courts, other legal services and prisons components </a:t>
          </a:r>
        </a:p>
        <a:p>
          <a:pPr marL="0" lvl="0" indent="0" algn="ctr" defTabSz="444500">
            <a:lnSpc>
              <a:spcPct val="90000"/>
            </a:lnSpc>
            <a:spcBef>
              <a:spcPct val="0"/>
            </a:spcBef>
            <a:spcAft>
              <a:spcPct val="35000"/>
            </a:spcAft>
            <a:buNone/>
          </a:pPr>
          <a:r>
            <a:rPr lang="en-AU" sz="600" kern="1200">
              <a:solidFill>
                <a:sysClr val="window" lastClr="FFFFFF"/>
              </a:solidFill>
              <a:latin typeface="Calibri" panose="020F0502020204030204"/>
              <a:ea typeface="+mn-ea"/>
              <a:cs typeface="+mn-cs"/>
            </a:rPr>
            <a:t>(</a:t>
          </a:r>
          <a:r>
            <a:rPr lang="en-AU" sz="600" kern="1200">
              <a:solidFill>
                <a:sysClr val="window" lastClr="FFFFFF"/>
              </a:solidFill>
              <a:latin typeface="Work Sans" pitchFamily="2" charset="0"/>
              <a:ea typeface="+mn-ea"/>
              <a:cs typeface="+mn-cs"/>
            </a:rPr>
            <a:t>The police, courts and prisons split is carried out by using COFOG-A codes. Please see Table A-1 for component mapping codes. The courts component is further split into criminal courts and other legal services using state data as no relevant COFOG codes are available). </a:t>
          </a:r>
          <a:endParaRPr lang="en-AU" sz="600" kern="1200">
            <a:solidFill>
              <a:prstClr val="white"/>
            </a:solidFill>
            <a:latin typeface="Work Sans" pitchFamily="2" charset="0"/>
            <a:ea typeface="+mn-ea"/>
            <a:cs typeface="+mn-cs"/>
          </a:endParaRPr>
        </a:p>
      </dsp:txBody>
      <dsp:txXfrm rot="10800000">
        <a:off x="0" y="1919133"/>
        <a:ext cx="5724939" cy="674417"/>
      </dsp:txXfrm>
    </dsp:sp>
    <dsp:sp modelId="{CA419616-1E2E-4649-BB20-62DB45EAEA21}">
      <dsp:nvSpPr>
        <dsp:cNvPr id="0" name=""/>
        <dsp:cNvSpPr/>
      </dsp:nvSpPr>
      <dsp:spPr>
        <a:xfrm rot="10800000">
          <a:off x="0" y="918463"/>
          <a:ext cx="5724939" cy="1011369"/>
        </a:xfrm>
        <a:prstGeom prst="upArrowCallout">
          <a:avLst/>
        </a:prstGeom>
        <a:solidFill>
          <a:srgbClr val="006991"/>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000" kern="1200" dirty="0">
              <a:solidFill>
                <a:sysClr val="window" lastClr="FFFFFF"/>
              </a:solidFill>
              <a:latin typeface="Work Sans" pitchFamily="2" charset="0"/>
              <a:ea typeface="+mn-ea"/>
              <a:cs typeface="+mn-cs"/>
            </a:rPr>
            <a:t>Step 2 – Map the raw data to obtain the justice category expenses</a:t>
          </a:r>
          <a:endParaRPr lang="en-AU" sz="500" kern="1200" dirty="0">
            <a:solidFill>
              <a:sysClr val="window" lastClr="FFFFFF"/>
            </a:solidFill>
            <a:latin typeface="Work Sans" pitchFamily="2" charset="0"/>
            <a:ea typeface="+mn-ea"/>
            <a:cs typeface="+mn-cs"/>
          </a:endParaRPr>
        </a:p>
        <a:p>
          <a:pPr marL="0" lvl="0" indent="0" algn="ctr" defTabSz="622300">
            <a:lnSpc>
              <a:spcPct val="90000"/>
            </a:lnSpc>
            <a:spcBef>
              <a:spcPct val="0"/>
            </a:spcBef>
            <a:spcAft>
              <a:spcPct val="35000"/>
            </a:spcAft>
            <a:buNone/>
          </a:pPr>
          <a:r>
            <a:rPr lang="en-AU" sz="600" kern="1200" dirty="0">
              <a:solidFill>
                <a:sysClr val="window" lastClr="FFFFFF"/>
              </a:solidFill>
              <a:latin typeface="Work Sans" pitchFamily="2" charset="0"/>
              <a:ea typeface="+mn-ea"/>
              <a:cs typeface="+mn-cs"/>
            </a:rPr>
            <a:t>(The mapping is carried out using category level GFS codes – i.e., ETF, COFOG-A and SDC codes. Please see Table A-1 for mapping codes. Interest expenses are removed and added to the other expenses category. Depreciation expenses are also removed).</a:t>
          </a:r>
          <a:endParaRPr lang="en-AU" sz="600" kern="1200" dirty="0">
            <a:solidFill>
              <a:prstClr val="white"/>
            </a:solidFill>
            <a:latin typeface="Work Sans" pitchFamily="2" charset="0"/>
            <a:ea typeface="+mn-ea"/>
            <a:cs typeface="+mn-cs"/>
          </a:endParaRPr>
        </a:p>
      </dsp:txBody>
      <dsp:txXfrm rot="10800000">
        <a:off x="0" y="918463"/>
        <a:ext cx="5724939" cy="657157"/>
      </dsp:txXfrm>
    </dsp:sp>
    <dsp:sp modelId="{1AD0087D-D4E9-4F98-ADCF-7FE60A968D7E}">
      <dsp:nvSpPr>
        <dsp:cNvPr id="0" name=""/>
        <dsp:cNvSpPr/>
      </dsp:nvSpPr>
      <dsp:spPr>
        <a:xfrm rot="10800000">
          <a:off x="0" y="3892"/>
          <a:ext cx="5724939" cy="954012"/>
        </a:xfrm>
        <a:prstGeom prst="upArrowCallout">
          <a:avLst/>
        </a:prstGeom>
        <a:solidFill>
          <a:srgbClr val="00206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marL="0" lvl="0" indent="0" algn="ctr" defTabSz="622300" eaLnBrk="1" latinLnBrk="0">
            <a:lnSpc>
              <a:spcPct val="90000"/>
            </a:lnSpc>
            <a:spcBef>
              <a:spcPct val="0"/>
            </a:spcBef>
            <a:spcAft>
              <a:spcPct val="35000"/>
            </a:spcAft>
            <a:buNone/>
          </a:pPr>
          <a:r>
            <a:rPr lang="en-AU" sz="1000" kern="1200">
              <a:solidFill>
                <a:sysClr val="window" lastClr="FFFFFF"/>
              </a:solidFill>
              <a:latin typeface="Work Sans" pitchFamily="2" charset="0"/>
              <a:ea typeface="+mn-ea"/>
              <a:cs typeface="+mn-cs"/>
            </a:rPr>
            <a:t>Step 1 – Input raw ABS and state GG and PNFC GFS data into assessment system</a:t>
          </a:r>
          <a:endParaRPr lang="en-AU" sz="1000" kern="1200">
            <a:solidFill>
              <a:prstClr val="white"/>
            </a:solidFill>
            <a:latin typeface="Work Sans" pitchFamily="2" charset="0"/>
            <a:ea typeface="+mn-ea"/>
            <a:cs typeface="+mn-cs"/>
          </a:endParaRPr>
        </a:p>
      </dsp:txBody>
      <dsp:txXfrm rot="10800000">
        <a:off x="0" y="3892"/>
        <a:ext cx="5724939" cy="6198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de6150a-2887-4330-9d33-41179dba62e9">
      <UserInfo>
        <DisplayName>Dermot Doherty</DisplayName>
        <AccountId>30</AccountId>
        <AccountType/>
      </UserInfo>
      <UserInfo>
        <DisplayName>Rose Verspaandonk</DisplayName>
        <AccountId>62</AccountId>
        <AccountType/>
      </UserInfo>
      <UserInfo>
        <DisplayName>Therese Maher</DisplayName>
        <AccountId>126</AccountId>
        <AccountType/>
      </UserInfo>
      <UserInfo>
        <DisplayName>Nina Savolainen</DisplayName>
        <AccountId>91</AccountId>
        <AccountType/>
      </UserInfo>
    </SharedWithUsers>
    <TaxCatchAll xmlns="cde6150a-2887-4330-9d33-41179dba62e9" xsi:nil="true"/>
    <lcf76f155ced4ddcb4097134ff3c332f xmlns="b947e97b-0e0d-4a37-b7a7-c36958e104c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60229631F80714C9595CC742C6B48E8" ma:contentTypeVersion="16" ma:contentTypeDescription="Create a new document." ma:contentTypeScope="" ma:versionID="587377675d66a617c05529d80887533c">
  <xsd:schema xmlns:xsd="http://www.w3.org/2001/XMLSchema" xmlns:xs="http://www.w3.org/2001/XMLSchema" xmlns:p="http://schemas.microsoft.com/office/2006/metadata/properties" xmlns:ns2="b947e97b-0e0d-4a37-b7a7-c36958e104ca" xmlns:ns3="cde6150a-2887-4330-9d33-41179dba62e9" targetNamespace="http://schemas.microsoft.com/office/2006/metadata/properties" ma:root="true" ma:fieldsID="6ef3d4c26885e350e4ca4a1c7d57392c" ns2:_="" ns3:_="">
    <xsd:import namespace="b947e97b-0e0d-4a37-b7a7-c36958e104ca"/>
    <xsd:import namespace="cde6150a-2887-4330-9d33-41179dba62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7e97b-0e0d-4a37-b7a7-c36958e10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e6150a-2887-4330-9d33-41179dba62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a1c902-3ee1-4304-9c6c-5526e8376569}" ma:internalName="TaxCatchAll" ma:showField="CatchAllData" ma:web="cde6150a-2887-4330-9d33-41179dba62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2A4F8F-140F-4856-8B9E-31DCD427886D}">
  <ds:schemaRefs>
    <ds:schemaRef ds:uri="http://schemas.microsoft.com/office/2006/metadata/properties"/>
    <ds:schemaRef ds:uri="http://schemas.microsoft.com/office/infopath/2007/PartnerControls"/>
    <ds:schemaRef ds:uri="cde6150a-2887-4330-9d33-41179dba62e9"/>
    <ds:schemaRef ds:uri="b947e97b-0e0d-4a37-b7a7-c36958e104ca"/>
  </ds:schemaRefs>
</ds:datastoreItem>
</file>

<file path=customXml/itemProps2.xml><?xml version="1.0" encoding="utf-8"?>
<ds:datastoreItem xmlns:ds="http://schemas.openxmlformats.org/officeDocument/2006/customXml" ds:itemID="{0DF9C94A-53B2-4B40-BB19-46D4024B11F1}">
  <ds:schemaRefs>
    <ds:schemaRef ds:uri="http://schemas.microsoft.com/sharepoint/v3/contenttype/forms"/>
  </ds:schemaRefs>
</ds:datastoreItem>
</file>

<file path=customXml/itemProps3.xml><?xml version="1.0" encoding="utf-8"?>
<ds:datastoreItem xmlns:ds="http://schemas.openxmlformats.org/officeDocument/2006/customXml" ds:itemID="{09291E0D-5249-4EB3-A667-BC88029BF320}">
  <ds:schemaRefs>
    <ds:schemaRef ds:uri="http://schemas.openxmlformats.org/officeDocument/2006/bibliography"/>
  </ds:schemaRefs>
</ds:datastoreItem>
</file>

<file path=customXml/itemProps4.xml><?xml version="1.0" encoding="utf-8"?>
<ds:datastoreItem xmlns:ds="http://schemas.openxmlformats.org/officeDocument/2006/customXml" ds:itemID="{DB2B4AE2-DA01-4603-81D0-949812A89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7e97b-0e0d-4a37-b7a7-c36958e104ca"/>
    <ds:schemaRef ds:uri="cde6150a-2887-4330-9d33-41179dba6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Assessment Consultation paper template</Template>
  <TotalTime>292</TotalTime>
  <Pages>29</Pages>
  <Words>7028</Words>
  <Characters>40063</Characters>
  <Application>Microsoft Office Word</Application>
  <DocSecurity>0</DocSecurity>
  <Lines>333</Lines>
  <Paragraphs>93</Paragraphs>
  <ScaleCrop>false</ScaleCrop>
  <Company>Hewlett-Packard Company</Company>
  <LinksUpToDate>false</LinksUpToDate>
  <CharactersWithSpaces>46998</CharactersWithSpaces>
  <SharedDoc>false</SharedDoc>
  <HLinks>
    <vt:vector size="144" baseType="variant">
      <vt:variant>
        <vt:i4>1441846</vt:i4>
      </vt:variant>
      <vt:variant>
        <vt:i4>122</vt:i4>
      </vt:variant>
      <vt:variant>
        <vt:i4>0</vt:i4>
      </vt:variant>
      <vt:variant>
        <vt:i4>5</vt:i4>
      </vt:variant>
      <vt:variant>
        <vt:lpwstr/>
      </vt:variant>
      <vt:variant>
        <vt:lpwstr>_Toc147416178</vt:lpwstr>
      </vt:variant>
      <vt:variant>
        <vt:i4>1441846</vt:i4>
      </vt:variant>
      <vt:variant>
        <vt:i4>116</vt:i4>
      </vt:variant>
      <vt:variant>
        <vt:i4>0</vt:i4>
      </vt:variant>
      <vt:variant>
        <vt:i4>5</vt:i4>
      </vt:variant>
      <vt:variant>
        <vt:lpwstr/>
      </vt:variant>
      <vt:variant>
        <vt:lpwstr>_Toc147416177</vt:lpwstr>
      </vt:variant>
      <vt:variant>
        <vt:i4>1441846</vt:i4>
      </vt:variant>
      <vt:variant>
        <vt:i4>110</vt:i4>
      </vt:variant>
      <vt:variant>
        <vt:i4>0</vt:i4>
      </vt:variant>
      <vt:variant>
        <vt:i4>5</vt:i4>
      </vt:variant>
      <vt:variant>
        <vt:lpwstr/>
      </vt:variant>
      <vt:variant>
        <vt:lpwstr>_Toc147416176</vt:lpwstr>
      </vt:variant>
      <vt:variant>
        <vt:i4>1441846</vt:i4>
      </vt:variant>
      <vt:variant>
        <vt:i4>104</vt:i4>
      </vt:variant>
      <vt:variant>
        <vt:i4>0</vt:i4>
      </vt:variant>
      <vt:variant>
        <vt:i4>5</vt:i4>
      </vt:variant>
      <vt:variant>
        <vt:lpwstr/>
      </vt:variant>
      <vt:variant>
        <vt:lpwstr>_Toc147416175</vt:lpwstr>
      </vt:variant>
      <vt:variant>
        <vt:i4>1441846</vt:i4>
      </vt:variant>
      <vt:variant>
        <vt:i4>98</vt:i4>
      </vt:variant>
      <vt:variant>
        <vt:i4>0</vt:i4>
      </vt:variant>
      <vt:variant>
        <vt:i4>5</vt:i4>
      </vt:variant>
      <vt:variant>
        <vt:lpwstr/>
      </vt:variant>
      <vt:variant>
        <vt:lpwstr>_Toc147416174</vt:lpwstr>
      </vt:variant>
      <vt:variant>
        <vt:i4>1441846</vt:i4>
      </vt:variant>
      <vt:variant>
        <vt:i4>92</vt:i4>
      </vt:variant>
      <vt:variant>
        <vt:i4>0</vt:i4>
      </vt:variant>
      <vt:variant>
        <vt:i4>5</vt:i4>
      </vt:variant>
      <vt:variant>
        <vt:lpwstr/>
      </vt:variant>
      <vt:variant>
        <vt:lpwstr>_Toc147416173</vt:lpwstr>
      </vt:variant>
      <vt:variant>
        <vt:i4>1441846</vt:i4>
      </vt:variant>
      <vt:variant>
        <vt:i4>86</vt:i4>
      </vt:variant>
      <vt:variant>
        <vt:i4>0</vt:i4>
      </vt:variant>
      <vt:variant>
        <vt:i4>5</vt:i4>
      </vt:variant>
      <vt:variant>
        <vt:lpwstr/>
      </vt:variant>
      <vt:variant>
        <vt:lpwstr>_Toc147416172</vt:lpwstr>
      </vt:variant>
      <vt:variant>
        <vt:i4>1441846</vt:i4>
      </vt:variant>
      <vt:variant>
        <vt:i4>80</vt:i4>
      </vt:variant>
      <vt:variant>
        <vt:i4>0</vt:i4>
      </vt:variant>
      <vt:variant>
        <vt:i4>5</vt:i4>
      </vt:variant>
      <vt:variant>
        <vt:lpwstr/>
      </vt:variant>
      <vt:variant>
        <vt:lpwstr>_Toc147416171</vt:lpwstr>
      </vt:variant>
      <vt:variant>
        <vt:i4>1441846</vt:i4>
      </vt:variant>
      <vt:variant>
        <vt:i4>74</vt:i4>
      </vt:variant>
      <vt:variant>
        <vt:i4>0</vt:i4>
      </vt:variant>
      <vt:variant>
        <vt:i4>5</vt:i4>
      </vt:variant>
      <vt:variant>
        <vt:lpwstr/>
      </vt:variant>
      <vt:variant>
        <vt:lpwstr>_Toc147416170</vt:lpwstr>
      </vt:variant>
      <vt:variant>
        <vt:i4>1507382</vt:i4>
      </vt:variant>
      <vt:variant>
        <vt:i4>68</vt:i4>
      </vt:variant>
      <vt:variant>
        <vt:i4>0</vt:i4>
      </vt:variant>
      <vt:variant>
        <vt:i4>5</vt:i4>
      </vt:variant>
      <vt:variant>
        <vt:lpwstr/>
      </vt:variant>
      <vt:variant>
        <vt:lpwstr>_Toc147416169</vt:lpwstr>
      </vt:variant>
      <vt:variant>
        <vt:i4>1507382</vt:i4>
      </vt:variant>
      <vt:variant>
        <vt:i4>62</vt:i4>
      </vt:variant>
      <vt:variant>
        <vt:i4>0</vt:i4>
      </vt:variant>
      <vt:variant>
        <vt:i4>5</vt:i4>
      </vt:variant>
      <vt:variant>
        <vt:lpwstr/>
      </vt:variant>
      <vt:variant>
        <vt:lpwstr>_Toc147416168</vt:lpwstr>
      </vt:variant>
      <vt:variant>
        <vt:i4>1507382</vt:i4>
      </vt:variant>
      <vt:variant>
        <vt:i4>56</vt:i4>
      </vt:variant>
      <vt:variant>
        <vt:i4>0</vt:i4>
      </vt:variant>
      <vt:variant>
        <vt:i4>5</vt:i4>
      </vt:variant>
      <vt:variant>
        <vt:lpwstr/>
      </vt:variant>
      <vt:variant>
        <vt:lpwstr>_Toc147416167</vt:lpwstr>
      </vt:variant>
      <vt:variant>
        <vt:i4>1507382</vt:i4>
      </vt:variant>
      <vt:variant>
        <vt:i4>50</vt:i4>
      </vt:variant>
      <vt:variant>
        <vt:i4>0</vt:i4>
      </vt:variant>
      <vt:variant>
        <vt:i4>5</vt:i4>
      </vt:variant>
      <vt:variant>
        <vt:lpwstr/>
      </vt:variant>
      <vt:variant>
        <vt:lpwstr>_Toc147416166</vt:lpwstr>
      </vt:variant>
      <vt:variant>
        <vt:i4>1507382</vt:i4>
      </vt:variant>
      <vt:variant>
        <vt:i4>44</vt:i4>
      </vt:variant>
      <vt:variant>
        <vt:i4>0</vt:i4>
      </vt:variant>
      <vt:variant>
        <vt:i4>5</vt:i4>
      </vt:variant>
      <vt:variant>
        <vt:lpwstr/>
      </vt:variant>
      <vt:variant>
        <vt:lpwstr>_Toc147416165</vt:lpwstr>
      </vt:variant>
      <vt:variant>
        <vt:i4>1507382</vt:i4>
      </vt:variant>
      <vt:variant>
        <vt:i4>38</vt:i4>
      </vt:variant>
      <vt:variant>
        <vt:i4>0</vt:i4>
      </vt:variant>
      <vt:variant>
        <vt:i4>5</vt:i4>
      </vt:variant>
      <vt:variant>
        <vt:lpwstr/>
      </vt:variant>
      <vt:variant>
        <vt:lpwstr>_Toc147416164</vt:lpwstr>
      </vt:variant>
      <vt:variant>
        <vt:i4>1507382</vt:i4>
      </vt:variant>
      <vt:variant>
        <vt:i4>32</vt:i4>
      </vt:variant>
      <vt:variant>
        <vt:i4>0</vt:i4>
      </vt:variant>
      <vt:variant>
        <vt:i4>5</vt:i4>
      </vt:variant>
      <vt:variant>
        <vt:lpwstr/>
      </vt:variant>
      <vt:variant>
        <vt:lpwstr>_Toc147416163</vt:lpwstr>
      </vt:variant>
      <vt:variant>
        <vt:i4>1507382</vt:i4>
      </vt:variant>
      <vt:variant>
        <vt:i4>26</vt:i4>
      </vt:variant>
      <vt:variant>
        <vt:i4>0</vt:i4>
      </vt:variant>
      <vt:variant>
        <vt:i4>5</vt:i4>
      </vt:variant>
      <vt:variant>
        <vt:lpwstr/>
      </vt:variant>
      <vt:variant>
        <vt:lpwstr>_Toc147416162</vt:lpwstr>
      </vt:variant>
      <vt:variant>
        <vt:i4>1507382</vt:i4>
      </vt:variant>
      <vt:variant>
        <vt:i4>20</vt:i4>
      </vt:variant>
      <vt:variant>
        <vt:i4>0</vt:i4>
      </vt:variant>
      <vt:variant>
        <vt:i4>5</vt:i4>
      </vt:variant>
      <vt:variant>
        <vt:lpwstr/>
      </vt:variant>
      <vt:variant>
        <vt:lpwstr>_Toc147416161</vt:lpwstr>
      </vt:variant>
      <vt:variant>
        <vt:i4>1507382</vt:i4>
      </vt:variant>
      <vt:variant>
        <vt:i4>14</vt:i4>
      </vt:variant>
      <vt:variant>
        <vt:i4>0</vt:i4>
      </vt:variant>
      <vt:variant>
        <vt:i4>5</vt:i4>
      </vt:variant>
      <vt:variant>
        <vt:lpwstr/>
      </vt:variant>
      <vt:variant>
        <vt:lpwstr>_Toc147416160</vt:lpwstr>
      </vt:variant>
      <vt:variant>
        <vt:i4>1310774</vt:i4>
      </vt:variant>
      <vt:variant>
        <vt:i4>8</vt:i4>
      </vt:variant>
      <vt:variant>
        <vt:i4>0</vt:i4>
      </vt:variant>
      <vt:variant>
        <vt:i4>5</vt:i4>
      </vt:variant>
      <vt:variant>
        <vt:lpwstr/>
      </vt:variant>
      <vt:variant>
        <vt:lpwstr>_Toc147416159</vt:lpwstr>
      </vt:variant>
      <vt:variant>
        <vt:i4>1310774</vt:i4>
      </vt:variant>
      <vt:variant>
        <vt:i4>2</vt:i4>
      </vt:variant>
      <vt:variant>
        <vt:i4>0</vt:i4>
      </vt:variant>
      <vt:variant>
        <vt:i4>5</vt:i4>
      </vt:variant>
      <vt:variant>
        <vt:lpwstr/>
      </vt:variant>
      <vt:variant>
        <vt:lpwstr>_Toc147416158</vt:lpwstr>
      </vt:variant>
      <vt:variant>
        <vt:i4>393289</vt:i4>
      </vt:variant>
      <vt:variant>
        <vt:i4>5</vt:i4>
      </vt:variant>
      <vt:variant>
        <vt:i4>0</vt:i4>
      </vt:variant>
      <vt:variant>
        <vt:i4>5</vt:i4>
      </vt:variant>
      <vt:variant>
        <vt:lpwstr>https://www.abs.gov.au/statistics/economy/government/government-finance-statistics-annual/latest-release</vt:lpwstr>
      </vt:variant>
      <vt:variant>
        <vt:lpwstr>revisions-and-changes</vt:lpwstr>
      </vt:variant>
      <vt:variant>
        <vt:i4>66</vt:i4>
      </vt:variant>
      <vt:variant>
        <vt:i4>3</vt:i4>
      </vt:variant>
      <vt:variant>
        <vt:i4>0</vt:i4>
      </vt:variant>
      <vt:variant>
        <vt:i4>5</vt:i4>
      </vt:variant>
      <vt:variant>
        <vt:lpwstr>https://www.abs.gov.au/statistics/economy/government/government-finance-statistics-annual/latest-release</vt:lpwstr>
      </vt:variant>
      <vt:variant>
        <vt:lpwstr/>
      </vt:variant>
      <vt:variant>
        <vt:i4>6488177</vt:i4>
      </vt:variant>
      <vt:variant>
        <vt:i4>0</vt:i4>
      </vt:variant>
      <vt:variant>
        <vt:i4>0</vt:i4>
      </vt:variant>
      <vt:variant>
        <vt:i4>5</vt:i4>
      </vt:variant>
      <vt:variant>
        <vt:lpwstr>https://www.abs.gov.au/statistics/detailed-methodology-information/concepts-sources-methods/australian-system-government-finance-statistics-concepts-sources-and-methods/2015/glossary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Nina Savolainen</dc:creator>
  <cp:keywords/>
  <cp:lastModifiedBy>Katrina Baldock</cp:lastModifiedBy>
  <cp:revision>257</cp:revision>
  <cp:lastPrinted>2023-09-01T00:09:00Z</cp:lastPrinted>
  <dcterms:created xsi:type="dcterms:W3CDTF">2023-09-08T03:55:00Z</dcterms:created>
  <dcterms:modified xsi:type="dcterms:W3CDTF">2023-10-05T06:40:00Z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0x010100E60229631F80714C9595CC742C6B48E8</vt:lpwstr>
  </property>
  <property fmtid="{D5CDD505-2E9C-101B-9397-08002B2CF9AE}" pid="3" name="MediaServiceImageTags">
    <vt:lpwstr/>
  </property>
  <property fmtid="{D5CDD505-2E9C-101B-9397-08002B2CF9AE}" pid="4" name="Order">
    <vt:r8>86000600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ColorTag">
    <vt:lpwstr/>
  </property>
  <property fmtid="{D5CDD505-2E9C-101B-9397-08002B2CF9AE}" pid="12" name="_ColorHex">
    <vt:lpwstr/>
  </property>
  <property fmtid="{D5CDD505-2E9C-101B-9397-08002B2CF9AE}" pid="13" name="_Emoji">
    <vt:lpwstr/>
  </property>
</Properties>
</file>