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C64BD" w14:textId="78851270" w:rsidR="00A5102B" w:rsidRPr="0040294B" w:rsidRDefault="00C76AAF" w:rsidP="00A5102B">
      <w:bookmarkStart w:id="0" w:name="_Hlk143184084"/>
      <w:bookmarkEnd w:id="0"/>
      <w:r>
        <w:rPr>
          <w:noProof/>
        </w:rPr>
        <w:drawing>
          <wp:anchor distT="0" distB="0" distL="114300" distR="114300" simplePos="0" relativeHeight="251658243" behindDoc="1" locked="0" layoutInCell="1" allowOverlap="1" wp14:anchorId="3F6A966C" wp14:editId="7F7F86FC">
            <wp:simplePos x="0" y="0"/>
            <wp:positionH relativeFrom="page">
              <wp:align>right</wp:align>
            </wp:positionH>
            <wp:positionV relativeFrom="paragraph">
              <wp:posOffset>-914427</wp:posOffset>
            </wp:positionV>
            <wp:extent cx="7725600" cy="10922400"/>
            <wp:effectExtent l="0" t="0" r="8890" b="0"/>
            <wp:wrapNone/>
            <wp:docPr id="9" name="Picture 9"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is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5600" cy="10922400"/>
                    </a:xfrm>
                    <a:prstGeom prst="rect">
                      <a:avLst/>
                    </a:prstGeom>
                  </pic:spPr>
                </pic:pic>
              </a:graphicData>
            </a:graphic>
            <wp14:sizeRelH relativeFrom="margin">
              <wp14:pctWidth>0</wp14:pctWidth>
            </wp14:sizeRelH>
            <wp14:sizeRelV relativeFrom="margin">
              <wp14:pctHeight>0</wp14:pctHeight>
            </wp14:sizeRelV>
          </wp:anchor>
        </w:drawing>
      </w:r>
      <w:r w:rsidR="00A5102B">
        <w:rPr>
          <w:noProof/>
        </w:rPr>
        <w:drawing>
          <wp:inline distT="0" distB="0" distL="0" distR="0" wp14:anchorId="2B6DBDE9" wp14:editId="2C1B53DC">
            <wp:extent cx="2441749" cy="460926"/>
            <wp:effectExtent l="0" t="0" r="444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1749" cy="460926"/>
                    </a:xfrm>
                    <a:prstGeom prst="rect">
                      <a:avLst/>
                    </a:prstGeom>
                  </pic:spPr>
                </pic:pic>
              </a:graphicData>
            </a:graphic>
          </wp:inline>
        </w:drawing>
      </w:r>
    </w:p>
    <w:p w14:paraId="454C7063" w14:textId="33CE7F67" w:rsidR="7FCEB2FF" w:rsidRDefault="7FCEB2FF" w:rsidP="7FCEB2FF"/>
    <w:p w14:paraId="543A2D88" w14:textId="33D1FFB2" w:rsidR="4274CFF0" w:rsidRDefault="4274CFF0" w:rsidP="7FCEB2FF"/>
    <w:p w14:paraId="03019B67" w14:textId="77777777" w:rsidR="00A5102B" w:rsidRPr="00F0686F" w:rsidRDefault="00A5102B" w:rsidP="00A5102B">
      <w:pPr>
        <w:rPr>
          <w:rFonts w:ascii="Work Sans" w:hAnsi="Work Sans"/>
          <w:sz w:val="24"/>
          <w:szCs w:val="24"/>
        </w:rPr>
      </w:pPr>
    </w:p>
    <w:p w14:paraId="6FB371E4" w14:textId="77777777" w:rsidR="00A5102B" w:rsidRPr="00F0686F" w:rsidRDefault="00A5102B" w:rsidP="00A5102B">
      <w:pPr>
        <w:rPr>
          <w:rFonts w:ascii="Work Sans" w:hAnsi="Work Sans"/>
          <w:sz w:val="24"/>
          <w:szCs w:val="24"/>
        </w:rPr>
      </w:pPr>
    </w:p>
    <w:p w14:paraId="52252FDD" w14:textId="3A1E9E67" w:rsidR="00A5102B" w:rsidRDefault="00A5102B" w:rsidP="00A5102B">
      <w:pPr>
        <w:rPr>
          <w:rFonts w:ascii="Work Sans" w:hAnsi="Work Sans"/>
          <w:sz w:val="24"/>
          <w:szCs w:val="24"/>
        </w:rPr>
      </w:pPr>
    </w:p>
    <w:p w14:paraId="77AA21C0" w14:textId="77777777" w:rsidR="00246686" w:rsidRDefault="00246686" w:rsidP="00AB13AF">
      <w:pPr>
        <w:tabs>
          <w:tab w:val="clear" w:pos="567"/>
          <w:tab w:val="left" w:pos="2515"/>
        </w:tabs>
        <w:rPr>
          <w:rFonts w:ascii="Work Sans" w:hAnsi="Work Sans"/>
          <w:sz w:val="24"/>
          <w:szCs w:val="24"/>
        </w:rPr>
      </w:pPr>
    </w:p>
    <w:p w14:paraId="54DDB53D" w14:textId="25CF8D76" w:rsidR="00F2521E" w:rsidRPr="00F2521E" w:rsidRDefault="000D01AA" w:rsidP="004E10E4">
      <w:pPr>
        <w:rPr>
          <w:rFonts w:ascii="Work Sans" w:hAnsi="Work Sans"/>
          <w:sz w:val="24"/>
          <w:szCs w:val="24"/>
        </w:rPr>
      </w:pPr>
      <w:r w:rsidRPr="00962EFF">
        <w:rPr>
          <w:noProof/>
        </w:rPr>
        <mc:AlternateContent>
          <mc:Choice Requires="wps">
            <w:drawing>
              <wp:anchor distT="0" distB="0" distL="114300" distR="114300" simplePos="0" relativeHeight="251658241" behindDoc="0" locked="0" layoutInCell="1" allowOverlap="1" wp14:anchorId="2F6CEBF3" wp14:editId="1A44BC86">
                <wp:simplePos x="0" y="0"/>
                <wp:positionH relativeFrom="margin">
                  <wp:posOffset>0</wp:posOffset>
                </wp:positionH>
                <wp:positionV relativeFrom="page">
                  <wp:posOffset>2618513</wp:posOffset>
                </wp:positionV>
                <wp:extent cx="6000750" cy="776975"/>
                <wp:effectExtent l="0" t="0" r="0" b="4445"/>
                <wp:wrapNone/>
                <wp:docPr id="31" name="Text Box 31"/>
                <wp:cNvGraphicFramePr/>
                <a:graphic xmlns:a="http://schemas.openxmlformats.org/drawingml/2006/main">
                  <a:graphicData uri="http://schemas.microsoft.com/office/word/2010/wordprocessingShape">
                    <wps:wsp>
                      <wps:cNvSpPr txBox="1"/>
                      <wps:spPr>
                        <a:xfrm>
                          <a:off x="0" y="0"/>
                          <a:ext cx="6000750" cy="776975"/>
                        </a:xfrm>
                        <a:prstGeom prst="rect">
                          <a:avLst/>
                        </a:prstGeom>
                        <a:noFill/>
                        <a:ln w="6350">
                          <a:noFill/>
                        </a:ln>
                      </wps:spPr>
                      <wps:txbx>
                        <w:txbxContent>
                          <w:p w14:paraId="214EBE9B" w14:textId="77777777" w:rsidR="00F8399B" w:rsidRPr="00F656E3" w:rsidRDefault="00F8399B" w:rsidP="000D01AA">
                            <w:pPr>
                              <w:jc w:val="center"/>
                              <w:rPr>
                                <w:rFonts w:ascii="Work Sans" w:hAnsi="Work Sans" w:cs="Open Sans"/>
                                <w:b/>
                                <w:color w:val="FFFFFF"/>
                                <w:sz w:val="56"/>
                                <w:szCs w:val="56"/>
                              </w:rPr>
                            </w:pPr>
                            <w:r w:rsidRPr="00F656E3">
                              <w:rPr>
                                <w:rFonts w:ascii="Work Sans" w:hAnsi="Work Sans" w:cs="Open Sans"/>
                                <w:b/>
                                <w:color w:val="FFFFFF"/>
                                <w:sz w:val="56"/>
                                <w:szCs w:val="56"/>
                              </w:rPr>
                              <w:t xml:space="preserve">2025 </w:t>
                            </w:r>
                            <w:r w:rsidRPr="00F656E3">
                              <w:rPr>
                                <w:rFonts w:ascii="Work Sans" w:hAnsi="Work Sans" w:cs="Open Sans"/>
                                <w:b/>
                                <w:bCs/>
                                <w:color w:val="FFFFFF"/>
                                <w:sz w:val="56"/>
                                <w:szCs w:val="56"/>
                              </w:rPr>
                              <w:t xml:space="preserve">Methodology </w:t>
                            </w:r>
                            <w:r w:rsidRPr="00F656E3">
                              <w:rPr>
                                <w:rFonts w:ascii="Work Sans" w:hAnsi="Work Sans" w:cs="Open Sans"/>
                                <w:b/>
                                <w:color w:val="FFFFFF"/>
                                <w:sz w:val="56"/>
                                <w:szCs w:val="56"/>
                              </w:rPr>
                              <w:t>Review</w:t>
                            </w:r>
                          </w:p>
                          <w:p w14:paraId="64F2F581" w14:textId="77777777" w:rsidR="00F8399B" w:rsidRPr="00EB24B1" w:rsidRDefault="00F8399B" w:rsidP="000D01AA">
                            <w:pPr>
                              <w:jc w:val="center"/>
                              <w:rPr>
                                <w:rFonts w:cs="Open Sans"/>
                                <w:color w:val="FFFFFF"/>
                                <w:sz w:val="48"/>
                                <w:szCs w:val="48"/>
                              </w:rPr>
                            </w:pPr>
                            <w:r>
                              <w:rPr>
                                <w:rFonts w:cs="Open Sans"/>
                                <w:color w:val="FFFFFF"/>
                                <w:sz w:val="48"/>
                                <w:szCs w:val="4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CEBF3" id="_x0000_t202" coordsize="21600,21600" o:spt="202" path="m,l,21600r21600,l21600,xe">
                <v:stroke joinstyle="miter"/>
                <v:path gradientshapeok="t" o:connecttype="rect"/>
              </v:shapetype>
              <v:shape id="Text Box 31" o:spid="_x0000_s1026" type="#_x0000_t202" style="position:absolute;margin-left:0;margin-top:206.2pt;width:472.5pt;height:61.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YFQIAACwEAAAOAAAAZHJzL2Uyb0RvYy54bWysU8lu2zAQvRfoPxC815JdL4lgOXATuChg&#10;JAGcImeaIi0BFIclaUvu13dIyUuTnIpeqBm+0SxvHud3ba3IQVhXgc7pcJBSIjSHotK7nP58WX25&#10;ocR5pgumQIucHoWjd4vPn+aNycQISlCFsASTaJc1Jqel9yZLEsdLUTM3ACM0ghJszTy6dpcUljWY&#10;vVbJKE2nSQO2MBa4cA5vHzqQLmJ+KQX3T1I64YnKKfbm42njuQ1nspizbGeZKSvet8H+oYuaVRqL&#10;nlM9MM/I3lbvUtUVt+BA+gGHOgEpKy7iDDjNMH0zzaZkRsRZkBxnzjS5/5eWPx425tkS336DFhcY&#10;CGmMyxxehnlaaevwxU4J4kjh8UybaD3heDlN03Q2QYgjNptNb2eTkCa5/G2s898F1CQYObW4lsgW&#10;O6yd70JPIaGYhlWlVFyN0qTBCl8x/V8IJlcaa1x6DZZvt20/wBaKI85loVu5M3xVYfE1c/6ZWdwx&#10;9ou69U94SAVYBHqLkhLs74/uQzxSjyglDWomp+7XnllBifqhcSm3w/E4iCw648lshI69RrbXiN7X&#10;94CyHOILMTyaId6rkykt1K8o72WoihDTHGvn1J/Me98pGZ8HF8tlDEJZGebXemN4SB1IC9S+tK/M&#10;mp5/j5t7hJO6WPZmDV1sR/dy70FWcUeB4I7VnneUZNxy/3yC5q/9GHV55Is/AAAA//8DAFBLAwQU&#10;AAYACAAAACEA9Lk6q+AAAAAIAQAADwAAAGRycy9kb3ducmV2LnhtbEyPQU+DQBCF7yb+h82YeLNL&#10;EQwiQ9OQNCZGD629eFvYKRDZWWS3LfrrXU/1+OZN3vtesZrNIE40ud4ywnIRgSBurO65Rdi/b+4y&#10;EM4r1mqwTAjf5GBVXl8VKtf2zFs67XwrQgi7XCF03o+5lK7pyCi3sCNx8A52MsoHObVST+ocws0g&#10;4yh6kEb1HBo6NVLVUfO5OxqEl2rzprZ1bLKfoXp+PazHr/1Hinh7M6+fQHia/eUZ/vADOpSBqbZH&#10;1k4MCGGIR0iWcQIi2I9JGi41QnqfZCDLQv4fUP4CAAD//wMAUEsBAi0AFAAGAAgAAAAhALaDOJL+&#10;AAAA4QEAABMAAAAAAAAAAAAAAAAAAAAAAFtDb250ZW50X1R5cGVzXS54bWxQSwECLQAUAAYACAAA&#10;ACEAOP0h/9YAAACUAQAACwAAAAAAAAAAAAAAAAAvAQAAX3JlbHMvLnJlbHNQSwECLQAUAAYACAAA&#10;ACEABv18GBUCAAAsBAAADgAAAAAAAAAAAAAAAAAuAgAAZHJzL2Uyb0RvYy54bWxQSwECLQAUAAYA&#10;CAAAACEA9Lk6q+AAAAAIAQAADwAAAAAAAAAAAAAAAABvBAAAZHJzL2Rvd25yZXYueG1sUEsFBgAA&#10;AAAEAAQA8wAAAHwFAAAAAA==&#10;" filled="f" stroked="f" strokeweight=".5pt">
                <v:textbox>
                  <w:txbxContent>
                    <w:p w14:paraId="214EBE9B" w14:textId="77777777" w:rsidR="00F8399B" w:rsidRPr="00F656E3" w:rsidRDefault="00F8399B" w:rsidP="000D01AA">
                      <w:pPr>
                        <w:jc w:val="center"/>
                        <w:rPr>
                          <w:rFonts w:ascii="Work Sans" w:hAnsi="Work Sans" w:cs="Open Sans"/>
                          <w:b/>
                          <w:color w:val="FFFFFF"/>
                          <w:sz w:val="56"/>
                          <w:szCs w:val="56"/>
                        </w:rPr>
                      </w:pPr>
                      <w:r w:rsidRPr="00F656E3">
                        <w:rPr>
                          <w:rFonts w:ascii="Work Sans" w:hAnsi="Work Sans" w:cs="Open Sans"/>
                          <w:b/>
                          <w:color w:val="FFFFFF"/>
                          <w:sz w:val="56"/>
                          <w:szCs w:val="56"/>
                        </w:rPr>
                        <w:t xml:space="preserve">2025 </w:t>
                      </w:r>
                      <w:r w:rsidRPr="00F656E3">
                        <w:rPr>
                          <w:rFonts w:ascii="Work Sans" w:hAnsi="Work Sans" w:cs="Open Sans"/>
                          <w:b/>
                          <w:bCs/>
                          <w:color w:val="FFFFFF"/>
                          <w:sz w:val="56"/>
                          <w:szCs w:val="56"/>
                        </w:rPr>
                        <w:t xml:space="preserve">Methodology </w:t>
                      </w:r>
                      <w:r w:rsidRPr="00F656E3">
                        <w:rPr>
                          <w:rFonts w:ascii="Work Sans" w:hAnsi="Work Sans" w:cs="Open Sans"/>
                          <w:b/>
                          <w:color w:val="FFFFFF"/>
                          <w:sz w:val="56"/>
                          <w:szCs w:val="56"/>
                        </w:rPr>
                        <w:t>Review</w:t>
                      </w:r>
                    </w:p>
                    <w:p w14:paraId="64F2F581" w14:textId="77777777" w:rsidR="00F8399B" w:rsidRPr="00EB24B1" w:rsidRDefault="00F8399B" w:rsidP="000D01AA">
                      <w:pPr>
                        <w:jc w:val="center"/>
                        <w:rPr>
                          <w:rFonts w:cs="Open Sans"/>
                          <w:color w:val="FFFFFF"/>
                          <w:sz w:val="48"/>
                          <w:szCs w:val="48"/>
                        </w:rPr>
                      </w:pPr>
                      <w:r>
                        <w:rPr>
                          <w:rFonts w:cs="Open Sans"/>
                          <w:color w:val="FFFFFF"/>
                          <w:sz w:val="48"/>
                          <w:szCs w:val="48"/>
                        </w:rPr>
                        <w:br/>
                      </w:r>
                    </w:p>
                  </w:txbxContent>
                </v:textbox>
                <w10:wrap anchorx="margin" anchory="page"/>
              </v:shape>
            </w:pict>
          </mc:Fallback>
        </mc:AlternateContent>
      </w:r>
    </w:p>
    <w:p w14:paraId="587ED3FA" w14:textId="77777777" w:rsidR="00A5102B" w:rsidRPr="00F0686F" w:rsidRDefault="00A5102B" w:rsidP="00545F2D">
      <w:pPr>
        <w:rPr>
          <w:rFonts w:ascii="Work Sans" w:hAnsi="Work Sans"/>
          <w:sz w:val="24"/>
          <w:szCs w:val="24"/>
        </w:rPr>
      </w:pPr>
    </w:p>
    <w:p w14:paraId="14971077" w14:textId="21A3F1D4" w:rsidR="00A5102B" w:rsidRDefault="00A5102B" w:rsidP="00A5102B">
      <w:pPr>
        <w:rPr>
          <w:rFonts w:ascii="Work Sans" w:hAnsi="Work Sans"/>
          <w:sz w:val="24"/>
          <w:szCs w:val="24"/>
        </w:rPr>
      </w:pPr>
    </w:p>
    <w:p w14:paraId="025F5543" w14:textId="77777777" w:rsidR="00A5102B" w:rsidRDefault="00A5102B" w:rsidP="00A5102B">
      <w:pPr>
        <w:rPr>
          <w:rFonts w:ascii="Work Sans" w:hAnsi="Work Sans"/>
          <w:sz w:val="24"/>
          <w:szCs w:val="24"/>
        </w:rPr>
      </w:pPr>
    </w:p>
    <w:p w14:paraId="1E56AF61" w14:textId="798CCA2B" w:rsidR="00A5102B" w:rsidRDefault="00A5102B" w:rsidP="00A5102B">
      <w:pPr>
        <w:rPr>
          <w:rFonts w:ascii="Work Sans" w:hAnsi="Work Sans"/>
          <w:sz w:val="24"/>
          <w:szCs w:val="24"/>
        </w:rPr>
      </w:pPr>
    </w:p>
    <w:p w14:paraId="7E92CD04" w14:textId="1DB10049" w:rsidR="00A5102B" w:rsidRDefault="00A5102B" w:rsidP="00A5102B">
      <w:pPr>
        <w:rPr>
          <w:rFonts w:ascii="Work Sans" w:hAnsi="Work Sans"/>
          <w:sz w:val="24"/>
          <w:szCs w:val="24"/>
        </w:rPr>
      </w:pPr>
    </w:p>
    <w:p w14:paraId="60D00CCF" w14:textId="026F9F72" w:rsidR="00A5102B" w:rsidRDefault="00E062B6" w:rsidP="00A5102B">
      <w:pPr>
        <w:rPr>
          <w:rFonts w:ascii="Work Sans" w:hAnsi="Work Sans"/>
          <w:sz w:val="24"/>
          <w:szCs w:val="24"/>
        </w:rPr>
      </w:pPr>
      <w:r w:rsidRPr="00962EFF">
        <w:rPr>
          <w:noProof/>
        </w:rPr>
        <mc:AlternateContent>
          <mc:Choice Requires="wps">
            <w:drawing>
              <wp:anchor distT="0" distB="0" distL="114300" distR="114300" simplePos="0" relativeHeight="251658240" behindDoc="0" locked="0" layoutInCell="1" allowOverlap="1" wp14:anchorId="458019AD" wp14:editId="6C50ADC3">
                <wp:simplePos x="0" y="0"/>
                <wp:positionH relativeFrom="margin">
                  <wp:posOffset>0</wp:posOffset>
                </wp:positionH>
                <wp:positionV relativeFrom="page">
                  <wp:posOffset>4203043</wp:posOffset>
                </wp:positionV>
                <wp:extent cx="6000750" cy="1971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000750" cy="1971040"/>
                        </a:xfrm>
                        <a:prstGeom prst="rect">
                          <a:avLst/>
                        </a:prstGeom>
                        <a:noFill/>
                        <a:ln w="6350">
                          <a:noFill/>
                        </a:ln>
                      </wps:spPr>
                      <wps:txbx>
                        <w:txbxContent>
                          <w:p w14:paraId="2EDBDE2D" w14:textId="5C0C5D4D" w:rsidR="0036633A" w:rsidRPr="0036633A" w:rsidRDefault="0036633A" w:rsidP="0036633A">
                            <w:pPr>
                              <w:jc w:val="center"/>
                              <w:rPr>
                                <w:rFonts w:ascii="Work Sans" w:hAnsi="Work Sans" w:cs="Open Sans"/>
                                <w:color w:val="FFFFFF"/>
                                <w:sz w:val="52"/>
                                <w:szCs w:val="56"/>
                              </w:rPr>
                            </w:pPr>
                            <w:r>
                              <w:rPr>
                                <w:rFonts w:ascii="Work Sans" w:hAnsi="Work Sans" w:cs="Open Sans"/>
                                <w:color w:val="FFFFFF"/>
                                <w:sz w:val="52"/>
                                <w:szCs w:val="56"/>
                              </w:rPr>
                              <w:t>H</w:t>
                            </w:r>
                            <w:r w:rsidR="00771C37">
                              <w:rPr>
                                <w:rFonts w:ascii="Work Sans" w:hAnsi="Work Sans" w:cs="Open Sans"/>
                                <w:color w:val="FFFFFF"/>
                                <w:sz w:val="52"/>
                                <w:szCs w:val="56"/>
                              </w:rPr>
                              <w:t>ousing</w:t>
                            </w:r>
                            <w:r w:rsidR="00097D78" w:rsidRPr="00545F2D">
                              <w:rPr>
                                <w:rFonts w:ascii="Work Sans" w:hAnsi="Work Sans" w:cs="Open Sans"/>
                                <w:color w:val="FFFFFF"/>
                                <w:sz w:val="52"/>
                                <w:szCs w:val="56"/>
                              </w:rPr>
                              <w:t xml:space="preserve"> consultation</w:t>
                            </w:r>
                            <w:r w:rsidR="00A358C4">
                              <w:rPr>
                                <w:rFonts w:ascii="Work Sans" w:hAnsi="Work Sans" w:cs="Open Sans"/>
                                <w:color w:val="FFFFFF"/>
                                <w:sz w:val="52"/>
                                <w:szCs w:val="56"/>
                              </w:rPr>
                              <w:t xml:space="preserve"> </w:t>
                            </w:r>
                            <w:r w:rsidR="00097D78" w:rsidRPr="00545F2D">
                              <w:rPr>
                                <w:rFonts w:ascii="Work Sans" w:hAnsi="Work Sans" w:cs="Open Sans"/>
                                <w:color w:val="FFFFFF"/>
                                <w:sz w:val="52"/>
                                <w:szCs w:val="56"/>
                              </w:rPr>
                              <w:t>paper</w:t>
                            </w:r>
                            <w:r>
                              <w:rPr>
                                <w:rFonts w:ascii="Work Sans" w:hAnsi="Work Sans" w:cs="Open Sans"/>
                                <w:color w:val="FFFFFF"/>
                                <w:sz w:val="52"/>
                                <w:szCs w:val="5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019AD" id="Text Box 29" o:spid="_x0000_s1027" type="#_x0000_t202" style="position:absolute;margin-left:0;margin-top:330.95pt;width:472.5pt;height:155.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t7FwIAADQEAAAOAAAAZHJzL2Uyb0RvYy54bWysU9uO2yAQfa/Uf0C8N7bT7M2Ks0p3lapS&#10;tLtSttpngiG2BAwFEjv9+g44t277VPUFBs4wl3OG6X2vFdkJ51swFS1GOSXCcKhbs6no99fFp1tK&#10;fGCmZgqMqOheeHo/+/hh2tlSjKEBVQtHMIjxZWcr2oRgyyzzvBGa+RFYYRCU4DQLeHSbrHasw+ha&#10;ZeM8v846cLV1wIX3ePs4gHSW4kspeHiW0otAVEWxtpBWl9Z1XLPZlJUbx2zT8kMZ7B+q0Kw1mPQU&#10;6pEFRrau/SOUbrkDDzKMOOgMpGy5SD1gN0X+rptVw6xIvSA53p5o8v8vLH/areyLI6H/Aj0KGAnp&#10;rC89XsZ+eul03LFSgjhSuD/RJvpAOF5e53l+c4UQR6y4uynySSI2Oz+3zoevAjSJRkUd6pLoYrul&#10;D5gSXY8uMZuBRatU0kYZ0mGKzxj/NwRfKIMPz8VGK/TrnrT1RSNrqPfYn4NBem/5osUalsyHF+ZQ&#10;a6wb5zc84yIVYC44WJQ04H7+7T76owSIUtLh7FTU/9gyJyhR3wyKc1dMkAES0mFydTPGg7tE1peI&#10;2eoHwPEs8KdYnszoH9TRlA70G475PGZFiBmOuSsajuZDGCYavwkX83lywvGyLCzNyvIYOnIXGX7t&#10;35izBxkCKvgExylj5Ts1Bt+B9fk2gGyTVJHngdUD/TiaScHDN4qzf3lOXufPPvsFAAD//wMAUEsD&#10;BBQABgAIAAAAIQDe9C664QAAAAgBAAAPAAAAZHJzL2Rvd25yZXYueG1sTI9BT8JAEIXvJv6HzZh4&#10;ky1VKpRuCWlCTIwcQC7ctt2hbezO1u4C1V/veNLbzLyXN9/LVqPtxAUH3zpSMJ1EIJAqZ1qqFRze&#10;Nw9zED5oMrpzhAq+0MMqv73JdGrclXZ42YdacAj5VCtoQuhTKX3VoNV+4nok1k5usDrwOtTSDPrK&#10;4baTcRQl0uqW+EOjeywarD72Z6vgtdhs9a6M7fy7K17eTuv+83CcKXV/N66XIAKO4c8Mv/iMDjkz&#10;le5MxotOARcJCpJkugDB8uJpxpeSh+f4EWSeyf8F8h8AAAD//wMAUEsBAi0AFAAGAAgAAAAhALaD&#10;OJL+AAAA4QEAABMAAAAAAAAAAAAAAAAAAAAAAFtDb250ZW50X1R5cGVzXS54bWxQSwECLQAUAAYA&#10;CAAAACEAOP0h/9YAAACUAQAACwAAAAAAAAAAAAAAAAAvAQAAX3JlbHMvLnJlbHNQSwECLQAUAAYA&#10;CAAAACEAQQdLexcCAAA0BAAADgAAAAAAAAAAAAAAAAAuAgAAZHJzL2Uyb0RvYy54bWxQSwECLQAU&#10;AAYACAAAACEA3vQuuuEAAAAIAQAADwAAAAAAAAAAAAAAAABxBAAAZHJzL2Rvd25yZXYueG1sUEsF&#10;BgAAAAAEAAQA8wAAAH8FAAAAAA==&#10;" filled="f" stroked="f" strokeweight=".5pt">
                <v:textbox>
                  <w:txbxContent>
                    <w:p w14:paraId="2EDBDE2D" w14:textId="5C0C5D4D" w:rsidR="0036633A" w:rsidRPr="0036633A" w:rsidRDefault="0036633A" w:rsidP="0036633A">
                      <w:pPr>
                        <w:jc w:val="center"/>
                        <w:rPr>
                          <w:rFonts w:ascii="Work Sans" w:hAnsi="Work Sans" w:cs="Open Sans"/>
                          <w:color w:val="FFFFFF"/>
                          <w:sz w:val="52"/>
                          <w:szCs w:val="56"/>
                        </w:rPr>
                      </w:pPr>
                      <w:r>
                        <w:rPr>
                          <w:rFonts w:ascii="Work Sans" w:hAnsi="Work Sans" w:cs="Open Sans"/>
                          <w:color w:val="FFFFFF"/>
                          <w:sz w:val="52"/>
                          <w:szCs w:val="56"/>
                        </w:rPr>
                        <w:t>H</w:t>
                      </w:r>
                      <w:r w:rsidR="00771C37">
                        <w:rPr>
                          <w:rFonts w:ascii="Work Sans" w:hAnsi="Work Sans" w:cs="Open Sans"/>
                          <w:color w:val="FFFFFF"/>
                          <w:sz w:val="52"/>
                          <w:szCs w:val="56"/>
                        </w:rPr>
                        <w:t>ousing</w:t>
                      </w:r>
                      <w:r w:rsidR="00097D78" w:rsidRPr="00545F2D">
                        <w:rPr>
                          <w:rFonts w:ascii="Work Sans" w:hAnsi="Work Sans" w:cs="Open Sans"/>
                          <w:color w:val="FFFFFF"/>
                          <w:sz w:val="52"/>
                          <w:szCs w:val="56"/>
                        </w:rPr>
                        <w:t xml:space="preserve"> consultation</w:t>
                      </w:r>
                      <w:r w:rsidR="00A358C4">
                        <w:rPr>
                          <w:rFonts w:ascii="Work Sans" w:hAnsi="Work Sans" w:cs="Open Sans"/>
                          <w:color w:val="FFFFFF"/>
                          <w:sz w:val="52"/>
                          <w:szCs w:val="56"/>
                        </w:rPr>
                        <w:t xml:space="preserve"> </w:t>
                      </w:r>
                      <w:r w:rsidR="00097D78" w:rsidRPr="00545F2D">
                        <w:rPr>
                          <w:rFonts w:ascii="Work Sans" w:hAnsi="Work Sans" w:cs="Open Sans"/>
                          <w:color w:val="FFFFFF"/>
                          <w:sz w:val="52"/>
                          <w:szCs w:val="56"/>
                        </w:rPr>
                        <w:t>paper</w:t>
                      </w:r>
                      <w:r>
                        <w:rPr>
                          <w:rFonts w:ascii="Work Sans" w:hAnsi="Work Sans" w:cs="Open Sans"/>
                          <w:color w:val="FFFFFF"/>
                          <w:sz w:val="52"/>
                          <w:szCs w:val="56"/>
                        </w:rPr>
                        <w:br/>
                      </w:r>
                    </w:p>
                  </w:txbxContent>
                </v:textbox>
                <w10:wrap anchorx="margin" anchory="page"/>
              </v:shape>
            </w:pict>
          </mc:Fallback>
        </mc:AlternateContent>
      </w:r>
    </w:p>
    <w:p w14:paraId="288852DE" w14:textId="6DA00806" w:rsidR="00A5102B" w:rsidRDefault="00A5102B" w:rsidP="002A45B1">
      <w:pPr>
        <w:jc w:val="center"/>
        <w:rPr>
          <w:rFonts w:ascii="Work Sans" w:hAnsi="Work Sans"/>
          <w:sz w:val="24"/>
          <w:szCs w:val="24"/>
        </w:rPr>
      </w:pPr>
    </w:p>
    <w:p w14:paraId="10DFD72F" w14:textId="274D4A0F" w:rsidR="00A5102B" w:rsidRDefault="00A5102B" w:rsidP="00704788">
      <w:pPr>
        <w:rPr>
          <w:rFonts w:ascii="Work Sans" w:hAnsi="Work Sans" w:cs="Open Sans"/>
          <w:color w:val="FFFFFF"/>
          <w:sz w:val="28"/>
          <w:szCs w:val="28"/>
        </w:rPr>
      </w:pPr>
    </w:p>
    <w:p w14:paraId="764ED2F4" w14:textId="0F286567" w:rsidR="00704788" w:rsidRDefault="00704788" w:rsidP="00704788">
      <w:pPr>
        <w:rPr>
          <w:rFonts w:ascii="Work Sans" w:hAnsi="Work Sans" w:cs="Open Sans"/>
          <w:color w:val="FFFFFF"/>
          <w:sz w:val="28"/>
          <w:szCs w:val="28"/>
        </w:rPr>
      </w:pPr>
    </w:p>
    <w:p w14:paraId="48FFD346" w14:textId="47C9929B" w:rsidR="00704788" w:rsidRDefault="00704788" w:rsidP="00704788">
      <w:pPr>
        <w:rPr>
          <w:rFonts w:ascii="Work Sans" w:hAnsi="Work Sans" w:cs="Open Sans"/>
          <w:color w:val="FFFFFF"/>
          <w:sz w:val="28"/>
          <w:szCs w:val="28"/>
        </w:rPr>
      </w:pPr>
    </w:p>
    <w:p w14:paraId="19590F5B" w14:textId="7A910C8D" w:rsidR="00704788" w:rsidRDefault="0014435C" w:rsidP="00704788">
      <w:pPr>
        <w:rPr>
          <w:rFonts w:ascii="Work Sans" w:hAnsi="Work Sans" w:cs="Open Sans"/>
          <w:color w:val="FFFFFF"/>
          <w:sz w:val="28"/>
          <w:szCs w:val="28"/>
        </w:rPr>
      </w:pPr>
      <w:r w:rsidRPr="00962EFF">
        <w:rPr>
          <w:noProof/>
        </w:rPr>
        <mc:AlternateContent>
          <mc:Choice Requires="wps">
            <w:drawing>
              <wp:anchor distT="0" distB="0" distL="114300" distR="114300" simplePos="0" relativeHeight="251658242" behindDoc="0" locked="0" layoutInCell="1" allowOverlap="1" wp14:anchorId="24F2B76F" wp14:editId="55E01FCB">
                <wp:simplePos x="0" y="0"/>
                <wp:positionH relativeFrom="margin">
                  <wp:posOffset>-53340</wp:posOffset>
                </wp:positionH>
                <wp:positionV relativeFrom="page">
                  <wp:posOffset>6474508</wp:posOffset>
                </wp:positionV>
                <wp:extent cx="6000750" cy="42227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6000750" cy="422275"/>
                        </a:xfrm>
                        <a:prstGeom prst="rect">
                          <a:avLst/>
                        </a:prstGeom>
                        <a:noFill/>
                        <a:ln w="6350">
                          <a:noFill/>
                        </a:ln>
                      </wps:spPr>
                      <wps:txbx>
                        <w:txbxContent>
                          <w:p w14:paraId="164B8E8A" w14:textId="78BADC8F" w:rsidR="003E3DD7" w:rsidRPr="009E1F56" w:rsidRDefault="009E1F56" w:rsidP="009E1F56">
                            <w:pPr>
                              <w:jc w:val="center"/>
                              <w:rPr>
                                <w:rFonts w:ascii="Work Sans" w:hAnsi="Work Sans" w:cs="Open Sans"/>
                                <w:bCs/>
                                <w:color w:val="FFFFFF"/>
                                <w:sz w:val="28"/>
                                <w:szCs w:val="28"/>
                              </w:rPr>
                            </w:pPr>
                            <w:r>
                              <w:rPr>
                                <w:rFonts w:ascii="Work Sans" w:hAnsi="Work Sans" w:cs="Open Sans"/>
                                <w:bCs/>
                                <w:color w:val="FFFFFF"/>
                                <w:sz w:val="28"/>
                                <w:szCs w:val="28"/>
                              </w:rPr>
                              <w:t>October</w:t>
                            </w:r>
                            <w:r w:rsidR="00672BDD" w:rsidRPr="00672BDD">
                              <w:rPr>
                                <w:rFonts w:ascii="Work Sans" w:hAnsi="Work Sans" w:cs="Open Sans"/>
                                <w:bCs/>
                                <w:color w:val="FFFFFF"/>
                                <w:sz w:val="28"/>
                                <w:szCs w:val="28"/>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2B76F" id="Text Box 13" o:spid="_x0000_s1028" type="#_x0000_t202" style="position:absolute;margin-left:-4.2pt;margin-top:509.8pt;width:472.5pt;height:33.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hGQIAADMEAAAOAAAAZHJzL2Uyb0RvYy54bWysU01v2zAMvQ/YfxB0X+x4SbsZcYqsRYYB&#10;QVsgHXpWZCkWIIuapMTOfv0oOV/rdhp2kUmRfiTfo2Z3favJXjivwFR0PMopEYZDrcy2ot9flh8+&#10;UeIDMzXTYERFD8LTu/n7d7POlqKABnQtHEEQ48vOVrQJwZZZ5nkjWuZHYIXBoATXsoCu22a1Yx2i&#10;tzor8vwm68DV1gEX3uPtwxCk84QvpeDhSUovAtEVxd5COl06N/HM5jNWbh2zjeLHNtg/dNEyZbDo&#10;GeqBBUZ2Tv0B1SruwIMMIw5tBlIqLtIMOM04fzPNumFWpFmQHG/PNPn/B8sf92v77Ejov0CPAkZC&#10;OutLj5dxnl66Nn6xU4JxpPBwpk30gXC8vMnz/HaKIY6xSVEUt9MIk13+ts6HrwJaEo2KOpQlscX2&#10;Kx+G1FNKLGZgqbRO0mhDOqzwEeF/iyC4Nljj0mu0Qr/piaorWpzm2EB9wPEcDMp7y5cKe1gxH56Z&#10;Q6mxbVzf8ISH1IC14GhR0oD7+bf7mI8KYJSSDlenov7HjjlBif5mUJvP48kk7lpyJtPbAh13Hdlc&#10;R8yuvQfczjE+FMuTGfODPpnSQfuKW76IVTHEDMfaFQ0n8z4MC42vhIvFIiXhdlkWVmZteYSO3EWG&#10;X/pX5uxRhoACPsJpyVj5Ro0hd2B9sQsgVZIq8jyweqQfNzOJfXxFcfWv/ZR1eevzXwAAAP//AwBQ&#10;SwMEFAAGAAgAAAAhAGettuLiAAAADAEAAA8AAABkcnMvZG93bnJldi54bWxMj0FPwzAMhe9I/IfI&#10;SNy2tAOqrjSdpkoTEoLDxi7c3MZrK5qkNNlW+PV4p3Gz33t6/pyvJtOLE42+c1ZBPI9AkK2d7myj&#10;YP+xmaUgfECrsXeWFPyQh1Vxe5Njpt3Zbum0C43gEuszVNCGMGRS+rolg37uBrLsHdxoMPA6NlKP&#10;eOZy08tFFCXSYGf5QosDlS3VX7ujUfBabt5xWy1M+tuXL2+H9fC9/3xS6v5uWj+DCDSFaxgu+IwO&#10;BTNV7mi1F72CWfrISdajeJmA4MTyIeGhukhpEoMscvn/ieIPAAD//wMAUEsBAi0AFAAGAAgAAAAh&#10;ALaDOJL+AAAA4QEAABMAAAAAAAAAAAAAAAAAAAAAAFtDb250ZW50X1R5cGVzXS54bWxQSwECLQAU&#10;AAYACAAAACEAOP0h/9YAAACUAQAACwAAAAAAAAAAAAAAAAAvAQAAX3JlbHMvLnJlbHNQSwECLQAU&#10;AAYACAAAACEA1KYfoRkCAAAzBAAADgAAAAAAAAAAAAAAAAAuAgAAZHJzL2Uyb0RvYy54bWxQSwEC&#10;LQAUAAYACAAAACEAZ6224uIAAAAMAQAADwAAAAAAAAAAAAAAAABzBAAAZHJzL2Rvd25yZXYueG1s&#10;UEsFBgAAAAAEAAQA8wAAAIIFAAAAAA==&#10;" filled="f" stroked="f" strokeweight=".5pt">
                <v:textbox>
                  <w:txbxContent>
                    <w:p w14:paraId="164B8E8A" w14:textId="78BADC8F" w:rsidR="003E3DD7" w:rsidRPr="009E1F56" w:rsidRDefault="009E1F56" w:rsidP="009E1F56">
                      <w:pPr>
                        <w:jc w:val="center"/>
                        <w:rPr>
                          <w:rFonts w:ascii="Work Sans" w:hAnsi="Work Sans" w:cs="Open Sans"/>
                          <w:bCs/>
                          <w:color w:val="FFFFFF"/>
                          <w:sz w:val="28"/>
                          <w:szCs w:val="28"/>
                        </w:rPr>
                      </w:pPr>
                      <w:r>
                        <w:rPr>
                          <w:rFonts w:ascii="Work Sans" w:hAnsi="Work Sans" w:cs="Open Sans"/>
                          <w:bCs/>
                          <w:color w:val="FFFFFF"/>
                          <w:sz w:val="28"/>
                          <w:szCs w:val="28"/>
                        </w:rPr>
                        <w:t>October</w:t>
                      </w:r>
                      <w:r w:rsidR="00672BDD" w:rsidRPr="00672BDD">
                        <w:rPr>
                          <w:rFonts w:ascii="Work Sans" w:hAnsi="Work Sans" w:cs="Open Sans"/>
                          <w:bCs/>
                          <w:color w:val="FFFFFF"/>
                          <w:sz w:val="28"/>
                          <w:szCs w:val="28"/>
                        </w:rPr>
                        <w:t xml:space="preserve"> 2023</w:t>
                      </w:r>
                    </w:p>
                  </w:txbxContent>
                </v:textbox>
                <w10:wrap type="square" anchorx="margin" anchory="page"/>
              </v:shape>
            </w:pict>
          </mc:Fallback>
        </mc:AlternateContent>
      </w:r>
    </w:p>
    <w:p w14:paraId="08AED141" w14:textId="1A83BC35" w:rsidR="00704788" w:rsidRDefault="00704788" w:rsidP="00704788">
      <w:pPr>
        <w:rPr>
          <w:rFonts w:ascii="Work Sans" w:hAnsi="Work Sans" w:cs="Open Sans"/>
          <w:color w:val="FFFFFF"/>
          <w:sz w:val="28"/>
          <w:szCs w:val="28"/>
        </w:rPr>
      </w:pPr>
    </w:p>
    <w:p w14:paraId="359E711F" w14:textId="6638469D" w:rsidR="00704788" w:rsidRDefault="00704788" w:rsidP="00704788">
      <w:pPr>
        <w:rPr>
          <w:rFonts w:ascii="Work Sans" w:hAnsi="Work Sans" w:cs="Open Sans"/>
          <w:color w:val="FFFFFF"/>
          <w:sz w:val="28"/>
          <w:szCs w:val="28"/>
        </w:rPr>
      </w:pPr>
    </w:p>
    <w:p w14:paraId="1A66892E" w14:textId="400E80AF" w:rsidR="00704788" w:rsidRDefault="00704788" w:rsidP="00E062B6">
      <w:pPr>
        <w:jc w:val="center"/>
        <w:rPr>
          <w:rFonts w:ascii="Work Sans" w:hAnsi="Work Sans" w:cs="Open Sans"/>
          <w:color w:val="FFFFFF"/>
          <w:sz w:val="28"/>
          <w:szCs w:val="28"/>
        </w:rPr>
      </w:pPr>
    </w:p>
    <w:p w14:paraId="6AA97829" w14:textId="6758A33B" w:rsidR="00704788" w:rsidRDefault="00704788" w:rsidP="00DB5889">
      <w:pPr>
        <w:rPr>
          <w:rFonts w:ascii="Work Sans" w:hAnsi="Work Sans" w:cs="Open Sans"/>
          <w:color w:val="FFFFFF"/>
          <w:sz w:val="28"/>
          <w:szCs w:val="28"/>
        </w:rPr>
      </w:pPr>
    </w:p>
    <w:p w14:paraId="02739D8E" w14:textId="77777777" w:rsidR="00DB5889" w:rsidRPr="00704788" w:rsidRDefault="00DB5889" w:rsidP="00DB5889">
      <w:pPr>
        <w:rPr>
          <w:rFonts w:ascii="Work Sans" w:hAnsi="Work Sans" w:cs="Open Sans"/>
          <w:color w:val="FFFFFF"/>
          <w:sz w:val="28"/>
          <w:szCs w:val="28"/>
        </w:rPr>
      </w:pPr>
    </w:p>
    <w:p w14:paraId="28701034" w14:textId="480436CE" w:rsidR="00A5102B" w:rsidRDefault="00A5102B" w:rsidP="00210D9C">
      <w:pPr>
        <w:pStyle w:val="Heading1"/>
        <w:jc w:val="center"/>
        <w:sectPr w:rsidR="00A5102B" w:rsidSect="003A0403">
          <w:pgSz w:w="11906" w:h="16838"/>
          <w:pgMar w:top="1440" w:right="1440" w:bottom="1440" w:left="1440" w:header="708" w:footer="708" w:gutter="0"/>
          <w:cols w:space="708"/>
          <w:docGrid w:linePitch="360"/>
        </w:sectPr>
      </w:pPr>
    </w:p>
    <w:p w14:paraId="6E2A5689" w14:textId="77777777" w:rsidR="00A5102B" w:rsidRPr="005B6B61" w:rsidRDefault="00A5102B" w:rsidP="005B6B61"/>
    <w:p w14:paraId="6946A6B9" w14:textId="77777777" w:rsidR="00A5102B" w:rsidRPr="005B6B61" w:rsidRDefault="00A5102B" w:rsidP="005B6B61"/>
    <w:p w14:paraId="56770935" w14:textId="77777777" w:rsidR="00A5102B" w:rsidRPr="005B6B61" w:rsidRDefault="00A5102B" w:rsidP="005B6B61"/>
    <w:p w14:paraId="2FA915B7" w14:textId="77777777" w:rsidR="00A5102B" w:rsidRPr="005B6B61" w:rsidRDefault="00A5102B" w:rsidP="005B6B61"/>
    <w:p w14:paraId="04B2D0B2" w14:textId="77777777" w:rsidR="00A5102B" w:rsidRPr="005B6B61" w:rsidRDefault="00A5102B" w:rsidP="005B6B61"/>
    <w:p w14:paraId="5AFCED84" w14:textId="77777777" w:rsidR="00A5102B" w:rsidRPr="005B6B61" w:rsidRDefault="00A5102B" w:rsidP="005B6B61"/>
    <w:p w14:paraId="3430CB47" w14:textId="77777777" w:rsidR="00A5102B" w:rsidRPr="005B6B61" w:rsidRDefault="00A5102B" w:rsidP="005B6B61"/>
    <w:p w14:paraId="4EF332F7" w14:textId="77777777" w:rsidR="003119A7" w:rsidRDefault="003119A7" w:rsidP="005B6B61"/>
    <w:p w14:paraId="62F71534" w14:textId="77777777" w:rsidR="004F0684" w:rsidRDefault="004F0684" w:rsidP="005B6B61"/>
    <w:p w14:paraId="3BF5662D" w14:textId="77777777" w:rsidR="004F0684" w:rsidRDefault="004F0684" w:rsidP="005B6B61"/>
    <w:p w14:paraId="505D909B" w14:textId="77777777" w:rsidR="004F0684" w:rsidRDefault="004F0684" w:rsidP="005B6B61"/>
    <w:p w14:paraId="3081765B" w14:textId="77777777" w:rsidR="004F0684" w:rsidRDefault="004F0684" w:rsidP="005B6B61"/>
    <w:p w14:paraId="71A6580C" w14:textId="77777777" w:rsidR="004F0684" w:rsidRPr="005B6B61" w:rsidRDefault="004F0684" w:rsidP="005B6B61"/>
    <w:p w14:paraId="158CC025" w14:textId="77777777" w:rsidR="003119A7" w:rsidRPr="005B6B61" w:rsidRDefault="003119A7" w:rsidP="005B6B61"/>
    <w:p w14:paraId="53B4019D" w14:textId="77777777" w:rsidR="003119A7" w:rsidRPr="005B6B61" w:rsidRDefault="003119A7" w:rsidP="005B6B61"/>
    <w:p w14:paraId="3BAECA63" w14:textId="77777777" w:rsidR="00A5102B" w:rsidRPr="005B6B61" w:rsidRDefault="00A5102B" w:rsidP="005B6B61"/>
    <w:p w14:paraId="3B971673" w14:textId="77777777" w:rsidR="00A5102B" w:rsidRPr="005B6B61" w:rsidRDefault="00A5102B" w:rsidP="005B6B61"/>
    <w:tbl>
      <w:tblPr>
        <w:tblStyle w:val="TableGrid"/>
        <w:tblW w:w="9209" w:type="dxa"/>
        <w:tblLook w:val="04A0" w:firstRow="1" w:lastRow="0" w:firstColumn="1" w:lastColumn="0" w:noHBand="0" w:noVBand="1"/>
      </w:tblPr>
      <w:tblGrid>
        <w:gridCol w:w="2972"/>
        <w:gridCol w:w="6237"/>
      </w:tblGrid>
      <w:tr w:rsidR="00A5102B" w14:paraId="274EF132" w14:textId="77777777" w:rsidTr="00A41970">
        <w:tc>
          <w:tcPr>
            <w:tcW w:w="2972" w:type="dxa"/>
          </w:tcPr>
          <w:p w14:paraId="2E45157E" w14:textId="77777777" w:rsidR="00A5102B" w:rsidRPr="003119A7" w:rsidRDefault="00A5102B" w:rsidP="003A0403">
            <w:pPr>
              <w:rPr>
                <w:rFonts w:ascii="Work Sans" w:hAnsi="Work Sans"/>
                <w:szCs w:val="20"/>
              </w:rPr>
            </w:pPr>
            <w:r w:rsidRPr="003119A7">
              <w:rPr>
                <w:rFonts w:ascii="Work Sans" w:hAnsi="Work Sans"/>
                <w:szCs w:val="20"/>
              </w:rPr>
              <w:t>Paper issued</w:t>
            </w:r>
          </w:p>
        </w:tc>
        <w:tc>
          <w:tcPr>
            <w:tcW w:w="6237" w:type="dxa"/>
          </w:tcPr>
          <w:p w14:paraId="2B5642D7" w14:textId="31A2246D" w:rsidR="00A5102B" w:rsidRPr="003119A7" w:rsidRDefault="00A35A7E" w:rsidP="003A0403">
            <w:pPr>
              <w:rPr>
                <w:rFonts w:ascii="Work Sans" w:hAnsi="Work Sans"/>
                <w:szCs w:val="20"/>
              </w:rPr>
            </w:pPr>
            <w:r>
              <w:rPr>
                <w:rFonts w:ascii="Work Sans" w:hAnsi="Work Sans"/>
                <w:szCs w:val="20"/>
              </w:rPr>
              <w:t>6 October</w:t>
            </w:r>
            <w:r w:rsidR="00A41970">
              <w:rPr>
                <w:rFonts w:ascii="Work Sans" w:hAnsi="Work Sans"/>
                <w:szCs w:val="20"/>
              </w:rPr>
              <w:t xml:space="preserve"> 2023</w:t>
            </w:r>
          </w:p>
        </w:tc>
      </w:tr>
      <w:tr w:rsidR="00A5102B" w14:paraId="6E9F1689" w14:textId="77777777" w:rsidTr="00A41970">
        <w:tc>
          <w:tcPr>
            <w:tcW w:w="2972" w:type="dxa"/>
          </w:tcPr>
          <w:p w14:paraId="1A87E2C2" w14:textId="77777777" w:rsidR="00A5102B" w:rsidRPr="003119A7" w:rsidRDefault="00A5102B" w:rsidP="003A0403">
            <w:pPr>
              <w:rPr>
                <w:rFonts w:ascii="Work Sans" w:hAnsi="Work Sans"/>
                <w:szCs w:val="20"/>
              </w:rPr>
            </w:pPr>
            <w:r w:rsidRPr="003119A7">
              <w:rPr>
                <w:rFonts w:ascii="Work Sans" w:hAnsi="Work Sans"/>
                <w:szCs w:val="20"/>
              </w:rPr>
              <w:t>Commission contact officer</w:t>
            </w:r>
          </w:p>
        </w:tc>
        <w:tc>
          <w:tcPr>
            <w:tcW w:w="6237" w:type="dxa"/>
          </w:tcPr>
          <w:p w14:paraId="7317AEF0" w14:textId="1393B4CC" w:rsidR="00A5102B" w:rsidRPr="003119A7" w:rsidRDefault="00A06278" w:rsidP="003A0403">
            <w:pPr>
              <w:rPr>
                <w:rFonts w:ascii="Work Sans" w:hAnsi="Work Sans"/>
                <w:szCs w:val="20"/>
              </w:rPr>
            </w:pPr>
            <w:r>
              <w:rPr>
                <w:rFonts w:ascii="Work Sans" w:hAnsi="Work Sans"/>
                <w:szCs w:val="20"/>
              </w:rPr>
              <w:t xml:space="preserve">Jeremy Hill, 02 6218 5720, </w:t>
            </w:r>
            <w:r w:rsidR="00946153">
              <w:rPr>
                <w:rFonts w:ascii="Work Sans" w:hAnsi="Work Sans"/>
                <w:szCs w:val="20"/>
              </w:rPr>
              <w:t>j</w:t>
            </w:r>
            <w:r>
              <w:rPr>
                <w:rFonts w:ascii="Work Sans" w:hAnsi="Work Sans"/>
                <w:szCs w:val="20"/>
              </w:rPr>
              <w:t>eremy.</w:t>
            </w:r>
            <w:r w:rsidR="00946153">
              <w:rPr>
                <w:rFonts w:ascii="Work Sans" w:hAnsi="Work Sans"/>
                <w:szCs w:val="20"/>
              </w:rPr>
              <w:t>h</w:t>
            </w:r>
            <w:r>
              <w:rPr>
                <w:rFonts w:ascii="Work Sans" w:hAnsi="Work Sans"/>
                <w:szCs w:val="20"/>
              </w:rPr>
              <w:t>ill@cgc.gov.au</w:t>
            </w:r>
          </w:p>
        </w:tc>
      </w:tr>
      <w:tr w:rsidR="00A5102B" w14:paraId="38BEB30F" w14:textId="77777777" w:rsidTr="00A41970">
        <w:tc>
          <w:tcPr>
            <w:tcW w:w="2972" w:type="dxa"/>
          </w:tcPr>
          <w:p w14:paraId="68306E98" w14:textId="77777777" w:rsidR="00A5102B" w:rsidRPr="003119A7" w:rsidRDefault="00A5102B" w:rsidP="003A0403">
            <w:pPr>
              <w:rPr>
                <w:rFonts w:ascii="Work Sans" w:hAnsi="Work Sans"/>
                <w:szCs w:val="20"/>
              </w:rPr>
            </w:pPr>
            <w:r w:rsidRPr="003119A7">
              <w:rPr>
                <w:rFonts w:ascii="Work Sans" w:hAnsi="Work Sans"/>
                <w:szCs w:val="20"/>
              </w:rPr>
              <w:t>Submissions sought by</w:t>
            </w:r>
          </w:p>
        </w:tc>
        <w:tc>
          <w:tcPr>
            <w:tcW w:w="6237" w:type="dxa"/>
          </w:tcPr>
          <w:p w14:paraId="250F9B8E" w14:textId="41166645" w:rsidR="00D76AB5" w:rsidRDefault="0014435C" w:rsidP="003A0403">
            <w:pPr>
              <w:rPr>
                <w:rFonts w:ascii="Work Sans" w:hAnsi="Work Sans"/>
                <w:szCs w:val="20"/>
              </w:rPr>
            </w:pPr>
            <w:r>
              <w:rPr>
                <w:rFonts w:ascii="Work Sans" w:hAnsi="Work Sans"/>
                <w:szCs w:val="20"/>
              </w:rPr>
              <w:t>1 March 2024</w:t>
            </w:r>
          </w:p>
          <w:p w14:paraId="62CF645C" w14:textId="52AA5C1E" w:rsidR="00A5102B" w:rsidRPr="003119A7" w:rsidRDefault="00A5102B" w:rsidP="003A0403">
            <w:pPr>
              <w:rPr>
                <w:rFonts w:ascii="Work Sans" w:hAnsi="Work Sans"/>
                <w:szCs w:val="20"/>
              </w:rPr>
            </w:pPr>
            <w:r w:rsidRPr="003119A7">
              <w:rPr>
                <w:rFonts w:ascii="Work Sans" w:hAnsi="Work Sans"/>
                <w:szCs w:val="20"/>
              </w:rPr>
              <w:t xml:space="preserve">Submissions should be placed in your private state channel in CGC Engagement Teams, with a post notifying </w:t>
            </w:r>
            <w:r w:rsidR="0014435C">
              <w:rPr>
                <w:rFonts w:ascii="Work Sans" w:hAnsi="Work Sans"/>
                <w:szCs w:val="20"/>
              </w:rPr>
              <w:t>Katrina Baldock</w:t>
            </w:r>
            <w:r w:rsidR="00092EC4">
              <w:rPr>
                <w:rFonts w:ascii="Work Sans" w:hAnsi="Work Sans"/>
                <w:szCs w:val="20"/>
              </w:rPr>
              <w:t xml:space="preserve">. </w:t>
            </w:r>
          </w:p>
          <w:p w14:paraId="494A0C17" w14:textId="77777777" w:rsidR="00A5102B" w:rsidRPr="003119A7" w:rsidRDefault="00A5102B" w:rsidP="003A0403">
            <w:pPr>
              <w:rPr>
                <w:rFonts w:ascii="Work Sans" w:hAnsi="Work Sans"/>
                <w:szCs w:val="20"/>
              </w:rPr>
            </w:pPr>
            <w:r w:rsidRPr="003119A7">
              <w:rPr>
                <w:rFonts w:ascii="Work Sans" w:hAnsi="Work Sans"/>
                <w:szCs w:val="20"/>
              </w:rPr>
              <w:t xml:space="preserve">Submissions </w:t>
            </w:r>
            <w:r w:rsidR="005869CB">
              <w:rPr>
                <w:rFonts w:ascii="Work Sans" w:hAnsi="Work Sans"/>
                <w:szCs w:val="20"/>
              </w:rPr>
              <w:t>should be in Word format and posted in the relevant state channel of the CGC engagement Team.</w:t>
            </w:r>
            <w:r w:rsidR="005E421C">
              <w:rPr>
                <w:rFonts w:ascii="Work Sans" w:hAnsi="Work Sans"/>
                <w:szCs w:val="20"/>
              </w:rPr>
              <w:t xml:space="preserve"> Submissions </w:t>
            </w:r>
            <w:r w:rsidRPr="003119A7">
              <w:rPr>
                <w:rFonts w:ascii="Work Sans" w:hAnsi="Work Sans"/>
                <w:szCs w:val="20"/>
              </w:rPr>
              <w:t>more than 10 pages in length should include a summary section.</w:t>
            </w:r>
          </w:p>
        </w:tc>
      </w:tr>
      <w:tr w:rsidR="00A5102B" w14:paraId="0FD4EB87" w14:textId="77777777" w:rsidTr="00A41970">
        <w:tc>
          <w:tcPr>
            <w:tcW w:w="2972" w:type="dxa"/>
          </w:tcPr>
          <w:p w14:paraId="06E82516" w14:textId="77777777" w:rsidR="00A5102B" w:rsidRPr="003119A7" w:rsidRDefault="00A5102B" w:rsidP="003A0403">
            <w:pPr>
              <w:rPr>
                <w:rFonts w:ascii="Work Sans" w:hAnsi="Work Sans"/>
                <w:szCs w:val="20"/>
              </w:rPr>
            </w:pPr>
            <w:r w:rsidRPr="003119A7">
              <w:rPr>
                <w:rFonts w:ascii="Work Sans" w:hAnsi="Work Sans"/>
                <w:szCs w:val="20"/>
              </w:rPr>
              <w:t>Confidential material</w:t>
            </w:r>
          </w:p>
        </w:tc>
        <w:tc>
          <w:tcPr>
            <w:tcW w:w="6237" w:type="dxa"/>
          </w:tcPr>
          <w:p w14:paraId="12E38048" w14:textId="77777777" w:rsidR="00A5102B" w:rsidRPr="003119A7" w:rsidRDefault="00A5102B" w:rsidP="003A0403">
            <w:pPr>
              <w:rPr>
                <w:rFonts w:ascii="Work Sans" w:hAnsi="Work Sans"/>
                <w:szCs w:val="20"/>
              </w:rPr>
            </w:pPr>
            <w:r w:rsidRPr="003119A7">
              <w:rPr>
                <w:rFonts w:ascii="Work Sans" w:hAnsi="Work Sans"/>
                <w:szCs w:val="20"/>
              </w:rPr>
              <w:t xml:space="preserve">It is the </w:t>
            </w:r>
            <w:r w:rsidR="00D15303">
              <w:rPr>
                <w:rFonts w:ascii="Work Sans" w:hAnsi="Work Sans"/>
                <w:szCs w:val="20"/>
              </w:rPr>
              <w:t>C</w:t>
            </w:r>
            <w:r w:rsidR="00D15303" w:rsidRPr="003119A7">
              <w:rPr>
                <w:rFonts w:ascii="Work Sans" w:hAnsi="Work Sans"/>
                <w:szCs w:val="20"/>
              </w:rPr>
              <w:t xml:space="preserve">ommission’s </w:t>
            </w:r>
            <w:r w:rsidRPr="003119A7">
              <w:rPr>
                <w:rFonts w:ascii="Work Sans" w:hAnsi="Work Sans"/>
                <w:szCs w:val="20"/>
              </w:rPr>
              <w:t xml:space="preserve">normal practice to make state submissions available on its website under the CC BY licence, allowing free use of content by third parties. </w:t>
            </w:r>
          </w:p>
          <w:p w14:paraId="3CBD01FA" w14:textId="77777777" w:rsidR="00A5102B" w:rsidRPr="003119A7" w:rsidRDefault="00A5102B" w:rsidP="003A0403">
            <w:pPr>
              <w:rPr>
                <w:rFonts w:ascii="Work Sans" w:hAnsi="Work Sans"/>
                <w:szCs w:val="20"/>
              </w:rPr>
            </w:pPr>
            <w:r w:rsidRPr="003119A7">
              <w:rPr>
                <w:noProof/>
                <w:szCs w:val="20"/>
                <w:lang w:eastAsia="en-AU"/>
              </w:rPr>
              <w:drawing>
                <wp:inline distT="0" distB="0" distL="0" distR="0" wp14:anchorId="2A1DB226" wp14:editId="50482F93">
                  <wp:extent cx="828675" cy="295275"/>
                  <wp:effectExtent l="19050" t="0" r="9525" b="0"/>
                  <wp:docPr id="3" name="Picture 3" descr="Creative Commons - CC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3"/>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3A01BA06" w14:textId="77777777" w:rsidR="00A5102B" w:rsidRPr="003119A7" w:rsidRDefault="00A5102B" w:rsidP="003A0403">
            <w:pPr>
              <w:rPr>
                <w:rFonts w:ascii="Work Sans" w:hAnsi="Work Sans"/>
                <w:szCs w:val="20"/>
              </w:rPr>
            </w:pPr>
            <w:r w:rsidRPr="003119A7">
              <w:rPr>
                <w:rFonts w:ascii="Work Sans" w:hAnsi="Work Sans"/>
                <w:szCs w:val="20"/>
              </w:rPr>
              <w:t xml:space="preserve">Further information on the CC BY licence can be found on the Creative Commons website (http://creativecommons.org). </w:t>
            </w:r>
          </w:p>
          <w:p w14:paraId="6F4A48BA" w14:textId="77777777" w:rsidR="00A5102B" w:rsidRPr="003119A7" w:rsidRDefault="00A5102B" w:rsidP="003A0403">
            <w:pPr>
              <w:rPr>
                <w:rFonts w:ascii="Work Sans" w:hAnsi="Work Sans"/>
                <w:szCs w:val="20"/>
              </w:rPr>
            </w:pPr>
            <w:r w:rsidRPr="003119A7">
              <w:rPr>
                <w:rFonts w:ascii="Work Sans" w:hAnsi="Work Sans"/>
                <w:szCs w:val="20"/>
              </w:rPr>
              <w:t xml:space="preserve">Confidential material contained in submissions must be clearly identified or included in separate attachment/s, and details provided in the covering email. Identified confidential material will not be published on the </w:t>
            </w:r>
            <w:r w:rsidR="00D15303">
              <w:rPr>
                <w:rFonts w:ascii="Work Sans" w:hAnsi="Work Sans"/>
                <w:szCs w:val="20"/>
              </w:rPr>
              <w:t>C</w:t>
            </w:r>
            <w:r w:rsidR="00D15303" w:rsidRPr="003119A7">
              <w:rPr>
                <w:rFonts w:ascii="Work Sans" w:hAnsi="Work Sans"/>
                <w:szCs w:val="20"/>
              </w:rPr>
              <w:t xml:space="preserve">ommission’s </w:t>
            </w:r>
            <w:r w:rsidRPr="003119A7">
              <w:rPr>
                <w:rFonts w:ascii="Work Sans" w:hAnsi="Work Sans"/>
                <w:szCs w:val="20"/>
              </w:rPr>
              <w:t>website.</w:t>
            </w:r>
          </w:p>
        </w:tc>
      </w:tr>
    </w:tbl>
    <w:p w14:paraId="765C5981" w14:textId="77777777" w:rsidR="005B6B61" w:rsidRDefault="005B6B61" w:rsidP="00DF1879">
      <w:pPr>
        <w:sectPr w:rsidR="005B6B61" w:rsidSect="004F0684">
          <w:headerReference w:type="default" r:id="rId14"/>
          <w:footerReference w:type="first" r:id="rId15"/>
          <w:pgSz w:w="11906" w:h="16838" w:code="9"/>
          <w:pgMar w:top="1440" w:right="1440" w:bottom="1440" w:left="1440" w:header="720" w:footer="720" w:gutter="0"/>
          <w:cols w:space="720"/>
          <w:docGrid w:linePitch="272"/>
        </w:sectPr>
      </w:pPr>
    </w:p>
    <w:sdt>
      <w:sdtPr>
        <w:rPr>
          <w:rFonts w:ascii="Open Sans Light" w:eastAsiaTheme="minorHAnsi" w:hAnsi="Open Sans Light" w:cstheme="minorBidi"/>
          <w:b w:val="0"/>
          <w:bCs w:val="0"/>
          <w:caps w:val="0"/>
          <w:color w:val="auto"/>
          <w:sz w:val="20"/>
          <w:szCs w:val="22"/>
        </w:rPr>
        <w:id w:val="2028664566"/>
        <w:docPartObj>
          <w:docPartGallery w:val="Table of Contents"/>
          <w:docPartUnique/>
        </w:docPartObj>
      </w:sdtPr>
      <w:sdtEndPr>
        <w:rPr>
          <w:noProof/>
        </w:rPr>
      </w:sdtEndPr>
      <w:sdtContent>
        <w:p w14:paraId="4FE2A44C" w14:textId="77777777" w:rsidR="005B6B61" w:rsidRDefault="005B6B61">
          <w:pPr>
            <w:pStyle w:val="TOCHeading"/>
          </w:pPr>
          <w:r>
            <w:t>Contents</w:t>
          </w:r>
        </w:p>
        <w:p w14:paraId="2BA052F0" w14:textId="5D038341" w:rsidR="00EF7D22" w:rsidRDefault="005B6B61">
          <w:pPr>
            <w:pStyle w:val="TOC2"/>
            <w:rPr>
              <w:rFonts w:asciiTheme="minorHAnsi" w:eastAsiaTheme="minorEastAsia" w:hAnsiTheme="minorHAnsi"/>
              <w:bCs w:val="0"/>
              <w:noProof/>
              <w:color w:val="auto"/>
              <w:kern w:val="2"/>
              <w:sz w:val="22"/>
              <w:szCs w:val="22"/>
              <w:lang w:eastAsia="en-AU"/>
              <w14:ligatures w14:val="standardContextual"/>
            </w:rPr>
          </w:pPr>
          <w:r>
            <w:fldChar w:fldCharType="begin"/>
          </w:r>
          <w:r>
            <w:instrText xml:space="preserve"> TOC \o "1-3" \h \z \u </w:instrText>
          </w:r>
          <w:r>
            <w:fldChar w:fldCharType="separate"/>
          </w:r>
          <w:hyperlink w:anchor="_Toc147424791" w:history="1">
            <w:r w:rsidR="00EF7D22" w:rsidRPr="00E9708B">
              <w:rPr>
                <w:rStyle w:val="Hyperlink"/>
                <w:noProof/>
              </w:rPr>
              <w:t>Overview of category</w:t>
            </w:r>
            <w:r w:rsidR="00EF7D22">
              <w:rPr>
                <w:noProof/>
                <w:webHidden/>
              </w:rPr>
              <w:tab/>
            </w:r>
            <w:r w:rsidR="00EF7D22">
              <w:rPr>
                <w:noProof/>
                <w:webHidden/>
              </w:rPr>
              <w:fldChar w:fldCharType="begin"/>
            </w:r>
            <w:r w:rsidR="00EF7D22">
              <w:rPr>
                <w:noProof/>
                <w:webHidden/>
              </w:rPr>
              <w:instrText xml:space="preserve"> PAGEREF _Toc147424791 \h </w:instrText>
            </w:r>
            <w:r w:rsidR="00EF7D22">
              <w:rPr>
                <w:noProof/>
                <w:webHidden/>
              </w:rPr>
            </w:r>
            <w:r w:rsidR="00EF7D22">
              <w:rPr>
                <w:noProof/>
                <w:webHidden/>
              </w:rPr>
              <w:fldChar w:fldCharType="separate"/>
            </w:r>
            <w:r w:rsidR="00EF7D22">
              <w:rPr>
                <w:noProof/>
                <w:webHidden/>
              </w:rPr>
              <w:t>4</w:t>
            </w:r>
            <w:r w:rsidR="00EF7D22">
              <w:rPr>
                <w:noProof/>
                <w:webHidden/>
              </w:rPr>
              <w:fldChar w:fldCharType="end"/>
            </w:r>
          </w:hyperlink>
        </w:p>
        <w:p w14:paraId="409A9BC7" w14:textId="1D5DA9FF" w:rsidR="00EF7D22" w:rsidRDefault="005A4872">
          <w:pPr>
            <w:pStyle w:val="TOC2"/>
            <w:rPr>
              <w:rFonts w:asciiTheme="minorHAnsi" w:eastAsiaTheme="minorEastAsia" w:hAnsiTheme="minorHAnsi"/>
              <w:bCs w:val="0"/>
              <w:noProof/>
              <w:color w:val="auto"/>
              <w:kern w:val="2"/>
              <w:sz w:val="22"/>
              <w:szCs w:val="22"/>
              <w:lang w:eastAsia="en-AU"/>
              <w14:ligatures w14:val="standardContextual"/>
            </w:rPr>
          </w:pPr>
          <w:hyperlink w:anchor="_Toc147424792" w:history="1">
            <w:r w:rsidR="00EF7D22" w:rsidRPr="00E9708B">
              <w:rPr>
                <w:rStyle w:val="Hyperlink"/>
                <w:noProof/>
              </w:rPr>
              <w:t>Current assessment method – 2020 Review</w:t>
            </w:r>
            <w:r w:rsidR="00EF7D22">
              <w:rPr>
                <w:noProof/>
                <w:webHidden/>
              </w:rPr>
              <w:tab/>
            </w:r>
            <w:r w:rsidR="00EF7D22">
              <w:rPr>
                <w:noProof/>
                <w:webHidden/>
              </w:rPr>
              <w:fldChar w:fldCharType="begin"/>
            </w:r>
            <w:r w:rsidR="00EF7D22">
              <w:rPr>
                <w:noProof/>
                <w:webHidden/>
              </w:rPr>
              <w:instrText xml:space="preserve"> PAGEREF _Toc147424792 \h </w:instrText>
            </w:r>
            <w:r w:rsidR="00EF7D22">
              <w:rPr>
                <w:noProof/>
                <w:webHidden/>
              </w:rPr>
            </w:r>
            <w:r w:rsidR="00EF7D22">
              <w:rPr>
                <w:noProof/>
                <w:webHidden/>
              </w:rPr>
              <w:fldChar w:fldCharType="separate"/>
            </w:r>
            <w:r w:rsidR="00EF7D22">
              <w:rPr>
                <w:noProof/>
                <w:webHidden/>
              </w:rPr>
              <w:t>4</w:t>
            </w:r>
            <w:r w:rsidR="00EF7D22">
              <w:rPr>
                <w:noProof/>
                <w:webHidden/>
              </w:rPr>
              <w:fldChar w:fldCharType="end"/>
            </w:r>
          </w:hyperlink>
        </w:p>
        <w:p w14:paraId="0656EBED" w14:textId="627AC5A2" w:rsidR="00EF7D22" w:rsidRDefault="005A4872">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24793" w:history="1">
            <w:r w:rsidR="00EF7D22" w:rsidRPr="00E9708B">
              <w:rPr>
                <w:rStyle w:val="Hyperlink"/>
                <w:noProof/>
              </w:rPr>
              <w:t>Data used in the assessment</w:t>
            </w:r>
            <w:r w:rsidR="00EF7D22">
              <w:rPr>
                <w:noProof/>
                <w:webHidden/>
              </w:rPr>
              <w:tab/>
            </w:r>
            <w:r w:rsidR="00EF7D22">
              <w:rPr>
                <w:noProof/>
                <w:webHidden/>
              </w:rPr>
              <w:fldChar w:fldCharType="begin"/>
            </w:r>
            <w:r w:rsidR="00EF7D22">
              <w:rPr>
                <w:noProof/>
                <w:webHidden/>
              </w:rPr>
              <w:instrText xml:space="preserve"> PAGEREF _Toc147424793 \h </w:instrText>
            </w:r>
            <w:r w:rsidR="00EF7D22">
              <w:rPr>
                <w:noProof/>
                <w:webHidden/>
              </w:rPr>
            </w:r>
            <w:r w:rsidR="00EF7D22">
              <w:rPr>
                <w:noProof/>
                <w:webHidden/>
              </w:rPr>
              <w:fldChar w:fldCharType="separate"/>
            </w:r>
            <w:r w:rsidR="00EF7D22">
              <w:rPr>
                <w:noProof/>
                <w:webHidden/>
              </w:rPr>
              <w:t>6</w:t>
            </w:r>
            <w:r w:rsidR="00EF7D22">
              <w:rPr>
                <w:noProof/>
                <w:webHidden/>
              </w:rPr>
              <w:fldChar w:fldCharType="end"/>
            </w:r>
          </w:hyperlink>
        </w:p>
        <w:p w14:paraId="4FA59347" w14:textId="71B152BA" w:rsidR="00EF7D22" w:rsidRDefault="005A4872">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24794" w:history="1">
            <w:r w:rsidR="00EF7D22" w:rsidRPr="00E9708B">
              <w:rPr>
                <w:rStyle w:val="Hyperlink"/>
                <w:noProof/>
              </w:rPr>
              <w:t>Category and component expenses</w:t>
            </w:r>
            <w:r w:rsidR="00EF7D22">
              <w:rPr>
                <w:noProof/>
                <w:webHidden/>
              </w:rPr>
              <w:tab/>
            </w:r>
            <w:r w:rsidR="00EF7D22">
              <w:rPr>
                <w:noProof/>
                <w:webHidden/>
              </w:rPr>
              <w:fldChar w:fldCharType="begin"/>
            </w:r>
            <w:r w:rsidR="00EF7D22">
              <w:rPr>
                <w:noProof/>
                <w:webHidden/>
              </w:rPr>
              <w:instrText xml:space="preserve"> PAGEREF _Toc147424794 \h </w:instrText>
            </w:r>
            <w:r w:rsidR="00EF7D22">
              <w:rPr>
                <w:noProof/>
                <w:webHidden/>
              </w:rPr>
            </w:r>
            <w:r w:rsidR="00EF7D22">
              <w:rPr>
                <w:noProof/>
                <w:webHidden/>
              </w:rPr>
              <w:fldChar w:fldCharType="separate"/>
            </w:r>
            <w:r w:rsidR="00EF7D22">
              <w:rPr>
                <w:noProof/>
                <w:webHidden/>
              </w:rPr>
              <w:t>6</w:t>
            </w:r>
            <w:r w:rsidR="00EF7D22">
              <w:rPr>
                <w:noProof/>
                <w:webHidden/>
              </w:rPr>
              <w:fldChar w:fldCharType="end"/>
            </w:r>
          </w:hyperlink>
        </w:p>
        <w:p w14:paraId="1E0FDCC4" w14:textId="34728C6D" w:rsidR="00EF7D22" w:rsidRDefault="005A4872">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24795" w:history="1">
            <w:r w:rsidR="00EF7D22" w:rsidRPr="00E9708B">
              <w:rPr>
                <w:rStyle w:val="Hyperlink"/>
                <w:noProof/>
              </w:rPr>
              <w:t>GST distribution in the 2023 Update</w:t>
            </w:r>
            <w:r w:rsidR="00EF7D22">
              <w:rPr>
                <w:noProof/>
                <w:webHidden/>
              </w:rPr>
              <w:tab/>
            </w:r>
            <w:r w:rsidR="00EF7D22">
              <w:rPr>
                <w:noProof/>
                <w:webHidden/>
              </w:rPr>
              <w:fldChar w:fldCharType="begin"/>
            </w:r>
            <w:r w:rsidR="00EF7D22">
              <w:rPr>
                <w:noProof/>
                <w:webHidden/>
              </w:rPr>
              <w:instrText xml:space="preserve"> PAGEREF _Toc147424795 \h </w:instrText>
            </w:r>
            <w:r w:rsidR="00EF7D22">
              <w:rPr>
                <w:noProof/>
                <w:webHidden/>
              </w:rPr>
            </w:r>
            <w:r w:rsidR="00EF7D22">
              <w:rPr>
                <w:noProof/>
                <w:webHidden/>
              </w:rPr>
              <w:fldChar w:fldCharType="separate"/>
            </w:r>
            <w:r w:rsidR="00EF7D22">
              <w:rPr>
                <w:noProof/>
                <w:webHidden/>
              </w:rPr>
              <w:t>8</w:t>
            </w:r>
            <w:r w:rsidR="00EF7D22">
              <w:rPr>
                <w:noProof/>
                <w:webHidden/>
              </w:rPr>
              <w:fldChar w:fldCharType="end"/>
            </w:r>
          </w:hyperlink>
        </w:p>
        <w:p w14:paraId="61951A1A" w14:textId="3B7294E1" w:rsidR="00EF7D22" w:rsidRDefault="005A4872">
          <w:pPr>
            <w:pStyle w:val="TOC2"/>
            <w:rPr>
              <w:rFonts w:asciiTheme="minorHAnsi" w:eastAsiaTheme="minorEastAsia" w:hAnsiTheme="minorHAnsi"/>
              <w:bCs w:val="0"/>
              <w:noProof/>
              <w:color w:val="auto"/>
              <w:kern w:val="2"/>
              <w:sz w:val="22"/>
              <w:szCs w:val="22"/>
              <w:lang w:eastAsia="en-AU"/>
              <w14:ligatures w14:val="standardContextual"/>
            </w:rPr>
          </w:pPr>
          <w:hyperlink w:anchor="_Toc147424796" w:history="1">
            <w:r w:rsidR="00EF7D22" w:rsidRPr="00E9708B">
              <w:rPr>
                <w:rStyle w:val="Hyperlink"/>
                <w:noProof/>
              </w:rPr>
              <w:t>What has changed since the 2020 Review?</w:t>
            </w:r>
            <w:r w:rsidR="00EF7D22">
              <w:rPr>
                <w:noProof/>
                <w:webHidden/>
              </w:rPr>
              <w:tab/>
            </w:r>
            <w:r w:rsidR="00EF7D22">
              <w:rPr>
                <w:noProof/>
                <w:webHidden/>
              </w:rPr>
              <w:fldChar w:fldCharType="begin"/>
            </w:r>
            <w:r w:rsidR="00EF7D22">
              <w:rPr>
                <w:noProof/>
                <w:webHidden/>
              </w:rPr>
              <w:instrText xml:space="preserve"> PAGEREF _Toc147424796 \h </w:instrText>
            </w:r>
            <w:r w:rsidR="00EF7D22">
              <w:rPr>
                <w:noProof/>
                <w:webHidden/>
              </w:rPr>
            </w:r>
            <w:r w:rsidR="00EF7D22">
              <w:rPr>
                <w:noProof/>
                <w:webHidden/>
              </w:rPr>
              <w:fldChar w:fldCharType="separate"/>
            </w:r>
            <w:r w:rsidR="00EF7D22">
              <w:rPr>
                <w:noProof/>
                <w:webHidden/>
              </w:rPr>
              <w:t>9</w:t>
            </w:r>
            <w:r w:rsidR="00EF7D22">
              <w:rPr>
                <w:noProof/>
                <w:webHidden/>
              </w:rPr>
              <w:fldChar w:fldCharType="end"/>
            </w:r>
          </w:hyperlink>
        </w:p>
        <w:p w14:paraId="30173B8D" w14:textId="377F583A" w:rsidR="00EF7D22" w:rsidRDefault="005A4872">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24797" w:history="1">
            <w:r w:rsidR="00EF7D22" w:rsidRPr="00E9708B">
              <w:rPr>
                <w:rStyle w:val="Hyperlink"/>
                <w:noProof/>
              </w:rPr>
              <w:t>Housing stress has increased</w:t>
            </w:r>
            <w:r w:rsidR="00EF7D22">
              <w:rPr>
                <w:noProof/>
                <w:webHidden/>
              </w:rPr>
              <w:tab/>
            </w:r>
            <w:r w:rsidR="00EF7D22">
              <w:rPr>
                <w:noProof/>
                <w:webHidden/>
              </w:rPr>
              <w:fldChar w:fldCharType="begin"/>
            </w:r>
            <w:r w:rsidR="00EF7D22">
              <w:rPr>
                <w:noProof/>
                <w:webHidden/>
              </w:rPr>
              <w:instrText xml:space="preserve"> PAGEREF _Toc147424797 \h </w:instrText>
            </w:r>
            <w:r w:rsidR="00EF7D22">
              <w:rPr>
                <w:noProof/>
                <w:webHidden/>
              </w:rPr>
            </w:r>
            <w:r w:rsidR="00EF7D22">
              <w:rPr>
                <w:noProof/>
                <w:webHidden/>
              </w:rPr>
              <w:fldChar w:fldCharType="separate"/>
            </w:r>
            <w:r w:rsidR="00EF7D22">
              <w:rPr>
                <w:noProof/>
                <w:webHidden/>
              </w:rPr>
              <w:t>9</w:t>
            </w:r>
            <w:r w:rsidR="00EF7D22">
              <w:rPr>
                <w:noProof/>
                <w:webHidden/>
              </w:rPr>
              <w:fldChar w:fldCharType="end"/>
            </w:r>
          </w:hyperlink>
        </w:p>
        <w:p w14:paraId="06545D7A" w14:textId="191A7C8E" w:rsidR="00EF7D22" w:rsidRDefault="005A4872">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24798" w:history="1">
            <w:r w:rsidR="00EF7D22" w:rsidRPr="00E9708B">
              <w:rPr>
                <w:rStyle w:val="Hyperlink"/>
                <w:noProof/>
              </w:rPr>
              <w:t>The mix of social housing continues to change</w:t>
            </w:r>
            <w:r w:rsidR="00EF7D22">
              <w:rPr>
                <w:noProof/>
                <w:webHidden/>
              </w:rPr>
              <w:tab/>
            </w:r>
            <w:r w:rsidR="00EF7D22">
              <w:rPr>
                <w:noProof/>
                <w:webHidden/>
              </w:rPr>
              <w:fldChar w:fldCharType="begin"/>
            </w:r>
            <w:r w:rsidR="00EF7D22">
              <w:rPr>
                <w:noProof/>
                <w:webHidden/>
              </w:rPr>
              <w:instrText xml:space="preserve"> PAGEREF _Toc147424798 \h </w:instrText>
            </w:r>
            <w:r w:rsidR="00EF7D22">
              <w:rPr>
                <w:noProof/>
                <w:webHidden/>
              </w:rPr>
            </w:r>
            <w:r w:rsidR="00EF7D22">
              <w:rPr>
                <w:noProof/>
                <w:webHidden/>
              </w:rPr>
              <w:fldChar w:fldCharType="separate"/>
            </w:r>
            <w:r w:rsidR="00EF7D22">
              <w:rPr>
                <w:noProof/>
                <w:webHidden/>
              </w:rPr>
              <w:t>11</w:t>
            </w:r>
            <w:r w:rsidR="00EF7D22">
              <w:rPr>
                <w:noProof/>
                <w:webHidden/>
              </w:rPr>
              <w:fldChar w:fldCharType="end"/>
            </w:r>
          </w:hyperlink>
        </w:p>
        <w:p w14:paraId="6D92CF35" w14:textId="7832740F" w:rsidR="00EF7D22" w:rsidRDefault="005A4872">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24799" w:history="1">
            <w:r w:rsidR="00EF7D22" w:rsidRPr="00E9708B">
              <w:rPr>
                <w:rStyle w:val="Hyperlink"/>
                <w:noProof/>
              </w:rPr>
              <w:t>New data is available on the health status of social housing tenants</w:t>
            </w:r>
            <w:r w:rsidR="00EF7D22">
              <w:rPr>
                <w:noProof/>
                <w:webHidden/>
              </w:rPr>
              <w:tab/>
            </w:r>
            <w:r w:rsidR="00EF7D22">
              <w:rPr>
                <w:noProof/>
                <w:webHidden/>
              </w:rPr>
              <w:fldChar w:fldCharType="begin"/>
            </w:r>
            <w:r w:rsidR="00EF7D22">
              <w:rPr>
                <w:noProof/>
                <w:webHidden/>
              </w:rPr>
              <w:instrText xml:space="preserve"> PAGEREF _Toc147424799 \h </w:instrText>
            </w:r>
            <w:r w:rsidR="00EF7D22">
              <w:rPr>
                <w:noProof/>
                <w:webHidden/>
              </w:rPr>
            </w:r>
            <w:r w:rsidR="00EF7D22">
              <w:rPr>
                <w:noProof/>
                <w:webHidden/>
              </w:rPr>
              <w:fldChar w:fldCharType="separate"/>
            </w:r>
            <w:r w:rsidR="00EF7D22">
              <w:rPr>
                <w:noProof/>
                <w:webHidden/>
              </w:rPr>
              <w:t>12</w:t>
            </w:r>
            <w:r w:rsidR="00EF7D22">
              <w:rPr>
                <w:noProof/>
                <w:webHidden/>
              </w:rPr>
              <w:fldChar w:fldCharType="end"/>
            </w:r>
          </w:hyperlink>
        </w:p>
        <w:p w14:paraId="342425CE" w14:textId="5961B313" w:rsidR="00EF7D22" w:rsidRDefault="005A4872">
          <w:pPr>
            <w:pStyle w:val="TOC2"/>
            <w:rPr>
              <w:rFonts w:asciiTheme="minorHAnsi" w:eastAsiaTheme="minorEastAsia" w:hAnsiTheme="minorHAnsi"/>
              <w:bCs w:val="0"/>
              <w:noProof/>
              <w:color w:val="auto"/>
              <w:kern w:val="2"/>
              <w:sz w:val="22"/>
              <w:szCs w:val="22"/>
              <w:lang w:eastAsia="en-AU"/>
              <w14:ligatures w14:val="standardContextual"/>
            </w:rPr>
          </w:pPr>
          <w:hyperlink w:anchor="_Toc147424800" w:history="1">
            <w:r w:rsidR="00EF7D22" w:rsidRPr="00E9708B">
              <w:rPr>
                <w:rStyle w:val="Hyperlink"/>
                <w:noProof/>
              </w:rPr>
              <w:t>Implications for assessment</w:t>
            </w:r>
            <w:r w:rsidR="00EF7D22">
              <w:rPr>
                <w:noProof/>
                <w:webHidden/>
              </w:rPr>
              <w:tab/>
            </w:r>
            <w:r w:rsidR="00EF7D22">
              <w:rPr>
                <w:noProof/>
                <w:webHidden/>
              </w:rPr>
              <w:fldChar w:fldCharType="begin"/>
            </w:r>
            <w:r w:rsidR="00EF7D22">
              <w:rPr>
                <w:noProof/>
                <w:webHidden/>
              </w:rPr>
              <w:instrText xml:space="preserve"> PAGEREF _Toc147424800 \h </w:instrText>
            </w:r>
            <w:r w:rsidR="00EF7D22">
              <w:rPr>
                <w:noProof/>
                <w:webHidden/>
              </w:rPr>
            </w:r>
            <w:r w:rsidR="00EF7D22">
              <w:rPr>
                <w:noProof/>
                <w:webHidden/>
              </w:rPr>
              <w:fldChar w:fldCharType="separate"/>
            </w:r>
            <w:r w:rsidR="00EF7D22">
              <w:rPr>
                <w:noProof/>
                <w:webHidden/>
              </w:rPr>
              <w:t>12</w:t>
            </w:r>
            <w:r w:rsidR="00EF7D22">
              <w:rPr>
                <w:noProof/>
                <w:webHidden/>
              </w:rPr>
              <w:fldChar w:fldCharType="end"/>
            </w:r>
          </w:hyperlink>
        </w:p>
        <w:p w14:paraId="69CB2BEC" w14:textId="00E19D67" w:rsidR="00EF7D22" w:rsidRDefault="005A4872">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24801" w:history="1">
            <w:r w:rsidR="00EF7D22" w:rsidRPr="00E9708B">
              <w:rPr>
                <w:rStyle w:val="Hyperlink"/>
                <w:noProof/>
              </w:rPr>
              <w:t>Is the housing assessment still fit for purpose in light of housing market developments?</w:t>
            </w:r>
            <w:r w:rsidR="00EF7D22">
              <w:rPr>
                <w:noProof/>
                <w:webHidden/>
              </w:rPr>
              <w:tab/>
            </w:r>
            <w:r w:rsidR="00EF7D22">
              <w:rPr>
                <w:noProof/>
                <w:webHidden/>
              </w:rPr>
              <w:fldChar w:fldCharType="begin"/>
            </w:r>
            <w:r w:rsidR="00EF7D22">
              <w:rPr>
                <w:noProof/>
                <w:webHidden/>
              </w:rPr>
              <w:instrText xml:space="preserve"> PAGEREF _Toc147424801 \h </w:instrText>
            </w:r>
            <w:r w:rsidR="00EF7D22">
              <w:rPr>
                <w:noProof/>
                <w:webHidden/>
              </w:rPr>
            </w:r>
            <w:r w:rsidR="00EF7D22">
              <w:rPr>
                <w:noProof/>
                <w:webHidden/>
              </w:rPr>
              <w:fldChar w:fldCharType="separate"/>
            </w:r>
            <w:r w:rsidR="00EF7D22">
              <w:rPr>
                <w:noProof/>
                <w:webHidden/>
              </w:rPr>
              <w:t>13</w:t>
            </w:r>
            <w:r w:rsidR="00EF7D22">
              <w:rPr>
                <w:noProof/>
                <w:webHidden/>
              </w:rPr>
              <w:fldChar w:fldCharType="end"/>
            </w:r>
          </w:hyperlink>
        </w:p>
        <w:p w14:paraId="3260DFA4" w14:textId="143CC8D2" w:rsidR="00EF7D22" w:rsidRDefault="005A4872">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24802" w:history="1">
            <w:r w:rsidR="00EF7D22" w:rsidRPr="00E9708B">
              <w:rPr>
                <w:rStyle w:val="Hyperlink"/>
                <w:noProof/>
              </w:rPr>
              <w:t>Should expense needs for public and community housing be assessed separately?</w:t>
            </w:r>
            <w:r w:rsidR="00EF7D22">
              <w:rPr>
                <w:noProof/>
                <w:webHidden/>
              </w:rPr>
              <w:tab/>
            </w:r>
            <w:r w:rsidR="00EF7D22">
              <w:rPr>
                <w:noProof/>
                <w:webHidden/>
              </w:rPr>
              <w:fldChar w:fldCharType="begin"/>
            </w:r>
            <w:r w:rsidR="00EF7D22">
              <w:rPr>
                <w:noProof/>
                <w:webHidden/>
              </w:rPr>
              <w:instrText xml:space="preserve"> PAGEREF _Toc147424802 \h </w:instrText>
            </w:r>
            <w:r w:rsidR="00EF7D22">
              <w:rPr>
                <w:noProof/>
                <w:webHidden/>
              </w:rPr>
            </w:r>
            <w:r w:rsidR="00EF7D22">
              <w:rPr>
                <w:noProof/>
                <w:webHidden/>
              </w:rPr>
              <w:fldChar w:fldCharType="separate"/>
            </w:r>
            <w:r w:rsidR="00EF7D22">
              <w:rPr>
                <w:noProof/>
                <w:webHidden/>
              </w:rPr>
              <w:t>13</w:t>
            </w:r>
            <w:r w:rsidR="00EF7D22">
              <w:rPr>
                <w:noProof/>
                <w:webHidden/>
              </w:rPr>
              <w:fldChar w:fldCharType="end"/>
            </w:r>
          </w:hyperlink>
        </w:p>
        <w:p w14:paraId="4970676D" w14:textId="11C7A9DE" w:rsidR="00EF7D22" w:rsidRDefault="005A4872">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24803" w:history="1">
            <w:r w:rsidR="00EF7D22" w:rsidRPr="00E9708B">
              <w:rPr>
                <w:rStyle w:val="Hyperlink"/>
                <w:noProof/>
              </w:rPr>
              <w:t>New data on health status of social housing tenants</w:t>
            </w:r>
            <w:r w:rsidR="00EF7D22">
              <w:rPr>
                <w:noProof/>
                <w:webHidden/>
              </w:rPr>
              <w:tab/>
            </w:r>
            <w:r w:rsidR="00EF7D22">
              <w:rPr>
                <w:noProof/>
                <w:webHidden/>
              </w:rPr>
              <w:fldChar w:fldCharType="begin"/>
            </w:r>
            <w:r w:rsidR="00EF7D22">
              <w:rPr>
                <w:noProof/>
                <w:webHidden/>
              </w:rPr>
              <w:instrText xml:space="preserve"> PAGEREF _Toc147424803 \h </w:instrText>
            </w:r>
            <w:r w:rsidR="00EF7D22">
              <w:rPr>
                <w:noProof/>
                <w:webHidden/>
              </w:rPr>
            </w:r>
            <w:r w:rsidR="00EF7D22">
              <w:rPr>
                <w:noProof/>
                <w:webHidden/>
              </w:rPr>
              <w:fldChar w:fldCharType="separate"/>
            </w:r>
            <w:r w:rsidR="00EF7D22">
              <w:rPr>
                <w:noProof/>
                <w:webHidden/>
              </w:rPr>
              <w:t>15</w:t>
            </w:r>
            <w:r w:rsidR="00EF7D22">
              <w:rPr>
                <w:noProof/>
                <w:webHidden/>
              </w:rPr>
              <w:fldChar w:fldCharType="end"/>
            </w:r>
          </w:hyperlink>
        </w:p>
        <w:p w14:paraId="783C9A0F" w14:textId="18A2C9DC" w:rsidR="00EF7D22" w:rsidRDefault="005A4872">
          <w:pPr>
            <w:pStyle w:val="TOC2"/>
            <w:rPr>
              <w:rFonts w:asciiTheme="minorHAnsi" w:eastAsiaTheme="minorEastAsia" w:hAnsiTheme="minorHAnsi"/>
              <w:bCs w:val="0"/>
              <w:noProof/>
              <w:color w:val="auto"/>
              <w:kern w:val="2"/>
              <w:sz w:val="22"/>
              <w:szCs w:val="22"/>
              <w:lang w:eastAsia="en-AU"/>
              <w14:ligatures w14:val="standardContextual"/>
            </w:rPr>
          </w:pPr>
          <w:hyperlink w:anchor="_Toc147424804" w:history="1">
            <w:r w:rsidR="00EF7D22" w:rsidRPr="00E9708B">
              <w:rPr>
                <w:rStyle w:val="Hyperlink"/>
                <w:noProof/>
              </w:rPr>
              <w:t>Proposed assessment</w:t>
            </w:r>
            <w:r w:rsidR="00EF7D22">
              <w:rPr>
                <w:noProof/>
                <w:webHidden/>
              </w:rPr>
              <w:tab/>
            </w:r>
            <w:r w:rsidR="00EF7D22">
              <w:rPr>
                <w:noProof/>
                <w:webHidden/>
              </w:rPr>
              <w:fldChar w:fldCharType="begin"/>
            </w:r>
            <w:r w:rsidR="00EF7D22">
              <w:rPr>
                <w:noProof/>
                <w:webHidden/>
              </w:rPr>
              <w:instrText xml:space="preserve"> PAGEREF _Toc147424804 \h </w:instrText>
            </w:r>
            <w:r w:rsidR="00EF7D22">
              <w:rPr>
                <w:noProof/>
                <w:webHidden/>
              </w:rPr>
            </w:r>
            <w:r w:rsidR="00EF7D22">
              <w:rPr>
                <w:noProof/>
                <w:webHidden/>
              </w:rPr>
              <w:fldChar w:fldCharType="separate"/>
            </w:r>
            <w:r w:rsidR="00EF7D22">
              <w:rPr>
                <w:noProof/>
                <w:webHidden/>
              </w:rPr>
              <w:t>16</w:t>
            </w:r>
            <w:r w:rsidR="00EF7D22">
              <w:rPr>
                <w:noProof/>
                <w:webHidden/>
              </w:rPr>
              <w:fldChar w:fldCharType="end"/>
            </w:r>
          </w:hyperlink>
        </w:p>
        <w:p w14:paraId="47EF2D01" w14:textId="69568035" w:rsidR="00EF7D22" w:rsidRDefault="005A4872">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24805" w:history="1">
            <w:r w:rsidR="00EF7D22" w:rsidRPr="00E9708B">
              <w:rPr>
                <w:rStyle w:val="Hyperlink"/>
                <w:noProof/>
              </w:rPr>
              <w:t>Differences from the 2020 Review approach</w:t>
            </w:r>
            <w:r w:rsidR="00EF7D22">
              <w:rPr>
                <w:noProof/>
                <w:webHidden/>
              </w:rPr>
              <w:tab/>
            </w:r>
            <w:r w:rsidR="00EF7D22">
              <w:rPr>
                <w:noProof/>
                <w:webHidden/>
              </w:rPr>
              <w:fldChar w:fldCharType="begin"/>
            </w:r>
            <w:r w:rsidR="00EF7D22">
              <w:rPr>
                <w:noProof/>
                <w:webHidden/>
              </w:rPr>
              <w:instrText xml:space="preserve"> PAGEREF _Toc147424805 \h </w:instrText>
            </w:r>
            <w:r w:rsidR="00EF7D22">
              <w:rPr>
                <w:noProof/>
                <w:webHidden/>
              </w:rPr>
            </w:r>
            <w:r w:rsidR="00EF7D22">
              <w:rPr>
                <w:noProof/>
                <w:webHidden/>
              </w:rPr>
              <w:fldChar w:fldCharType="separate"/>
            </w:r>
            <w:r w:rsidR="00EF7D22">
              <w:rPr>
                <w:noProof/>
                <w:webHidden/>
              </w:rPr>
              <w:t>16</w:t>
            </w:r>
            <w:r w:rsidR="00EF7D22">
              <w:rPr>
                <w:noProof/>
                <w:webHidden/>
              </w:rPr>
              <w:fldChar w:fldCharType="end"/>
            </w:r>
          </w:hyperlink>
        </w:p>
        <w:p w14:paraId="3D9E6D6F" w14:textId="7ADF9FEC" w:rsidR="00EF7D22" w:rsidRDefault="005A4872">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24806" w:history="1">
            <w:r w:rsidR="00EF7D22" w:rsidRPr="00E9708B">
              <w:rPr>
                <w:rStyle w:val="Hyperlink"/>
                <w:noProof/>
              </w:rPr>
              <w:t>Proposed assessment structure</w:t>
            </w:r>
            <w:r w:rsidR="00EF7D22">
              <w:rPr>
                <w:noProof/>
                <w:webHidden/>
              </w:rPr>
              <w:tab/>
            </w:r>
            <w:r w:rsidR="00EF7D22">
              <w:rPr>
                <w:noProof/>
                <w:webHidden/>
              </w:rPr>
              <w:fldChar w:fldCharType="begin"/>
            </w:r>
            <w:r w:rsidR="00EF7D22">
              <w:rPr>
                <w:noProof/>
                <w:webHidden/>
              </w:rPr>
              <w:instrText xml:space="preserve"> PAGEREF _Toc147424806 \h </w:instrText>
            </w:r>
            <w:r w:rsidR="00EF7D22">
              <w:rPr>
                <w:noProof/>
                <w:webHidden/>
              </w:rPr>
            </w:r>
            <w:r w:rsidR="00EF7D22">
              <w:rPr>
                <w:noProof/>
                <w:webHidden/>
              </w:rPr>
              <w:fldChar w:fldCharType="separate"/>
            </w:r>
            <w:r w:rsidR="00EF7D22">
              <w:rPr>
                <w:noProof/>
                <w:webHidden/>
              </w:rPr>
              <w:t>16</w:t>
            </w:r>
            <w:r w:rsidR="00EF7D22">
              <w:rPr>
                <w:noProof/>
                <w:webHidden/>
              </w:rPr>
              <w:fldChar w:fldCharType="end"/>
            </w:r>
          </w:hyperlink>
        </w:p>
        <w:p w14:paraId="01D90EA6" w14:textId="7F438E38" w:rsidR="00EF7D22" w:rsidRDefault="005A4872">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24807" w:history="1">
            <w:r w:rsidR="00EF7D22" w:rsidRPr="00E9708B">
              <w:rPr>
                <w:rStyle w:val="Hyperlink"/>
                <w:noProof/>
              </w:rPr>
              <w:t>New data requirements</w:t>
            </w:r>
            <w:r w:rsidR="00EF7D22">
              <w:rPr>
                <w:noProof/>
                <w:webHidden/>
              </w:rPr>
              <w:tab/>
            </w:r>
            <w:r w:rsidR="00EF7D22">
              <w:rPr>
                <w:noProof/>
                <w:webHidden/>
              </w:rPr>
              <w:fldChar w:fldCharType="begin"/>
            </w:r>
            <w:r w:rsidR="00EF7D22">
              <w:rPr>
                <w:noProof/>
                <w:webHidden/>
              </w:rPr>
              <w:instrText xml:space="preserve"> PAGEREF _Toc147424807 \h </w:instrText>
            </w:r>
            <w:r w:rsidR="00EF7D22">
              <w:rPr>
                <w:noProof/>
                <w:webHidden/>
              </w:rPr>
            </w:r>
            <w:r w:rsidR="00EF7D22">
              <w:rPr>
                <w:noProof/>
                <w:webHidden/>
              </w:rPr>
              <w:fldChar w:fldCharType="separate"/>
            </w:r>
            <w:r w:rsidR="00EF7D22">
              <w:rPr>
                <w:noProof/>
                <w:webHidden/>
              </w:rPr>
              <w:t>17</w:t>
            </w:r>
            <w:r w:rsidR="00EF7D22">
              <w:rPr>
                <w:noProof/>
                <w:webHidden/>
              </w:rPr>
              <w:fldChar w:fldCharType="end"/>
            </w:r>
          </w:hyperlink>
        </w:p>
        <w:p w14:paraId="7F13A92D" w14:textId="7C716C6F" w:rsidR="00EF7D22" w:rsidRDefault="005A4872">
          <w:pPr>
            <w:pStyle w:val="TOC2"/>
            <w:rPr>
              <w:rFonts w:asciiTheme="minorHAnsi" w:eastAsiaTheme="minorEastAsia" w:hAnsiTheme="minorHAnsi"/>
              <w:bCs w:val="0"/>
              <w:noProof/>
              <w:color w:val="auto"/>
              <w:kern w:val="2"/>
              <w:sz w:val="22"/>
              <w:szCs w:val="22"/>
              <w:lang w:eastAsia="en-AU"/>
              <w14:ligatures w14:val="standardContextual"/>
            </w:rPr>
          </w:pPr>
          <w:hyperlink w:anchor="_Toc147424808" w:history="1">
            <w:r w:rsidR="00EF7D22" w:rsidRPr="00E9708B">
              <w:rPr>
                <w:rStyle w:val="Hyperlink"/>
                <w:noProof/>
              </w:rPr>
              <w:t>Consultation</w:t>
            </w:r>
            <w:r w:rsidR="00EF7D22">
              <w:rPr>
                <w:noProof/>
                <w:webHidden/>
              </w:rPr>
              <w:tab/>
            </w:r>
            <w:r w:rsidR="00EF7D22">
              <w:rPr>
                <w:noProof/>
                <w:webHidden/>
              </w:rPr>
              <w:fldChar w:fldCharType="begin"/>
            </w:r>
            <w:r w:rsidR="00EF7D22">
              <w:rPr>
                <w:noProof/>
                <w:webHidden/>
              </w:rPr>
              <w:instrText xml:space="preserve"> PAGEREF _Toc147424808 \h </w:instrText>
            </w:r>
            <w:r w:rsidR="00EF7D22">
              <w:rPr>
                <w:noProof/>
                <w:webHidden/>
              </w:rPr>
            </w:r>
            <w:r w:rsidR="00EF7D22">
              <w:rPr>
                <w:noProof/>
                <w:webHidden/>
              </w:rPr>
              <w:fldChar w:fldCharType="separate"/>
            </w:r>
            <w:r w:rsidR="00EF7D22">
              <w:rPr>
                <w:noProof/>
                <w:webHidden/>
              </w:rPr>
              <w:t>17</w:t>
            </w:r>
            <w:r w:rsidR="00EF7D22">
              <w:rPr>
                <w:noProof/>
                <w:webHidden/>
              </w:rPr>
              <w:fldChar w:fldCharType="end"/>
            </w:r>
          </w:hyperlink>
        </w:p>
        <w:p w14:paraId="394A3D9E" w14:textId="304E305E" w:rsidR="005B6B61" w:rsidRDefault="005B6B61">
          <w:r>
            <w:rPr>
              <w:b/>
              <w:bCs/>
              <w:noProof/>
            </w:rPr>
            <w:fldChar w:fldCharType="end"/>
          </w:r>
        </w:p>
      </w:sdtContent>
    </w:sdt>
    <w:p w14:paraId="4BFF6485" w14:textId="62B9B5EB" w:rsidR="00C35EA2" w:rsidRPr="0090123F" w:rsidRDefault="00693888" w:rsidP="0090123F">
      <w:pPr>
        <w:pStyle w:val="Heading2"/>
      </w:pPr>
      <w:r>
        <w:br w:type="page"/>
      </w:r>
      <w:bookmarkStart w:id="1" w:name="_Toc147424791"/>
      <w:r w:rsidR="00C35EA2">
        <w:lastRenderedPageBreak/>
        <w:t>Overview of category</w:t>
      </w:r>
      <w:bookmarkEnd w:id="1"/>
    </w:p>
    <w:p w14:paraId="1FC0169D" w14:textId="2F39175E" w:rsidR="00C35EA2" w:rsidRDefault="00C35EA2" w:rsidP="00E763C9">
      <w:pPr>
        <w:pStyle w:val="CGC2025ParaNumbers"/>
        <w:numPr>
          <w:ilvl w:val="0"/>
          <w:numId w:val="34"/>
        </w:numPr>
        <w:tabs>
          <w:tab w:val="num" w:pos="567"/>
        </w:tabs>
        <w:ind w:left="567" w:hanging="567"/>
      </w:pPr>
      <w:r>
        <w:t xml:space="preserve">The housing category currently </w:t>
      </w:r>
      <w:r w:rsidR="009A3BFF">
        <w:t>includes</w:t>
      </w:r>
      <w:r>
        <w:t>:</w:t>
      </w:r>
    </w:p>
    <w:p w14:paraId="273045C6" w14:textId="0A0E5999" w:rsidR="00C35EA2" w:rsidRPr="004C7532" w:rsidRDefault="00C35EA2" w:rsidP="00E04AAF">
      <w:pPr>
        <w:pStyle w:val="CGC2025Bullet1"/>
        <w:numPr>
          <w:ilvl w:val="0"/>
          <w:numId w:val="3"/>
        </w:numPr>
      </w:pPr>
      <w:r w:rsidRPr="004C7532">
        <w:t xml:space="preserve">state </w:t>
      </w:r>
      <w:r w:rsidR="00852FC4" w:rsidRPr="004C7532">
        <w:t xml:space="preserve">and territory (state) </w:t>
      </w:r>
      <w:r w:rsidRPr="004C7532">
        <w:t>spending on social housing services provided by the public non-financial sector</w:t>
      </w:r>
      <w:r w:rsidR="00385565">
        <w:t xml:space="preserve"> </w:t>
      </w:r>
      <w:r w:rsidR="00266757" w:rsidRPr="004C7532">
        <w:t>and</w:t>
      </w:r>
      <w:r w:rsidRPr="004C7532">
        <w:t xml:space="preserve"> subsidies to community housing providers</w:t>
      </w:r>
      <w:r w:rsidR="006A0194" w:rsidRPr="00EE3C43">
        <w:rPr>
          <w:vertAlign w:val="superscript"/>
        </w:rPr>
        <w:footnoteReference w:id="2"/>
      </w:r>
    </w:p>
    <w:p w14:paraId="01F19460" w14:textId="3341E6A6" w:rsidR="00C35EA2" w:rsidRPr="004C7532" w:rsidRDefault="00C35EA2" w:rsidP="00E04AAF">
      <w:pPr>
        <w:pStyle w:val="CGC2025Bullet1"/>
        <w:numPr>
          <w:ilvl w:val="0"/>
          <w:numId w:val="3"/>
        </w:numPr>
      </w:pPr>
      <w:r w:rsidRPr="004C7532">
        <w:t xml:space="preserve">revenue received from </w:t>
      </w:r>
      <w:r w:rsidR="00931FF0" w:rsidRPr="004C7532">
        <w:t xml:space="preserve">public </w:t>
      </w:r>
      <w:r w:rsidRPr="004C7532">
        <w:t xml:space="preserve">housing </w:t>
      </w:r>
      <w:proofErr w:type="gramStart"/>
      <w:r w:rsidRPr="004C7532">
        <w:t>rents</w:t>
      </w:r>
      <w:proofErr w:type="gramEnd"/>
    </w:p>
    <w:p w14:paraId="33B14412" w14:textId="7D4F4B6D" w:rsidR="00E6358C" w:rsidRPr="004C7532" w:rsidRDefault="00C35EA2" w:rsidP="00E04AAF">
      <w:pPr>
        <w:pStyle w:val="CGC2025Bullet1"/>
        <w:numPr>
          <w:ilvl w:val="0"/>
          <w:numId w:val="3"/>
        </w:numPr>
      </w:pPr>
      <w:r w:rsidRPr="004C7532">
        <w:t>state spending on home purchase assistance for first home buyers.</w:t>
      </w:r>
    </w:p>
    <w:p w14:paraId="20922A32" w14:textId="3583CE88" w:rsidR="009D2DAD" w:rsidRPr="009A3248" w:rsidRDefault="006F3E47" w:rsidP="00891D12">
      <w:pPr>
        <w:pStyle w:val="CGC2025ParaNumbers"/>
        <w:numPr>
          <w:ilvl w:val="0"/>
          <w:numId w:val="34"/>
        </w:numPr>
        <w:tabs>
          <w:tab w:val="num" w:pos="567"/>
        </w:tabs>
        <w:ind w:left="567" w:hanging="567"/>
      </w:pPr>
      <w:r w:rsidRPr="009A3248">
        <w:t xml:space="preserve">Social housing is </w:t>
      </w:r>
      <w:r w:rsidR="006234DA" w:rsidRPr="009A3248">
        <w:t xml:space="preserve">affordable housing </w:t>
      </w:r>
      <w:r w:rsidR="00723FC8" w:rsidRPr="009A3248">
        <w:t xml:space="preserve">provided by </w:t>
      </w:r>
      <w:r w:rsidR="001D481C" w:rsidRPr="009A3248">
        <w:t xml:space="preserve">the </w:t>
      </w:r>
      <w:r w:rsidR="003734FA" w:rsidRPr="009A3248">
        <w:t xml:space="preserve">government </w:t>
      </w:r>
      <w:r w:rsidR="00B052BC" w:rsidRPr="009A3248">
        <w:t xml:space="preserve">and community sectors. </w:t>
      </w:r>
      <w:r w:rsidR="006A5A3C">
        <w:t xml:space="preserve">It </w:t>
      </w:r>
      <w:r w:rsidR="00A91F1C">
        <w:t xml:space="preserve">includes public and community housing. </w:t>
      </w:r>
      <w:r w:rsidR="00693E0A" w:rsidRPr="009A3248">
        <w:t xml:space="preserve">Public </w:t>
      </w:r>
      <w:r w:rsidR="00DA2742" w:rsidRPr="009A3248">
        <w:t>housing</w:t>
      </w:r>
      <w:r w:rsidR="00693E0A" w:rsidRPr="009A3248">
        <w:t xml:space="preserve"> is </w:t>
      </w:r>
      <w:r w:rsidR="00642CFE" w:rsidRPr="009A3248">
        <w:t>state own</w:t>
      </w:r>
      <w:r w:rsidR="00171C2A" w:rsidRPr="009A3248">
        <w:t xml:space="preserve">ed </w:t>
      </w:r>
      <w:r w:rsidR="00550963" w:rsidRPr="009A3248">
        <w:t>and managed</w:t>
      </w:r>
      <w:r w:rsidR="00A90114">
        <w:t>. It is</w:t>
      </w:r>
      <w:r w:rsidR="00902A1A" w:rsidRPr="009A3248">
        <w:t xml:space="preserve"> mostly provided through state </w:t>
      </w:r>
      <w:r w:rsidR="005C5AA1" w:rsidRPr="009A3248">
        <w:t xml:space="preserve">public </w:t>
      </w:r>
      <w:r w:rsidR="005E61CB" w:rsidRPr="009A3248">
        <w:t>non</w:t>
      </w:r>
      <w:r w:rsidR="005A2A31" w:rsidRPr="009A3248">
        <w:t xml:space="preserve">-financial </w:t>
      </w:r>
      <w:r w:rsidR="0039688E" w:rsidRPr="009A3248">
        <w:t xml:space="preserve">corporations. </w:t>
      </w:r>
      <w:r w:rsidR="00445530" w:rsidRPr="009A3248">
        <w:t xml:space="preserve">Community housing is </w:t>
      </w:r>
      <w:r w:rsidR="00055FBC" w:rsidRPr="009A3248">
        <w:t>managed</w:t>
      </w:r>
      <w:r w:rsidR="00445530" w:rsidRPr="009A3248">
        <w:t xml:space="preserve"> by not</w:t>
      </w:r>
      <w:r w:rsidR="2457734A" w:rsidRPr="009A3248">
        <w:t>-</w:t>
      </w:r>
      <w:r w:rsidR="00445530" w:rsidRPr="009A3248">
        <w:t>for</w:t>
      </w:r>
      <w:r w:rsidR="2457734A" w:rsidRPr="009A3248">
        <w:t>-</w:t>
      </w:r>
      <w:r w:rsidR="00055FBC" w:rsidRPr="009A3248">
        <w:t>profit organisations</w:t>
      </w:r>
      <w:r w:rsidR="00EB5F37" w:rsidRPr="009A3248">
        <w:t xml:space="preserve">, which receive </w:t>
      </w:r>
      <w:r w:rsidR="00380EA2" w:rsidRPr="009A3248">
        <w:t xml:space="preserve">subsidies from </w:t>
      </w:r>
      <w:r w:rsidR="00E02847" w:rsidRPr="009A3248">
        <w:t>state governments.</w:t>
      </w:r>
    </w:p>
    <w:p w14:paraId="4601220D" w14:textId="739D86F5" w:rsidR="00C35EA2" w:rsidRDefault="00C35EA2" w:rsidP="00891D12">
      <w:pPr>
        <w:pStyle w:val="CGC2025ParaNumbers"/>
        <w:numPr>
          <w:ilvl w:val="0"/>
          <w:numId w:val="34"/>
        </w:numPr>
        <w:tabs>
          <w:tab w:val="num" w:pos="567"/>
        </w:tabs>
        <w:ind w:left="567" w:hanging="567"/>
      </w:pPr>
      <w:r>
        <w:t>The category currently excludes:</w:t>
      </w:r>
    </w:p>
    <w:p w14:paraId="348425F7" w14:textId="0E3CC100" w:rsidR="00C35EA2" w:rsidRDefault="00140FE5" w:rsidP="00E04AAF">
      <w:pPr>
        <w:pStyle w:val="CGC2025Bullet1"/>
        <w:numPr>
          <w:ilvl w:val="0"/>
          <w:numId w:val="3"/>
        </w:numPr>
      </w:pPr>
      <w:r>
        <w:t>a</w:t>
      </w:r>
      <w:r w:rsidR="00C35EA2">
        <w:t xml:space="preserve">ccommodation for </w:t>
      </w:r>
      <w:r w:rsidR="00A50D69">
        <w:t>s</w:t>
      </w:r>
      <w:r w:rsidR="00C35EA2">
        <w:t>tate employees, such as teachers and police officers in remote areas, which is assessed in the schools and justice assessments</w:t>
      </w:r>
      <w:r w:rsidR="005331E2">
        <w:t>,</w:t>
      </w:r>
      <w:r w:rsidR="00C35EA2">
        <w:t xml:space="preserve"> </w:t>
      </w:r>
      <w:proofErr w:type="gramStart"/>
      <w:r w:rsidR="00F80BD8">
        <w:t>respectively</w:t>
      </w:r>
      <w:proofErr w:type="gramEnd"/>
    </w:p>
    <w:p w14:paraId="4CB13505" w14:textId="33D2BA0C" w:rsidR="00C35EA2" w:rsidRDefault="00C35EA2" w:rsidP="00E04AAF">
      <w:pPr>
        <w:pStyle w:val="CGC2025Bullet1"/>
        <w:numPr>
          <w:ilvl w:val="0"/>
          <w:numId w:val="3"/>
        </w:numPr>
      </w:pPr>
      <w:r>
        <w:t xml:space="preserve">residential institutions mainly providing living quarters for people with special needs, such as the young or the disabled, which is assessed in the welfare </w:t>
      </w:r>
      <w:proofErr w:type="gramStart"/>
      <w:r>
        <w:t>category</w:t>
      </w:r>
      <w:proofErr w:type="gramEnd"/>
    </w:p>
    <w:p w14:paraId="454BD4D0" w14:textId="51E2D98D" w:rsidR="00C35EA2" w:rsidRDefault="00C35EA2" w:rsidP="00E04AAF">
      <w:pPr>
        <w:pStyle w:val="CGC2025Bullet1"/>
        <w:numPr>
          <w:ilvl w:val="0"/>
          <w:numId w:val="3"/>
        </w:numPr>
      </w:pPr>
      <w:r>
        <w:t xml:space="preserve">tax expenditures on concessional rates of conveyance duty for first </w:t>
      </w:r>
      <w:proofErr w:type="gramStart"/>
      <w:r>
        <w:t>home owners</w:t>
      </w:r>
      <w:proofErr w:type="gramEnd"/>
      <w:r>
        <w:t>, which are assessed in the stamp duty on conveyances category</w:t>
      </w:r>
    </w:p>
    <w:p w14:paraId="092FFACB" w14:textId="79625AB3" w:rsidR="00C35EA2" w:rsidRDefault="00C35EA2" w:rsidP="00E04AAF">
      <w:pPr>
        <w:pStyle w:val="CGC2025Bullet1"/>
        <w:numPr>
          <w:ilvl w:val="0"/>
          <w:numId w:val="3"/>
        </w:numPr>
      </w:pPr>
      <w:r>
        <w:t>homeless persons assistance</w:t>
      </w:r>
      <w:r w:rsidR="00927D4C">
        <w:t>,</w:t>
      </w:r>
      <w:r w:rsidR="0078341B">
        <w:t xml:space="preserve"> </w:t>
      </w:r>
      <w:r w:rsidR="00E55936">
        <w:t xml:space="preserve">including </w:t>
      </w:r>
      <w:r w:rsidR="003D5B54">
        <w:t xml:space="preserve">emergency </w:t>
      </w:r>
      <w:r w:rsidR="00C954BE">
        <w:t>accommodation</w:t>
      </w:r>
      <w:r w:rsidR="0015270F">
        <w:t xml:space="preserve"> and women’s</w:t>
      </w:r>
      <w:r w:rsidR="00740400">
        <w:t xml:space="preserve"> shelters</w:t>
      </w:r>
      <w:r w:rsidR="00927D4C">
        <w:t>,</w:t>
      </w:r>
      <w:r>
        <w:t xml:space="preserve"> which is </w:t>
      </w:r>
      <w:r w:rsidR="000F0F80">
        <w:t>assessed</w:t>
      </w:r>
      <w:r>
        <w:t xml:space="preserve"> in the welfare category.</w:t>
      </w:r>
    </w:p>
    <w:p w14:paraId="10B4FF50" w14:textId="77777777" w:rsidR="00C35EA2" w:rsidRPr="00232A69" w:rsidRDefault="00C35EA2" w:rsidP="00232A69">
      <w:pPr>
        <w:pStyle w:val="Heading2"/>
      </w:pPr>
      <w:bookmarkStart w:id="2" w:name="_Toc121741483"/>
      <w:bookmarkStart w:id="3" w:name="_Toc134084840"/>
      <w:bookmarkStart w:id="4" w:name="_Toc147424792"/>
      <w:r w:rsidRPr="00232A69">
        <w:t>Current assessment method</w:t>
      </w:r>
      <w:bookmarkEnd w:id="2"/>
      <w:r w:rsidRPr="00232A69">
        <w:t xml:space="preserve"> – 2020 Review</w:t>
      </w:r>
      <w:bookmarkEnd w:id="3"/>
      <w:bookmarkEnd w:id="4"/>
    </w:p>
    <w:p w14:paraId="42667AB8" w14:textId="52CBFFB9" w:rsidR="005F26B9" w:rsidRPr="00393675" w:rsidRDefault="00772AF0" w:rsidP="000029B3">
      <w:pPr>
        <w:pStyle w:val="CGC2025ParaNumbers"/>
        <w:numPr>
          <w:ilvl w:val="0"/>
          <w:numId w:val="34"/>
        </w:numPr>
        <w:tabs>
          <w:tab w:val="num" w:pos="567"/>
        </w:tabs>
        <w:ind w:left="567" w:hanging="567"/>
      </w:pPr>
      <w:r w:rsidRPr="00393675">
        <w:t xml:space="preserve">The </w:t>
      </w:r>
      <w:r w:rsidR="00D801CE" w:rsidRPr="00393675">
        <w:t xml:space="preserve">current assessment method </w:t>
      </w:r>
      <w:r w:rsidR="001912C8" w:rsidRPr="00393675">
        <w:t xml:space="preserve">recognises </w:t>
      </w:r>
      <w:r w:rsidR="001C4A09">
        <w:t xml:space="preserve">the higher costs of </w:t>
      </w:r>
      <w:r w:rsidR="001912C8" w:rsidRPr="00393675">
        <w:t xml:space="preserve">states </w:t>
      </w:r>
      <w:r w:rsidR="00971964">
        <w:t>with</w:t>
      </w:r>
      <w:r w:rsidR="00C35EA2" w:rsidRPr="00393675">
        <w:t xml:space="preserve"> above</w:t>
      </w:r>
      <w:r w:rsidR="002E1E42">
        <w:noBreakHyphen/>
      </w:r>
      <w:r w:rsidR="00C35EA2" w:rsidRPr="00393675">
        <w:t xml:space="preserve">average shares of households that </w:t>
      </w:r>
      <w:r w:rsidR="00080CA5" w:rsidRPr="00393675">
        <w:t xml:space="preserve">have </w:t>
      </w:r>
      <w:r w:rsidR="002654B2" w:rsidRPr="00393675">
        <w:t>First Nations people</w:t>
      </w:r>
      <w:r w:rsidR="00C35EA2" w:rsidRPr="00393675">
        <w:t xml:space="preserve">, </w:t>
      </w:r>
      <w:r w:rsidR="00A0462D" w:rsidRPr="00393675">
        <w:t xml:space="preserve">people </w:t>
      </w:r>
      <w:r w:rsidR="00C35EA2" w:rsidRPr="00393675">
        <w:t>of low socio</w:t>
      </w:r>
      <w:r w:rsidR="007E12DF" w:rsidRPr="00393675">
        <w:noBreakHyphen/>
      </w:r>
      <w:r w:rsidR="00C35EA2" w:rsidRPr="00393675">
        <w:t xml:space="preserve">economic status or </w:t>
      </w:r>
      <w:r w:rsidR="00A0462D" w:rsidRPr="00393675">
        <w:t xml:space="preserve">people </w:t>
      </w:r>
      <w:r w:rsidR="00C35EA2" w:rsidRPr="00393675">
        <w:t>living in more remote areas</w:t>
      </w:r>
      <w:r w:rsidR="00CC7066" w:rsidRPr="00393675">
        <w:t xml:space="preserve">. This is </w:t>
      </w:r>
      <w:r w:rsidR="00C21F91" w:rsidRPr="00393675">
        <w:t>because</w:t>
      </w:r>
      <w:r w:rsidR="00C35EA2" w:rsidRPr="00393675">
        <w:t xml:space="preserve"> these </w:t>
      </w:r>
      <w:r w:rsidR="00C21F91" w:rsidRPr="00393675">
        <w:t xml:space="preserve">population </w:t>
      </w:r>
      <w:r w:rsidR="00C35EA2" w:rsidRPr="00393675">
        <w:t xml:space="preserve">groups use social housing more and/or </w:t>
      </w:r>
      <w:r w:rsidR="00814480" w:rsidRPr="00393675">
        <w:t>have a</w:t>
      </w:r>
      <w:r w:rsidR="001B6F97" w:rsidRPr="00393675">
        <w:t xml:space="preserve">dditional spending </w:t>
      </w:r>
      <w:r w:rsidR="001B6F97">
        <w:t>needs</w:t>
      </w:r>
      <w:r w:rsidR="007D3B40" w:rsidRPr="00393675">
        <w:t>.</w:t>
      </w:r>
    </w:p>
    <w:p w14:paraId="56AB2D6E" w14:textId="6969A553" w:rsidR="00B743D0" w:rsidRPr="00393675" w:rsidRDefault="004E48D8" w:rsidP="000029B3">
      <w:pPr>
        <w:pStyle w:val="CGC2025ParaNumbers"/>
        <w:numPr>
          <w:ilvl w:val="0"/>
          <w:numId w:val="34"/>
        </w:numPr>
        <w:tabs>
          <w:tab w:val="num" w:pos="567"/>
        </w:tabs>
        <w:ind w:left="567" w:hanging="567"/>
      </w:pPr>
      <w:r w:rsidRPr="00393675">
        <w:t xml:space="preserve">States set </w:t>
      </w:r>
      <w:r w:rsidR="00EF603B" w:rsidRPr="00393675">
        <w:t xml:space="preserve">income and asset </w:t>
      </w:r>
      <w:r w:rsidR="00CA756D" w:rsidRPr="00393675">
        <w:t xml:space="preserve">eligibility </w:t>
      </w:r>
      <w:r w:rsidR="00EF603B" w:rsidRPr="00393675">
        <w:t xml:space="preserve">limits for social </w:t>
      </w:r>
      <w:r w:rsidR="009F02A5" w:rsidRPr="00393675">
        <w:t>housing</w:t>
      </w:r>
      <w:r w:rsidR="0005581A" w:rsidRPr="00393675">
        <w:t xml:space="preserve"> and</w:t>
      </w:r>
      <w:r w:rsidR="008839AE" w:rsidRPr="00393675">
        <w:t xml:space="preserve"> giv</w:t>
      </w:r>
      <w:r w:rsidR="0005581A" w:rsidRPr="00393675">
        <w:t>e</w:t>
      </w:r>
      <w:r w:rsidR="008839AE" w:rsidRPr="00393675">
        <w:t xml:space="preserve"> </w:t>
      </w:r>
      <w:r w:rsidR="00407906" w:rsidRPr="00393675">
        <w:t>priority to people who are homeless, at risk of homelessness, experiencing family violence, or in poor physical or mental health</w:t>
      </w:r>
      <w:r w:rsidR="00A7136F" w:rsidRPr="00393675">
        <w:t xml:space="preserve"> (see </w:t>
      </w:r>
      <w:r w:rsidR="00A7136F" w:rsidRPr="00393675">
        <w:fldChar w:fldCharType="begin"/>
      </w:r>
      <w:r w:rsidR="00A7136F" w:rsidRPr="00393675">
        <w:instrText xml:space="preserve"> REF _Ref136430439 \h </w:instrText>
      </w:r>
      <w:r w:rsidR="00393675">
        <w:instrText xml:space="preserve"> \* MERGEFORMAT </w:instrText>
      </w:r>
      <w:r w:rsidR="00A7136F" w:rsidRPr="00393675">
        <w:fldChar w:fldCharType="separate"/>
      </w:r>
      <w:r w:rsidR="00A7136F" w:rsidRPr="00393675">
        <w:t>Table 1</w:t>
      </w:r>
      <w:r w:rsidR="00A7136F" w:rsidRPr="00393675">
        <w:fldChar w:fldCharType="end"/>
      </w:r>
      <w:r w:rsidR="00A7136F" w:rsidRPr="00393675">
        <w:t xml:space="preserve"> for income eligibility criteria for social housing).</w:t>
      </w:r>
      <w:r w:rsidR="00504760" w:rsidRPr="000029B3">
        <w:rPr>
          <w:rStyle w:val="FootnoteReference"/>
        </w:rPr>
        <w:footnoteReference w:id="3"/>
      </w:r>
    </w:p>
    <w:p w14:paraId="1E3F7138" w14:textId="35CFCFB5" w:rsidR="00E2447F" w:rsidRDefault="0075113D" w:rsidP="00CE26F6">
      <w:pPr>
        <w:pStyle w:val="CGC2025Caption"/>
        <w:keepNext/>
        <w:tabs>
          <w:tab w:val="left" w:pos="1134"/>
        </w:tabs>
      </w:pPr>
      <w:bookmarkStart w:id="5" w:name="_Ref136430439"/>
      <w:r>
        <w:lastRenderedPageBreak/>
        <w:t xml:space="preserve">Table </w:t>
      </w:r>
      <w:r>
        <w:fldChar w:fldCharType="begin"/>
      </w:r>
      <w:r>
        <w:instrText>SEQ Table \* ARABIC</w:instrText>
      </w:r>
      <w:r>
        <w:fldChar w:fldCharType="separate"/>
      </w:r>
      <w:r w:rsidR="00A57F89">
        <w:rPr>
          <w:noProof/>
        </w:rPr>
        <w:t>1</w:t>
      </w:r>
      <w:r>
        <w:fldChar w:fldCharType="end"/>
      </w:r>
      <w:bookmarkEnd w:id="5"/>
      <w:r w:rsidR="00E2447F">
        <w:tab/>
        <w:t xml:space="preserve">Social housing </w:t>
      </w:r>
      <w:r w:rsidR="00BE1F07">
        <w:t xml:space="preserve">income </w:t>
      </w:r>
      <w:r w:rsidR="00E2447F">
        <w:t>eligibility criteria</w:t>
      </w:r>
      <w:r w:rsidR="00E2447F" w:rsidRPr="00D32A6C">
        <w:rPr>
          <w:vertAlign w:val="superscript"/>
        </w:rPr>
        <w:t>(a)</w:t>
      </w:r>
      <w:r w:rsidR="00E2447F">
        <w:t>, May 2023</w:t>
      </w:r>
    </w:p>
    <w:tbl>
      <w:tblPr>
        <w:tblpPr w:leftFromText="180" w:rightFromText="180" w:vertAnchor="text" w:horzAnchor="margin" w:tblpY="-41"/>
        <w:tblW w:w="8640" w:type="dxa"/>
        <w:tblLook w:val="04A0" w:firstRow="1" w:lastRow="0" w:firstColumn="1" w:lastColumn="0" w:noHBand="0" w:noVBand="1"/>
      </w:tblPr>
      <w:tblGrid>
        <w:gridCol w:w="960"/>
        <w:gridCol w:w="960"/>
        <w:gridCol w:w="960"/>
        <w:gridCol w:w="960"/>
        <w:gridCol w:w="960"/>
        <w:gridCol w:w="960"/>
        <w:gridCol w:w="960"/>
        <w:gridCol w:w="960"/>
        <w:gridCol w:w="960"/>
      </w:tblGrid>
      <w:tr w:rsidR="00E2447F" w:rsidRPr="00830847" w14:paraId="22598530" w14:textId="77777777">
        <w:trPr>
          <w:trHeight w:val="300"/>
        </w:trPr>
        <w:tc>
          <w:tcPr>
            <w:tcW w:w="960" w:type="dxa"/>
            <w:tcBorders>
              <w:top w:val="nil"/>
              <w:left w:val="nil"/>
              <w:bottom w:val="nil"/>
              <w:right w:val="nil"/>
            </w:tcBorders>
            <w:shd w:val="clear" w:color="000000" w:fill="006991"/>
            <w:vAlign w:val="center"/>
            <w:hideMark/>
          </w:tcPr>
          <w:p w14:paraId="79DB0E2E" w14:textId="77777777" w:rsidR="00E2447F" w:rsidRPr="00830847" w:rsidRDefault="00E2447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30847">
              <w:rPr>
                <w:rFonts w:ascii="Open Sans Semibold" w:eastAsia="Times New Roman" w:hAnsi="Open Sans Semibold" w:cs="Open Sans Semibold"/>
                <w:color w:val="FFFFFF"/>
                <w:sz w:val="16"/>
                <w:szCs w:val="16"/>
                <w:lang w:eastAsia="en-AU"/>
              </w:rPr>
              <w:t> </w:t>
            </w:r>
          </w:p>
        </w:tc>
        <w:tc>
          <w:tcPr>
            <w:tcW w:w="960" w:type="dxa"/>
            <w:tcBorders>
              <w:top w:val="nil"/>
              <w:left w:val="nil"/>
              <w:bottom w:val="nil"/>
              <w:right w:val="nil"/>
            </w:tcBorders>
            <w:shd w:val="clear" w:color="000000" w:fill="006991"/>
            <w:vAlign w:val="center"/>
            <w:hideMark/>
          </w:tcPr>
          <w:p w14:paraId="63BBF66B" w14:textId="77777777" w:rsidR="00E2447F" w:rsidRPr="00830847" w:rsidRDefault="00E2447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30847">
              <w:rPr>
                <w:rFonts w:ascii="Open Sans Semibold" w:eastAsia="Times New Roman" w:hAnsi="Open Sans Semibold" w:cs="Open Sans Semibold"/>
                <w:color w:val="FFFFFF"/>
                <w:sz w:val="16"/>
                <w:szCs w:val="16"/>
                <w:lang w:eastAsia="en-AU"/>
              </w:rPr>
              <w:t>NSW</w:t>
            </w:r>
          </w:p>
        </w:tc>
        <w:tc>
          <w:tcPr>
            <w:tcW w:w="960" w:type="dxa"/>
            <w:tcBorders>
              <w:top w:val="nil"/>
              <w:left w:val="nil"/>
              <w:bottom w:val="nil"/>
              <w:right w:val="nil"/>
            </w:tcBorders>
            <w:shd w:val="clear" w:color="000000" w:fill="006991"/>
            <w:vAlign w:val="center"/>
            <w:hideMark/>
          </w:tcPr>
          <w:p w14:paraId="3CE95371" w14:textId="77777777" w:rsidR="00E2447F" w:rsidRPr="00830847" w:rsidRDefault="00E2447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30847">
              <w:rPr>
                <w:rFonts w:ascii="Open Sans Semibold" w:eastAsia="Times New Roman" w:hAnsi="Open Sans Semibold" w:cs="Open Sans Semibold"/>
                <w:color w:val="FFFFFF"/>
                <w:sz w:val="16"/>
                <w:szCs w:val="16"/>
                <w:lang w:eastAsia="en-AU"/>
              </w:rPr>
              <w:t>Vic</w:t>
            </w:r>
          </w:p>
        </w:tc>
        <w:tc>
          <w:tcPr>
            <w:tcW w:w="960" w:type="dxa"/>
            <w:tcBorders>
              <w:top w:val="nil"/>
              <w:left w:val="nil"/>
              <w:bottom w:val="nil"/>
              <w:right w:val="nil"/>
            </w:tcBorders>
            <w:shd w:val="clear" w:color="000000" w:fill="006991"/>
            <w:vAlign w:val="center"/>
            <w:hideMark/>
          </w:tcPr>
          <w:p w14:paraId="5E32F775" w14:textId="77777777" w:rsidR="00E2447F" w:rsidRPr="00830847" w:rsidRDefault="00E2447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30847">
              <w:rPr>
                <w:rFonts w:ascii="Open Sans Semibold" w:eastAsia="Times New Roman" w:hAnsi="Open Sans Semibold" w:cs="Open Sans Semibold"/>
                <w:color w:val="FFFFFF"/>
                <w:sz w:val="16"/>
                <w:szCs w:val="16"/>
                <w:lang w:eastAsia="en-AU"/>
              </w:rPr>
              <w:t>Qld</w:t>
            </w:r>
          </w:p>
        </w:tc>
        <w:tc>
          <w:tcPr>
            <w:tcW w:w="960" w:type="dxa"/>
            <w:tcBorders>
              <w:top w:val="nil"/>
              <w:left w:val="nil"/>
              <w:bottom w:val="nil"/>
              <w:right w:val="nil"/>
            </w:tcBorders>
            <w:shd w:val="clear" w:color="000000" w:fill="006991"/>
            <w:vAlign w:val="center"/>
            <w:hideMark/>
          </w:tcPr>
          <w:p w14:paraId="644C2270" w14:textId="77777777" w:rsidR="00E2447F" w:rsidRPr="00830847" w:rsidRDefault="00E2447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30847">
              <w:rPr>
                <w:rFonts w:ascii="Open Sans Semibold" w:eastAsia="Times New Roman" w:hAnsi="Open Sans Semibold" w:cs="Open Sans Semibold"/>
                <w:color w:val="FFFFFF"/>
                <w:sz w:val="16"/>
                <w:szCs w:val="16"/>
                <w:lang w:eastAsia="en-AU"/>
              </w:rPr>
              <w:t xml:space="preserve">WA </w:t>
            </w:r>
          </w:p>
        </w:tc>
        <w:tc>
          <w:tcPr>
            <w:tcW w:w="960" w:type="dxa"/>
            <w:tcBorders>
              <w:top w:val="nil"/>
              <w:left w:val="nil"/>
              <w:bottom w:val="nil"/>
              <w:right w:val="nil"/>
            </w:tcBorders>
            <w:shd w:val="clear" w:color="000000" w:fill="006991"/>
            <w:vAlign w:val="center"/>
            <w:hideMark/>
          </w:tcPr>
          <w:p w14:paraId="57D201D8" w14:textId="77777777" w:rsidR="00E2447F" w:rsidRPr="00830847" w:rsidRDefault="00E2447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30847">
              <w:rPr>
                <w:rFonts w:ascii="Open Sans Semibold" w:eastAsia="Times New Roman" w:hAnsi="Open Sans Semibold" w:cs="Open Sans Semibold"/>
                <w:color w:val="FFFFFF"/>
                <w:sz w:val="16"/>
                <w:szCs w:val="16"/>
                <w:lang w:eastAsia="en-AU"/>
              </w:rPr>
              <w:t>SA</w:t>
            </w:r>
          </w:p>
        </w:tc>
        <w:tc>
          <w:tcPr>
            <w:tcW w:w="960" w:type="dxa"/>
            <w:tcBorders>
              <w:top w:val="nil"/>
              <w:left w:val="nil"/>
              <w:bottom w:val="nil"/>
              <w:right w:val="nil"/>
            </w:tcBorders>
            <w:shd w:val="clear" w:color="000000" w:fill="006991"/>
            <w:vAlign w:val="center"/>
            <w:hideMark/>
          </w:tcPr>
          <w:p w14:paraId="2E9DAF89" w14:textId="77777777" w:rsidR="00E2447F" w:rsidRPr="00830847" w:rsidRDefault="00E2447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30847">
              <w:rPr>
                <w:rFonts w:ascii="Open Sans Semibold" w:eastAsia="Times New Roman" w:hAnsi="Open Sans Semibold" w:cs="Open Sans Semibold"/>
                <w:color w:val="FFFFFF"/>
                <w:sz w:val="16"/>
                <w:szCs w:val="16"/>
                <w:lang w:eastAsia="en-AU"/>
              </w:rPr>
              <w:t>Tas</w:t>
            </w:r>
          </w:p>
        </w:tc>
        <w:tc>
          <w:tcPr>
            <w:tcW w:w="960" w:type="dxa"/>
            <w:tcBorders>
              <w:top w:val="nil"/>
              <w:left w:val="nil"/>
              <w:bottom w:val="nil"/>
              <w:right w:val="nil"/>
            </w:tcBorders>
            <w:shd w:val="clear" w:color="000000" w:fill="006991"/>
            <w:vAlign w:val="center"/>
            <w:hideMark/>
          </w:tcPr>
          <w:p w14:paraId="7263DC1B" w14:textId="77777777" w:rsidR="00E2447F" w:rsidRPr="00830847" w:rsidRDefault="00E2447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30847">
              <w:rPr>
                <w:rFonts w:ascii="Open Sans Semibold" w:eastAsia="Times New Roman" w:hAnsi="Open Sans Semibold" w:cs="Open Sans Semibold"/>
                <w:color w:val="FFFFFF"/>
                <w:sz w:val="16"/>
                <w:szCs w:val="16"/>
                <w:lang w:eastAsia="en-AU"/>
              </w:rPr>
              <w:t>ACT</w:t>
            </w:r>
          </w:p>
        </w:tc>
        <w:tc>
          <w:tcPr>
            <w:tcW w:w="960" w:type="dxa"/>
            <w:tcBorders>
              <w:top w:val="nil"/>
              <w:left w:val="nil"/>
              <w:bottom w:val="nil"/>
              <w:right w:val="nil"/>
            </w:tcBorders>
            <w:shd w:val="clear" w:color="000000" w:fill="006991"/>
            <w:vAlign w:val="center"/>
            <w:hideMark/>
          </w:tcPr>
          <w:p w14:paraId="7BFFE0A1" w14:textId="77777777" w:rsidR="00E2447F" w:rsidRPr="00830847" w:rsidRDefault="00E2447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30847">
              <w:rPr>
                <w:rFonts w:ascii="Open Sans Semibold" w:eastAsia="Times New Roman" w:hAnsi="Open Sans Semibold" w:cs="Open Sans Semibold"/>
                <w:color w:val="FFFFFF"/>
                <w:sz w:val="16"/>
                <w:szCs w:val="16"/>
                <w:lang w:eastAsia="en-AU"/>
              </w:rPr>
              <w:t>NT</w:t>
            </w:r>
          </w:p>
        </w:tc>
      </w:tr>
      <w:tr w:rsidR="00E2447F" w:rsidRPr="00830847" w14:paraId="229E76BD" w14:textId="77777777">
        <w:trPr>
          <w:trHeight w:val="765"/>
        </w:trPr>
        <w:tc>
          <w:tcPr>
            <w:tcW w:w="960" w:type="dxa"/>
            <w:tcBorders>
              <w:top w:val="nil"/>
              <w:left w:val="nil"/>
              <w:bottom w:val="single" w:sz="4" w:space="0" w:color="ADD6EA"/>
              <w:right w:val="nil"/>
            </w:tcBorders>
            <w:shd w:val="clear" w:color="auto" w:fill="auto"/>
            <w:vAlign w:val="center"/>
            <w:hideMark/>
          </w:tcPr>
          <w:p w14:paraId="5F575049" w14:textId="77777777" w:rsidR="00E2447F" w:rsidRPr="00830847" w:rsidRDefault="00E2447F">
            <w:pPr>
              <w:tabs>
                <w:tab w:val="clear" w:pos="567"/>
              </w:tabs>
              <w:spacing w:before="0" w:line="240" w:lineRule="auto"/>
              <w:rPr>
                <w:rFonts w:eastAsia="Times New Roman" w:cs="Open Sans Light"/>
                <w:color w:val="000000"/>
                <w:sz w:val="16"/>
                <w:szCs w:val="16"/>
                <w:lang w:eastAsia="en-AU"/>
              </w:rPr>
            </w:pPr>
            <w:r w:rsidRPr="00830847">
              <w:rPr>
                <w:rFonts w:eastAsia="Times New Roman" w:cs="Open Sans Light"/>
                <w:color w:val="000000"/>
                <w:sz w:val="16"/>
                <w:szCs w:val="16"/>
                <w:lang w:eastAsia="en-AU"/>
              </w:rPr>
              <w:t>Income limit per week ($)</w:t>
            </w:r>
          </w:p>
        </w:tc>
        <w:tc>
          <w:tcPr>
            <w:tcW w:w="960" w:type="dxa"/>
            <w:tcBorders>
              <w:top w:val="nil"/>
              <w:left w:val="nil"/>
              <w:bottom w:val="single" w:sz="4" w:space="0" w:color="ADD6EA"/>
              <w:right w:val="nil"/>
            </w:tcBorders>
            <w:shd w:val="clear" w:color="auto" w:fill="auto"/>
            <w:vAlign w:val="center"/>
            <w:hideMark/>
          </w:tcPr>
          <w:p w14:paraId="33AFF628" w14:textId="77777777" w:rsidR="00E2447F" w:rsidRPr="00830847" w:rsidRDefault="00E2447F">
            <w:pPr>
              <w:tabs>
                <w:tab w:val="clear" w:pos="567"/>
              </w:tabs>
              <w:spacing w:before="0" w:line="240" w:lineRule="auto"/>
              <w:jc w:val="right"/>
              <w:rPr>
                <w:rFonts w:eastAsia="Times New Roman" w:cs="Open Sans Light"/>
                <w:color w:val="000000"/>
                <w:sz w:val="16"/>
                <w:szCs w:val="16"/>
                <w:lang w:eastAsia="en-AU"/>
              </w:rPr>
            </w:pPr>
            <w:r w:rsidRPr="00830847">
              <w:rPr>
                <w:rFonts w:eastAsia="Times New Roman" w:cs="Open Sans Light"/>
                <w:color w:val="000000"/>
                <w:sz w:val="16"/>
                <w:szCs w:val="16"/>
                <w:lang w:eastAsia="en-AU"/>
              </w:rPr>
              <w:t>690</w:t>
            </w:r>
          </w:p>
        </w:tc>
        <w:tc>
          <w:tcPr>
            <w:tcW w:w="960" w:type="dxa"/>
            <w:tcBorders>
              <w:top w:val="nil"/>
              <w:left w:val="nil"/>
              <w:bottom w:val="single" w:sz="4" w:space="0" w:color="ADD6EA"/>
              <w:right w:val="nil"/>
            </w:tcBorders>
            <w:shd w:val="clear" w:color="auto" w:fill="auto"/>
            <w:vAlign w:val="center"/>
            <w:hideMark/>
          </w:tcPr>
          <w:p w14:paraId="00833D1E" w14:textId="77777777" w:rsidR="00E2447F" w:rsidRPr="00830847" w:rsidRDefault="00E2447F">
            <w:pPr>
              <w:tabs>
                <w:tab w:val="clear" w:pos="567"/>
              </w:tabs>
              <w:spacing w:before="0" w:line="240" w:lineRule="auto"/>
              <w:jc w:val="right"/>
              <w:rPr>
                <w:rFonts w:eastAsia="Times New Roman" w:cs="Open Sans Light"/>
                <w:color w:val="000000"/>
                <w:sz w:val="16"/>
                <w:szCs w:val="16"/>
                <w:lang w:eastAsia="en-AU"/>
              </w:rPr>
            </w:pPr>
            <w:r w:rsidRPr="00830847">
              <w:rPr>
                <w:rFonts w:eastAsia="Times New Roman" w:cs="Open Sans Light"/>
                <w:color w:val="000000"/>
                <w:sz w:val="16"/>
                <w:szCs w:val="16"/>
                <w:lang w:eastAsia="en-AU"/>
              </w:rPr>
              <w:t>619</w:t>
            </w:r>
          </w:p>
        </w:tc>
        <w:tc>
          <w:tcPr>
            <w:tcW w:w="960" w:type="dxa"/>
            <w:tcBorders>
              <w:top w:val="nil"/>
              <w:left w:val="nil"/>
              <w:bottom w:val="single" w:sz="4" w:space="0" w:color="ADD6EA"/>
              <w:right w:val="nil"/>
            </w:tcBorders>
            <w:shd w:val="clear" w:color="auto" w:fill="auto"/>
            <w:vAlign w:val="center"/>
            <w:hideMark/>
          </w:tcPr>
          <w:p w14:paraId="45CC608B" w14:textId="77777777" w:rsidR="00E2447F" w:rsidRPr="00830847" w:rsidRDefault="00E2447F">
            <w:pPr>
              <w:tabs>
                <w:tab w:val="clear" w:pos="567"/>
              </w:tabs>
              <w:spacing w:before="0" w:line="240" w:lineRule="auto"/>
              <w:jc w:val="right"/>
              <w:rPr>
                <w:rFonts w:eastAsia="Times New Roman" w:cs="Open Sans Light"/>
                <w:color w:val="000000"/>
                <w:sz w:val="16"/>
                <w:szCs w:val="16"/>
                <w:lang w:eastAsia="en-AU"/>
              </w:rPr>
            </w:pPr>
            <w:r w:rsidRPr="00830847">
              <w:rPr>
                <w:rFonts w:eastAsia="Times New Roman" w:cs="Open Sans Light"/>
                <w:color w:val="000000"/>
                <w:sz w:val="16"/>
                <w:szCs w:val="16"/>
                <w:lang w:eastAsia="en-AU"/>
              </w:rPr>
              <w:t>609</w:t>
            </w:r>
          </w:p>
        </w:tc>
        <w:tc>
          <w:tcPr>
            <w:tcW w:w="960" w:type="dxa"/>
            <w:tcBorders>
              <w:top w:val="nil"/>
              <w:left w:val="nil"/>
              <w:bottom w:val="single" w:sz="4" w:space="0" w:color="ADD6EA"/>
              <w:right w:val="nil"/>
            </w:tcBorders>
            <w:shd w:val="clear" w:color="auto" w:fill="auto"/>
            <w:vAlign w:val="center"/>
            <w:hideMark/>
          </w:tcPr>
          <w:p w14:paraId="4CA09AA0" w14:textId="77777777" w:rsidR="00E2447F" w:rsidRPr="00830847" w:rsidRDefault="00E2447F">
            <w:pPr>
              <w:tabs>
                <w:tab w:val="clear" w:pos="567"/>
              </w:tabs>
              <w:spacing w:before="0" w:line="240" w:lineRule="auto"/>
              <w:jc w:val="right"/>
              <w:rPr>
                <w:rFonts w:eastAsia="Times New Roman" w:cs="Open Sans Light"/>
                <w:color w:val="000000"/>
                <w:sz w:val="16"/>
                <w:szCs w:val="16"/>
                <w:lang w:eastAsia="en-AU"/>
              </w:rPr>
            </w:pPr>
            <w:r w:rsidRPr="00830847">
              <w:rPr>
                <w:rFonts w:eastAsia="Times New Roman" w:cs="Open Sans Light"/>
                <w:color w:val="000000"/>
                <w:sz w:val="16"/>
                <w:szCs w:val="16"/>
                <w:lang w:eastAsia="en-AU"/>
              </w:rPr>
              <w:t>486</w:t>
            </w:r>
          </w:p>
        </w:tc>
        <w:tc>
          <w:tcPr>
            <w:tcW w:w="960" w:type="dxa"/>
            <w:tcBorders>
              <w:top w:val="nil"/>
              <w:left w:val="nil"/>
              <w:bottom w:val="single" w:sz="4" w:space="0" w:color="ADD6EA"/>
              <w:right w:val="nil"/>
            </w:tcBorders>
            <w:shd w:val="clear" w:color="auto" w:fill="auto"/>
            <w:vAlign w:val="center"/>
            <w:hideMark/>
          </w:tcPr>
          <w:p w14:paraId="4858C12B" w14:textId="77777777" w:rsidR="00E2447F" w:rsidRPr="00830847" w:rsidRDefault="00E2447F">
            <w:pPr>
              <w:tabs>
                <w:tab w:val="clear" w:pos="567"/>
              </w:tabs>
              <w:spacing w:before="0" w:line="240" w:lineRule="auto"/>
              <w:jc w:val="right"/>
              <w:rPr>
                <w:rFonts w:eastAsia="Times New Roman" w:cs="Open Sans Light"/>
                <w:color w:val="000000"/>
                <w:sz w:val="16"/>
                <w:szCs w:val="16"/>
                <w:lang w:eastAsia="en-AU"/>
              </w:rPr>
            </w:pPr>
            <w:r w:rsidRPr="00830847">
              <w:rPr>
                <w:rFonts w:eastAsia="Times New Roman" w:cs="Open Sans Light"/>
                <w:color w:val="000000"/>
                <w:sz w:val="16"/>
                <w:szCs w:val="16"/>
                <w:lang w:eastAsia="en-AU"/>
              </w:rPr>
              <w:t>767</w:t>
            </w:r>
          </w:p>
        </w:tc>
        <w:tc>
          <w:tcPr>
            <w:tcW w:w="960" w:type="dxa"/>
            <w:tcBorders>
              <w:top w:val="nil"/>
              <w:left w:val="nil"/>
              <w:bottom w:val="single" w:sz="4" w:space="0" w:color="ADD6EA"/>
              <w:right w:val="nil"/>
            </w:tcBorders>
            <w:shd w:val="clear" w:color="auto" w:fill="auto"/>
            <w:vAlign w:val="center"/>
            <w:hideMark/>
          </w:tcPr>
          <w:p w14:paraId="0FF76EAF" w14:textId="77777777" w:rsidR="00E2447F" w:rsidRPr="00830847" w:rsidRDefault="00E2447F">
            <w:pPr>
              <w:tabs>
                <w:tab w:val="clear" w:pos="567"/>
              </w:tabs>
              <w:spacing w:before="0" w:line="240" w:lineRule="auto"/>
              <w:jc w:val="right"/>
              <w:rPr>
                <w:rFonts w:eastAsia="Times New Roman" w:cs="Open Sans Light"/>
                <w:color w:val="000000"/>
                <w:sz w:val="16"/>
                <w:szCs w:val="16"/>
                <w:lang w:eastAsia="en-AU"/>
              </w:rPr>
            </w:pPr>
            <w:r w:rsidRPr="00830847">
              <w:rPr>
                <w:rFonts w:eastAsia="Times New Roman" w:cs="Open Sans Light"/>
                <w:color w:val="000000"/>
                <w:sz w:val="16"/>
                <w:szCs w:val="16"/>
                <w:lang w:eastAsia="en-AU"/>
              </w:rPr>
              <w:t>693</w:t>
            </w:r>
          </w:p>
        </w:tc>
        <w:tc>
          <w:tcPr>
            <w:tcW w:w="960" w:type="dxa"/>
            <w:tcBorders>
              <w:top w:val="nil"/>
              <w:left w:val="nil"/>
              <w:bottom w:val="single" w:sz="4" w:space="0" w:color="ADD6EA"/>
              <w:right w:val="nil"/>
            </w:tcBorders>
            <w:shd w:val="clear" w:color="auto" w:fill="auto"/>
            <w:vAlign w:val="center"/>
            <w:hideMark/>
          </w:tcPr>
          <w:p w14:paraId="225DDDCF" w14:textId="77777777" w:rsidR="00E2447F" w:rsidRPr="00830847" w:rsidRDefault="00E2447F">
            <w:pPr>
              <w:tabs>
                <w:tab w:val="clear" w:pos="567"/>
              </w:tabs>
              <w:spacing w:before="0" w:line="240" w:lineRule="auto"/>
              <w:jc w:val="right"/>
              <w:rPr>
                <w:rFonts w:eastAsia="Times New Roman" w:cs="Open Sans Light"/>
                <w:color w:val="000000"/>
                <w:sz w:val="16"/>
                <w:szCs w:val="16"/>
                <w:lang w:eastAsia="en-AU"/>
              </w:rPr>
            </w:pPr>
            <w:r w:rsidRPr="00830847">
              <w:rPr>
                <w:rFonts w:eastAsia="Times New Roman" w:cs="Open Sans Light"/>
                <w:color w:val="000000"/>
                <w:sz w:val="16"/>
                <w:szCs w:val="16"/>
                <w:lang w:eastAsia="en-AU"/>
              </w:rPr>
              <w:t>826</w:t>
            </w:r>
          </w:p>
        </w:tc>
        <w:tc>
          <w:tcPr>
            <w:tcW w:w="960" w:type="dxa"/>
            <w:tcBorders>
              <w:top w:val="nil"/>
              <w:left w:val="nil"/>
              <w:bottom w:val="single" w:sz="4" w:space="0" w:color="ADD6EA"/>
              <w:right w:val="nil"/>
            </w:tcBorders>
            <w:shd w:val="clear" w:color="auto" w:fill="auto"/>
            <w:vAlign w:val="center"/>
            <w:hideMark/>
          </w:tcPr>
          <w:p w14:paraId="06130473" w14:textId="77777777" w:rsidR="00E2447F" w:rsidRPr="00830847" w:rsidRDefault="00E2447F">
            <w:pPr>
              <w:tabs>
                <w:tab w:val="clear" w:pos="567"/>
              </w:tabs>
              <w:spacing w:before="0" w:line="240" w:lineRule="auto"/>
              <w:jc w:val="right"/>
              <w:rPr>
                <w:rFonts w:eastAsia="Times New Roman" w:cs="Open Sans Light"/>
                <w:color w:val="000000"/>
                <w:sz w:val="16"/>
                <w:szCs w:val="16"/>
                <w:lang w:eastAsia="en-AU"/>
              </w:rPr>
            </w:pPr>
            <w:r w:rsidRPr="00830847">
              <w:rPr>
                <w:rFonts w:eastAsia="Times New Roman" w:cs="Open Sans Light"/>
                <w:color w:val="000000"/>
                <w:sz w:val="16"/>
                <w:szCs w:val="16"/>
                <w:lang w:eastAsia="en-AU"/>
              </w:rPr>
              <w:t>955</w:t>
            </w:r>
          </w:p>
        </w:tc>
      </w:tr>
    </w:tbl>
    <w:p w14:paraId="764EA3FD" w14:textId="12B3BAF7" w:rsidR="00731BDA" w:rsidRDefault="00731BDA" w:rsidP="007A64E1">
      <w:pPr>
        <w:pStyle w:val="CGC2025TableNote"/>
        <w:numPr>
          <w:ilvl w:val="0"/>
          <w:numId w:val="45"/>
        </w:numPr>
      </w:pPr>
      <w:r w:rsidRPr="00863AA8">
        <w:t>Single income</w:t>
      </w:r>
      <w:r w:rsidR="0030617D">
        <w:t xml:space="preserve"> hous</w:t>
      </w:r>
      <w:r w:rsidR="00CF5E5E">
        <w:t>e</w:t>
      </w:r>
      <w:r w:rsidR="0030617D">
        <w:t>hold</w:t>
      </w:r>
    </w:p>
    <w:p w14:paraId="343DE4A9" w14:textId="3335AF3A" w:rsidR="00E2447F" w:rsidRPr="009248C5" w:rsidRDefault="00E2447F" w:rsidP="00232A69">
      <w:pPr>
        <w:pStyle w:val="CGC2025TableNote"/>
      </w:pPr>
      <w:r w:rsidRPr="009248C5">
        <w:t>Source</w:t>
      </w:r>
      <w:r>
        <w:t>: Social housing income eligibility criteria from state websites.</w:t>
      </w:r>
    </w:p>
    <w:p w14:paraId="3398A628" w14:textId="37DCD679" w:rsidR="00A57C02" w:rsidRDefault="00551139" w:rsidP="00393675">
      <w:pPr>
        <w:pStyle w:val="CGC2025ParaNumbers"/>
        <w:numPr>
          <w:ilvl w:val="0"/>
          <w:numId w:val="34"/>
        </w:numPr>
        <w:tabs>
          <w:tab w:val="num" w:pos="567"/>
        </w:tabs>
        <w:ind w:left="567" w:hanging="567"/>
      </w:pPr>
      <w:r>
        <w:t>State d</w:t>
      </w:r>
      <w:r w:rsidR="005D5785">
        <w:t>ifferences</w:t>
      </w:r>
      <w:r w:rsidR="00F0739B">
        <w:t xml:space="preserve"> in </w:t>
      </w:r>
      <w:r w:rsidR="00082FB0">
        <w:t>tena</w:t>
      </w:r>
      <w:r w:rsidR="00A731F4">
        <w:t>ncy m</w:t>
      </w:r>
      <w:r w:rsidR="00336686">
        <w:t xml:space="preserve">anagement, </w:t>
      </w:r>
      <w:r w:rsidR="006753A9">
        <w:t xml:space="preserve">maintenance and construction costs </w:t>
      </w:r>
      <w:r w:rsidR="00B73C4D">
        <w:t xml:space="preserve">are </w:t>
      </w:r>
      <w:r w:rsidR="00712925">
        <w:t xml:space="preserve">recognised </w:t>
      </w:r>
      <w:r w:rsidR="003D7303">
        <w:t xml:space="preserve">in </w:t>
      </w:r>
      <w:r w:rsidR="00C824D5">
        <w:t xml:space="preserve">the recurrent </w:t>
      </w:r>
      <w:r w:rsidR="00BC292D">
        <w:t xml:space="preserve">expenses </w:t>
      </w:r>
      <w:r w:rsidR="00C824D5">
        <w:t xml:space="preserve">and investment </w:t>
      </w:r>
      <w:r w:rsidR="007F5A3A">
        <w:t>assessment</w:t>
      </w:r>
      <w:r w:rsidR="00A97AB1">
        <w:t>s</w:t>
      </w:r>
      <w:r w:rsidR="007F5A3A">
        <w:t xml:space="preserve"> of </w:t>
      </w:r>
      <w:r w:rsidR="00DE2D8D">
        <w:t xml:space="preserve">social </w:t>
      </w:r>
      <w:r w:rsidR="00BB0A21">
        <w:t>housing</w:t>
      </w:r>
      <w:r w:rsidR="00B163C0">
        <w:t xml:space="preserve">. </w:t>
      </w:r>
      <w:r w:rsidR="002A20C4">
        <w:t xml:space="preserve">These </w:t>
      </w:r>
      <w:r w:rsidR="00914A11">
        <w:t xml:space="preserve">costs are </w:t>
      </w:r>
      <w:r w:rsidR="0055507F">
        <w:t xml:space="preserve">measured </w:t>
      </w:r>
      <w:r w:rsidR="00E22014">
        <w:t xml:space="preserve">by using a general regional cost gradient and </w:t>
      </w:r>
      <w:r w:rsidR="003631BA">
        <w:t xml:space="preserve">the </w:t>
      </w:r>
      <w:proofErr w:type="spellStart"/>
      <w:r w:rsidR="00B67EEF">
        <w:t>Rawlinsons</w:t>
      </w:r>
      <w:proofErr w:type="spellEnd"/>
      <w:r w:rsidR="00B67EEF">
        <w:t xml:space="preserve"> capital cost gradient</w:t>
      </w:r>
      <w:r w:rsidR="009B594F">
        <w:t xml:space="preserve">, as seen in </w:t>
      </w:r>
      <w:r w:rsidR="00545820">
        <w:fldChar w:fldCharType="begin"/>
      </w:r>
      <w:r w:rsidR="00545820">
        <w:instrText xml:space="preserve"> REF _Ref135118598 \h </w:instrText>
      </w:r>
      <w:r w:rsidR="00393675">
        <w:instrText xml:space="preserve"> \* MERGEFORMAT </w:instrText>
      </w:r>
      <w:r w:rsidR="00545820">
        <w:fldChar w:fldCharType="separate"/>
      </w:r>
      <w:r w:rsidR="00255990">
        <w:t>Table 2</w:t>
      </w:r>
      <w:r w:rsidR="00545820">
        <w:fldChar w:fldCharType="end"/>
      </w:r>
      <w:r w:rsidR="001A2A6C">
        <w:t>.</w:t>
      </w:r>
      <w:r w:rsidR="00B76855" w:rsidRPr="00393675">
        <w:rPr>
          <w:rStyle w:val="FootnoteReference"/>
        </w:rPr>
        <w:footnoteReference w:id="4"/>
      </w:r>
    </w:p>
    <w:p w14:paraId="148F29F8" w14:textId="3FBE327C" w:rsidR="00D16282" w:rsidRDefault="00B06A12" w:rsidP="00232A69">
      <w:pPr>
        <w:pStyle w:val="CGC2025Caption"/>
        <w:tabs>
          <w:tab w:val="left" w:pos="1134"/>
        </w:tabs>
      </w:pPr>
      <w:bookmarkStart w:id="6" w:name="_Ref135118598"/>
      <w:r>
        <w:t xml:space="preserve">Table </w:t>
      </w:r>
      <w:r>
        <w:fldChar w:fldCharType="begin"/>
      </w:r>
      <w:r>
        <w:instrText>SEQ Table \* ARABIC</w:instrText>
      </w:r>
      <w:r>
        <w:fldChar w:fldCharType="separate"/>
      </w:r>
      <w:r w:rsidR="00A57F89">
        <w:rPr>
          <w:noProof/>
        </w:rPr>
        <w:t>2</w:t>
      </w:r>
      <w:r>
        <w:fldChar w:fldCharType="end"/>
      </w:r>
      <w:bookmarkEnd w:id="6"/>
      <w:r w:rsidR="00055803">
        <w:tab/>
      </w:r>
      <w:r w:rsidR="00E46783" w:rsidRPr="00AF037C">
        <w:t>Regional costs assessment for social housing assessments</w:t>
      </w:r>
      <w:r w:rsidR="00403066">
        <w:t xml:space="preserve">, </w:t>
      </w:r>
      <w:r w:rsidR="003243C6">
        <w:t xml:space="preserve">2020 </w:t>
      </w:r>
      <w:proofErr w:type="gramStart"/>
      <w:r w:rsidR="003243C6">
        <w:t>Review</w:t>
      </w:r>
      <w:proofErr w:type="gramEnd"/>
    </w:p>
    <w:tbl>
      <w:tblPr>
        <w:tblW w:w="8860" w:type="dxa"/>
        <w:tblCellMar>
          <w:left w:w="28" w:type="dxa"/>
        </w:tblCellMar>
        <w:tblLook w:val="04A0" w:firstRow="1" w:lastRow="0" w:firstColumn="1" w:lastColumn="0" w:noHBand="0" w:noVBand="1"/>
      </w:tblPr>
      <w:tblGrid>
        <w:gridCol w:w="3430"/>
        <w:gridCol w:w="1985"/>
        <w:gridCol w:w="3445"/>
      </w:tblGrid>
      <w:tr w:rsidR="00D16282" w:rsidRPr="009972CB" w14:paraId="7B15E13B" w14:textId="77777777" w:rsidTr="000A596B">
        <w:trPr>
          <w:trHeight w:hRule="exact" w:val="380"/>
        </w:trPr>
        <w:tc>
          <w:tcPr>
            <w:tcW w:w="3430" w:type="dxa"/>
            <w:tcBorders>
              <w:top w:val="single" w:sz="4" w:space="0" w:color="B6D5E4"/>
              <w:left w:val="nil"/>
              <w:bottom w:val="single" w:sz="4" w:space="0" w:color="B6D5E4"/>
              <w:right w:val="nil"/>
            </w:tcBorders>
            <w:shd w:val="clear" w:color="000000" w:fill="006991"/>
            <w:noWrap/>
            <w:vAlign w:val="center"/>
            <w:hideMark/>
          </w:tcPr>
          <w:p w14:paraId="290F53BC" w14:textId="77777777" w:rsidR="00D16282" w:rsidRPr="009972CB" w:rsidRDefault="00D16282" w:rsidP="000A596B">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bookmarkStart w:id="7" w:name="RANGE!A3:C8"/>
            <w:r w:rsidRPr="009972CB">
              <w:rPr>
                <w:rFonts w:ascii="Open Sans Semibold" w:eastAsia="Times New Roman" w:hAnsi="Open Sans Semibold" w:cs="Open Sans Semibold"/>
                <w:color w:val="FFFFFF"/>
                <w:sz w:val="16"/>
                <w:szCs w:val="16"/>
                <w:lang w:eastAsia="en-AU"/>
              </w:rPr>
              <w:t>Expense item</w:t>
            </w:r>
            <w:bookmarkEnd w:id="7"/>
          </w:p>
        </w:tc>
        <w:tc>
          <w:tcPr>
            <w:tcW w:w="1985" w:type="dxa"/>
            <w:tcBorders>
              <w:top w:val="single" w:sz="4" w:space="0" w:color="B6D5E4"/>
              <w:left w:val="nil"/>
              <w:bottom w:val="single" w:sz="4" w:space="0" w:color="B6D5E4"/>
              <w:right w:val="nil"/>
            </w:tcBorders>
            <w:shd w:val="clear" w:color="000000" w:fill="006991"/>
            <w:noWrap/>
            <w:vAlign w:val="center"/>
            <w:hideMark/>
          </w:tcPr>
          <w:p w14:paraId="4C0C153C" w14:textId="77777777" w:rsidR="00D16282" w:rsidRPr="009972CB" w:rsidRDefault="00D16282" w:rsidP="000A596B">
            <w:pPr>
              <w:keepNext/>
              <w:keepLines/>
              <w:widowControl w:val="0"/>
              <w:tabs>
                <w:tab w:val="clear" w:pos="567"/>
              </w:tabs>
              <w:spacing w:before="0" w:line="240" w:lineRule="auto"/>
              <w:ind w:right="113"/>
              <w:jc w:val="right"/>
              <w:rPr>
                <w:rFonts w:ascii="Open Sans Semibold" w:eastAsia="Times New Roman" w:hAnsi="Open Sans Semibold" w:cs="Open Sans Semibold"/>
                <w:color w:val="FFFFFF"/>
                <w:sz w:val="16"/>
                <w:szCs w:val="16"/>
                <w:lang w:eastAsia="en-AU"/>
              </w:rPr>
            </w:pPr>
            <w:r w:rsidRPr="009972CB">
              <w:rPr>
                <w:rFonts w:ascii="Open Sans Semibold" w:eastAsia="Times New Roman" w:hAnsi="Open Sans Semibold" w:cs="Open Sans Semibold"/>
                <w:color w:val="FFFFFF"/>
                <w:sz w:val="16"/>
                <w:szCs w:val="16"/>
                <w:lang w:eastAsia="en-AU"/>
              </w:rPr>
              <w:t>Expense weight</w:t>
            </w:r>
          </w:p>
        </w:tc>
        <w:tc>
          <w:tcPr>
            <w:tcW w:w="3445" w:type="dxa"/>
            <w:tcBorders>
              <w:top w:val="single" w:sz="4" w:space="0" w:color="B6D5E4"/>
              <w:left w:val="nil"/>
              <w:bottom w:val="single" w:sz="4" w:space="0" w:color="B6D5E4"/>
              <w:right w:val="nil"/>
            </w:tcBorders>
            <w:shd w:val="clear" w:color="000000" w:fill="006991"/>
            <w:noWrap/>
            <w:vAlign w:val="center"/>
            <w:hideMark/>
          </w:tcPr>
          <w:p w14:paraId="069772A5" w14:textId="77777777" w:rsidR="00D16282" w:rsidRPr="009972CB" w:rsidRDefault="00D16282" w:rsidP="000A596B">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r w:rsidRPr="009972CB">
              <w:rPr>
                <w:rFonts w:ascii="Open Sans Semibold" w:eastAsia="Times New Roman" w:hAnsi="Open Sans Semibold" w:cs="Open Sans Semibold"/>
                <w:color w:val="FFFFFF"/>
                <w:sz w:val="16"/>
                <w:szCs w:val="16"/>
                <w:lang w:eastAsia="en-AU"/>
              </w:rPr>
              <w:t>Regional costs indicator</w:t>
            </w:r>
          </w:p>
        </w:tc>
      </w:tr>
      <w:tr w:rsidR="00D16282" w:rsidRPr="009972CB" w14:paraId="6449D948" w14:textId="77777777" w:rsidTr="000A596B">
        <w:trPr>
          <w:trHeight w:hRule="exact" w:val="318"/>
        </w:trPr>
        <w:tc>
          <w:tcPr>
            <w:tcW w:w="3430" w:type="dxa"/>
            <w:tcBorders>
              <w:top w:val="nil"/>
              <w:left w:val="nil"/>
              <w:bottom w:val="single" w:sz="4" w:space="0" w:color="B6D5E4"/>
              <w:right w:val="nil"/>
            </w:tcBorders>
            <w:shd w:val="clear" w:color="000000" w:fill="B6D5E4"/>
            <w:noWrap/>
            <w:vAlign w:val="center"/>
            <w:hideMark/>
          </w:tcPr>
          <w:p w14:paraId="116E849B" w14:textId="50AF989D" w:rsidR="00D16282" w:rsidRPr="009972CB" w:rsidRDefault="00D16282" w:rsidP="000A596B">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9972CB">
              <w:rPr>
                <w:rFonts w:ascii="Open Sans Semibold" w:eastAsia="Times New Roman" w:hAnsi="Open Sans Semibold" w:cs="Open Sans Semibold"/>
                <w:sz w:val="16"/>
                <w:szCs w:val="16"/>
                <w:lang w:eastAsia="en-AU"/>
              </w:rPr>
              <w:t>Recurrent assessment</w:t>
            </w:r>
            <w:r w:rsidR="00C34558">
              <w:rPr>
                <w:rFonts w:ascii="Open Sans Semibold" w:eastAsia="Times New Roman" w:hAnsi="Open Sans Semibold" w:cs="Open Sans Semibold"/>
                <w:sz w:val="16"/>
                <w:szCs w:val="16"/>
                <w:lang w:eastAsia="en-AU"/>
              </w:rPr>
              <w:t xml:space="preserve"> </w:t>
            </w:r>
            <w:r w:rsidR="00F17FD2">
              <w:rPr>
                <w:rFonts w:ascii="Open Sans Semibold" w:eastAsia="Times New Roman" w:hAnsi="Open Sans Semibold" w:cs="Open Sans Semibold"/>
                <w:sz w:val="16"/>
                <w:szCs w:val="16"/>
                <w:lang w:eastAsia="en-AU"/>
              </w:rPr>
              <w:t>(a)</w:t>
            </w:r>
          </w:p>
        </w:tc>
        <w:tc>
          <w:tcPr>
            <w:tcW w:w="1985" w:type="dxa"/>
            <w:tcBorders>
              <w:top w:val="nil"/>
              <w:left w:val="nil"/>
              <w:bottom w:val="single" w:sz="4" w:space="0" w:color="B6D5E4"/>
              <w:right w:val="nil"/>
            </w:tcBorders>
            <w:shd w:val="clear" w:color="000000" w:fill="B6D5E4"/>
            <w:noWrap/>
            <w:vAlign w:val="center"/>
            <w:hideMark/>
          </w:tcPr>
          <w:p w14:paraId="57E1DEA3" w14:textId="77777777" w:rsidR="00D16282" w:rsidRPr="009972CB" w:rsidRDefault="00D16282" w:rsidP="000A596B">
            <w:pPr>
              <w:keepNext/>
              <w:keepLines/>
              <w:widowControl w:val="0"/>
              <w:tabs>
                <w:tab w:val="clear" w:pos="567"/>
              </w:tabs>
              <w:spacing w:before="0" w:line="240" w:lineRule="auto"/>
              <w:ind w:right="113"/>
              <w:jc w:val="right"/>
              <w:rPr>
                <w:rFonts w:ascii="Open Sans Semibold" w:eastAsia="Times New Roman" w:hAnsi="Open Sans Semibold" w:cs="Open Sans Semibold"/>
                <w:sz w:val="16"/>
                <w:szCs w:val="16"/>
                <w:lang w:eastAsia="en-AU"/>
              </w:rPr>
            </w:pPr>
            <w:r w:rsidRPr="009972CB">
              <w:rPr>
                <w:rFonts w:ascii="Open Sans Semibold" w:eastAsia="Times New Roman" w:hAnsi="Open Sans Semibold" w:cs="Open Sans Semibold"/>
                <w:sz w:val="16"/>
                <w:szCs w:val="16"/>
                <w:lang w:eastAsia="en-AU"/>
              </w:rPr>
              <w:t> </w:t>
            </w:r>
          </w:p>
        </w:tc>
        <w:tc>
          <w:tcPr>
            <w:tcW w:w="3445" w:type="dxa"/>
            <w:tcBorders>
              <w:top w:val="nil"/>
              <w:left w:val="nil"/>
              <w:bottom w:val="single" w:sz="4" w:space="0" w:color="B6D5E4"/>
              <w:right w:val="nil"/>
            </w:tcBorders>
            <w:shd w:val="clear" w:color="000000" w:fill="B6D5E4"/>
            <w:noWrap/>
            <w:vAlign w:val="center"/>
            <w:hideMark/>
          </w:tcPr>
          <w:p w14:paraId="0F26F320" w14:textId="77777777" w:rsidR="00D16282" w:rsidRPr="009972CB" w:rsidRDefault="00D16282" w:rsidP="000A596B">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9972CB">
              <w:rPr>
                <w:rFonts w:ascii="Open Sans Semibold" w:eastAsia="Times New Roman" w:hAnsi="Open Sans Semibold" w:cs="Open Sans Semibold"/>
                <w:sz w:val="16"/>
                <w:szCs w:val="16"/>
                <w:lang w:eastAsia="en-AU"/>
              </w:rPr>
              <w:t> </w:t>
            </w:r>
          </w:p>
        </w:tc>
      </w:tr>
      <w:tr w:rsidR="00D16282" w:rsidRPr="009972CB" w14:paraId="105AECC7" w14:textId="77777777" w:rsidTr="000A596B">
        <w:trPr>
          <w:trHeight w:hRule="exact" w:val="318"/>
        </w:trPr>
        <w:tc>
          <w:tcPr>
            <w:tcW w:w="3430" w:type="dxa"/>
            <w:tcBorders>
              <w:top w:val="nil"/>
              <w:left w:val="nil"/>
              <w:bottom w:val="single" w:sz="4" w:space="0" w:color="B6D5E4"/>
              <w:right w:val="nil"/>
            </w:tcBorders>
            <w:shd w:val="clear" w:color="auto" w:fill="auto"/>
            <w:noWrap/>
            <w:vAlign w:val="bottom"/>
            <w:hideMark/>
          </w:tcPr>
          <w:p w14:paraId="00218404" w14:textId="77777777" w:rsidR="00D16282" w:rsidRPr="009972CB" w:rsidRDefault="00D16282" w:rsidP="000A596B">
            <w:pPr>
              <w:keepNext/>
              <w:keepLines/>
              <w:widowControl w:val="0"/>
              <w:tabs>
                <w:tab w:val="clear" w:pos="567"/>
              </w:tabs>
              <w:spacing w:before="0" w:line="240" w:lineRule="auto"/>
              <w:rPr>
                <w:rFonts w:eastAsia="Times New Roman" w:cs="Open Sans Light"/>
                <w:sz w:val="16"/>
                <w:szCs w:val="16"/>
                <w:lang w:eastAsia="en-AU"/>
              </w:rPr>
            </w:pPr>
            <w:r w:rsidRPr="009972CB">
              <w:rPr>
                <w:rFonts w:eastAsia="Times New Roman" w:cs="Open Sans Light"/>
                <w:sz w:val="16"/>
                <w:szCs w:val="16"/>
                <w:lang w:eastAsia="en-AU"/>
              </w:rPr>
              <w:t>Maintenance expenses</w:t>
            </w:r>
          </w:p>
        </w:tc>
        <w:tc>
          <w:tcPr>
            <w:tcW w:w="1985" w:type="dxa"/>
            <w:tcBorders>
              <w:top w:val="nil"/>
              <w:left w:val="nil"/>
              <w:bottom w:val="single" w:sz="4" w:space="0" w:color="B6D5E4"/>
              <w:right w:val="nil"/>
            </w:tcBorders>
            <w:shd w:val="clear" w:color="auto" w:fill="auto"/>
            <w:vAlign w:val="bottom"/>
            <w:hideMark/>
          </w:tcPr>
          <w:p w14:paraId="20D22D4D" w14:textId="77777777" w:rsidR="00D16282" w:rsidRPr="009972CB" w:rsidRDefault="00D16282" w:rsidP="000A596B">
            <w:pPr>
              <w:keepNext/>
              <w:keepLines/>
              <w:widowControl w:val="0"/>
              <w:tabs>
                <w:tab w:val="clear" w:pos="567"/>
              </w:tabs>
              <w:spacing w:before="0" w:line="240" w:lineRule="auto"/>
              <w:ind w:right="113"/>
              <w:jc w:val="right"/>
              <w:rPr>
                <w:rFonts w:eastAsia="Times New Roman" w:cs="Open Sans Light"/>
                <w:sz w:val="16"/>
                <w:szCs w:val="16"/>
                <w:lang w:eastAsia="en-AU"/>
              </w:rPr>
            </w:pPr>
            <w:r w:rsidRPr="009972CB">
              <w:rPr>
                <w:rFonts w:eastAsia="Times New Roman" w:cs="Open Sans Light"/>
                <w:sz w:val="16"/>
                <w:szCs w:val="16"/>
                <w:lang w:eastAsia="en-AU"/>
              </w:rPr>
              <w:t>25%</w:t>
            </w:r>
          </w:p>
        </w:tc>
        <w:tc>
          <w:tcPr>
            <w:tcW w:w="3445" w:type="dxa"/>
            <w:tcBorders>
              <w:top w:val="nil"/>
              <w:left w:val="nil"/>
              <w:bottom w:val="single" w:sz="4" w:space="0" w:color="B6D5E4"/>
              <w:right w:val="nil"/>
            </w:tcBorders>
            <w:shd w:val="clear" w:color="auto" w:fill="auto"/>
            <w:vAlign w:val="bottom"/>
            <w:hideMark/>
          </w:tcPr>
          <w:p w14:paraId="3A209E05" w14:textId="77777777" w:rsidR="00D16282" w:rsidRPr="009972CB" w:rsidRDefault="00D16282" w:rsidP="000A596B">
            <w:pPr>
              <w:keepNext/>
              <w:keepLines/>
              <w:widowControl w:val="0"/>
              <w:tabs>
                <w:tab w:val="clear" w:pos="567"/>
              </w:tabs>
              <w:spacing w:before="0" w:line="240" w:lineRule="auto"/>
              <w:rPr>
                <w:rFonts w:eastAsia="Times New Roman" w:cs="Open Sans Light"/>
                <w:sz w:val="16"/>
                <w:szCs w:val="16"/>
                <w:lang w:eastAsia="en-AU"/>
              </w:rPr>
            </w:pPr>
            <w:proofErr w:type="spellStart"/>
            <w:r w:rsidRPr="009972CB">
              <w:rPr>
                <w:rFonts w:eastAsia="Times New Roman" w:cs="Open Sans Light"/>
                <w:sz w:val="16"/>
                <w:szCs w:val="16"/>
                <w:lang w:eastAsia="en-AU"/>
              </w:rPr>
              <w:t>Rawlinsons</w:t>
            </w:r>
            <w:proofErr w:type="spellEnd"/>
            <w:r w:rsidRPr="009972CB">
              <w:rPr>
                <w:rFonts w:eastAsia="Times New Roman" w:cs="Open Sans Light"/>
                <w:sz w:val="16"/>
                <w:szCs w:val="16"/>
                <w:lang w:eastAsia="en-AU"/>
              </w:rPr>
              <w:t xml:space="preserve"> capital cost weights (50%)</w:t>
            </w:r>
          </w:p>
        </w:tc>
      </w:tr>
      <w:tr w:rsidR="00D16282" w:rsidRPr="009972CB" w14:paraId="1A279DDF" w14:textId="77777777" w:rsidTr="000A596B">
        <w:trPr>
          <w:trHeight w:hRule="exact" w:val="318"/>
        </w:trPr>
        <w:tc>
          <w:tcPr>
            <w:tcW w:w="3430" w:type="dxa"/>
            <w:tcBorders>
              <w:top w:val="nil"/>
              <w:left w:val="nil"/>
              <w:bottom w:val="single" w:sz="4" w:space="0" w:color="B6D5E4"/>
              <w:right w:val="nil"/>
            </w:tcBorders>
            <w:shd w:val="clear" w:color="auto" w:fill="auto"/>
            <w:noWrap/>
            <w:vAlign w:val="bottom"/>
            <w:hideMark/>
          </w:tcPr>
          <w:p w14:paraId="0B3A424C" w14:textId="77777777" w:rsidR="00D16282" w:rsidRPr="009972CB" w:rsidRDefault="00D16282" w:rsidP="000A596B">
            <w:pPr>
              <w:keepNext/>
              <w:keepLines/>
              <w:widowControl w:val="0"/>
              <w:tabs>
                <w:tab w:val="clear" w:pos="567"/>
              </w:tabs>
              <w:spacing w:before="0" w:line="240" w:lineRule="auto"/>
              <w:rPr>
                <w:rFonts w:eastAsia="Times New Roman" w:cs="Open Sans Light"/>
                <w:sz w:val="16"/>
                <w:szCs w:val="16"/>
                <w:lang w:eastAsia="en-AU"/>
              </w:rPr>
            </w:pPr>
            <w:r w:rsidRPr="009972CB">
              <w:rPr>
                <w:rFonts w:eastAsia="Times New Roman" w:cs="Open Sans Light"/>
                <w:sz w:val="16"/>
                <w:szCs w:val="16"/>
                <w:lang w:eastAsia="en-AU"/>
              </w:rPr>
              <w:t> </w:t>
            </w:r>
          </w:p>
        </w:tc>
        <w:tc>
          <w:tcPr>
            <w:tcW w:w="1985" w:type="dxa"/>
            <w:tcBorders>
              <w:top w:val="nil"/>
              <w:left w:val="nil"/>
              <w:bottom w:val="single" w:sz="4" w:space="0" w:color="B6D5E4"/>
              <w:right w:val="nil"/>
            </w:tcBorders>
            <w:shd w:val="clear" w:color="auto" w:fill="auto"/>
            <w:vAlign w:val="bottom"/>
            <w:hideMark/>
          </w:tcPr>
          <w:p w14:paraId="550E1355" w14:textId="77777777" w:rsidR="00D16282" w:rsidRPr="009972CB" w:rsidRDefault="00D16282" w:rsidP="000A596B">
            <w:pPr>
              <w:keepNext/>
              <w:keepLines/>
              <w:widowControl w:val="0"/>
              <w:tabs>
                <w:tab w:val="clear" w:pos="567"/>
              </w:tabs>
              <w:spacing w:before="0" w:line="240" w:lineRule="auto"/>
              <w:ind w:right="113"/>
              <w:jc w:val="right"/>
              <w:rPr>
                <w:rFonts w:eastAsia="Times New Roman" w:cs="Open Sans Light"/>
                <w:sz w:val="16"/>
                <w:szCs w:val="16"/>
                <w:lang w:eastAsia="en-AU"/>
              </w:rPr>
            </w:pPr>
            <w:r w:rsidRPr="009972CB">
              <w:rPr>
                <w:rFonts w:eastAsia="Times New Roman" w:cs="Open Sans Light"/>
                <w:sz w:val="16"/>
                <w:szCs w:val="16"/>
                <w:lang w:eastAsia="en-AU"/>
              </w:rPr>
              <w:t> </w:t>
            </w:r>
          </w:p>
        </w:tc>
        <w:tc>
          <w:tcPr>
            <w:tcW w:w="3445" w:type="dxa"/>
            <w:tcBorders>
              <w:top w:val="nil"/>
              <w:left w:val="nil"/>
              <w:bottom w:val="single" w:sz="4" w:space="0" w:color="B6D5E4"/>
              <w:right w:val="nil"/>
            </w:tcBorders>
            <w:shd w:val="clear" w:color="auto" w:fill="auto"/>
            <w:vAlign w:val="bottom"/>
            <w:hideMark/>
          </w:tcPr>
          <w:p w14:paraId="180886C9" w14:textId="77777777" w:rsidR="00D16282" w:rsidRPr="009972CB" w:rsidRDefault="00D16282" w:rsidP="000A596B">
            <w:pPr>
              <w:keepNext/>
              <w:keepLines/>
              <w:widowControl w:val="0"/>
              <w:tabs>
                <w:tab w:val="clear" w:pos="567"/>
              </w:tabs>
              <w:spacing w:before="0" w:line="240" w:lineRule="auto"/>
              <w:rPr>
                <w:rFonts w:eastAsia="Times New Roman" w:cs="Open Sans Light"/>
                <w:sz w:val="16"/>
                <w:szCs w:val="16"/>
                <w:lang w:eastAsia="en-AU"/>
              </w:rPr>
            </w:pPr>
            <w:r w:rsidRPr="009972CB">
              <w:rPr>
                <w:rFonts w:eastAsia="Times New Roman" w:cs="Open Sans Light"/>
                <w:sz w:val="16"/>
                <w:szCs w:val="16"/>
                <w:lang w:eastAsia="en-AU"/>
              </w:rPr>
              <w:t>General regional cost gradient (50%)</w:t>
            </w:r>
          </w:p>
        </w:tc>
      </w:tr>
      <w:tr w:rsidR="00D16282" w:rsidRPr="009972CB" w14:paraId="3CF3F7E6" w14:textId="77777777" w:rsidTr="000A596B">
        <w:trPr>
          <w:trHeight w:hRule="exact" w:val="318"/>
        </w:trPr>
        <w:tc>
          <w:tcPr>
            <w:tcW w:w="3430" w:type="dxa"/>
            <w:tcBorders>
              <w:top w:val="nil"/>
              <w:left w:val="nil"/>
              <w:bottom w:val="single" w:sz="4" w:space="0" w:color="B6D5E4"/>
              <w:right w:val="nil"/>
            </w:tcBorders>
            <w:shd w:val="clear" w:color="auto" w:fill="auto"/>
            <w:noWrap/>
            <w:vAlign w:val="bottom"/>
            <w:hideMark/>
          </w:tcPr>
          <w:p w14:paraId="7CE0271C" w14:textId="0BA44B91" w:rsidR="00D16282" w:rsidRPr="009972CB" w:rsidRDefault="00D16282" w:rsidP="000A596B">
            <w:pPr>
              <w:keepNext/>
              <w:keepLines/>
              <w:widowControl w:val="0"/>
              <w:tabs>
                <w:tab w:val="clear" w:pos="567"/>
              </w:tabs>
              <w:spacing w:before="0" w:line="240" w:lineRule="auto"/>
              <w:rPr>
                <w:rFonts w:eastAsia="Times New Roman" w:cs="Open Sans Light"/>
                <w:sz w:val="16"/>
                <w:szCs w:val="16"/>
                <w:lang w:eastAsia="en-AU"/>
              </w:rPr>
            </w:pPr>
            <w:r w:rsidRPr="009972CB">
              <w:rPr>
                <w:rFonts w:eastAsia="Times New Roman" w:cs="Open Sans Light"/>
                <w:sz w:val="16"/>
                <w:szCs w:val="16"/>
                <w:lang w:eastAsia="en-AU"/>
              </w:rPr>
              <w:t>Other social housing expenses</w:t>
            </w:r>
            <w:r>
              <w:rPr>
                <w:rFonts w:eastAsia="Times New Roman" w:cs="Open Sans Light"/>
                <w:sz w:val="16"/>
                <w:szCs w:val="16"/>
                <w:lang w:eastAsia="en-AU"/>
              </w:rPr>
              <w:t xml:space="preserve"> (</w:t>
            </w:r>
            <w:r w:rsidR="00681240">
              <w:rPr>
                <w:rFonts w:eastAsia="Times New Roman" w:cs="Open Sans Light"/>
                <w:sz w:val="16"/>
                <w:szCs w:val="16"/>
                <w:lang w:eastAsia="en-AU"/>
              </w:rPr>
              <w:t>b</w:t>
            </w:r>
            <w:r>
              <w:rPr>
                <w:rFonts w:eastAsia="Times New Roman" w:cs="Open Sans Light"/>
                <w:sz w:val="16"/>
                <w:szCs w:val="16"/>
                <w:lang w:eastAsia="en-AU"/>
              </w:rPr>
              <w:t>)</w:t>
            </w:r>
          </w:p>
        </w:tc>
        <w:tc>
          <w:tcPr>
            <w:tcW w:w="1985" w:type="dxa"/>
            <w:tcBorders>
              <w:top w:val="nil"/>
              <w:left w:val="nil"/>
              <w:bottom w:val="single" w:sz="4" w:space="0" w:color="B6D5E4"/>
              <w:right w:val="nil"/>
            </w:tcBorders>
            <w:shd w:val="clear" w:color="auto" w:fill="auto"/>
            <w:vAlign w:val="bottom"/>
            <w:hideMark/>
          </w:tcPr>
          <w:p w14:paraId="3E4958BB" w14:textId="77777777" w:rsidR="00D16282" w:rsidRPr="009972CB" w:rsidRDefault="00D16282" w:rsidP="000A596B">
            <w:pPr>
              <w:keepNext/>
              <w:keepLines/>
              <w:widowControl w:val="0"/>
              <w:tabs>
                <w:tab w:val="clear" w:pos="567"/>
              </w:tabs>
              <w:spacing w:before="0" w:line="240" w:lineRule="auto"/>
              <w:ind w:right="113"/>
              <w:jc w:val="right"/>
              <w:rPr>
                <w:rFonts w:eastAsia="Times New Roman" w:cs="Open Sans Light"/>
                <w:sz w:val="16"/>
                <w:szCs w:val="16"/>
                <w:lang w:eastAsia="en-AU"/>
              </w:rPr>
            </w:pPr>
            <w:r w:rsidRPr="009972CB">
              <w:rPr>
                <w:rFonts w:eastAsia="Times New Roman" w:cs="Open Sans Light"/>
                <w:sz w:val="16"/>
                <w:szCs w:val="16"/>
                <w:lang w:eastAsia="en-AU"/>
              </w:rPr>
              <w:t>75%</w:t>
            </w:r>
          </w:p>
        </w:tc>
        <w:tc>
          <w:tcPr>
            <w:tcW w:w="3445" w:type="dxa"/>
            <w:tcBorders>
              <w:top w:val="nil"/>
              <w:left w:val="nil"/>
              <w:bottom w:val="single" w:sz="4" w:space="0" w:color="B6D5E4"/>
              <w:right w:val="nil"/>
            </w:tcBorders>
            <w:shd w:val="clear" w:color="auto" w:fill="auto"/>
            <w:vAlign w:val="bottom"/>
            <w:hideMark/>
          </w:tcPr>
          <w:p w14:paraId="1EDDC5A4" w14:textId="77777777" w:rsidR="00D16282" w:rsidRPr="009972CB" w:rsidRDefault="00D16282" w:rsidP="000A596B">
            <w:pPr>
              <w:keepNext/>
              <w:keepLines/>
              <w:widowControl w:val="0"/>
              <w:tabs>
                <w:tab w:val="clear" w:pos="567"/>
              </w:tabs>
              <w:spacing w:before="0" w:line="240" w:lineRule="auto"/>
              <w:rPr>
                <w:rFonts w:eastAsia="Times New Roman" w:cs="Open Sans Light"/>
                <w:sz w:val="16"/>
                <w:szCs w:val="16"/>
                <w:lang w:eastAsia="en-AU"/>
              </w:rPr>
            </w:pPr>
            <w:r w:rsidRPr="009972CB">
              <w:rPr>
                <w:rFonts w:eastAsia="Times New Roman" w:cs="Open Sans Light"/>
                <w:sz w:val="16"/>
                <w:szCs w:val="16"/>
                <w:lang w:eastAsia="en-AU"/>
              </w:rPr>
              <w:t>General regional cost gradient</w:t>
            </w:r>
          </w:p>
        </w:tc>
      </w:tr>
      <w:tr w:rsidR="00D16282" w:rsidRPr="009972CB" w14:paraId="59209FB1" w14:textId="77777777" w:rsidTr="000A596B">
        <w:trPr>
          <w:trHeight w:hRule="exact" w:val="318"/>
        </w:trPr>
        <w:tc>
          <w:tcPr>
            <w:tcW w:w="3430" w:type="dxa"/>
            <w:tcBorders>
              <w:top w:val="nil"/>
              <w:left w:val="nil"/>
              <w:bottom w:val="single" w:sz="4" w:space="0" w:color="B6D5E4"/>
              <w:right w:val="nil"/>
            </w:tcBorders>
            <w:shd w:val="clear" w:color="000000" w:fill="B6D5E4"/>
            <w:noWrap/>
            <w:vAlign w:val="center"/>
            <w:hideMark/>
          </w:tcPr>
          <w:p w14:paraId="767A0BCB" w14:textId="77777777" w:rsidR="00D16282" w:rsidRPr="009972CB" w:rsidRDefault="00D16282" w:rsidP="000A596B">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9972CB">
              <w:rPr>
                <w:rFonts w:ascii="Open Sans Semibold" w:eastAsia="Times New Roman" w:hAnsi="Open Sans Semibold" w:cs="Open Sans Semibold"/>
                <w:sz w:val="16"/>
                <w:szCs w:val="16"/>
                <w:lang w:eastAsia="en-AU"/>
              </w:rPr>
              <w:t>Investment</w:t>
            </w:r>
          </w:p>
        </w:tc>
        <w:tc>
          <w:tcPr>
            <w:tcW w:w="1985" w:type="dxa"/>
            <w:tcBorders>
              <w:top w:val="nil"/>
              <w:left w:val="nil"/>
              <w:bottom w:val="single" w:sz="4" w:space="0" w:color="B6D5E4"/>
              <w:right w:val="nil"/>
            </w:tcBorders>
            <w:shd w:val="clear" w:color="000000" w:fill="B6D5E4"/>
            <w:noWrap/>
            <w:vAlign w:val="bottom"/>
            <w:hideMark/>
          </w:tcPr>
          <w:p w14:paraId="43235166" w14:textId="77777777" w:rsidR="00D16282" w:rsidRPr="009972CB" w:rsidRDefault="00D16282" w:rsidP="000A596B">
            <w:pPr>
              <w:keepNext/>
              <w:keepLines/>
              <w:widowControl w:val="0"/>
              <w:tabs>
                <w:tab w:val="clear" w:pos="567"/>
              </w:tabs>
              <w:spacing w:before="0" w:line="240" w:lineRule="auto"/>
              <w:ind w:right="113"/>
              <w:jc w:val="right"/>
              <w:rPr>
                <w:rFonts w:ascii="Open Sans Semibold" w:eastAsia="Times New Roman" w:hAnsi="Open Sans Semibold" w:cs="Open Sans Semibold"/>
                <w:sz w:val="16"/>
                <w:szCs w:val="16"/>
                <w:lang w:eastAsia="en-AU"/>
              </w:rPr>
            </w:pPr>
            <w:r w:rsidRPr="009972CB">
              <w:rPr>
                <w:rFonts w:ascii="Open Sans Semibold" w:eastAsia="Times New Roman" w:hAnsi="Open Sans Semibold" w:cs="Open Sans Semibold"/>
                <w:sz w:val="16"/>
                <w:szCs w:val="16"/>
                <w:lang w:eastAsia="en-AU"/>
              </w:rPr>
              <w:t> </w:t>
            </w:r>
          </w:p>
        </w:tc>
        <w:tc>
          <w:tcPr>
            <w:tcW w:w="3445" w:type="dxa"/>
            <w:tcBorders>
              <w:top w:val="nil"/>
              <w:left w:val="nil"/>
              <w:bottom w:val="single" w:sz="4" w:space="0" w:color="B6D5E4"/>
              <w:right w:val="nil"/>
            </w:tcBorders>
            <w:shd w:val="clear" w:color="000000" w:fill="B6D5E4"/>
            <w:noWrap/>
            <w:vAlign w:val="bottom"/>
            <w:hideMark/>
          </w:tcPr>
          <w:p w14:paraId="3CF68A33" w14:textId="77777777" w:rsidR="00D16282" w:rsidRPr="009972CB" w:rsidRDefault="00D16282" w:rsidP="000A596B">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9972CB">
              <w:rPr>
                <w:rFonts w:ascii="Open Sans Semibold" w:eastAsia="Times New Roman" w:hAnsi="Open Sans Semibold" w:cs="Open Sans Semibold"/>
                <w:sz w:val="16"/>
                <w:szCs w:val="16"/>
                <w:lang w:eastAsia="en-AU"/>
              </w:rPr>
              <w:t> </w:t>
            </w:r>
          </w:p>
        </w:tc>
      </w:tr>
      <w:tr w:rsidR="00D16282" w:rsidRPr="009972CB" w14:paraId="53957B1F" w14:textId="77777777" w:rsidTr="000A596B">
        <w:trPr>
          <w:trHeight w:hRule="exact" w:val="318"/>
        </w:trPr>
        <w:tc>
          <w:tcPr>
            <w:tcW w:w="3430" w:type="dxa"/>
            <w:tcBorders>
              <w:top w:val="nil"/>
              <w:left w:val="nil"/>
              <w:bottom w:val="single" w:sz="4" w:space="0" w:color="B6D5E4"/>
              <w:right w:val="nil"/>
            </w:tcBorders>
            <w:shd w:val="clear" w:color="auto" w:fill="auto"/>
            <w:noWrap/>
            <w:vAlign w:val="center"/>
            <w:hideMark/>
          </w:tcPr>
          <w:p w14:paraId="539B28FC" w14:textId="77777777" w:rsidR="00D16282" w:rsidRPr="009972CB" w:rsidRDefault="00D16282" w:rsidP="000A596B">
            <w:pPr>
              <w:keepNext/>
              <w:keepLines/>
              <w:widowControl w:val="0"/>
              <w:tabs>
                <w:tab w:val="clear" w:pos="567"/>
              </w:tabs>
              <w:spacing w:before="0" w:line="240" w:lineRule="auto"/>
              <w:rPr>
                <w:rFonts w:eastAsia="Times New Roman" w:cs="Open Sans Light"/>
                <w:sz w:val="16"/>
                <w:szCs w:val="16"/>
                <w:lang w:eastAsia="en-AU"/>
              </w:rPr>
            </w:pPr>
            <w:r w:rsidRPr="009972CB">
              <w:rPr>
                <w:rFonts w:eastAsia="Times New Roman" w:cs="Open Sans Light"/>
                <w:sz w:val="16"/>
                <w:szCs w:val="16"/>
                <w:lang w:eastAsia="en-AU"/>
              </w:rPr>
              <w:t> </w:t>
            </w:r>
          </w:p>
        </w:tc>
        <w:tc>
          <w:tcPr>
            <w:tcW w:w="1985" w:type="dxa"/>
            <w:tcBorders>
              <w:top w:val="nil"/>
              <w:left w:val="nil"/>
              <w:bottom w:val="single" w:sz="4" w:space="0" w:color="B6D5E4"/>
              <w:right w:val="nil"/>
            </w:tcBorders>
            <w:shd w:val="clear" w:color="auto" w:fill="auto"/>
            <w:vAlign w:val="bottom"/>
            <w:hideMark/>
          </w:tcPr>
          <w:p w14:paraId="028023AB" w14:textId="77777777" w:rsidR="00D16282" w:rsidRPr="009972CB" w:rsidRDefault="00D16282" w:rsidP="000A596B">
            <w:pPr>
              <w:keepNext/>
              <w:keepLines/>
              <w:widowControl w:val="0"/>
              <w:tabs>
                <w:tab w:val="clear" w:pos="567"/>
              </w:tabs>
              <w:spacing w:before="0" w:line="240" w:lineRule="auto"/>
              <w:ind w:right="113"/>
              <w:jc w:val="right"/>
              <w:rPr>
                <w:rFonts w:eastAsia="Times New Roman" w:cs="Open Sans Light"/>
                <w:sz w:val="16"/>
                <w:szCs w:val="16"/>
                <w:lang w:eastAsia="en-AU"/>
              </w:rPr>
            </w:pPr>
            <w:r w:rsidRPr="009972CB">
              <w:rPr>
                <w:rFonts w:eastAsia="Times New Roman" w:cs="Open Sans Light"/>
                <w:sz w:val="16"/>
                <w:szCs w:val="16"/>
                <w:lang w:eastAsia="en-AU"/>
              </w:rPr>
              <w:t>100%</w:t>
            </w:r>
          </w:p>
        </w:tc>
        <w:tc>
          <w:tcPr>
            <w:tcW w:w="3445" w:type="dxa"/>
            <w:tcBorders>
              <w:top w:val="nil"/>
              <w:left w:val="nil"/>
              <w:bottom w:val="single" w:sz="4" w:space="0" w:color="B6D5E4"/>
              <w:right w:val="nil"/>
            </w:tcBorders>
            <w:shd w:val="clear" w:color="auto" w:fill="auto"/>
            <w:vAlign w:val="bottom"/>
            <w:hideMark/>
          </w:tcPr>
          <w:p w14:paraId="08E4FB9D" w14:textId="77777777" w:rsidR="00D16282" w:rsidRPr="009972CB" w:rsidRDefault="00D16282" w:rsidP="000A596B">
            <w:pPr>
              <w:keepNext/>
              <w:keepLines/>
              <w:widowControl w:val="0"/>
              <w:tabs>
                <w:tab w:val="clear" w:pos="567"/>
              </w:tabs>
              <w:spacing w:before="0" w:line="240" w:lineRule="auto"/>
              <w:rPr>
                <w:rFonts w:eastAsia="Times New Roman" w:cs="Open Sans Light"/>
                <w:sz w:val="16"/>
                <w:szCs w:val="16"/>
                <w:lang w:eastAsia="en-AU"/>
              </w:rPr>
            </w:pPr>
            <w:proofErr w:type="spellStart"/>
            <w:r w:rsidRPr="009972CB">
              <w:rPr>
                <w:rFonts w:eastAsia="Times New Roman" w:cs="Open Sans Light"/>
                <w:sz w:val="16"/>
                <w:szCs w:val="16"/>
                <w:lang w:eastAsia="en-AU"/>
              </w:rPr>
              <w:t>Rawlinsons</w:t>
            </w:r>
            <w:proofErr w:type="spellEnd"/>
            <w:r w:rsidRPr="009972CB">
              <w:rPr>
                <w:rFonts w:eastAsia="Times New Roman" w:cs="Open Sans Light"/>
                <w:sz w:val="16"/>
                <w:szCs w:val="16"/>
                <w:lang w:eastAsia="en-AU"/>
              </w:rPr>
              <w:t xml:space="preserve"> capital cost </w:t>
            </w:r>
            <w:r>
              <w:rPr>
                <w:rFonts w:eastAsia="Times New Roman" w:cs="Open Sans Light"/>
                <w:sz w:val="16"/>
                <w:szCs w:val="16"/>
                <w:lang w:eastAsia="en-AU"/>
              </w:rPr>
              <w:t>gradient</w:t>
            </w:r>
          </w:p>
        </w:tc>
      </w:tr>
    </w:tbl>
    <w:p w14:paraId="390113B1" w14:textId="460DE412" w:rsidR="00681240" w:rsidRDefault="00681240" w:rsidP="007A64E1">
      <w:pPr>
        <w:pStyle w:val="CGC2025TableNote"/>
        <w:numPr>
          <w:ilvl w:val="0"/>
          <w:numId w:val="44"/>
        </w:numPr>
      </w:pPr>
      <w:r>
        <w:t xml:space="preserve">The </w:t>
      </w:r>
      <w:r w:rsidR="004802FA" w:rsidRPr="004802FA">
        <w:t xml:space="preserve">regional cost gradient </w:t>
      </w:r>
      <w:r w:rsidR="007E61AD">
        <w:t>is</w:t>
      </w:r>
      <w:r w:rsidR="004802FA" w:rsidRPr="004802FA">
        <w:t xml:space="preserve"> discounted by 12.5% to accurately capture the differential costs based on regional effects.</w:t>
      </w:r>
    </w:p>
    <w:p w14:paraId="43733D9E" w14:textId="28F634BD" w:rsidR="00681240" w:rsidRPr="00681240" w:rsidRDefault="00681240" w:rsidP="007A64E1">
      <w:pPr>
        <w:pStyle w:val="CGC2025TableNote"/>
        <w:numPr>
          <w:ilvl w:val="0"/>
          <w:numId w:val="44"/>
        </w:numPr>
      </w:pPr>
      <w:r w:rsidRPr="00F70744">
        <w:t>Other social housing expenses include tenancy management and non-cash expenses.</w:t>
      </w:r>
    </w:p>
    <w:p w14:paraId="0600CF13" w14:textId="1D6F1A87" w:rsidR="00101DBF" w:rsidRPr="009A2341" w:rsidRDefault="00AA204D" w:rsidP="00232A69">
      <w:pPr>
        <w:pStyle w:val="CGC2025TableNote"/>
      </w:pPr>
      <w:r w:rsidRPr="00F70744">
        <w:t>Source:</w:t>
      </w:r>
      <w:r w:rsidRPr="00F70744">
        <w:tab/>
        <w:t>Commission calculation.</w:t>
      </w:r>
      <w:r w:rsidR="001E07FD" w:rsidRPr="00F70744">
        <w:t xml:space="preserve"> </w:t>
      </w:r>
    </w:p>
    <w:p w14:paraId="0E368C8C" w14:textId="0F1C9FBD" w:rsidR="003B0395" w:rsidRDefault="00545820" w:rsidP="00393675">
      <w:pPr>
        <w:pStyle w:val="CGC2025ParaNumbers"/>
        <w:numPr>
          <w:ilvl w:val="0"/>
          <w:numId w:val="34"/>
        </w:numPr>
        <w:tabs>
          <w:tab w:val="num" w:pos="567"/>
        </w:tabs>
        <w:ind w:left="567" w:hanging="567"/>
      </w:pPr>
      <w:r>
        <w:fldChar w:fldCharType="begin"/>
      </w:r>
      <w:r>
        <w:instrText xml:space="preserve"> REF _Ref135118636 \h </w:instrText>
      </w:r>
      <w:r w:rsidR="00393675">
        <w:instrText xml:space="preserve"> \* MERGEFORMAT </w:instrText>
      </w:r>
      <w:r>
        <w:fldChar w:fldCharType="separate"/>
      </w:r>
      <w:r w:rsidR="003C2D77">
        <w:t>Table 3</w:t>
      </w:r>
      <w:r>
        <w:fldChar w:fldCharType="end"/>
      </w:r>
      <w:r w:rsidR="00EF1AA3">
        <w:t xml:space="preserve"> </w:t>
      </w:r>
      <w:r w:rsidR="00182727">
        <w:t>shows the combined regional cost factors for the social housing recurrent assessment</w:t>
      </w:r>
      <w:r w:rsidR="00716C5F">
        <w:t xml:space="preserve">, by region and state. </w:t>
      </w:r>
      <w:r w:rsidR="004D68FC">
        <w:t xml:space="preserve">These are used </w:t>
      </w:r>
      <w:r w:rsidR="001772C0">
        <w:t xml:space="preserve">for the assessment </w:t>
      </w:r>
      <w:r w:rsidR="005B6ECC">
        <w:t>of recurrent expense</w:t>
      </w:r>
      <w:r w:rsidR="00584A8C">
        <w:t xml:space="preserve"> needs.</w:t>
      </w:r>
    </w:p>
    <w:p w14:paraId="34B67C8F" w14:textId="20D7FA78" w:rsidR="00B92E13" w:rsidRDefault="001956D7" w:rsidP="00232A69">
      <w:pPr>
        <w:pStyle w:val="CGC2025Caption"/>
        <w:tabs>
          <w:tab w:val="left" w:pos="1134"/>
        </w:tabs>
      </w:pPr>
      <w:bookmarkStart w:id="8" w:name="_Ref135118636"/>
      <w:r>
        <w:t xml:space="preserve">Table </w:t>
      </w:r>
      <w:r>
        <w:fldChar w:fldCharType="begin"/>
      </w:r>
      <w:r>
        <w:instrText>SEQ Table \* ARABIC</w:instrText>
      </w:r>
      <w:r>
        <w:fldChar w:fldCharType="separate"/>
      </w:r>
      <w:r w:rsidR="00A57F89">
        <w:rPr>
          <w:noProof/>
        </w:rPr>
        <w:t>3</w:t>
      </w:r>
      <w:r>
        <w:fldChar w:fldCharType="end"/>
      </w:r>
      <w:bookmarkEnd w:id="8"/>
      <w:r>
        <w:tab/>
      </w:r>
      <w:r w:rsidR="00F16407">
        <w:t>Com</w:t>
      </w:r>
      <w:r w:rsidR="003B434F">
        <w:t xml:space="preserve">bined regional cost factors, social housing, </w:t>
      </w:r>
      <w:r w:rsidR="007F2974">
        <w:t>2021</w:t>
      </w:r>
      <w:r w:rsidR="000229C3">
        <w:t>–</w:t>
      </w:r>
      <w:proofErr w:type="gramStart"/>
      <w:r w:rsidR="007D1BA7">
        <w:t>22</w:t>
      </w:r>
      <w:proofErr w:type="gramEnd"/>
    </w:p>
    <w:tbl>
      <w:tblPr>
        <w:tblW w:w="8640" w:type="dxa"/>
        <w:tblLook w:val="04A0" w:firstRow="1" w:lastRow="0" w:firstColumn="1" w:lastColumn="0" w:noHBand="0" w:noVBand="1"/>
      </w:tblPr>
      <w:tblGrid>
        <w:gridCol w:w="960"/>
        <w:gridCol w:w="960"/>
        <w:gridCol w:w="960"/>
        <w:gridCol w:w="960"/>
        <w:gridCol w:w="960"/>
        <w:gridCol w:w="960"/>
        <w:gridCol w:w="960"/>
        <w:gridCol w:w="960"/>
        <w:gridCol w:w="960"/>
      </w:tblGrid>
      <w:tr w:rsidR="00071C8C" w:rsidRPr="00071C8C" w14:paraId="7A5E853C" w14:textId="77777777" w:rsidTr="00E7592E">
        <w:trPr>
          <w:trHeight w:val="380"/>
        </w:trPr>
        <w:tc>
          <w:tcPr>
            <w:tcW w:w="960" w:type="dxa"/>
            <w:tcBorders>
              <w:top w:val="nil"/>
              <w:left w:val="nil"/>
              <w:bottom w:val="single" w:sz="4" w:space="0" w:color="B6D5E4"/>
              <w:right w:val="nil"/>
            </w:tcBorders>
            <w:shd w:val="clear" w:color="000000" w:fill="006991"/>
            <w:noWrap/>
            <w:vAlign w:val="center"/>
            <w:hideMark/>
          </w:tcPr>
          <w:p w14:paraId="2DE3C8F3" w14:textId="77777777" w:rsidR="00071C8C" w:rsidRPr="00071C8C" w:rsidRDefault="00071C8C" w:rsidP="00071C8C">
            <w:pPr>
              <w:tabs>
                <w:tab w:val="clear" w:pos="567"/>
              </w:tabs>
              <w:spacing w:before="0" w:line="240" w:lineRule="auto"/>
              <w:rPr>
                <w:rFonts w:ascii="Open Sans Semibold" w:eastAsia="Times New Roman" w:hAnsi="Open Sans Semibold" w:cs="Open Sans Semibold"/>
                <w:color w:val="FFFFFF"/>
                <w:sz w:val="16"/>
                <w:szCs w:val="16"/>
                <w:lang w:eastAsia="en-AU"/>
              </w:rPr>
            </w:pPr>
            <w:r w:rsidRPr="00071C8C">
              <w:rPr>
                <w:rFonts w:ascii="Open Sans Semibold" w:eastAsia="Times New Roman" w:hAnsi="Open Sans Semibold" w:cs="Open Sans Semibold"/>
                <w:color w:val="FFFFFF"/>
                <w:sz w:val="16"/>
                <w:szCs w:val="16"/>
                <w:lang w:eastAsia="en-AU"/>
              </w:rPr>
              <w:t>Region</w:t>
            </w:r>
          </w:p>
        </w:tc>
        <w:tc>
          <w:tcPr>
            <w:tcW w:w="960" w:type="dxa"/>
            <w:tcBorders>
              <w:top w:val="nil"/>
              <w:left w:val="nil"/>
              <w:bottom w:val="single" w:sz="4" w:space="0" w:color="B6D5E4"/>
              <w:right w:val="nil"/>
            </w:tcBorders>
            <w:shd w:val="clear" w:color="000000" w:fill="006991"/>
            <w:noWrap/>
            <w:vAlign w:val="center"/>
            <w:hideMark/>
          </w:tcPr>
          <w:p w14:paraId="16A0CBAD" w14:textId="77777777" w:rsidR="00071C8C" w:rsidRPr="00071C8C" w:rsidRDefault="00071C8C" w:rsidP="00071C8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71C8C">
              <w:rPr>
                <w:rFonts w:ascii="Open Sans Semibold" w:eastAsia="Times New Roman" w:hAnsi="Open Sans Semibold" w:cs="Open Sans Semibold"/>
                <w:color w:val="FFFFFF"/>
                <w:sz w:val="16"/>
                <w:szCs w:val="16"/>
                <w:lang w:eastAsia="en-AU"/>
              </w:rPr>
              <w:t>NSW</w:t>
            </w:r>
          </w:p>
        </w:tc>
        <w:tc>
          <w:tcPr>
            <w:tcW w:w="960" w:type="dxa"/>
            <w:tcBorders>
              <w:top w:val="nil"/>
              <w:left w:val="nil"/>
              <w:bottom w:val="single" w:sz="4" w:space="0" w:color="B6D5E4"/>
              <w:right w:val="nil"/>
            </w:tcBorders>
            <w:shd w:val="clear" w:color="000000" w:fill="006991"/>
            <w:noWrap/>
            <w:vAlign w:val="center"/>
            <w:hideMark/>
          </w:tcPr>
          <w:p w14:paraId="31B26492" w14:textId="77777777" w:rsidR="00071C8C" w:rsidRPr="00071C8C" w:rsidRDefault="00071C8C" w:rsidP="00071C8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71C8C">
              <w:rPr>
                <w:rFonts w:ascii="Open Sans Semibold" w:eastAsia="Times New Roman" w:hAnsi="Open Sans Semibold" w:cs="Open Sans Semibold"/>
                <w:color w:val="FFFFFF"/>
                <w:sz w:val="16"/>
                <w:szCs w:val="16"/>
                <w:lang w:eastAsia="en-AU"/>
              </w:rPr>
              <w:t>Vic</w:t>
            </w:r>
          </w:p>
        </w:tc>
        <w:tc>
          <w:tcPr>
            <w:tcW w:w="960" w:type="dxa"/>
            <w:tcBorders>
              <w:top w:val="nil"/>
              <w:left w:val="nil"/>
              <w:bottom w:val="single" w:sz="4" w:space="0" w:color="B6D5E4"/>
              <w:right w:val="nil"/>
            </w:tcBorders>
            <w:shd w:val="clear" w:color="000000" w:fill="006991"/>
            <w:noWrap/>
            <w:vAlign w:val="center"/>
            <w:hideMark/>
          </w:tcPr>
          <w:p w14:paraId="23C8FBC6" w14:textId="77777777" w:rsidR="00071C8C" w:rsidRPr="00071C8C" w:rsidRDefault="00071C8C" w:rsidP="00071C8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71C8C">
              <w:rPr>
                <w:rFonts w:ascii="Open Sans Semibold" w:eastAsia="Times New Roman" w:hAnsi="Open Sans Semibold" w:cs="Open Sans Semibold"/>
                <w:color w:val="FFFFFF"/>
                <w:sz w:val="16"/>
                <w:szCs w:val="16"/>
                <w:lang w:eastAsia="en-AU"/>
              </w:rPr>
              <w:t>Qld</w:t>
            </w:r>
          </w:p>
        </w:tc>
        <w:tc>
          <w:tcPr>
            <w:tcW w:w="960" w:type="dxa"/>
            <w:tcBorders>
              <w:top w:val="nil"/>
              <w:left w:val="nil"/>
              <w:bottom w:val="single" w:sz="4" w:space="0" w:color="B6D5E4"/>
              <w:right w:val="nil"/>
            </w:tcBorders>
            <w:shd w:val="clear" w:color="000000" w:fill="006991"/>
            <w:noWrap/>
            <w:vAlign w:val="center"/>
            <w:hideMark/>
          </w:tcPr>
          <w:p w14:paraId="706FA063" w14:textId="77777777" w:rsidR="00071C8C" w:rsidRPr="00071C8C" w:rsidRDefault="00071C8C" w:rsidP="00071C8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71C8C">
              <w:rPr>
                <w:rFonts w:ascii="Open Sans Semibold" w:eastAsia="Times New Roman" w:hAnsi="Open Sans Semibold" w:cs="Open Sans Semibold"/>
                <w:color w:val="FFFFFF"/>
                <w:sz w:val="16"/>
                <w:szCs w:val="16"/>
                <w:lang w:eastAsia="en-AU"/>
              </w:rPr>
              <w:t>WA</w:t>
            </w:r>
          </w:p>
        </w:tc>
        <w:tc>
          <w:tcPr>
            <w:tcW w:w="960" w:type="dxa"/>
            <w:tcBorders>
              <w:top w:val="nil"/>
              <w:left w:val="nil"/>
              <w:bottom w:val="single" w:sz="4" w:space="0" w:color="B6D5E4"/>
              <w:right w:val="nil"/>
            </w:tcBorders>
            <w:shd w:val="clear" w:color="000000" w:fill="006991"/>
            <w:noWrap/>
            <w:vAlign w:val="center"/>
            <w:hideMark/>
          </w:tcPr>
          <w:p w14:paraId="0568DE6B" w14:textId="77777777" w:rsidR="00071C8C" w:rsidRPr="00071C8C" w:rsidRDefault="00071C8C" w:rsidP="00071C8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71C8C">
              <w:rPr>
                <w:rFonts w:ascii="Open Sans Semibold" w:eastAsia="Times New Roman" w:hAnsi="Open Sans Semibold" w:cs="Open Sans Semibold"/>
                <w:color w:val="FFFFFF"/>
                <w:sz w:val="16"/>
                <w:szCs w:val="16"/>
                <w:lang w:eastAsia="en-AU"/>
              </w:rPr>
              <w:t>SA</w:t>
            </w:r>
          </w:p>
        </w:tc>
        <w:tc>
          <w:tcPr>
            <w:tcW w:w="960" w:type="dxa"/>
            <w:tcBorders>
              <w:top w:val="nil"/>
              <w:left w:val="nil"/>
              <w:bottom w:val="single" w:sz="4" w:space="0" w:color="B6D5E4"/>
              <w:right w:val="nil"/>
            </w:tcBorders>
            <w:shd w:val="clear" w:color="000000" w:fill="006991"/>
            <w:noWrap/>
            <w:vAlign w:val="center"/>
            <w:hideMark/>
          </w:tcPr>
          <w:p w14:paraId="23296A71" w14:textId="77777777" w:rsidR="00071C8C" w:rsidRPr="00071C8C" w:rsidRDefault="00071C8C" w:rsidP="00071C8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71C8C">
              <w:rPr>
                <w:rFonts w:ascii="Open Sans Semibold" w:eastAsia="Times New Roman" w:hAnsi="Open Sans Semibold" w:cs="Open Sans Semibold"/>
                <w:color w:val="FFFFFF"/>
                <w:sz w:val="16"/>
                <w:szCs w:val="16"/>
                <w:lang w:eastAsia="en-AU"/>
              </w:rPr>
              <w:t>Tas</w:t>
            </w:r>
          </w:p>
        </w:tc>
        <w:tc>
          <w:tcPr>
            <w:tcW w:w="960" w:type="dxa"/>
            <w:tcBorders>
              <w:top w:val="nil"/>
              <w:left w:val="nil"/>
              <w:bottom w:val="single" w:sz="4" w:space="0" w:color="B6D5E4"/>
              <w:right w:val="nil"/>
            </w:tcBorders>
            <w:shd w:val="clear" w:color="000000" w:fill="006991"/>
            <w:noWrap/>
            <w:vAlign w:val="center"/>
            <w:hideMark/>
          </w:tcPr>
          <w:p w14:paraId="06E5340A" w14:textId="77777777" w:rsidR="00071C8C" w:rsidRPr="00071C8C" w:rsidRDefault="00071C8C" w:rsidP="00071C8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71C8C">
              <w:rPr>
                <w:rFonts w:ascii="Open Sans Semibold" w:eastAsia="Times New Roman" w:hAnsi="Open Sans Semibold" w:cs="Open Sans Semibold"/>
                <w:color w:val="FFFFFF"/>
                <w:sz w:val="16"/>
                <w:szCs w:val="16"/>
                <w:lang w:eastAsia="en-AU"/>
              </w:rPr>
              <w:t>ACT</w:t>
            </w:r>
          </w:p>
        </w:tc>
        <w:tc>
          <w:tcPr>
            <w:tcW w:w="960" w:type="dxa"/>
            <w:tcBorders>
              <w:top w:val="nil"/>
              <w:left w:val="nil"/>
              <w:bottom w:val="single" w:sz="4" w:space="0" w:color="B6D5E4"/>
              <w:right w:val="nil"/>
            </w:tcBorders>
            <w:shd w:val="clear" w:color="000000" w:fill="006991"/>
            <w:noWrap/>
            <w:vAlign w:val="center"/>
            <w:hideMark/>
          </w:tcPr>
          <w:p w14:paraId="220A25F2" w14:textId="77777777" w:rsidR="00071C8C" w:rsidRPr="00071C8C" w:rsidRDefault="00071C8C" w:rsidP="00071C8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71C8C">
              <w:rPr>
                <w:rFonts w:ascii="Open Sans Semibold" w:eastAsia="Times New Roman" w:hAnsi="Open Sans Semibold" w:cs="Open Sans Semibold"/>
                <w:color w:val="FFFFFF"/>
                <w:sz w:val="16"/>
                <w:szCs w:val="16"/>
                <w:lang w:eastAsia="en-AU"/>
              </w:rPr>
              <w:t>NT</w:t>
            </w:r>
          </w:p>
        </w:tc>
      </w:tr>
      <w:tr w:rsidR="00071C8C" w:rsidRPr="00071C8C" w14:paraId="2E68C904" w14:textId="77777777" w:rsidTr="00493710">
        <w:trPr>
          <w:trHeight w:val="20"/>
        </w:trPr>
        <w:tc>
          <w:tcPr>
            <w:tcW w:w="960" w:type="dxa"/>
            <w:tcBorders>
              <w:top w:val="nil"/>
              <w:left w:val="nil"/>
              <w:bottom w:val="single" w:sz="4" w:space="0" w:color="B6D5E4"/>
              <w:right w:val="nil"/>
            </w:tcBorders>
            <w:shd w:val="clear" w:color="auto" w:fill="auto"/>
            <w:vAlign w:val="center"/>
            <w:hideMark/>
          </w:tcPr>
          <w:p w14:paraId="172A4436" w14:textId="77777777" w:rsidR="00071C8C" w:rsidRPr="00071C8C" w:rsidRDefault="00071C8C" w:rsidP="00071C8C">
            <w:pPr>
              <w:tabs>
                <w:tab w:val="clear" w:pos="567"/>
              </w:tabs>
              <w:spacing w:before="0" w:line="240" w:lineRule="auto"/>
              <w:rPr>
                <w:rFonts w:eastAsia="Times New Roman" w:cs="Open Sans Light"/>
                <w:sz w:val="16"/>
                <w:szCs w:val="16"/>
                <w:lang w:eastAsia="en-AU"/>
              </w:rPr>
            </w:pPr>
            <w:r w:rsidRPr="00071C8C">
              <w:rPr>
                <w:rFonts w:eastAsia="Times New Roman" w:cs="Open Sans Light"/>
                <w:sz w:val="16"/>
                <w:szCs w:val="16"/>
                <w:lang w:eastAsia="en-AU"/>
              </w:rPr>
              <w:t>Major cities</w:t>
            </w:r>
          </w:p>
        </w:tc>
        <w:tc>
          <w:tcPr>
            <w:tcW w:w="960" w:type="dxa"/>
            <w:tcBorders>
              <w:top w:val="single" w:sz="4" w:space="0" w:color="ADD6EA"/>
              <w:left w:val="nil"/>
              <w:bottom w:val="nil"/>
              <w:right w:val="nil"/>
            </w:tcBorders>
            <w:shd w:val="clear" w:color="auto" w:fill="auto"/>
            <w:noWrap/>
            <w:vAlign w:val="bottom"/>
            <w:hideMark/>
          </w:tcPr>
          <w:p w14:paraId="4B87975F"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1.001</w:t>
            </w:r>
          </w:p>
        </w:tc>
        <w:tc>
          <w:tcPr>
            <w:tcW w:w="960" w:type="dxa"/>
            <w:tcBorders>
              <w:top w:val="single" w:sz="4" w:space="0" w:color="ADD6EA"/>
              <w:left w:val="nil"/>
              <w:bottom w:val="nil"/>
              <w:right w:val="nil"/>
            </w:tcBorders>
            <w:shd w:val="clear" w:color="auto" w:fill="auto"/>
            <w:noWrap/>
            <w:vAlign w:val="bottom"/>
            <w:hideMark/>
          </w:tcPr>
          <w:p w14:paraId="2BC6E37E"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0.993</w:t>
            </w:r>
          </w:p>
        </w:tc>
        <w:tc>
          <w:tcPr>
            <w:tcW w:w="960" w:type="dxa"/>
            <w:tcBorders>
              <w:top w:val="single" w:sz="4" w:space="0" w:color="ADD6EA"/>
              <w:left w:val="nil"/>
              <w:bottom w:val="nil"/>
              <w:right w:val="nil"/>
            </w:tcBorders>
            <w:shd w:val="clear" w:color="auto" w:fill="auto"/>
            <w:noWrap/>
            <w:vAlign w:val="bottom"/>
            <w:hideMark/>
          </w:tcPr>
          <w:p w14:paraId="0812134C"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0.993</w:t>
            </w:r>
          </w:p>
        </w:tc>
        <w:tc>
          <w:tcPr>
            <w:tcW w:w="960" w:type="dxa"/>
            <w:tcBorders>
              <w:top w:val="single" w:sz="4" w:space="0" w:color="ADD6EA"/>
              <w:left w:val="nil"/>
              <w:bottom w:val="nil"/>
              <w:right w:val="nil"/>
            </w:tcBorders>
            <w:shd w:val="clear" w:color="auto" w:fill="auto"/>
            <w:noWrap/>
            <w:vAlign w:val="bottom"/>
            <w:hideMark/>
          </w:tcPr>
          <w:p w14:paraId="387AF8C4"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0.999</w:t>
            </w:r>
          </w:p>
        </w:tc>
        <w:tc>
          <w:tcPr>
            <w:tcW w:w="960" w:type="dxa"/>
            <w:tcBorders>
              <w:top w:val="single" w:sz="4" w:space="0" w:color="ADD6EA"/>
              <w:left w:val="nil"/>
              <w:bottom w:val="nil"/>
              <w:right w:val="nil"/>
            </w:tcBorders>
            <w:shd w:val="clear" w:color="auto" w:fill="auto"/>
            <w:noWrap/>
            <w:vAlign w:val="bottom"/>
            <w:hideMark/>
          </w:tcPr>
          <w:p w14:paraId="60A64CD8"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0.996</w:t>
            </w:r>
          </w:p>
        </w:tc>
        <w:tc>
          <w:tcPr>
            <w:tcW w:w="960" w:type="dxa"/>
            <w:tcBorders>
              <w:top w:val="single" w:sz="4" w:space="0" w:color="ADD6EA"/>
              <w:left w:val="nil"/>
              <w:bottom w:val="nil"/>
              <w:right w:val="nil"/>
            </w:tcBorders>
            <w:shd w:val="clear" w:color="auto" w:fill="auto"/>
            <w:noWrap/>
            <w:vAlign w:val="bottom"/>
            <w:hideMark/>
          </w:tcPr>
          <w:p w14:paraId="66DEEBE8"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w:t>
            </w:r>
          </w:p>
        </w:tc>
        <w:tc>
          <w:tcPr>
            <w:tcW w:w="960" w:type="dxa"/>
            <w:tcBorders>
              <w:top w:val="single" w:sz="4" w:space="0" w:color="ADD6EA"/>
              <w:left w:val="nil"/>
              <w:bottom w:val="nil"/>
              <w:right w:val="nil"/>
            </w:tcBorders>
            <w:shd w:val="clear" w:color="auto" w:fill="auto"/>
            <w:noWrap/>
            <w:vAlign w:val="bottom"/>
            <w:hideMark/>
          </w:tcPr>
          <w:p w14:paraId="110D23A3"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1.007</w:t>
            </w:r>
          </w:p>
        </w:tc>
        <w:tc>
          <w:tcPr>
            <w:tcW w:w="960" w:type="dxa"/>
            <w:tcBorders>
              <w:top w:val="single" w:sz="4" w:space="0" w:color="ADD6EA"/>
              <w:left w:val="nil"/>
              <w:bottom w:val="nil"/>
              <w:right w:val="nil"/>
            </w:tcBorders>
            <w:shd w:val="clear" w:color="auto" w:fill="auto"/>
            <w:noWrap/>
            <w:vAlign w:val="bottom"/>
            <w:hideMark/>
          </w:tcPr>
          <w:p w14:paraId="401CDD76"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w:t>
            </w:r>
          </w:p>
        </w:tc>
      </w:tr>
      <w:tr w:rsidR="00071C8C" w:rsidRPr="00071C8C" w14:paraId="56E2ABAC" w14:textId="77777777" w:rsidTr="00493710">
        <w:trPr>
          <w:trHeight w:val="20"/>
        </w:trPr>
        <w:tc>
          <w:tcPr>
            <w:tcW w:w="960" w:type="dxa"/>
            <w:tcBorders>
              <w:top w:val="nil"/>
              <w:left w:val="nil"/>
              <w:bottom w:val="single" w:sz="4" w:space="0" w:color="B6D5E4"/>
              <w:right w:val="nil"/>
            </w:tcBorders>
            <w:shd w:val="clear" w:color="auto" w:fill="auto"/>
            <w:vAlign w:val="center"/>
            <w:hideMark/>
          </w:tcPr>
          <w:p w14:paraId="04F46D6E" w14:textId="77777777" w:rsidR="00071C8C" w:rsidRPr="00071C8C" w:rsidRDefault="00071C8C" w:rsidP="00071C8C">
            <w:pPr>
              <w:tabs>
                <w:tab w:val="clear" w:pos="567"/>
              </w:tabs>
              <w:spacing w:before="0" w:line="240" w:lineRule="auto"/>
              <w:rPr>
                <w:rFonts w:eastAsia="Times New Roman" w:cs="Open Sans Light"/>
                <w:sz w:val="16"/>
                <w:szCs w:val="16"/>
                <w:lang w:eastAsia="en-AU"/>
              </w:rPr>
            </w:pPr>
            <w:r w:rsidRPr="00071C8C">
              <w:rPr>
                <w:rFonts w:eastAsia="Times New Roman" w:cs="Open Sans Light"/>
                <w:sz w:val="16"/>
                <w:szCs w:val="16"/>
                <w:lang w:eastAsia="en-AU"/>
              </w:rPr>
              <w:t>Inner regional</w:t>
            </w:r>
          </w:p>
        </w:tc>
        <w:tc>
          <w:tcPr>
            <w:tcW w:w="960" w:type="dxa"/>
            <w:tcBorders>
              <w:top w:val="single" w:sz="4" w:space="0" w:color="ADD6EA"/>
              <w:left w:val="nil"/>
              <w:bottom w:val="nil"/>
              <w:right w:val="nil"/>
            </w:tcBorders>
            <w:shd w:val="clear" w:color="auto" w:fill="auto"/>
            <w:noWrap/>
            <w:vAlign w:val="bottom"/>
            <w:hideMark/>
          </w:tcPr>
          <w:p w14:paraId="3016D9AC"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1.008</w:t>
            </w:r>
          </w:p>
        </w:tc>
        <w:tc>
          <w:tcPr>
            <w:tcW w:w="960" w:type="dxa"/>
            <w:tcBorders>
              <w:top w:val="single" w:sz="4" w:space="0" w:color="ADD6EA"/>
              <w:left w:val="nil"/>
              <w:bottom w:val="nil"/>
              <w:right w:val="nil"/>
            </w:tcBorders>
            <w:shd w:val="clear" w:color="auto" w:fill="auto"/>
            <w:noWrap/>
            <w:vAlign w:val="bottom"/>
            <w:hideMark/>
          </w:tcPr>
          <w:p w14:paraId="77A9649C"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0.994</w:t>
            </w:r>
          </w:p>
        </w:tc>
        <w:tc>
          <w:tcPr>
            <w:tcW w:w="960" w:type="dxa"/>
            <w:tcBorders>
              <w:top w:val="single" w:sz="4" w:space="0" w:color="ADD6EA"/>
              <w:left w:val="nil"/>
              <w:bottom w:val="nil"/>
              <w:right w:val="nil"/>
            </w:tcBorders>
            <w:shd w:val="clear" w:color="auto" w:fill="auto"/>
            <w:noWrap/>
            <w:vAlign w:val="bottom"/>
            <w:hideMark/>
          </w:tcPr>
          <w:p w14:paraId="3885BFAA"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1.003</w:t>
            </w:r>
          </w:p>
        </w:tc>
        <w:tc>
          <w:tcPr>
            <w:tcW w:w="960" w:type="dxa"/>
            <w:tcBorders>
              <w:top w:val="single" w:sz="4" w:space="0" w:color="ADD6EA"/>
              <w:left w:val="nil"/>
              <w:bottom w:val="nil"/>
              <w:right w:val="nil"/>
            </w:tcBorders>
            <w:shd w:val="clear" w:color="auto" w:fill="auto"/>
            <w:noWrap/>
            <w:vAlign w:val="bottom"/>
            <w:hideMark/>
          </w:tcPr>
          <w:p w14:paraId="7E16B47F"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1.009</w:t>
            </w:r>
          </w:p>
        </w:tc>
        <w:tc>
          <w:tcPr>
            <w:tcW w:w="960" w:type="dxa"/>
            <w:tcBorders>
              <w:top w:val="single" w:sz="4" w:space="0" w:color="ADD6EA"/>
              <w:left w:val="nil"/>
              <w:bottom w:val="nil"/>
              <w:right w:val="nil"/>
            </w:tcBorders>
            <w:shd w:val="clear" w:color="auto" w:fill="auto"/>
            <w:noWrap/>
            <w:vAlign w:val="bottom"/>
            <w:hideMark/>
          </w:tcPr>
          <w:p w14:paraId="481760E0"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1.006</w:t>
            </w:r>
          </w:p>
        </w:tc>
        <w:tc>
          <w:tcPr>
            <w:tcW w:w="960" w:type="dxa"/>
            <w:tcBorders>
              <w:top w:val="single" w:sz="4" w:space="0" w:color="ADD6EA"/>
              <w:left w:val="nil"/>
              <w:bottom w:val="nil"/>
              <w:right w:val="nil"/>
            </w:tcBorders>
            <w:shd w:val="clear" w:color="auto" w:fill="auto"/>
            <w:noWrap/>
            <w:vAlign w:val="bottom"/>
            <w:hideMark/>
          </w:tcPr>
          <w:p w14:paraId="43EC4B37"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0.994</w:t>
            </w:r>
          </w:p>
        </w:tc>
        <w:tc>
          <w:tcPr>
            <w:tcW w:w="960" w:type="dxa"/>
            <w:tcBorders>
              <w:top w:val="single" w:sz="4" w:space="0" w:color="ADD6EA"/>
              <w:left w:val="nil"/>
              <w:bottom w:val="nil"/>
              <w:right w:val="nil"/>
            </w:tcBorders>
            <w:shd w:val="clear" w:color="auto" w:fill="auto"/>
            <w:noWrap/>
            <w:vAlign w:val="bottom"/>
            <w:hideMark/>
          </w:tcPr>
          <w:p w14:paraId="5B0E4EA7"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1.007</w:t>
            </w:r>
          </w:p>
        </w:tc>
        <w:tc>
          <w:tcPr>
            <w:tcW w:w="960" w:type="dxa"/>
            <w:tcBorders>
              <w:top w:val="single" w:sz="4" w:space="0" w:color="ADD6EA"/>
              <w:left w:val="nil"/>
              <w:bottom w:val="nil"/>
              <w:right w:val="nil"/>
            </w:tcBorders>
            <w:shd w:val="clear" w:color="auto" w:fill="auto"/>
            <w:noWrap/>
            <w:vAlign w:val="bottom"/>
            <w:hideMark/>
          </w:tcPr>
          <w:p w14:paraId="4EEC360F"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w:t>
            </w:r>
          </w:p>
        </w:tc>
      </w:tr>
      <w:tr w:rsidR="00071C8C" w:rsidRPr="00071C8C" w14:paraId="3174D23D" w14:textId="77777777" w:rsidTr="00493710">
        <w:trPr>
          <w:trHeight w:val="20"/>
        </w:trPr>
        <w:tc>
          <w:tcPr>
            <w:tcW w:w="960" w:type="dxa"/>
            <w:tcBorders>
              <w:top w:val="nil"/>
              <w:left w:val="nil"/>
              <w:bottom w:val="single" w:sz="4" w:space="0" w:color="B6D5E4"/>
              <w:right w:val="nil"/>
            </w:tcBorders>
            <w:shd w:val="clear" w:color="auto" w:fill="auto"/>
            <w:vAlign w:val="center"/>
            <w:hideMark/>
          </w:tcPr>
          <w:p w14:paraId="50E0D799" w14:textId="77777777" w:rsidR="00071C8C" w:rsidRPr="00071C8C" w:rsidRDefault="00071C8C" w:rsidP="00071C8C">
            <w:pPr>
              <w:tabs>
                <w:tab w:val="clear" w:pos="567"/>
              </w:tabs>
              <w:spacing w:before="0" w:line="240" w:lineRule="auto"/>
              <w:rPr>
                <w:rFonts w:eastAsia="Times New Roman" w:cs="Open Sans Light"/>
                <w:sz w:val="16"/>
                <w:szCs w:val="16"/>
                <w:lang w:eastAsia="en-AU"/>
              </w:rPr>
            </w:pPr>
            <w:r w:rsidRPr="00071C8C">
              <w:rPr>
                <w:rFonts w:eastAsia="Times New Roman" w:cs="Open Sans Light"/>
                <w:sz w:val="16"/>
                <w:szCs w:val="16"/>
                <w:lang w:eastAsia="en-AU"/>
              </w:rPr>
              <w:t>Outer regional</w:t>
            </w:r>
          </w:p>
        </w:tc>
        <w:tc>
          <w:tcPr>
            <w:tcW w:w="960" w:type="dxa"/>
            <w:tcBorders>
              <w:top w:val="single" w:sz="4" w:space="0" w:color="ADD6EA"/>
              <w:left w:val="nil"/>
              <w:bottom w:val="nil"/>
              <w:right w:val="nil"/>
            </w:tcBorders>
            <w:shd w:val="clear" w:color="auto" w:fill="auto"/>
            <w:noWrap/>
            <w:vAlign w:val="bottom"/>
            <w:hideMark/>
          </w:tcPr>
          <w:p w14:paraId="5CBBFAEC"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1.052</w:t>
            </w:r>
          </w:p>
        </w:tc>
        <w:tc>
          <w:tcPr>
            <w:tcW w:w="960" w:type="dxa"/>
            <w:tcBorders>
              <w:top w:val="single" w:sz="4" w:space="0" w:color="ADD6EA"/>
              <w:left w:val="nil"/>
              <w:bottom w:val="nil"/>
              <w:right w:val="nil"/>
            </w:tcBorders>
            <w:shd w:val="clear" w:color="auto" w:fill="auto"/>
            <w:noWrap/>
            <w:vAlign w:val="bottom"/>
            <w:hideMark/>
          </w:tcPr>
          <w:p w14:paraId="3296109E"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1.030</w:t>
            </w:r>
          </w:p>
        </w:tc>
        <w:tc>
          <w:tcPr>
            <w:tcW w:w="960" w:type="dxa"/>
            <w:tcBorders>
              <w:top w:val="single" w:sz="4" w:space="0" w:color="ADD6EA"/>
              <w:left w:val="nil"/>
              <w:bottom w:val="nil"/>
              <w:right w:val="nil"/>
            </w:tcBorders>
            <w:shd w:val="clear" w:color="auto" w:fill="auto"/>
            <w:noWrap/>
            <w:vAlign w:val="bottom"/>
            <w:hideMark/>
          </w:tcPr>
          <w:p w14:paraId="420851EB"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1.041</w:t>
            </w:r>
          </w:p>
        </w:tc>
        <w:tc>
          <w:tcPr>
            <w:tcW w:w="960" w:type="dxa"/>
            <w:tcBorders>
              <w:top w:val="single" w:sz="4" w:space="0" w:color="ADD6EA"/>
              <w:left w:val="nil"/>
              <w:bottom w:val="nil"/>
              <w:right w:val="nil"/>
            </w:tcBorders>
            <w:shd w:val="clear" w:color="auto" w:fill="auto"/>
            <w:noWrap/>
            <w:vAlign w:val="bottom"/>
            <w:hideMark/>
          </w:tcPr>
          <w:p w14:paraId="543B7A03"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1.057</w:t>
            </w:r>
          </w:p>
        </w:tc>
        <w:tc>
          <w:tcPr>
            <w:tcW w:w="960" w:type="dxa"/>
            <w:tcBorders>
              <w:top w:val="single" w:sz="4" w:space="0" w:color="ADD6EA"/>
              <w:left w:val="nil"/>
              <w:bottom w:val="nil"/>
              <w:right w:val="nil"/>
            </w:tcBorders>
            <w:shd w:val="clear" w:color="auto" w:fill="auto"/>
            <w:noWrap/>
            <w:vAlign w:val="bottom"/>
            <w:hideMark/>
          </w:tcPr>
          <w:p w14:paraId="08C4B689"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1.047</w:t>
            </w:r>
          </w:p>
        </w:tc>
        <w:tc>
          <w:tcPr>
            <w:tcW w:w="960" w:type="dxa"/>
            <w:tcBorders>
              <w:top w:val="single" w:sz="4" w:space="0" w:color="ADD6EA"/>
              <w:left w:val="nil"/>
              <w:bottom w:val="nil"/>
              <w:right w:val="nil"/>
            </w:tcBorders>
            <w:shd w:val="clear" w:color="auto" w:fill="auto"/>
            <w:noWrap/>
            <w:vAlign w:val="bottom"/>
            <w:hideMark/>
          </w:tcPr>
          <w:p w14:paraId="7D9B5964"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1.030</w:t>
            </w:r>
          </w:p>
        </w:tc>
        <w:tc>
          <w:tcPr>
            <w:tcW w:w="960" w:type="dxa"/>
            <w:tcBorders>
              <w:top w:val="single" w:sz="4" w:space="0" w:color="ADD6EA"/>
              <w:left w:val="nil"/>
              <w:bottom w:val="nil"/>
              <w:right w:val="nil"/>
            </w:tcBorders>
            <w:shd w:val="clear" w:color="auto" w:fill="auto"/>
            <w:noWrap/>
            <w:vAlign w:val="bottom"/>
            <w:hideMark/>
          </w:tcPr>
          <w:p w14:paraId="4BC1574D"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w:t>
            </w:r>
          </w:p>
        </w:tc>
        <w:tc>
          <w:tcPr>
            <w:tcW w:w="960" w:type="dxa"/>
            <w:tcBorders>
              <w:top w:val="single" w:sz="4" w:space="0" w:color="ADD6EA"/>
              <w:left w:val="nil"/>
              <w:bottom w:val="nil"/>
              <w:right w:val="nil"/>
            </w:tcBorders>
            <w:shd w:val="clear" w:color="auto" w:fill="auto"/>
            <w:noWrap/>
            <w:vAlign w:val="bottom"/>
            <w:hideMark/>
          </w:tcPr>
          <w:p w14:paraId="533EF61F"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1.042</w:t>
            </w:r>
          </w:p>
        </w:tc>
      </w:tr>
      <w:tr w:rsidR="00071C8C" w:rsidRPr="00071C8C" w14:paraId="37E0FEC4" w14:textId="77777777" w:rsidTr="00493710">
        <w:trPr>
          <w:trHeight w:val="20"/>
        </w:trPr>
        <w:tc>
          <w:tcPr>
            <w:tcW w:w="960" w:type="dxa"/>
            <w:tcBorders>
              <w:top w:val="nil"/>
              <w:left w:val="nil"/>
              <w:bottom w:val="single" w:sz="4" w:space="0" w:color="B6D5E4"/>
              <w:right w:val="nil"/>
            </w:tcBorders>
            <w:shd w:val="clear" w:color="auto" w:fill="auto"/>
            <w:vAlign w:val="center"/>
            <w:hideMark/>
          </w:tcPr>
          <w:p w14:paraId="21E2A229" w14:textId="77777777" w:rsidR="00307FE9" w:rsidRDefault="00071C8C" w:rsidP="00071C8C">
            <w:pPr>
              <w:tabs>
                <w:tab w:val="clear" w:pos="567"/>
              </w:tabs>
              <w:spacing w:before="0" w:line="240" w:lineRule="auto"/>
              <w:rPr>
                <w:rFonts w:eastAsia="Times New Roman" w:cs="Open Sans Light"/>
                <w:sz w:val="16"/>
                <w:szCs w:val="16"/>
                <w:lang w:eastAsia="en-AU"/>
              </w:rPr>
            </w:pPr>
            <w:r w:rsidRPr="00071C8C">
              <w:rPr>
                <w:rFonts w:eastAsia="Times New Roman" w:cs="Open Sans Light"/>
                <w:sz w:val="16"/>
                <w:szCs w:val="16"/>
                <w:lang w:eastAsia="en-AU"/>
              </w:rPr>
              <w:t>Remote</w:t>
            </w:r>
            <w:r w:rsidR="00307FE9">
              <w:rPr>
                <w:rFonts w:eastAsia="Times New Roman" w:cs="Open Sans Light"/>
                <w:sz w:val="16"/>
                <w:szCs w:val="16"/>
                <w:lang w:eastAsia="en-AU"/>
              </w:rPr>
              <w:t xml:space="preserve"> </w:t>
            </w:r>
          </w:p>
          <w:p w14:paraId="69B232DE" w14:textId="109792AD" w:rsidR="00071C8C" w:rsidRPr="00071C8C" w:rsidRDefault="00307FE9" w:rsidP="00071C8C">
            <w:pPr>
              <w:tabs>
                <w:tab w:val="clear" w:pos="567"/>
              </w:tabs>
              <w:spacing w:before="0" w:line="240" w:lineRule="auto"/>
              <w:rPr>
                <w:rFonts w:eastAsia="Times New Roman" w:cs="Open Sans Light"/>
                <w:sz w:val="16"/>
                <w:szCs w:val="16"/>
                <w:lang w:eastAsia="en-AU"/>
              </w:rPr>
            </w:pPr>
            <w:r>
              <w:rPr>
                <w:rFonts w:eastAsia="Times New Roman" w:cs="Open Sans Light"/>
                <w:sz w:val="16"/>
                <w:szCs w:val="16"/>
                <w:lang w:eastAsia="en-AU"/>
              </w:rPr>
              <w:t xml:space="preserve">             </w:t>
            </w:r>
          </w:p>
        </w:tc>
        <w:tc>
          <w:tcPr>
            <w:tcW w:w="960" w:type="dxa"/>
            <w:tcBorders>
              <w:top w:val="single" w:sz="4" w:space="0" w:color="ADD6EA"/>
              <w:left w:val="nil"/>
              <w:bottom w:val="nil"/>
              <w:right w:val="nil"/>
            </w:tcBorders>
            <w:shd w:val="clear" w:color="auto" w:fill="auto"/>
            <w:noWrap/>
            <w:vAlign w:val="bottom"/>
            <w:hideMark/>
          </w:tcPr>
          <w:p w14:paraId="74565E24"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1.188</w:t>
            </w:r>
          </w:p>
        </w:tc>
        <w:tc>
          <w:tcPr>
            <w:tcW w:w="960" w:type="dxa"/>
            <w:tcBorders>
              <w:top w:val="single" w:sz="4" w:space="0" w:color="ADD6EA"/>
              <w:left w:val="nil"/>
              <w:bottom w:val="nil"/>
              <w:right w:val="nil"/>
            </w:tcBorders>
            <w:shd w:val="clear" w:color="auto" w:fill="auto"/>
            <w:noWrap/>
            <w:vAlign w:val="bottom"/>
            <w:hideMark/>
          </w:tcPr>
          <w:p w14:paraId="30666FB5"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1.150</w:t>
            </w:r>
          </w:p>
        </w:tc>
        <w:tc>
          <w:tcPr>
            <w:tcW w:w="960" w:type="dxa"/>
            <w:tcBorders>
              <w:top w:val="single" w:sz="4" w:space="0" w:color="ADD6EA"/>
              <w:left w:val="nil"/>
              <w:bottom w:val="nil"/>
              <w:right w:val="nil"/>
            </w:tcBorders>
            <w:shd w:val="clear" w:color="auto" w:fill="auto"/>
            <w:noWrap/>
            <w:vAlign w:val="bottom"/>
            <w:hideMark/>
          </w:tcPr>
          <w:p w14:paraId="64D84A7E"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1.201</w:t>
            </w:r>
          </w:p>
        </w:tc>
        <w:tc>
          <w:tcPr>
            <w:tcW w:w="960" w:type="dxa"/>
            <w:tcBorders>
              <w:top w:val="single" w:sz="4" w:space="0" w:color="ADD6EA"/>
              <w:left w:val="nil"/>
              <w:bottom w:val="nil"/>
              <w:right w:val="nil"/>
            </w:tcBorders>
            <w:shd w:val="clear" w:color="auto" w:fill="auto"/>
            <w:noWrap/>
            <w:vAlign w:val="bottom"/>
            <w:hideMark/>
          </w:tcPr>
          <w:p w14:paraId="58AEB883"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1.214</w:t>
            </w:r>
          </w:p>
        </w:tc>
        <w:tc>
          <w:tcPr>
            <w:tcW w:w="960" w:type="dxa"/>
            <w:tcBorders>
              <w:top w:val="single" w:sz="4" w:space="0" w:color="ADD6EA"/>
              <w:left w:val="nil"/>
              <w:bottom w:val="nil"/>
              <w:right w:val="nil"/>
            </w:tcBorders>
            <w:shd w:val="clear" w:color="auto" w:fill="auto"/>
            <w:noWrap/>
            <w:vAlign w:val="bottom"/>
            <w:hideMark/>
          </w:tcPr>
          <w:p w14:paraId="41E95347"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1.177</w:t>
            </w:r>
          </w:p>
        </w:tc>
        <w:tc>
          <w:tcPr>
            <w:tcW w:w="960" w:type="dxa"/>
            <w:tcBorders>
              <w:top w:val="single" w:sz="4" w:space="0" w:color="ADD6EA"/>
              <w:left w:val="nil"/>
              <w:bottom w:val="nil"/>
              <w:right w:val="nil"/>
            </w:tcBorders>
            <w:shd w:val="clear" w:color="auto" w:fill="auto"/>
            <w:noWrap/>
            <w:vAlign w:val="bottom"/>
            <w:hideMark/>
          </w:tcPr>
          <w:p w14:paraId="2F2CB4E5"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1.176</w:t>
            </w:r>
          </w:p>
        </w:tc>
        <w:tc>
          <w:tcPr>
            <w:tcW w:w="960" w:type="dxa"/>
            <w:tcBorders>
              <w:top w:val="single" w:sz="4" w:space="0" w:color="ADD6EA"/>
              <w:left w:val="nil"/>
              <w:bottom w:val="nil"/>
              <w:right w:val="nil"/>
            </w:tcBorders>
            <w:shd w:val="clear" w:color="auto" w:fill="auto"/>
            <w:noWrap/>
            <w:vAlign w:val="bottom"/>
            <w:hideMark/>
          </w:tcPr>
          <w:p w14:paraId="61247075"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w:t>
            </w:r>
          </w:p>
        </w:tc>
        <w:tc>
          <w:tcPr>
            <w:tcW w:w="960" w:type="dxa"/>
            <w:tcBorders>
              <w:top w:val="single" w:sz="4" w:space="0" w:color="ADD6EA"/>
              <w:left w:val="nil"/>
              <w:bottom w:val="nil"/>
              <w:right w:val="nil"/>
            </w:tcBorders>
            <w:shd w:val="clear" w:color="auto" w:fill="auto"/>
            <w:noWrap/>
            <w:vAlign w:val="bottom"/>
            <w:hideMark/>
          </w:tcPr>
          <w:p w14:paraId="4DFB2C58" w14:textId="77777777" w:rsidR="00071C8C" w:rsidRPr="00071C8C" w:rsidRDefault="00071C8C" w:rsidP="00071C8C">
            <w:pPr>
              <w:tabs>
                <w:tab w:val="clear" w:pos="567"/>
              </w:tabs>
              <w:spacing w:before="0" w:line="240" w:lineRule="auto"/>
              <w:jc w:val="right"/>
              <w:rPr>
                <w:rFonts w:eastAsia="Times New Roman" w:cs="Open Sans Light"/>
                <w:color w:val="000000"/>
                <w:sz w:val="16"/>
                <w:szCs w:val="16"/>
                <w:lang w:eastAsia="en-AU"/>
              </w:rPr>
            </w:pPr>
            <w:r w:rsidRPr="00071C8C">
              <w:rPr>
                <w:rFonts w:eastAsia="Times New Roman" w:cs="Open Sans Light"/>
                <w:color w:val="000000"/>
                <w:sz w:val="16"/>
                <w:szCs w:val="16"/>
                <w:lang w:eastAsia="en-AU"/>
              </w:rPr>
              <w:t>1.167</w:t>
            </w:r>
          </w:p>
        </w:tc>
      </w:tr>
      <w:tr w:rsidR="00071C8C" w:rsidRPr="00071C8C" w14:paraId="5A61C171" w14:textId="77777777" w:rsidTr="00493710">
        <w:trPr>
          <w:trHeight w:val="20"/>
        </w:trPr>
        <w:tc>
          <w:tcPr>
            <w:tcW w:w="960" w:type="dxa"/>
            <w:tcBorders>
              <w:top w:val="single" w:sz="4" w:space="0" w:color="ADD6EA"/>
              <w:left w:val="nil"/>
              <w:bottom w:val="single" w:sz="4" w:space="0" w:color="ADD6EA"/>
              <w:right w:val="nil"/>
            </w:tcBorders>
            <w:shd w:val="clear" w:color="auto" w:fill="auto"/>
            <w:vAlign w:val="bottom"/>
            <w:hideMark/>
          </w:tcPr>
          <w:p w14:paraId="4D9A7407" w14:textId="77777777" w:rsidR="00071C8C" w:rsidRPr="00071C8C" w:rsidRDefault="00071C8C" w:rsidP="00071C8C">
            <w:pPr>
              <w:tabs>
                <w:tab w:val="clear" w:pos="567"/>
              </w:tabs>
              <w:spacing w:before="0" w:line="240" w:lineRule="auto"/>
              <w:rPr>
                <w:rFonts w:eastAsia="Times New Roman" w:cs="Open Sans Light"/>
                <w:sz w:val="16"/>
                <w:szCs w:val="16"/>
                <w:lang w:eastAsia="en-AU"/>
              </w:rPr>
            </w:pPr>
            <w:r w:rsidRPr="00071C8C">
              <w:rPr>
                <w:rFonts w:eastAsia="Times New Roman" w:cs="Open Sans Light"/>
                <w:sz w:val="16"/>
                <w:szCs w:val="16"/>
                <w:lang w:eastAsia="en-AU"/>
              </w:rPr>
              <w:t>Very remote</w:t>
            </w:r>
          </w:p>
        </w:tc>
        <w:tc>
          <w:tcPr>
            <w:tcW w:w="960" w:type="dxa"/>
            <w:tcBorders>
              <w:top w:val="single" w:sz="4" w:space="0" w:color="ADD6EA"/>
              <w:left w:val="nil"/>
              <w:bottom w:val="single" w:sz="4" w:space="0" w:color="ADD6EA"/>
              <w:right w:val="nil"/>
            </w:tcBorders>
            <w:shd w:val="clear" w:color="auto" w:fill="auto"/>
            <w:vAlign w:val="bottom"/>
            <w:hideMark/>
          </w:tcPr>
          <w:p w14:paraId="39620DAE" w14:textId="77777777" w:rsidR="00071C8C" w:rsidRPr="00071C8C" w:rsidRDefault="00071C8C" w:rsidP="00071C8C">
            <w:pPr>
              <w:tabs>
                <w:tab w:val="clear" w:pos="567"/>
              </w:tabs>
              <w:spacing w:before="0" w:line="240" w:lineRule="auto"/>
              <w:jc w:val="right"/>
              <w:rPr>
                <w:rFonts w:eastAsia="Times New Roman" w:cs="Open Sans Light"/>
                <w:sz w:val="16"/>
                <w:szCs w:val="16"/>
                <w:lang w:eastAsia="en-AU"/>
              </w:rPr>
            </w:pPr>
            <w:r w:rsidRPr="00071C8C">
              <w:rPr>
                <w:rFonts w:eastAsia="Times New Roman" w:cs="Open Sans Light"/>
                <w:sz w:val="16"/>
                <w:szCs w:val="16"/>
                <w:lang w:eastAsia="en-AU"/>
              </w:rPr>
              <w:t>1.220</w:t>
            </w:r>
          </w:p>
        </w:tc>
        <w:tc>
          <w:tcPr>
            <w:tcW w:w="960" w:type="dxa"/>
            <w:tcBorders>
              <w:top w:val="single" w:sz="4" w:space="0" w:color="ADD6EA"/>
              <w:left w:val="nil"/>
              <w:bottom w:val="single" w:sz="4" w:space="0" w:color="ADD6EA"/>
              <w:right w:val="nil"/>
            </w:tcBorders>
            <w:shd w:val="clear" w:color="auto" w:fill="auto"/>
            <w:vAlign w:val="bottom"/>
            <w:hideMark/>
          </w:tcPr>
          <w:p w14:paraId="01B39D96" w14:textId="77777777" w:rsidR="00071C8C" w:rsidRPr="00071C8C" w:rsidRDefault="00071C8C" w:rsidP="00071C8C">
            <w:pPr>
              <w:tabs>
                <w:tab w:val="clear" w:pos="567"/>
              </w:tabs>
              <w:spacing w:before="0" w:line="240" w:lineRule="auto"/>
              <w:jc w:val="right"/>
              <w:rPr>
                <w:rFonts w:eastAsia="Times New Roman" w:cs="Open Sans Light"/>
                <w:sz w:val="16"/>
                <w:szCs w:val="16"/>
                <w:lang w:eastAsia="en-AU"/>
              </w:rPr>
            </w:pPr>
            <w:r w:rsidRPr="00071C8C">
              <w:rPr>
                <w:rFonts w:eastAsia="Times New Roman" w:cs="Open Sans Light"/>
                <w:sz w:val="16"/>
                <w:szCs w:val="16"/>
                <w:lang w:eastAsia="en-AU"/>
              </w:rPr>
              <w:t>—</w:t>
            </w:r>
          </w:p>
        </w:tc>
        <w:tc>
          <w:tcPr>
            <w:tcW w:w="960" w:type="dxa"/>
            <w:tcBorders>
              <w:top w:val="single" w:sz="4" w:space="0" w:color="ADD6EA"/>
              <w:left w:val="nil"/>
              <w:bottom w:val="single" w:sz="4" w:space="0" w:color="ADD6EA"/>
              <w:right w:val="nil"/>
            </w:tcBorders>
            <w:shd w:val="clear" w:color="auto" w:fill="auto"/>
            <w:vAlign w:val="bottom"/>
            <w:hideMark/>
          </w:tcPr>
          <w:p w14:paraId="62B14102" w14:textId="77777777" w:rsidR="00071C8C" w:rsidRPr="00071C8C" w:rsidRDefault="00071C8C" w:rsidP="00071C8C">
            <w:pPr>
              <w:tabs>
                <w:tab w:val="clear" w:pos="567"/>
              </w:tabs>
              <w:spacing w:before="0" w:line="240" w:lineRule="auto"/>
              <w:jc w:val="right"/>
              <w:rPr>
                <w:rFonts w:eastAsia="Times New Roman" w:cs="Open Sans Light"/>
                <w:sz w:val="16"/>
                <w:szCs w:val="16"/>
                <w:lang w:eastAsia="en-AU"/>
              </w:rPr>
            </w:pPr>
            <w:r w:rsidRPr="00071C8C">
              <w:rPr>
                <w:rFonts w:eastAsia="Times New Roman" w:cs="Open Sans Light"/>
                <w:sz w:val="16"/>
                <w:szCs w:val="16"/>
                <w:lang w:eastAsia="en-AU"/>
              </w:rPr>
              <w:t>1.242</w:t>
            </w:r>
          </w:p>
        </w:tc>
        <w:tc>
          <w:tcPr>
            <w:tcW w:w="960" w:type="dxa"/>
            <w:tcBorders>
              <w:top w:val="single" w:sz="4" w:space="0" w:color="ADD6EA"/>
              <w:left w:val="nil"/>
              <w:bottom w:val="single" w:sz="4" w:space="0" w:color="ADD6EA"/>
              <w:right w:val="nil"/>
            </w:tcBorders>
            <w:shd w:val="clear" w:color="auto" w:fill="auto"/>
            <w:vAlign w:val="bottom"/>
            <w:hideMark/>
          </w:tcPr>
          <w:p w14:paraId="4517C870" w14:textId="77777777" w:rsidR="00071C8C" w:rsidRPr="00071C8C" w:rsidRDefault="00071C8C" w:rsidP="00071C8C">
            <w:pPr>
              <w:tabs>
                <w:tab w:val="clear" w:pos="567"/>
              </w:tabs>
              <w:spacing w:before="0" w:line="240" w:lineRule="auto"/>
              <w:jc w:val="right"/>
              <w:rPr>
                <w:rFonts w:eastAsia="Times New Roman" w:cs="Open Sans Light"/>
                <w:sz w:val="16"/>
                <w:szCs w:val="16"/>
                <w:lang w:eastAsia="en-AU"/>
              </w:rPr>
            </w:pPr>
            <w:r w:rsidRPr="00071C8C">
              <w:rPr>
                <w:rFonts w:eastAsia="Times New Roman" w:cs="Open Sans Light"/>
                <w:sz w:val="16"/>
                <w:szCs w:val="16"/>
                <w:lang w:eastAsia="en-AU"/>
              </w:rPr>
              <w:t>1.248</w:t>
            </w:r>
          </w:p>
        </w:tc>
        <w:tc>
          <w:tcPr>
            <w:tcW w:w="960" w:type="dxa"/>
            <w:tcBorders>
              <w:top w:val="single" w:sz="4" w:space="0" w:color="ADD6EA"/>
              <w:left w:val="nil"/>
              <w:bottom w:val="single" w:sz="4" w:space="0" w:color="ADD6EA"/>
              <w:right w:val="nil"/>
            </w:tcBorders>
            <w:shd w:val="clear" w:color="auto" w:fill="auto"/>
            <w:vAlign w:val="bottom"/>
            <w:hideMark/>
          </w:tcPr>
          <w:p w14:paraId="3C7151F2" w14:textId="77777777" w:rsidR="00071C8C" w:rsidRPr="00071C8C" w:rsidRDefault="00071C8C" w:rsidP="00071C8C">
            <w:pPr>
              <w:tabs>
                <w:tab w:val="clear" w:pos="567"/>
              </w:tabs>
              <w:spacing w:before="0" w:line="240" w:lineRule="auto"/>
              <w:jc w:val="right"/>
              <w:rPr>
                <w:rFonts w:eastAsia="Times New Roman" w:cs="Open Sans Light"/>
                <w:sz w:val="16"/>
                <w:szCs w:val="16"/>
                <w:lang w:eastAsia="en-AU"/>
              </w:rPr>
            </w:pPr>
            <w:r w:rsidRPr="00071C8C">
              <w:rPr>
                <w:rFonts w:eastAsia="Times New Roman" w:cs="Open Sans Light"/>
                <w:sz w:val="16"/>
                <w:szCs w:val="16"/>
                <w:lang w:eastAsia="en-AU"/>
              </w:rPr>
              <w:t>1.213</w:t>
            </w:r>
          </w:p>
        </w:tc>
        <w:tc>
          <w:tcPr>
            <w:tcW w:w="960" w:type="dxa"/>
            <w:tcBorders>
              <w:top w:val="single" w:sz="4" w:space="0" w:color="ADD6EA"/>
              <w:left w:val="nil"/>
              <w:bottom w:val="single" w:sz="4" w:space="0" w:color="ADD6EA"/>
              <w:right w:val="nil"/>
            </w:tcBorders>
            <w:shd w:val="clear" w:color="auto" w:fill="auto"/>
            <w:vAlign w:val="bottom"/>
            <w:hideMark/>
          </w:tcPr>
          <w:p w14:paraId="626181E9" w14:textId="77777777" w:rsidR="00071C8C" w:rsidRPr="00071C8C" w:rsidRDefault="00071C8C" w:rsidP="00071C8C">
            <w:pPr>
              <w:tabs>
                <w:tab w:val="clear" w:pos="567"/>
              </w:tabs>
              <w:spacing w:before="0" w:line="240" w:lineRule="auto"/>
              <w:jc w:val="right"/>
              <w:rPr>
                <w:rFonts w:eastAsia="Times New Roman" w:cs="Open Sans Light"/>
                <w:sz w:val="16"/>
                <w:szCs w:val="16"/>
                <w:lang w:eastAsia="en-AU"/>
              </w:rPr>
            </w:pPr>
            <w:r w:rsidRPr="00071C8C">
              <w:rPr>
                <w:rFonts w:eastAsia="Times New Roman" w:cs="Open Sans Light"/>
                <w:sz w:val="16"/>
                <w:szCs w:val="16"/>
                <w:lang w:eastAsia="en-AU"/>
              </w:rPr>
              <w:t>1.208</w:t>
            </w:r>
          </w:p>
        </w:tc>
        <w:tc>
          <w:tcPr>
            <w:tcW w:w="960" w:type="dxa"/>
            <w:tcBorders>
              <w:top w:val="single" w:sz="4" w:space="0" w:color="ADD6EA"/>
              <w:left w:val="nil"/>
              <w:bottom w:val="single" w:sz="4" w:space="0" w:color="ADD6EA"/>
              <w:right w:val="nil"/>
            </w:tcBorders>
            <w:shd w:val="clear" w:color="auto" w:fill="auto"/>
            <w:vAlign w:val="bottom"/>
            <w:hideMark/>
          </w:tcPr>
          <w:p w14:paraId="51C1AF0B" w14:textId="77777777" w:rsidR="00071C8C" w:rsidRPr="00071C8C" w:rsidRDefault="00071C8C" w:rsidP="00071C8C">
            <w:pPr>
              <w:tabs>
                <w:tab w:val="clear" w:pos="567"/>
              </w:tabs>
              <w:spacing w:before="0" w:line="240" w:lineRule="auto"/>
              <w:jc w:val="right"/>
              <w:rPr>
                <w:rFonts w:eastAsia="Times New Roman" w:cs="Open Sans Light"/>
                <w:sz w:val="16"/>
                <w:szCs w:val="16"/>
                <w:lang w:eastAsia="en-AU"/>
              </w:rPr>
            </w:pPr>
            <w:r w:rsidRPr="00071C8C">
              <w:rPr>
                <w:rFonts w:eastAsia="Times New Roman" w:cs="Open Sans Light"/>
                <w:sz w:val="16"/>
                <w:szCs w:val="16"/>
                <w:lang w:eastAsia="en-AU"/>
              </w:rPr>
              <w:t>—</w:t>
            </w:r>
          </w:p>
        </w:tc>
        <w:tc>
          <w:tcPr>
            <w:tcW w:w="960" w:type="dxa"/>
            <w:tcBorders>
              <w:top w:val="single" w:sz="4" w:space="0" w:color="ADD6EA"/>
              <w:left w:val="nil"/>
              <w:bottom w:val="single" w:sz="4" w:space="0" w:color="ADD6EA"/>
              <w:right w:val="nil"/>
            </w:tcBorders>
            <w:shd w:val="clear" w:color="auto" w:fill="auto"/>
            <w:vAlign w:val="bottom"/>
            <w:hideMark/>
          </w:tcPr>
          <w:p w14:paraId="0E652C50" w14:textId="77777777" w:rsidR="00071C8C" w:rsidRPr="00071C8C" w:rsidRDefault="00071C8C" w:rsidP="00071C8C">
            <w:pPr>
              <w:tabs>
                <w:tab w:val="clear" w:pos="567"/>
              </w:tabs>
              <w:spacing w:before="0" w:line="240" w:lineRule="auto"/>
              <w:jc w:val="right"/>
              <w:rPr>
                <w:rFonts w:eastAsia="Times New Roman" w:cs="Open Sans Light"/>
                <w:sz w:val="16"/>
                <w:szCs w:val="16"/>
                <w:lang w:eastAsia="en-AU"/>
              </w:rPr>
            </w:pPr>
            <w:r w:rsidRPr="00071C8C">
              <w:rPr>
                <w:rFonts w:eastAsia="Times New Roman" w:cs="Open Sans Light"/>
                <w:sz w:val="16"/>
                <w:szCs w:val="16"/>
                <w:lang w:eastAsia="en-AU"/>
              </w:rPr>
              <w:t>1.245</w:t>
            </w:r>
          </w:p>
        </w:tc>
      </w:tr>
    </w:tbl>
    <w:p w14:paraId="575BF38B" w14:textId="1BA3817F" w:rsidR="008F3F11" w:rsidRPr="008F3F11" w:rsidRDefault="007E4F5D" w:rsidP="00232A69">
      <w:pPr>
        <w:pStyle w:val="CGC2025TableNote"/>
      </w:pPr>
      <w:r w:rsidRPr="004E787F">
        <w:t>Source:</w:t>
      </w:r>
      <w:r w:rsidRPr="004E787F">
        <w:tab/>
      </w:r>
      <w:proofErr w:type="spellStart"/>
      <w:r w:rsidR="003537B8">
        <w:t>Rawlin</w:t>
      </w:r>
      <w:r w:rsidR="003163C5">
        <w:t>sons</w:t>
      </w:r>
      <w:proofErr w:type="spellEnd"/>
      <w:r w:rsidR="003163C5">
        <w:t xml:space="preserve"> 2022. </w:t>
      </w:r>
      <w:r w:rsidRPr="004E787F">
        <w:t>Commission calculation.</w:t>
      </w:r>
      <w:r w:rsidR="00876D04">
        <w:t xml:space="preserve"> </w:t>
      </w:r>
    </w:p>
    <w:p w14:paraId="59F160B3" w14:textId="77777777" w:rsidR="00374D61" w:rsidRDefault="00374D61">
      <w:pPr>
        <w:tabs>
          <w:tab w:val="clear" w:pos="567"/>
        </w:tabs>
        <w:spacing w:before="0" w:after="200" w:line="276" w:lineRule="auto"/>
        <w:rPr>
          <w:rFonts w:ascii="Work Sans" w:hAnsi="Work Sans"/>
          <w:szCs w:val="24"/>
        </w:rPr>
      </w:pPr>
      <w:r>
        <w:br w:type="page"/>
      </w:r>
    </w:p>
    <w:p w14:paraId="78A6F7FC" w14:textId="3802AE9C" w:rsidR="000A178B" w:rsidRDefault="00223BC3" w:rsidP="00393675">
      <w:pPr>
        <w:pStyle w:val="CGC2025ParaNumbers"/>
        <w:numPr>
          <w:ilvl w:val="0"/>
          <w:numId w:val="34"/>
        </w:numPr>
        <w:tabs>
          <w:tab w:val="num" w:pos="567"/>
        </w:tabs>
        <w:ind w:left="567" w:hanging="567"/>
      </w:pPr>
      <w:r>
        <w:lastRenderedPageBreak/>
        <w:fldChar w:fldCharType="begin"/>
      </w:r>
      <w:r>
        <w:instrText xml:space="preserve"> REF _Ref138339134 \h </w:instrText>
      </w:r>
      <w:r w:rsidR="00393675">
        <w:instrText xml:space="preserve"> \* MERGEFORMAT </w:instrText>
      </w:r>
      <w:r>
        <w:fldChar w:fldCharType="separate"/>
      </w:r>
      <w:r>
        <w:t>Table 4</w:t>
      </w:r>
      <w:r>
        <w:fldChar w:fldCharType="end"/>
      </w:r>
      <w:r>
        <w:t xml:space="preserve"> shows</w:t>
      </w:r>
      <w:r w:rsidR="00B13340">
        <w:t xml:space="preserve"> the </w:t>
      </w:r>
      <w:proofErr w:type="spellStart"/>
      <w:r w:rsidR="00174046">
        <w:t>Raw</w:t>
      </w:r>
      <w:r w:rsidR="009C34BA">
        <w:t>linsons</w:t>
      </w:r>
      <w:proofErr w:type="spellEnd"/>
      <w:r w:rsidR="00365D51">
        <w:t xml:space="preserve"> </w:t>
      </w:r>
      <w:r w:rsidR="00BD4A72">
        <w:t xml:space="preserve">capital cost gradient. </w:t>
      </w:r>
      <w:r w:rsidR="00FC7AA5">
        <w:t xml:space="preserve">This is used for the </w:t>
      </w:r>
      <w:r w:rsidR="003831C2">
        <w:t xml:space="preserve">assessment of </w:t>
      </w:r>
      <w:r w:rsidR="00584A8C">
        <w:t>investment needs.</w:t>
      </w:r>
    </w:p>
    <w:p w14:paraId="45FBAB26" w14:textId="0BEEC265" w:rsidR="00A7738F" w:rsidRDefault="001B7F98" w:rsidP="00572E9D">
      <w:pPr>
        <w:pStyle w:val="CGC2025Caption"/>
        <w:keepNext/>
        <w:tabs>
          <w:tab w:val="left" w:pos="1134"/>
        </w:tabs>
      </w:pPr>
      <w:bookmarkStart w:id="9" w:name="_Ref138339134"/>
      <w:r>
        <w:t xml:space="preserve">Table </w:t>
      </w:r>
      <w:r>
        <w:fldChar w:fldCharType="begin"/>
      </w:r>
      <w:r>
        <w:instrText>SEQ Table \* ARABIC</w:instrText>
      </w:r>
      <w:r>
        <w:fldChar w:fldCharType="separate"/>
      </w:r>
      <w:r w:rsidR="00A57F89">
        <w:rPr>
          <w:noProof/>
        </w:rPr>
        <w:t>4</w:t>
      </w:r>
      <w:r>
        <w:fldChar w:fldCharType="end"/>
      </w:r>
      <w:bookmarkEnd w:id="9"/>
      <w:r w:rsidR="00223BC3">
        <w:tab/>
      </w:r>
      <w:proofErr w:type="spellStart"/>
      <w:r w:rsidR="00685011">
        <w:t>Rawlinsons</w:t>
      </w:r>
      <w:proofErr w:type="spellEnd"/>
      <w:r w:rsidR="00685011">
        <w:t xml:space="preserve"> </w:t>
      </w:r>
      <w:r w:rsidR="006F7FCF">
        <w:t>capital</w:t>
      </w:r>
      <w:r w:rsidR="00537A87">
        <w:t xml:space="preserve"> cost</w:t>
      </w:r>
      <w:r w:rsidR="009D3D75">
        <w:t xml:space="preserve"> gradient</w:t>
      </w:r>
      <w:r w:rsidR="00685011">
        <w:t xml:space="preserve">, </w:t>
      </w:r>
      <w:r w:rsidR="00C84F73">
        <w:t>2021</w:t>
      </w:r>
      <w:r w:rsidR="000229C3">
        <w:t>–</w:t>
      </w:r>
      <w:r w:rsidR="00C84F73">
        <w:t>22</w:t>
      </w:r>
    </w:p>
    <w:tbl>
      <w:tblPr>
        <w:tblW w:w="8640" w:type="dxa"/>
        <w:tblLook w:val="04A0" w:firstRow="1" w:lastRow="0" w:firstColumn="1" w:lastColumn="0" w:noHBand="0" w:noVBand="1"/>
      </w:tblPr>
      <w:tblGrid>
        <w:gridCol w:w="960"/>
        <w:gridCol w:w="960"/>
        <w:gridCol w:w="960"/>
        <w:gridCol w:w="960"/>
        <w:gridCol w:w="960"/>
        <w:gridCol w:w="960"/>
        <w:gridCol w:w="960"/>
        <w:gridCol w:w="960"/>
        <w:gridCol w:w="960"/>
      </w:tblGrid>
      <w:tr w:rsidR="00550030" w:rsidRPr="00550030" w14:paraId="54D6BCF6" w14:textId="77777777" w:rsidTr="00550030">
        <w:trPr>
          <w:trHeight w:val="300"/>
        </w:trPr>
        <w:tc>
          <w:tcPr>
            <w:tcW w:w="960" w:type="dxa"/>
            <w:tcBorders>
              <w:top w:val="nil"/>
              <w:left w:val="nil"/>
              <w:bottom w:val="single" w:sz="4" w:space="0" w:color="B6D5E4"/>
              <w:right w:val="nil"/>
            </w:tcBorders>
            <w:shd w:val="clear" w:color="000000" w:fill="006991"/>
            <w:noWrap/>
            <w:vAlign w:val="center"/>
            <w:hideMark/>
          </w:tcPr>
          <w:p w14:paraId="7C949A68" w14:textId="77777777" w:rsidR="00550030" w:rsidRPr="00550030" w:rsidRDefault="00550030" w:rsidP="00584A8C">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550030">
              <w:rPr>
                <w:rFonts w:ascii="Open Sans Semibold" w:eastAsia="Times New Roman" w:hAnsi="Open Sans Semibold" w:cs="Open Sans Semibold"/>
                <w:color w:val="FFFFFF"/>
                <w:sz w:val="16"/>
                <w:szCs w:val="16"/>
                <w:lang w:eastAsia="en-AU"/>
              </w:rPr>
              <w:t>Region</w:t>
            </w:r>
          </w:p>
        </w:tc>
        <w:tc>
          <w:tcPr>
            <w:tcW w:w="960" w:type="dxa"/>
            <w:tcBorders>
              <w:top w:val="nil"/>
              <w:left w:val="nil"/>
              <w:bottom w:val="single" w:sz="4" w:space="0" w:color="B6D5E4"/>
              <w:right w:val="nil"/>
            </w:tcBorders>
            <w:shd w:val="clear" w:color="000000" w:fill="006991"/>
            <w:noWrap/>
            <w:vAlign w:val="center"/>
            <w:hideMark/>
          </w:tcPr>
          <w:p w14:paraId="6BF47686" w14:textId="77777777" w:rsidR="00550030" w:rsidRPr="00550030" w:rsidRDefault="00550030" w:rsidP="00584A8C">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50030">
              <w:rPr>
                <w:rFonts w:ascii="Open Sans Semibold" w:eastAsia="Times New Roman" w:hAnsi="Open Sans Semibold" w:cs="Open Sans Semibold"/>
                <w:color w:val="FFFFFF"/>
                <w:sz w:val="16"/>
                <w:szCs w:val="16"/>
                <w:lang w:eastAsia="en-AU"/>
              </w:rPr>
              <w:t>NSW</w:t>
            </w:r>
          </w:p>
        </w:tc>
        <w:tc>
          <w:tcPr>
            <w:tcW w:w="960" w:type="dxa"/>
            <w:tcBorders>
              <w:top w:val="nil"/>
              <w:left w:val="nil"/>
              <w:bottom w:val="single" w:sz="4" w:space="0" w:color="B6D5E4"/>
              <w:right w:val="nil"/>
            </w:tcBorders>
            <w:shd w:val="clear" w:color="000000" w:fill="006991"/>
            <w:noWrap/>
            <w:vAlign w:val="center"/>
            <w:hideMark/>
          </w:tcPr>
          <w:p w14:paraId="1C73DE81" w14:textId="77777777" w:rsidR="00550030" w:rsidRPr="00550030" w:rsidRDefault="00550030" w:rsidP="00584A8C">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50030">
              <w:rPr>
                <w:rFonts w:ascii="Open Sans Semibold" w:eastAsia="Times New Roman" w:hAnsi="Open Sans Semibold" w:cs="Open Sans Semibold"/>
                <w:color w:val="FFFFFF"/>
                <w:sz w:val="16"/>
                <w:szCs w:val="16"/>
                <w:lang w:eastAsia="en-AU"/>
              </w:rPr>
              <w:t>Vic</w:t>
            </w:r>
          </w:p>
        </w:tc>
        <w:tc>
          <w:tcPr>
            <w:tcW w:w="960" w:type="dxa"/>
            <w:tcBorders>
              <w:top w:val="nil"/>
              <w:left w:val="nil"/>
              <w:bottom w:val="single" w:sz="4" w:space="0" w:color="B6D5E4"/>
              <w:right w:val="nil"/>
            </w:tcBorders>
            <w:shd w:val="clear" w:color="000000" w:fill="006991"/>
            <w:noWrap/>
            <w:vAlign w:val="center"/>
            <w:hideMark/>
          </w:tcPr>
          <w:p w14:paraId="242BBD07" w14:textId="77777777" w:rsidR="00550030" w:rsidRPr="00550030" w:rsidRDefault="00550030" w:rsidP="00584A8C">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50030">
              <w:rPr>
                <w:rFonts w:ascii="Open Sans Semibold" w:eastAsia="Times New Roman" w:hAnsi="Open Sans Semibold" w:cs="Open Sans Semibold"/>
                <w:color w:val="FFFFFF"/>
                <w:sz w:val="16"/>
                <w:szCs w:val="16"/>
                <w:lang w:eastAsia="en-AU"/>
              </w:rPr>
              <w:t>Qld</w:t>
            </w:r>
          </w:p>
        </w:tc>
        <w:tc>
          <w:tcPr>
            <w:tcW w:w="960" w:type="dxa"/>
            <w:tcBorders>
              <w:top w:val="nil"/>
              <w:left w:val="nil"/>
              <w:bottom w:val="single" w:sz="4" w:space="0" w:color="B6D5E4"/>
              <w:right w:val="nil"/>
            </w:tcBorders>
            <w:shd w:val="clear" w:color="000000" w:fill="006991"/>
            <w:noWrap/>
            <w:vAlign w:val="center"/>
            <w:hideMark/>
          </w:tcPr>
          <w:p w14:paraId="3CFF77EE" w14:textId="77777777" w:rsidR="00550030" w:rsidRPr="00550030" w:rsidRDefault="00550030" w:rsidP="00584A8C">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50030">
              <w:rPr>
                <w:rFonts w:ascii="Open Sans Semibold" w:eastAsia="Times New Roman" w:hAnsi="Open Sans Semibold" w:cs="Open Sans Semibold"/>
                <w:color w:val="FFFFFF"/>
                <w:sz w:val="16"/>
                <w:szCs w:val="16"/>
                <w:lang w:eastAsia="en-AU"/>
              </w:rPr>
              <w:t>WA</w:t>
            </w:r>
          </w:p>
        </w:tc>
        <w:tc>
          <w:tcPr>
            <w:tcW w:w="960" w:type="dxa"/>
            <w:tcBorders>
              <w:top w:val="nil"/>
              <w:left w:val="nil"/>
              <w:bottom w:val="single" w:sz="4" w:space="0" w:color="B6D5E4"/>
              <w:right w:val="nil"/>
            </w:tcBorders>
            <w:shd w:val="clear" w:color="000000" w:fill="006991"/>
            <w:noWrap/>
            <w:vAlign w:val="center"/>
            <w:hideMark/>
          </w:tcPr>
          <w:p w14:paraId="2FA8BCC1" w14:textId="77777777" w:rsidR="00550030" w:rsidRPr="00550030" w:rsidRDefault="00550030" w:rsidP="00584A8C">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50030">
              <w:rPr>
                <w:rFonts w:ascii="Open Sans Semibold" w:eastAsia="Times New Roman" w:hAnsi="Open Sans Semibold" w:cs="Open Sans Semibold"/>
                <w:color w:val="FFFFFF"/>
                <w:sz w:val="16"/>
                <w:szCs w:val="16"/>
                <w:lang w:eastAsia="en-AU"/>
              </w:rPr>
              <w:t>SA</w:t>
            </w:r>
          </w:p>
        </w:tc>
        <w:tc>
          <w:tcPr>
            <w:tcW w:w="960" w:type="dxa"/>
            <w:tcBorders>
              <w:top w:val="nil"/>
              <w:left w:val="nil"/>
              <w:bottom w:val="single" w:sz="4" w:space="0" w:color="B6D5E4"/>
              <w:right w:val="nil"/>
            </w:tcBorders>
            <w:shd w:val="clear" w:color="000000" w:fill="006991"/>
            <w:noWrap/>
            <w:vAlign w:val="center"/>
            <w:hideMark/>
          </w:tcPr>
          <w:p w14:paraId="775E030A" w14:textId="77777777" w:rsidR="00550030" w:rsidRPr="00550030" w:rsidRDefault="00550030" w:rsidP="00584A8C">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50030">
              <w:rPr>
                <w:rFonts w:ascii="Open Sans Semibold" w:eastAsia="Times New Roman" w:hAnsi="Open Sans Semibold" w:cs="Open Sans Semibold"/>
                <w:color w:val="FFFFFF"/>
                <w:sz w:val="16"/>
                <w:szCs w:val="16"/>
                <w:lang w:eastAsia="en-AU"/>
              </w:rPr>
              <w:t>Tas</w:t>
            </w:r>
          </w:p>
        </w:tc>
        <w:tc>
          <w:tcPr>
            <w:tcW w:w="960" w:type="dxa"/>
            <w:tcBorders>
              <w:top w:val="nil"/>
              <w:left w:val="nil"/>
              <w:bottom w:val="single" w:sz="4" w:space="0" w:color="B6D5E4"/>
              <w:right w:val="nil"/>
            </w:tcBorders>
            <w:shd w:val="clear" w:color="000000" w:fill="006991"/>
            <w:noWrap/>
            <w:vAlign w:val="center"/>
            <w:hideMark/>
          </w:tcPr>
          <w:p w14:paraId="6CA7890C" w14:textId="77777777" w:rsidR="00550030" w:rsidRPr="00550030" w:rsidRDefault="00550030" w:rsidP="00584A8C">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50030">
              <w:rPr>
                <w:rFonts w:ascii="Open Sans Semibold" w:eastAsia="Times New Roman" w:hAnsi="Open Sans Semibold" w:cs="Open Sans Semibold"/>
                <w:color w:val="FFFFFF"/>
                <w:sz w:val="16"/>
                <w:szCs w:val="16"/>
                <w:lang w:eastAsia="en-AU"/>
              </w:rPr>
              <w:t>ACT</w:t>
            </w:r>
          </w:p>
        </w:tc>
        <w:tc>
          <w:tcPr>
            <w:tcW w:w="960" w:type="dxa"/>
            <w:tcBorders>
              <w:top w:val="nil"/>
              <w:left w:val="nil"/>
              <w:bottom w:val="single" w:sz="4" w:space="0" w:color="B6D5E4"/>
              <w:right w:val="nil"/>
            </w:tcBorders>
            <w:shd w:val="clear" w:color="000000" w:fill="006991"/>
            <w:noWrap/>
            <w:vAlign w:val="center"/>
            <w:hideMark/>
          </w:tcPr>
          <w:p w14:paraId="72417948" w14:textId="77777777" w:rsidR="00550030" w:rsidRPr="00550030" w:rsidRDefault="00550030" w:rsidP="00584A8C">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50030">
              <w:rPr>
                <w:rFonts w:ascii="Open Sans Semibold" w:eastAsia="Times New Roman" w:hAnsi="Open Sans Semibold" w:cs="Open Sans Semibold"/>
                <w:color w:val="FFFFFF"/>
                <w:sz w:val="16"/>
                <w:szCs w:val="16"/>
                <w:lang w:eastAsia="en-AU"/>
              </w:rPr>
              <w:t>NT</w:t>
            </w:r>
          </w:p>
        </w:tc>
      </w:tr>
      <w:tr w:rsidR="00550030" w:rsidRPr="00550030" w14:paraId="5EDDC448" w14:textId="77777777" w:rsidTr="00550030">
        <w:trPr>
          <w:trHeight w:val="300"/>
        </w:trPr>
        <w:tc>
          <w:tcPr>
            <w:tcW w:w="960" w:type="dxa"/>
            <w:tcBorders>
              <w:top w:val="nil"/>
              <w:left w:val="nil"/>
              <w:bottom w:val="single" w:sz="4" w:space="0" w:color="B6D5E4"/>
              <w:right w:val="nil"/>
            </w:tcBorders>
            <w:shd w:val="clear" w:color="auto" w:fill="auto"/>
            <w:vAlign w:val="center"/>
            <w:hideMark/>
          </w:tcPr>
          <w:p w14:paraId="4D1C024E" w14:textId="77777777" w:rsidR="00550030" w:rsidRPr="00550030" w:rsidRDefault="00550030" w:rsidP="00584A8C">
            <w:pPr>
              <w:keepNext/>
              <w:tabs>
                <w:tab w:val="clear" w:pos="567"/>
              </w:tabs>
              <w:spacing w:before="0" w:line="240" w:lineRule="auto"/>
              <w:rPr>
                <w:rFonts w:eastAsia="Times New Roman" w:cs="Open Sans Light"/>
                <w:sz w:val="16"/>
                <w:szCs w:val="16"/>
                <w:lang w:eastAsia="en-AU"/>
              </w:rPr>
            </w:pPr>
            <w:r w:rsidRPr="00550030">
              <w:rPr>
                <w:rFonts w:eastAsia="Times New Roman" w:cs="Open Sans Light"/>
                <w:sz w:val="16"/>
                <w:szCs w:val="16"/>
                <w:lang w:eastAsia="en-AU"/>
              </w:rPr>
              <w:t>Major cities</w:t>
            </w:r>
          </w:p>
        </w:tc>
        <w:tc>
          <w:tcPr>
            <w:tcW w:w="960" w:type="dxa"/>
            <w:tcBorders>
              <w:top w:val="nil"/>
              <w:left w:val="nil"/>
              <w:bottom w:val="single" w:sz="4" w:space="0" w:color="B6D5E4"/>
              <w:right w:val="nil"/>
            </w:tcBorders>
            <w:shd w:val="clear" w:color="auto" w:fill="auto"/>
            <w:vAlign w:val="center"/>
            <w:hideMark/>
          </w:tcPr>
          <w:p w14:paraId="46915B7A"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1.008</w:t>
            </w:r>
          </w:p>
        </w:tc>
        <w:tc>
          <w:tcPr>
            <w:tcW w:w="960" w:type="dxa"/>
            <w:tcBorders>
              <w:top w:val="nil"/>
              <w:left w:val="nil"/>
              <w:bottom w:val="single" w:sz="4" w:space="0" w:color="B6D5E4"/>
              <w:right w:val="nil"/>
            </w:tcBorders>
            <w:shd w:val="clear" w:color="auto" w:fill="auto"/>
            <w:vAlign w:val="center"/>
            <w:hideMark/>
          </w:tcPr>
          <w:p w14:paraId="516F3BCC"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0.947</w:t>
            </w:r>
          </w:p>
        </w:tc>
        <w:tc>
          <w:tcPr>
            <w:tcW w:w="960" w:type="dxa"/>
            <w:tcBorders>
              <w:top w:val="nil"/>
              <w:left w:val="nil"/>
              <w:bottom w:val="single" w:sz="4" w:space="0" w:color="B6D5E4"/>
              <w:right w:val="nil"/>
            </w:tcBorders>
            <w:shd w:val="clear" w:color="auto" w:fill="auto"/>
            <w:vAlign w:val="center"/>
            <w:hideMark/>
          </w:tcPr>
          <w:p w14:paraId="3355F134"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0.947</w:t>
            </w:r>
          </w:p>
        </w:tc>
        <w:tc>
          <w:tcPr>
            <w:tcW w:w="960" w:type="dxa"/>
            <w:tcBorders>
              <w:top w:val="nil"/>
              <w:left w:val="nil"/>
              <w:bottom w:val="single" w:sz="4" w:space="0" w:color="B6D5E4"/>
              <w:right w:val="nil"/>
            </w:tcBorders>
            <w:shd w:val="clear" w:color="auto" w:fill="auto"/>
            <w:vAlign w:val="center"/>
            <w:hideMark/>
          </w:tcPr>
          <w:p w14:paraId="0313278B"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0.991</w:t>
            </w:r>
          </w:p>
        </w:tc>
        <w:tc>
          <w:tcPr>
            <w:tcW w:w="960" w:type="dxa"/>
            <w:tcBorders>
              <w:top w:val="nil"/>
              <w:left w:val="nil"/>
              <w:bottom w:val="single" w:sz="4" w:space="0" w:color="B6D5E4"/>
              <w:right w:val="nil"/>
            </w:tcBorders>
            <w:shd w:val="clear" w:color="auto" w:fill="auto"/>
            <w:vAlign w:val="center"/>
            <w:hideMark/>
          </w:tcPr>
          <w:p w14:paraId="10E0B632"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0.970</w:t>
            </w:r>
          </w:p>
        </w:tc>
        <w:tc>
          <w:tcPr>
            <w:tcW w:w="960" w:type="dxa"/>
            <w:tcBorders>
              <w:top w:val="nil"/>
              <w:left w:val="nil"/>
              <w:bottom w:val="single" w:sz="4" w:space="0" w:color="B6D5E4"/>
              <w:right w:val="nil"/>
            </w:tcBorders>
            <w:shd w:val="clear" w:color="auto" w:fill="auto"/>
            <w:vAlign w:val="center"/>
            <w:hideMark/>
          </w:tcPr>
          <w:p w14:paraId="17BA6693"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0.950</w:t>
            </w:r>
          </w:p>
        </w:tc>
        <w:tc>
          <w:tcPr>
            <w:tcW w:w="960" w:type="dxa"/>
            <w:tcBorders>
              <w:top w:val="nil"/>
              <w:left w:val="nil"/>
              <w:bottom w:val="single" w:sz="4" w:space="0" w:color="B6D5E4"/>
              <w:right w:val="nil"/>
            </w:tcBorders>
            <w:shd w:val="clear" w:color="auto" w:fill="auto"/>
            <w:vAlign w:val="center"/>
            <w:hideMark/>
          </w:tcPr>
          <w:p w14:paraId="64FDC7AD"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1.059</w:t>
            </w:r>
          </w:p>
        </w:tc>
        <w:tc>
          <w:tcPr>
            <w:tcW w:w="960" w:type="dxa"/>
            <w:tcBorders>
              <w:top w:val="nil"/>
              <w:left w:val="nil"/>
              <w:bottom w:val="single" w:sz="4" w:space="0" w:color="B6D5E4"/>
              <w:right w:val="nil"/>
            </w:tcBorders>
            <w:shd w:val="clear" w:color="auto" w:fill="auto"/>
            <w:vAlign w:val="center"/>
            <w:hideMark/>
          </w:tcPr>
          <w:p w14:paraId="76E2337A"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_</w:t>
            </w:r>
          </w:p>
        </w:tc>
      </w:tr>
      <w:tr w:rsidR="00550030" w:rsidRPr="00550030" w14:paraId="6D35AA3D" w14:textId="77777777" w:rsidTr="00550030">
        <w:trPr>
          <w:trHeight w:val="510"/>
        </w:trPr>
        <w:tc>
          <w:tcPr>
            <w:tcW w:w="960" w:type="dxa"/>
            <w:tcBorders>
              <w:top w:val="nil"/>
              <w:left w:val="nil"/>
              <w:bottom w:val="single" w:sz="4" w:space="0" w:color="B6D5E4"/>
              <w:right w:val="nil"/>
            </w:tcBorders>
            <w:shd w:val="clear" w:color="auto" w:fill="auto"/>
            <w:vAlign w:val="center"/>
            <w:hideMark/>
          </w:tcPr>
          <w:p w14:paraId="7CBFECD2" w14:textId="77777777" w:rsidR="00550030" w:rsidRPr="00550030" w:rsidRDefault="00550030" w:rsidP="00584A8C">
            <w:pPr>
              <w:keepNext/>
              <w:tabs>
                <w:tab w:val="clear" w:pos="567"/>
              </w:tabs>
              <w:spacing w:before="0" w:line="240" w:lineRule="auto"/>
              <w:rPr>
                <w:rFonts w:eastAsia="Times New Roman" w:cs="Open Sans Light"/>
                <w:sz w:val="16"/>
                <w:szCs w:val="16"/>
                <w:lang w:eastAsia="en-AU"/>
              </w:rPr>
            </w:pPr>
            <w:r w:rsidRPr="00550030">
              <w:rPr>
                <w:rFonts w:eastAsia="Times New Roman" w:cs="Open Sans Light"/>
                <w:sz w:val="16"/>
                <w:szCs w:val="16"/>
                <w:lang w:eastAsia="en-AU"/>
              </w:rPr>
              <w:t>Inner regional</w:t>
            </w:r>
          </w:p>
        </w:tc>
        <w:tc>
          <w:tcPr>
            <w:tcW w:w="960" w:type="dxa"/>
            <w:tcBorders>
              <w:top w:val="nil"/>
              <w:left w:val="nil"/>
              <w:bottom w:val="single" w:sz="4" w:space="0" w:color="B6D5E4"/>
              <w:right w:val="nil"/>
            </w:tcBorders>
            <w:shd w:val="clear" w:color="auto" w:fill="auto"/>
            <w:vAlign w:val="center"/>
            <w:hideMark/>
          </w:tcPr>
          <w:p w14:paraId="69ED3F5B"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1.062</w:t>
            </w:r>
          </w:p>
        </w:tc>
        <w:tc>
          <w:tcPr>
            <w:tcW w:w="960" w:type="dxa"/>
            <w:tcBorders>
              <w:top w:val="nil"/>
              <w:left w:val="nil"/>
              <w:bottom w:val="single" w:sz="4" w:space="0" w:color="B6D5E4"/>
              <w:right w:val="nil"/>
            </w:tcBorders>
            <w:shd w:val="clear" w:color="auto" w:fill="auto"/>
            <w:vAlign w:val="center"/>
            <w:hideMark/>
          </w:tcPr>
          <w:p w14:paraId="4DA464B1"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0.954</w:t>
            </w:r>
          </w:p>
        </w:tc>
        <w:tc>
          <w:tcPr>
            <w:tcW w:w="960" w:type="dxa"/>
            <w:tcBorders>
              <w:top w:val="nil"/>
              <w:left w:val="nil"/>
              <w:bottom w:val="single" w:sz="4" w:space="0" w:color="B6D5E4"/>
              <w:right w:val="nil"/>
            </w:tcBorders>
            <w:shd w:val="clear" w:color="auto" w:fill="auto"/>
            <w:vAlign w:val="center"/>
            <w:hideMark/>
          </w:tcPr>
          <w:p w14:paraId="36B7C3F3"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1.028</w:t>
            </w:r>
          </w:p>
        </w:tc>
        <w:tc>
          <w:tcPr>
            <w:tcW w:w="960" w:type="dxa"/>
            <w:tcBorders>
              <w:top w:val="nil"/>
              <w:left w:val="nil"/>
              <w:bottom w:val="single" w:sz="4" w:space="0" w:color="B6D5E4"/>
              <w:right w:val="nil"/>
            </w:tcBorders>
            <w:shd w:val="clear" w:color="auto" w:fill="auto"/>
            <w:vAlign w:val="center"/>
            <w:hideMark/>
          </w:tcPr>
          <w:p w14:paraId="42E51F76"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1.074</w:t>
            </w:r>
          </w:p>
        </w:tc>
        <w:tc>
          <w:tcPr>
            <w:tcW w:w="960" w:type="dxa"/>
            <w:tcBorders>
              <w:top w:val="nil"/>
              <w:left w:val="nil"/>
              <w:bottom w:val="single" w:sz="4" w:space="0" w:color="B6D5E4"/>
              <w:right w:val="nil"/>
            </w:tcBorders>
            <w:shd w:val="clear" w:color="auto" w:fill="auto"/>
            <w:vAlign w:val="center"/>
            <w:hideMark/>
          </w:tcPr>
          <w:p w14:paraId="6AF4D811"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1.047</w:t>
            </w:r>
          </w:p>
        </w:tc>
        <w:tc>
          <w:tcPr>
            <w:tcW w:w="960" w:type="dxa"/>
            <w:tcBorders>
              <w:top w:val="nil"/>
              <w:left w:val="nil"/>
              <w:bottom w:val="single" w:sz="4" w:space="0" w:color="B6D5E4"/>
              <w:right w:val="nil"/>
            </w:tcBorders>
            <w:shd w:val="clear" w:color="auto" w:fill="auto"/>
            <w:vAlign w:val="center"/>
            <w:hideMark/>
          </w:tcPr>
          <w:p w14:paraId="4E11FB16"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0.950</w:t>
            </w:r>
          </w:p>
        </w:tc>
        <w:tc>
          <w:tcPr>
            <w:tcW w:w="960" w:type="dxa"/>
            <w:tcBorders>
              <w:top w:val="nil"/>
              <w:left w:val="nil"/>
              <w:bottom w:val="single" w:sz="4" w:space="0" w:color="B6D5E4"/>
              <w:right w:val="nil"/>
            </w:tcBorders>
            <w:shd w:val="clear" w:color="auto" w:fill="auto"/>
            <w:vAlign w:val="center"/>
            <w:hideMark/>
          </w:tcPr>
          <w:p w14:paraId="22DA5F06"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1.059</w:t>
            </w:r>
          </w:p>
        </w:tc>
        <w:tc>
          <w:tcPr>
            <w:tcW w:w="960" w:type="dxa"/>
            <w:tcBorders>
              <w:top w:val="nil"/>
              <w:left w:val="nil"/>
              <w:bottom w:val="single" w:sz="4" w:space="0" w:color="B6D5E4"/>
              <w:right w:val="nil"/>
            </w:tcBorders>
            <w:shd w:val="clear" w:color="auto" w:fill="auto"/>
            <w:vAlign w:val="center"/>
            <w:hideMark/>
          </w:tcPr>
          <w:p w14:paraId="2E7C2F77"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_</w:t>
            </w:r>
          </w:p>
        </w:tc>
      </w:tr>
      <w:tr w:rsidR="00550030" w:rsidRPr="00550030" w14:paraId="0F443AC8" w14:textId="77777777" w:rsidTr="00550030">
        <w:trPr>
          <w:trHeight w:val="510"/>
        </w:trPr>
        <w:tc>
          <w:tcPr>
            <w:tcW w:w="960" w:type="dxa"/>
            <w:tcBorders>
              <w:top w:val="nil"/>
              <w:left w:val="nil"/>
              <w:bottom w:val="single" w:sz="4" w:space="0" w:color="B6D5E4"/>
              <w:right w:val="nil"/>
            </w:tcBorders>
            <w:shd w:val="clear" w:color="auto" w:fill="auto"/>
            <w:vAlign w:val="center"/>
            <w:hideMark/>
          </w:tcPr>
          <w:p w14:paraId="3ED0E756" w14:textId="77777777" w:rsidR="00550030" w:rsidRPr="00550030" w:rsidRDefault="00550030" w:rsidP="00584A8C">
            <w:pPr>
              <w:keepNext/>
              <w:tabs>
                <w:tab w:val="clear" w:pos="567"/>
              </w:tabs>
              <w:spacing w:before="0" w:line="240" w:lineRule="auto"/>
              <w:rPr>
                <w:rFonts w:eastAsia="Times New Roman" w:cs="Open Sans Light"/>
                <w:sz w:val="16"/>
                <w:szCs w:val="16"/>
                <w:lang w:eastAsia="en-AU"/>
              </w:rPr>
            </w:pPr>
            <w:r w:rsidRPr="00550030">
              <w:rPr>
                <w:rFonts w:eastAsia="Times New Roman" w:cs="Open Sans Light"/>
                <w:sz w:val="16"/>
                <w:szCs w:val="16"/>
                <w:lang w:eastAsia="en-AU"/>
              </w:rPr>
              <w:t>Outer regional</w:t>
            </w:r>
          </w:p>
        </w:tc>
        <w:tc>
          <w:tcPr>
            <w:tcW w:w="960" w:type="dxa"/>
            <w:tcBorders>
              <w:top w:val="nil"/>
              <w:left w:val="nil"/>
              <w:bottom w:val="single" w:sz="4" w:space="0" w:color="B6D5E4"/>
              <w:right w:val="nil"/>
            </w:tcBorders>
            <w:shd w:val="clear" w:color="auto" w:fill="auto"/>
            <w:vAlign w:val="center"/>
            <w:hideMark/>
          </w:tcPr>
          <w:p w14:paraId="6F47ADC6"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1.149</w:t>
            </w:r>
          </w:p>
        </w:tc>
        <w:tc>
          <w:tcPr>
            <w:tcW w:w="960" w:type="dxa"/>
            <w:tcBorders>
              <w:top w:val="nil"/>
              <w:left w:val="nil"/>
              <w:bottom w:val="single" w:sz="4" w:space="0" w:color="B6D5E4"/>
              <w:right w:val="nil"/>
            </w:tcBorders>
            <w:shd w:val="clear" w:color="auto" w:fill="auto"/>
            <w:vAlign w:val="center"/>
            <w:hideMark/>
          </w:tcPr>
          <w:p w14:paraId="2BE27579"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0.972</w:t>
            </w:r>
          </w:p>
        </w:tc>
        <w:tc>
          <w:tcPr>
            <w:tcW w:w="960" w:type="dxa"/>
            <w:tcBorders>
              <w:top w:val="nil"/>
              <w:left w:val="nil"/>
              <w:bottom w:val="single" w:sz="4" w:space="0" w:color="B6D5E4"/>
              <w:right w:val="nil"/>
            </w:tcBorders>
            <w:shd w:val="clear" w:color="auto" w:fill="auto"/>
            <w:vAlign w:val="center"/>
            <w:hideMark/>
          </w:tcPr>
          <w:p w14:paraId="29C17634"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1.057</w:t>
            </w:r>
          </w:p>
        </w:tc>
        <w:tc>
          <w:tcPr>
            <w:tcW w:w="960" w:type="dxa"/>
            <w:tcBorders>
              <w:top w:val="nil"/>
              <w:left w:val="nil"/>
              <w:bottom w:val="single" w:sz="4" w:space="0" w:color="B6D5E4"/>
              <w:right w:val="nil"/>
            </w:tcBorders>
            <w:shd w:val="clear" w:color="auto" w:fill="auto"/>
            <w:vAlign w:val="center"/>
            <w:hideMark/>
          </w:tcPr>
          <w:p w14:paraId="7DE07B29"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1.187</w:t>
            </w:r>
          </w:p>
        </w:tc>
        <w:tc>
          <w:tcPr>
            <w:tcW w:w="960" w:type="dxa"/>
            <w:tcBorders>
              <w:top w:val="nil"/>
              <w:left w:val="nil"/>
              <w:bottom w:val="single" w:sz="4" w:space="0" w:color="B6D5E4"/>
              <w:right w:val="nil"/>
            </w:tcBorders>
            <w:shd w:val="clear" w:color="auto" w:fill="auto"/>
            <w:vAlign w:val="center"/>
            <w:hideMark/>
          </w:tcPr>
          <w:p w14:paraId="27E1BEAB"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1.105</w:t>
            </w:r>
          </w:p>
        </w:tc>
        <w:tc>
          <w:tcPr>
            <w:tcW w:w="960" w:type="dxa"/>
            <w:tcBorders>
              <w:top w:val="nil"/>
              <w:left w:val="nil"/>
              <w:bottom w:val="single" w:sz="4" w:space="0" w:color="B6D5E4"/>
              <w:right w:val="nil"/>
            </w:tcBorders>
            <w:shd w:val="clear" w:color="auto" w:fill="auto"/>
            <w:vAlign w:val="center"/>
            <w:hideMark/>
          </w:tcPr>
          <w:p w14:paraId="1A5C79D2"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0.973</w:t>
            </w:r>
          </w:p>
        </w:tc>
        <w:tc>
          <w:tcPr>
            <w:tcW w:w="960" w:type="dxa"/>
            <w:tcBorders>
              <w:top w:val="nil"/>
              <w:left w:val="nil"/>
              <w:bottom w:val="single" w:sz="4" w:space="0" w:color="B6D5E4"/>
              <w:right w:val="nil"/>
            </w:tcBorders>
            <w:shd w:val="clear" w:color="auto" w:fill="auto"/>
            <w:vAlign w:val="center"/>
            <w:hideMark/>
          </w:tcPr>
          <w:p w14:paraId="68BA1CA4"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_</w:t>
            </w:r>
          </w:p>
        </w:tc>
        <w:tc>
          <w:tcPr>
            <w:tcW w:w="960" w:type="dxa"/>
            <w:tcBorders>
              <w:top w:val="nil"/>
              <w:left w:val="nil"/>
              <w:bottom w:val="single" w:sz="4" w:space="0" w:color="B6D5E4"/>
              <w:right w:val="nil"/>
            </w:tcBorders>
            <w:shd w:val="clear" w:color="auto" w:fill="auto"/>
            <w:vAlign w:val="center"/>
            <w:hideMark/>
          </w:tcPr>
          <w:p w14:paraId="46E9B7FD"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1.065</w:t>
            </w:r>
          </w:p>
        </w:tc>
      </w:tr>
      <w:tr w:rsidR="00550030" w:rsidRPr="00550030" w14:paraId="0F0ADD53" w14:textId="77777777" w:rsidTr="00F004F9">
        <w:trPr>
          <w:trHeight w:val="555"/>
        </w:trPr>
        <w:tc>
          <w:tcPr>
            <w:tcW w:w="960" w:type="dxa"/>
            <w:tcBorders>
              <w:top w:val="nil"/>
              <w:left w:val="nil"/>
              <w:bottom w:val="single" w:sz="4" w:space="0" w:color="B6D5E4"/>
              <w:right w:val="nil"/>
            </w:tcBorders>
            <w:shd w:val="clear" w:color="auto" w:fill="auto"/>
            <w:vAlign w:val="center"/>
            <w:hideMark/>
          </w:tcPr>
          <w:p w14:paraId="478FC447" w14:textId="77777777" w:rsidR="00550030" w:rsidRPr="00550030" w:rsidRDefault="00550030" w:rsidP="00584A8C">
            <w:pPr>
              <w:keepNext/>
              <w:tabs>
                <w:tab w:val="clear" w:pos="567"/>
              </w:tabs>
              <w:spacing w:before="0" w:line="240" w:lineRule="auto"/>
              <w:rPr>
                <w:rFonts w:eastAsia="Times New Roman" w:cs="Open Sans Light"/>
                <w:sz w:val="16"/>
                <w:szCs w:val="16"/>
                <w:lang w:eastAsia="en-AU"/>
              </w:rPr>
            </w:pPr>
            <w:r w:rsidRPr="00550030">
              <w:rPr>
                <w:rFonts w:eastAsia="Times New Roman" w:cs="Open Sans Light"/>
                <w:sz w:val="16"/>
                <w:szCs w:val="16"/>
                <w:lang w:eastAsia="en-AU"/>
              </w:rPr>
              <w:t>Remote</w:t>
            </w:r>
          </w:p>
        </w:tc>
        <w:tc>
          <w:tcPr>
            <w:tcW w:w="960" w:type="dxa"/>
            <w:tcBorders>
              <w:top w:val="nil"/>
              <w:left w:val="nil"/>
              <w:bottom w:val="single" w:sz="4" w:space="0" w:color="B6D5E4"/>
              <w:right w:val="nil"/>
            </w:tcBorders>
            <w:shd w:val="clear" w:color="auto" w:fill="auto"/>
            <w:vAlign w:val="center"/>
            <w:hideMark/>
          </w:tcPr>
          <w:p w14:paraId="7169A56A"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1.275</w:t>
            </w:r>
          </w:p>
        </w:tc>
        <w:tc>
          <w:tcPr>
            <w:tcW w:w="960" w:type="dxa"/>
            <w:tcBorders>
              <w:top w:val="nil"/>
              <w:left w:val="nil"/>
              <w:bottom w:val="single" w:sz="4" w:space="0" w:color="B6D5E4"/>
              <w:right w:val="nil"/>
            </w:tcBorders>
            <w:shd w:val="clear" w:color="auto" w:fill="auto"/>
            <w:vAlign w:val="center"/>
            <w:hideMark/>
          </w:tcPr>
          <w:p w14:paraId="7CFBDA9A"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0.972</w:t>
            </w:r>
          </w:p>
        </w:tc>
        <w:tc>
          <w:tcPr>
            <w:tcW w:w="960" w:type="dxa"/>
            <w:tcBorders>
              <w:top w:val="nil"/>
              <w:left w:val="nil"/>
              <w:bottom w:val="single" w:sz="4" w:space="0" w:color="B6D5E4"/>
              <w:right w:val="nil"/>
            </w:tcBorders>
            <w:shd w:val="clear" w:color="auto" w:fill="auto"/>
            <w:vAlign w:val="center"/>
            <w:hideMark/>
          </w:tcPr>
          <w:p w14:paraId="64FE32F7"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1.379</w:t>
            </w:r>
          </w:p>
        </w:tc>
        <w:tc>
          <w:tcPr>
            <w:tcW w:w="960" w:type="dxa"/>
            <w:tcBorders>
              <w:top w:val="nil"/>
              <w:left w:val="nil"/>
              <w:bottom w:val="single" w:sz="4" w:space="0" w:color="B6D5E4"/>
              <w:right w:val="nil"/>
            </w:tcBorders>
            <w:shd w:val="clear" w:color="auto" w:fill="auto"/>
            <w:vAlign w:val="center"/>
            <w:hideMark/>
          </w:tcPr>
          <w:p w14:paraId="06F612AA"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1.485</w:t>
            </w:r>
          </w:p>
        </w:tc>
        <w:tc>
          <w:tcPr>
            <w:tcW w:w="960" w:type="dxa"/>
            <w:tcBorders>
              <w:top w:val="nil"/>
              <w:left w:val="nil"/>
              <w:bottom w:val="single" w:sz="4" w:space="0" w:color="B6D5E4"/>
              <w:right w:val="nil"/>
            </w:tcBorders>
            <w:shd w:val="clear" w:color="auto" w:fill="auto"/>
            <w:vAlign w:val="center"/>
            <w:hideMark/>
          </w:tcPr>
          <w:p w14:paraId="2936AA93"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1.192</w:t>
            </w:r>
          </w:p>
        </w:tc>
        <w:tc>
          <w:tcPr>
            <w:tcW w:w="960" w:type="dxa"/>
            <w:tcBorders>
              <w:top w:val="nil"/>
              <w:left w:val="nil"/>
              <w:bottom w:val="single" w:sz="4" w:space="0" w:color="B6D5E4"/>
              <w:right w:val="nil"/>
            </w:tcBorders>
            <w:shd w:val="clear" w:color="auto" w:fill="auto"/>
            <w:vAlign w:val="center"/>
            <w:hideMark/>
          </w:tcPr>
          <w:p w14:paraId="313A8053"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1.180</w:t>
            </w:r>
          </w:p>
        </w:tc>
        <w:tc>
          <w:tcPr>
            <w:tcW w:w="960" w:type="dxa"/>
            <w:tcBorders>
              <w:top w:val="nil"/>
              <w:left w:val="nil"/>
              <w:bottom w:val="single" w:sz="4" w:space="0" w:color="B6D5E4"/>
              <w:right w:val="nil"/>
            </w:tcBorders>
            <w:shd w:val="clear" w:color="auto" w:fill="auto"/>
            <w:vAlign w:val="center"/>
            <w:hideMark/>
          </w:tcPr>
          <w:p w14:paraId="2C59CF76"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_</w:t>
            </w:r>
          </w:p>
        </w:tc>
        <w:tc>
          <w:tcPr>
            <w:tcW w:w="960" w:type="dxa"/>
            <w:tcBorders>
              <w:top w:val="nil"/>
              <w:left w:val="nil"/>
              <w:bottom w:val="single" w:sz="4" w:space="0" w:color="B6D5E4"/>
              <w:right w:val="nil"/>
            </w:tcBorders>
            <w:shd w:val="clear" w:color="auto" w:fill="auto"/>
            <w:vAlign w:val="center"/>
            <w:hideMark/>
          </w:tcPr>
          <w:p w14:paraId="0C78BD82"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1.113</w:t>
            </w:r>
          </w:p>
        </w:tc>
      </w:tr>
      <w:tr w:rsidR="00550030" w:rsidRPr="00550030" w14:paraId="11332B6D" w14:textId="77777777" w:rsidTr="00550030">
        <w:trPr>
          <w:trHeight w:val="510"/>
        </w:trPr>
        <w:tc>
          <w:tcPr>
            <w:tcW w:w="960" w:type="dxa"/>
            <w:tcBorders>
              <w:top w:val="nil"/>
              <w:left w:val="nil"/>
              <w:bottom w:val="single" w:sz="4" w:space="0" w:color="B6D5E4"/>
              <w:right w:val="nil"/>
            </w:tcBorders>
            <w:shd w:val="clear" w:color="auto" w:fill="auto"/>
            <w:vAlign w:val="center"/>
            <w:hideMark/>
          </w:tcPr>
          <w:p w14:paraId="2ED97C5D" w14:textId="77777777" w:rsidR="00550030" w:rsidRPr="00550030" w:rsidRDefault="00550030" w:rsidP="00584A8C">
            <w:pPr>
              <w:keepNext/>
              <w:tabs>
                <w:tab w:val="clear" w:pos="567"/>
              </w:tabs>
              <w:spacing w:before="0" w:line="240" w:lineRule="auto"/>
              <w:rPr>
                <w:rFonts w:eastAsia="Times New Roman" w:cs="Open Sans Light"/>
                <w:sz w:val="16"/>
                <w:szCs w:val="16"/>
                <w:lang w:eastAsia="en-AU"/>
              </w:rPr>
            </w:pPr>
            <w:r w:rsidRPr="00550030">
              <w:rPr>
                <w:rFonts w:eastAsia="Times New Roman" w:cs="Open Sans Light"/>
                <w:sz w:val="16"/>
                <w:szCs w:val="16"/>
                <w:lang w:eastAsia="en-AU"/>
              </w:rPr>
              <w:t>Very remote</w:t>
            </w:r>
          </w:p>
        </w:tc>
        <w:tc>
          <w:tcPr>
            <w:tcW w:w="960" w:type="dxa"/>
            <w:tcBorders>
              <w:top w:val="nil"/>
              <w:left w:val="nil"/>
              <w:bottom w:val="single" w:sz="4" w:space="0" w:color="B6D5E4"/>
              <w:right w:val="nil"/>
            </w:tcBorders>
            <w:shd w:val="clear" w:color="auto" w:fill="auto"/>
            <w:vAlign w:val="center"/>
            <w:hideMark/>
          </w:tcPr>
          <w:p w14:paraId="6884D300"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1.345</w:t>
            </w:r>
          </w:p>
        </w:tc>
        <w:tc>
          <w:tcPr>
            <w:tcW w:w="960" w:type="dxa"/>
            <w:tcBorders>
              <w:top w:val="nil"/>
              <w:left w:val="nil"/>
              <w:bottom w:val="single" w:sz="4" w:space="0" w:color="B6D5E4"/>
              <w:right w:val="nil"/>
            </w:tcBorders>
            <w:shd w:val="clear" w:color="auto" w:fill="auto"/>
            <w:vAlign w:val="center"/>
            <w:hideMark/>
          </w:tcPr>
          <w:p w14:paraId="4A9F9153"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_</w:t>
            </w:r>
          </w:p>
        </w:tc>
        <w:tc>
          <w:tcPr>
            <w:tcW w:w="960" w:type="dxa"/>
            <w:tcBorders>
              <w:top w:val="nil"/>
              <w:left w:val="nil"/>
              <w:bottom w:val="single" w:sz="4" w:space="0" w:color="B6D5E4"/>
              <w:right w:val="nil"/>
            </w:tcBorders>
            <w:shd w:val="clear" w:color="auto" w:fill="auto"/>
            <w:vAlign w:val="center"/>
            <w:hideMark/>
          </w:tcPr>
          <w:p w14:paraId="6696ED53"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1.524</w:t>
            </w:r>
          </w:p>
        </w:tc>
        <w:tc>
          <w:tcPr>
            <w:tcW w:w="960" w:type="dxa"/>
            <w:tcBorders>
              <w:top w:val="nil"/>
              <w:left w:val="nil"/>
              <w:bottom w:val="single" w:sz="4" w:space="0" w:color="B6D5E4"/>
              <w:right w:val="nil"/>
            </w:tcBorders>
            <w:shd w:val="clear" w:color="auto" w:fill="auto"/>
            <w:vAlign w:val="center"/>
            <w:hideMark/>
          </w:tcPr>
          <w:p w14:paraId="471B70A1"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1.574</w:t>
            </w:r>
          </w:p>
        </w:tc>
        <w:tc>
          <w:tcPr>
            <w:tcW w:w="960" w:type="dxa"/>
            <w:tcBorders>
              <w:top w:val="nil"/>
              <w:left w:val="nil"/>
              <w:bottom w:val="single" w:sz="4" w:space="0" w:color="B6D5E4"/>
              <w:right w:val="nil"/>
            </w:tcBorders>
            <w:shd w:val="clear" w:color="auto" w:fill="auto"/>
            <w:vAlign w:val="center"/>
            <w:hideMark/>
          </w:tcPr>
          <w:p w14:paraId="02BCA469"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1.295</w:t>
            </w:r>
          </w:p>
        </w:tc>
        <w:tc>
          <w:tcPr>
            <w:tcW w:w="960" w:type="dxa"/>
            <w:tcBorders>
              <w:top w:val="nil"/>
              <w:left w:val="nil"/>
              <w:bottom w:val="single" w:sz="4" w:space="0" w:color="B6D5E4"/>
              <w:right w:val="nil"/>
            </w:tcBorders>
            <w:shd w:val="clear" w:color="auto" w:fill="auto"/>
            <w:vAlign w:val="center"/>
            <w:hideMark/>
          </w:tcPr>
          <w:p w14:paraId="19FC1468"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1.255</w:t>
            </w:r>
          </w:p>
        </w:tc>
        <w:tc>
          <w:tcPr>
            <w:tcW w:w="960" w:type="dxa"/>
            <w:tcBorders>
              <w:top w:val="nil"/>
              <w:left w:val="nil"/>
              <w:bottom w:val="single" w:sz="4" w:space="0" w:color="B6D5E4"/>
              <w:right w:val="nil"/>
            </w:tcBorders>
            <w:shd w:val="clear" w:color="auto" w:fill="auto"/>
            <w:vAlign w:val="center"/>
            <w:hideMark/>
          </w:tcPr>
          <w:p w14:paraId="76A79F77"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_</w:t>
            </w:r>
          </w:p>
        </w:tc>
        <w:tc>
          <w:tcPr>
            <w:tcW w:w="960" w:type="dxa"/>
            <w:tcBorders>
              <w:top w:val="nil"/>
              <w:left w:val="nil"/>
              <w:bottom w:val="single" w:sz="4" w:space="0" w:color="B6D5E4"/>
              <w:right w:val="nil"/>
            </w:tcBorders>
            <w:shd w:val="clear" w:color="auto" w:fill="auto"/>
            <w:vAlign w:val="center"/>
            <w:hideMark/>
          </w:tcPr>
          <w:p w14:paraId="179D863A" w14:textId="77777777" w:rsidR="00550030" w:rsidRPr="00550030" w:rsidRDefault="00550030" w:rsidP="00584A8C">
            <w:pPr>
              <w:keepNext/>
              <w:tabs>
                <w:tab w:val="clear" w:pos="567"/>
              </w:tabs>
              <w:spacing w:before="0" w:line="240" w:lineRule="auto"/>
              <w:jc w:val="right"/>
              <w:rPr>
                <w:rFonts w:eastAsia="Times New Roman" w:cs="Open Sans Light"/>
                <w:sz w:val="16"/>
                <w:szCs w:val="16"/>
                <w:lang w:eastAsia="en-AU"/>
              </w:rPr>
            </w:pPr>
            <w:r w:rsidRPr="00550030">
              <w:rPr>
                <w:rFonts w:eastAsia="Times New Roman" w:cs="Open Sans Light"/>
                <w:sz w:val="16"/>
                <w:szCs w:val="16"/>
                <w:lang w:eastAsia="en-AU"/>
              </w:rPr>
              <w:t>1.545</w:t>
            </w:r>
          </w:p>
        </w:tc>
      </w:tr>
    </w:tbl>
    <w:p w14:paraId="1C4B4E14" w14:textId="7C2033D7" w:rsidR="00632DC9" w:rsidRPr="006D32D4" w:rsidRDefault="00822FFC" w:rsidP="00232A69">
      <w:pPr>
        <w:pStyle w:val="CGC2025TableNote"/>
      </w:pPr>
      <w:r w:rsidRPr="006D32D4">
        <w:t>Source:</w:t>
      </w:r>
      <w:r w:rsidR="00F81189" w:rsidRPr="006D32D4">
        <w:t xml:space="preserve"> </w:t>
      </w:r>
      <w:proofErr w:type="spellStart"/>
      <w:r w:rsidR="00F81189" w:rsidRPr="006D32D4">
        <w:t>Rawlinsons</w:t>
      </w:r>
      <w:proofErr w:type="spellEnd"/>
      <w:r w:rsidR="00F81189" w:rsidRPr="006D32D4">
        <w:t xml:space="preserve"> 2022. Commission calc</w:t>
      </w:r>
      <w:r w:rsidR="006D32D4" w:rsidRPr="006D32D4">
        <w:t>ulations.</w:t>
      </w:r>
    </w:p>
    <w:p w14:paraId="1C39CB13" w14:textId="4AA9FA3D" w:rsidR="00C35EA2" w:rsidRDefault="00C35EA2" w:rsidP="00393675">
      <w:pPr>
        <w:pStyle w:val="CGC2025ParaNumbers"/>
        <w:numPr>
          <w:ilvl w:val="0"/>
          <w:numId w:val="34"/>
        </w:numPr>
        <w:tabs>
          <w:tab w:val="num" w:pos="567"/>
        </w:tabs>
        <w:ind w:left="567" w:hanging="567"/>
      </w:pPr>
      <w:r>
        <w:t xml:space="preserve">Revenue raised from rent partly offsets state expenses. States with a greater proportion of </w:t>
      </w:r>
      <w:r w:rsidR="00C51D4B">
        <w:t xml:space="preserve">low-income households and households living in remote and very remote regions </w:t>
      </w:r>
      <w:r w:rsidR="006A68AE">
        <w:t xml:space="preserve">in social housing </w:t>
      </w:r>
      <w:r w:rsidR="00A110EC">
        <w:t xml:space="preserve">have </w:t>
      </w:r>
      <w:r w:rsidR="001D20E4">
        <w:t>a lower capacity to raise</w:t>
      </w:r>
      <w:r w:rsidR="00224CCE">
        <w:t xml:space="preserve"> revenue from rents</w:t>
      </w:r>
      <w:r>
        <w:t>.</w:t>
      </w:r>
    </w:p>
    <w:p w14:paraId="70305FD5" w14:textId="43983C04" w:rsidR="00C35EA2" w:rsidRDefault="00347CB3" w:rsidP="00393675">
      <w:pPr>
        <w:pStyle w:val="CGC2025ParaNumbers"/>
        <w:numPr>
          <w:ilvl w:val="0"/>
          <w:numId w:val="34"/>
        </w:numPr>
        <w:tabs>
          <w:tab w:val="num" w:pos="567"/>
        </w:tabs>
        <w:ind w:left="567" w:hanging="567"/>
      </w:pPr>
      <w:r>
        <w:t>A</w:t>
      </w:r>
      <w:r w:rsidR="00C35EA2">
        <w:t xml:space="preserve">ssistance for first home buyers </w:t>
      </w:r>
      <w:r>
        <w:t xml:space="preserve">is assessed </w:t>
      </w:r>
      <w:r w:rsidR="00C35EA2">
        <w:t>on an equal per capita basis.</w:t>
      </w:r>
    </w:p>
    <w:p w14:paraId="0AD9569C" w14:textId="77777777" w:rsidR="00C35EA2" w:rsidRPr="00232A69" w:rsidRDefault="00C35EA2" w:rsidP="00232A69">
      <w:pPr>
        <w:pStyle w:val="Heading3"/>
      </w:pPr>
      <w:bookmarkStart w:id="10" w:name="_Toc134084841"/>
      <w:bookmarkStart w:id="11" w:name="_Toc147424793"/>
      <w:r w:rsidRPr="00232A69">
        <w:t xml:space="preserve">Data used in the </w:t>
      </w:r>
      <w:proofErr w:type="gramStart"/>
      <w:r w:rsidRPr="00232A69">
        <w:t>assessment</w:t>
      </w:r>
      <w:bookmarkEnd w:id="10"/>
      <w:bookmarkEnd w:id="11"/>
      <w:proofErr w:type="gramEnd"/>
    </w:p>
    <w:p w14:paraId="4EDC4542" w14:textId="1CF779AE" w:rsidR="00C35EA2" w:rsidRDefault="009259EF" w:rsidP="00393675">
      <w:pPr>
        <w:pStyle w:val="CGC2025ParaNumbers"/>
        <w:numPr>
          <w:ilvl w:val="0"/>
          <w:numId w:val="34"/>
        </w:numPr>
        <w:tabs>
          <w:tab w:val="num" w:pos="567"/>
        </w:tabs>
        <w:ind w:left="567" w:hanging="567"/>
      </w:pPr>
      <w:r>
        <w:t>The</w:t>
      </w:r>
      <w:r w:rsidR="00940EB8">
        <w:t xml:space="preserve"> number of</w:t>
      </w:r>
      <w:r w:rsidR="00C35EA2">
        <w:t xml:space="preserve"> </w:t>
      </w:r>
      <w:r w:rsidR="008B37AF">
        <w:t>household</w:t>
      </w:r>
      <w:r w:rsidR="00940EB8">
        <w:t>s</w:t>
      </w:r>
      <w:r w:rsidR="008B37AF">
        <w:t xml:space="preserve"> </w:t>
      </w:r>
      <w:r w:rsidR="00D46FEA">
        <w:t>disaggregated by</w:t>
      </w:r>
      <w:r w:rsidR="00D33646">
        <w:t xml:space="preserve"> income, Indigenous status and remoteness area</w:t>
      </w:r>
      <w:r>
        <w:t xml:space="preserve"> are sourced from the Australian Bureau of Statistics 2021</w:t>
      </w:r>
      <w:r w:rsidR="00643453">
        <w:t xml:space="preserve"> </w:t>
      </w:r>
      <w:r w:rsidR="007F59E6">
        <w:t>C</w:t>
      </w:r>
      <w:r>
        <w:t>ensus.</w:t>
      </w:r>
      <w:r w:rsidR="00C35EA2">
        <w:t xml:space="preserve"> </w:t>
      </w:r>
      <w:r>
        <w:t>Th</w:t>
      </w:r>
      <w:r w:rsidR="00645596">
        <w:t>ese</w:t>
      </w:r>
      <w:r>
        <w:t xml:space="preserve"> data</w:t>
      </w:r>
      <w:r w:rsidR="00C35EA2">
        <w:t xml:space="preserve"> are used to </w:t>
      </w:r>
      <w:r w:rsidR="00BA0D77">
        <w:t xml:space="preserve">estimate state </w:t>
      </w:r>
      <w:r w:rsidR="000E2EA6">
        <w:t xml:space="preserve">expense </w:t>
      </w:r>
      <w:r w:rsidR="00BA0D77">
        <w:t>needs</w:t>
      </w:r>
      <w:r w:rsidR="00C35EA2">
        <w:t xml:space="preserve"> </w:t>
      </w:r>
      <w:r w:rsidR="00E60309">
        <w:t>for</w:t>
      </w:r>
      <w:r w:rsidR="00C35EA2">
        <w:t xml:space="preserve"> the provision of social housing services, as well as </w:t>
      </w:r>
      <w:r w:rsidR="007670C5">
        <w:t>state</w:t>
      </w:r>
      <w:r w:rsidR="00310B39">
        <w:t xml:space="preserve"> capacity to </w:t>
      </w:r>
      <w:r w:rsidR="000A2E6E">
        <w:t>raise</w:t>
      </w:r>
      <w:r w:rsidR="00C35EA2">
        <w:t xml:space="preserve"> revenue from rent.</w:t>
      </w:r>
    </w:p>
    <w:p w14:paraId="7359E3B8" w14:textId="234E7081" w:rsidR="00C35EA2" w:rsidRDefault="00C35EA2" w:rsidP="00393675">
      <w:pPr>
        <w:pStyle w:val="CGC2025ParaNumbers"/>
        <w:numPr>
          <w:ilvl w:val="0"/>
          <w:numId w:val="34"/>
        </w:numPr>
        <w:tabs>
          <w:tab w:val="num" w:pos="567"/>
        </w:tabs>
        <w:ind w:left="567" w:hanging="567"/>
      </w:pPr>
      <w:r>
        <w:t xml:space="preserve">First </w:t>
      </w:r>
      <w:proofErr w:type="gramStart"/>
      <w:r>
        <w:t>home owner</w:t>
      </w:r>
      <w:proofErr w:type="gramEnd"/>
      <w:r>
        <w:t xml:space="preserve"> expenses data are sourced from the states.</w:t>
      </w:r>
    </w:p>
    <w:p w14:paraId="46B4A38B" w14:textId="77777777" w:rsidR="00C35EA2" w:rsidRPr="00232A69" w:rsidRDefault="00C35EA2" w:rsidP="00232A69">
      <w:pPr>
        <w:pStyle w:val="Heading3"/>
      </w:pPr>
      <w:bookmarkStart w:id="12" w:name="_Toc121741484"/>
      <w:bookmarkStart w:id="13" w:name="_Toc134084842"/>
      <w:bookmarkStart w:id="14" w:name="_Toc147424794"/>
      <w:r w:rsidRPr="00232A69">
        <w:t>Category and component expenses</w:t>
      </w:r>
      <w:bookmarkEnd w:id="12"/>
      <w:bookmarkEnd w:id="13"/>
      <w:bookmarkEnd w:id="14"/>
    </w:p>
    <w:p w14:paraId="43D4A268" w14:textId="626A7FA3" w:rsidR="00C35EA2" w:rsidRDefault="00C35EA2" w:rsidP="00393675">
      <w:pPr>
        <w:pStyle w:val="CGC2025ParaNumbers"/>
        <w:numPr>
          <w:ilvl w:val="0"/>
          <w:numId w:val="34"/>
        </w:numPr>
        <w:tabs>
          <w:tab w:val="num" w:pos="567"/>
        </w:tabs>
        <w:ind w:left="567" w:hanging="567"/>
      </w:pPr>
      <w:r>
        <w:t>State net expenses on housing were around $4.6</w:t>
      </w:r>
      <w:r w:rsidR="00F603CE">
        <w:t> </w:t>
      </w:r>
      <w:r>
        <w:t>billion in 2021</w:t>
      </w:r>
      <w:r w:rsidR="000229C3">
        <w:t>–</w:t>
      </w:r>
      <w:r>
        <w:t>22, representing 1.6%</w:t>
      </w:r>
      <w:r w:rsidR="00EE0515">
        <w:t> </w:t>
      </w:r>
      <w:r>
        <w:t xml:space="preserve">of total state </w:t>
      </w:r>
      <w:r w:rsidR="004102E0">
        <w:t>expenses</w:t>
      </w:r>
      <w:r>
        <w:t xml:space="preserve"> (see </w:t>
      </w:r>
      <w:r>
        <w:fldChar w:fldCharType="begin"/>
      </w:r>
      <w:r>
        <w:instrText xml:space="preserve"> REF _Ref136432671 \h </w:instrText>
      </w:r>
      <w:r w:rsidR="00393675">
        <w:instrText xml:space="preserve"> \* MERGEFORMAT </w:instrText>
      </w:r>
      <w:r>
        <w:fldChar w:fldCharType="separate"/>
      </w:r>
      <w:r w:rsidR="003238C7">
        <w:t xml:space="preserve">Table </w:t>
      </w:r>
      <w:r w:rsidR="003238C7" w:rsidRPr="36C0F2CD">
        <w:t>5</w:t>
      </w:r>
      <w:r>
        <w:fldChar w:fldCharType="end"/>
      </w:r>
      <w:r>
        <w:t xml:space="preserve">). The Northern Territory spent the largest share of its state budget </w:t>
      </w:r>
      <w:r w:rsidR="2882DF7F">
        <w:t xml:space="preserve">expenses </w:t>
      </w:r>
      <w:r>
        <w:t>on housing and New South Wales the smallest.</w:t>
      </w:r>
    </w:p>
    <w:p w14:paraId="710D602A" w14:textId="5E532564" w:rsidR="00C35EA2" w:rsidRPr="001A3982" w:rsidRDefault="008E72F4" w:rsidP="00232A69">
      <w:pPr>
        <w:pStyle w:val="CGC2025Caption"/>
        <w:tabs>
          <w:tab w:val="left" w:pos="1134"/>
        </w:tabs>
        <w:rPr>
          <w:noProof/>
          <w:highlight w:val="green"/>
        </w:rPr>
      </w:pPr>
      <w:bookmarkStart w:id="15" w:name="_Ref136432671"/>
      <w:r>
        <w:t xml:space="preserve">Table </w:t>
      </w:r>
      <w:r>
        <w:fldChar w:fldCharType="begin"/>
      </w:r>
      <w:r>
        <w:instrText>SEQ Table \* ARABIC</w:instrText>
      </w:r>
      <w:r>
        <w:fldChar w:fldCharType="separate"/>
      </w:r>
      <w:r w:rsidR="00A57F89">
        <w:rPr>
          <w:noProof/>
        </w:rPr>
        <w:t>5</w:t>
      </w:r>
      <w:r>
        <w:fldChar w:fldCharType="end"/>
      </w:r>
      <w:bookmarkEnd w:id="15"/>
      <w:r w:rsidR="00C35EA2">
        <w:tab/>
      </w:r>
      <w:r w:rsidR="00C35EA2">
        <w:rPr>
          <w:noProof/>
        </w:rPr>
        <w:t>Housing</w:t>
      </w:r>
      <w:r w:rsidR="00C35EA2" w:rsidRPr="5BDA858E">
        <w:rPr>
          <w:noProof/>
        </w:rPr>
        <w:t xml:space="preserve"> expense</w:t>
      </w:r>
      <w:r w:rsidR="00C35EA2">
        <w:rPr>
          <w:noProof/>
        </w:rPr>
        <w:t>s by state 2021</w:t>
      </w:r>
      <w:r w:rsidR="000229C3">
        <w:rPr>
          <w:noProof/>
        </w:rPr>
        <w:t>–</w:t>
      </w:r>
      <w:r w:rsidR="00C35EA2">
        <w:rPr>
          <w:noProof/>
        </w:rPr>
        <w:t>22</w:t>
      </w:r>
    </w:p>
    <w:tbl>
      <w:tblPr>
        <w:tblW w:w="8540" w:type="dxa"/>
        <w:tblLook w:val="04A0" w:firstRow="1" w:lastRow="0" w:firstColumn="1" w:lastColumn="0" w:noHBand="0" w:noVBand="1"/>
      </w:tblPr>
      <w:tblGrid>
        <w:gridCol w:w="2876"/>
        <w:gridCol w:w="686"/>
        <w:gridCol w:w="710"/>
        <w:gridCol w:w="625"/>
        <w:gridCol w:w="625"/>
        <w:gridCol w:w="545"/>
        <w:gridCol w:w="545"/>
        <w:gridCol w:w="596"/>
        <w:gridCol w:w="556"/>
        <w:gridCol w:w="776"/>
      </w:tblGrid>
      <w:tr w:rsidR="00C35EA2" w:rsidRPr="00AF7D36" w14:paraId="615647E5" w14:textId="77777777" w:rsidTr="002E13E7">
        <w:trPr>
          <w:trHeight w:val="379"/>
        </w:trPr>
        <w:tc>
          <w:tcPr>
            <w:tcW w:w="2876" w:type="dxa"/>
            <w:tcBorders>
              <w:top w:val="nil"/>
              <w:left w:val="nil"/>
              <w:bottom w:val="nil"/>
              <w:right w:val="nil"/>
            </w:tcBorders>
            <w:shd w:val="clear" w:color="000000" w:fill="006991"/>
            <w:vAlign w:val="bottom"/>
            <w:hideMark/>
          </w:tcPr>
          <w:p w14:paraId="292F2398" w14:textId="77777777" w:rsidR="00C35EA2" w:rsidRPr="00AF7D36" w:rsidRDefault="00C35EA2" w:rsidP="008D7B7A">
            <w:pPr>
              <w:keepNext/>
              <w:tabs>
                <w:tab w:val="clear" w:pos="567"/>
              </w:tabs>
              <w:spacing w:before="0" w:line="240" w:lineRule="auto"/>
              <w:rPr>
                <w:rFonts w:ascii="Open Sans Semibold" w:eastAsia="Times New Roman" w:hAnsi="Open Sans Semibold" w:cs="Open Sans Semibold"/>
                <w:color w:val="FFFFFF"/>
                <w:sz w:val="16"/>
                <w:szCs w:val="16"/>
                <w:lang w:eastAsia="en-AU"/>
              </w:rPr>
            </w:pPr>
            <w:bookmarkStart w:id="16" w:name="RANGE!A11:J13"/>
            <w:r w:rsidRPr="00AF7D36">
              <w:rPr>
                <w:rFonts w:ascii="Open Sans Semibold" w:eastAsia="Times New Roman" w:hAnsi="Open Sans Semibold" w:cs="Open Sans Semibold"/>
                <w:color w:val="FFFFFF"/>
                <w:sz w:val="16"/>
                <w:szCs w:val="16"/>
                <w:lang w:eastAsia="en-AU"/>
              </w:rPr>
              <w:t> </w:t>
            </w:r>
            <w:bookmarkEnd w:id="16"/>
          </w:p>
        </w:tc>
        <w:tc>
          <w:tcPr>
            <w:tcW w:w="686" w:type="dxa"/>
            <w:tcBorders>
              <w:top w:val="nil"/>
              <w:left w:val="nil"/>
              <w:bottom w:val="nil"/>
              <w:right w:val="nil"/>
            </w:tcBorders>
            <w:shd w:val="clear" w:color="000000" w:fill="006991"/>
            <w:vAlign w:val="center"/>
            <w:hideMark/>
          </w:tcPr>
          <w:p w14:paraId="10754D45" w14:textId="77777777" w:rsidR="00C35EA2" w:rsidRPr="00AF7D36" w:rsidRDefault="00C35EA2" w:rsidP="008D7B7A">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F7D36">
              <w:rPr>
                <w:rFonts w:ascii="Open Sans Semibold" w:eastAsia="Times New Roman" w:hAnsi="Open Sans Semibold" w:cs="Open Sans Semibold"/>
                <w:color w:val="FFFFFF"/>
                <w:sz w:val="16"/>
                <w:szCs w:val="16"/>
                <w:lang w:eastAsia="en-AU"/>
              </w:rPr>
              <w:t>NSW</w:t>
            </w:r>
          </w:p>
        </w:tc>
        <w:tc>
          <w:tcPr>
            <w:tcW w:w="710" w:type="dxa"/>
            <w:tcBorders>
              <w:top w:val="nil"/>
              <w:left w:val="nil"/>
              <w:bottom w:val="nil"/>
              <w:right w:val="nil"/>
            </w:tcBorders>
            <w:shd w:val="clear" w:color="000000" w:fill="006991"/>
            <w:vAlign w:val="center"/>
            <w:hideMark/>
          </w:tcPr>
          <w:p w14:paraId="7F221BBE" w14:textId="77777777" w:rsidR="00C35EA2" w:rsidRPr="00AF7D36" w:rsidRDefault="00C35EA2" w:rsidP="008D7B7A">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F7D36">
              <w:rPr>
                <w:rFonts w:ascii="Open Sans Semibold" w:eastAsia="Times New Roman" w:hAnsi="Open Sans Semibold" w:cs="Open Sans Semibold"/>
                <w:color w:val="FFFFFF"/>
                <w:sz w:val="16"/>
                <w:szCs w:val="16"/>
                <w:lang w:eastAsia="en-AU"/>
              </w:rPr>
              <w:t>Vic</w:t>
            </w:r>
          </w:p>
        </w:tc>
        <w:tc>
          <w:tcPr>
            <w:tcW w:w="625" w:type="dxa"/>
            <w:tcBorders>
              <w:top w:val="nil"/>
              <w:left w:val="nil"/>
              <w:bottom w:val="nil"/>
              <w:right w:val="nil"/>
            </w:tcBorders>
            <w:shd w:val="clear" w:color="000000" w:fill="006991"/>
            <w:vAlign w:val="center"/>
            <w:hideMark/>
          </w:tcPr>
          <w:p w14:paraId="5A8F3365" w14:textId="77777777" w:rsidR="00C35EA2" w:rsidRPr="00AF7D36" w:rsidRDefault="00C35EA2" w:rsidP="008D7B7A">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F7D36">
              <w:rPr>
                <w:rFonts w:ascii="Open Sans Semibold" w:eastAsia="Times New Roman" w:hAnsi="Open Sans Semibold" w:cs="Open Sans Semibold"/>
                <w:color w:val="FFFFFF"/>
                <w:sz w:val="16"/>
                <w:szCs w:val="16"/>
                <w:lang w:eastAsia="en-AU"/>
              </w:rPr>
              <w:t>Qld</w:t>
            </w:r>
          </w:p>
        </w:tc>
        <w:tc>
          <w:tcPr>
            <w:tcW w:w="625" w:type="dxa"/>
            <w:tcBorders>
              <w:top w:val="nil"/>
              <w:left w:val="nil"/>
              <w:bottom w:val="nil"/>
              <w:right w:val="nil"/>
            </w:tcBorders>
            <w:shd w:val="clear" w:color="000000" w:fill="006991"/>
            <w:vAlign w:val="center"/>
            <w:hideMark/>
          </w:tcPr>
          <w:p w14:paraId="42B38EC5" w14:textId="77777777" w:rsidR="00C35EA2" w:rsidRPr="00AF7D36" w:rsidRDefault="00C35EA2" w:rsidP="008D7B7A">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F7D36">
              <w:rPr>
                <w:rFonts w:ascii="Open Sans Semibold" w:eastAsia="Times New Roman" w:hAnsi="Open Sans Semibold" w:cs="Open Sans Semibold"/>
                <w:color w:val="FFFFFF"/>
                <w:sz w:val="16"/>
                <w:szCs w:val="16"/>
                <w:lang w:eastAsia="en-AU"/>
              </w:rPr>
              <w:t>WA</w:t>
            </w:r>
          </w:p>
        </w:tc>
        <w:tc>
          <w:tcPr>
            <w:tcW w:w="545" w:type="dxa"/>
            <w:tcBorders>
              <w:top w:val="nil"/>
              <w:left w:val="nil"/>
              <w:bottom w:val="nil"/>
              <w:right w:val="nil"/>
            </w:tcBorders>
            <w:shd w:val="clear" w:color="000000" w:fill="006991"/>
            <w:vAlign w:val="center"/>
            <w:hideMark/>
          </w:tcPr>
          <w:p w14:paraId="7D78F6AD" w14:textId="77777777" w:rsidR="00C35EA2" w:rsidRPr="00AF7D36" w:rsidRDefault="00C35EA2" w:rsidP="008D7B7A">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F7D36">
              <w:rPr>
                <w:rFonts w:ascii="Open Sans Semibold" w:eastAsia="Times New Roman" w:hAnsi="Open Sans Semibold" w:cs="Open Sans Semibold"/>
                <w:color w:val="FFFFFF"/>
                <w:sz w:val="16"/>
                <w:szCs w:val="16"/>
                <w:lang w:eastAsia="en-AU"/>
              </w:rPr>
              <w:t>SA</w:t>
            </w:r>
          </w:p>
        </w:tc>
        <w:tc>
          <w:tcPr>
            <w:tcW w:w="545" w:type="dxa"/>
            <w:tcBorders>
              <w:top w:val="nil"/>
              <w:left w:val="nil"/>
              <w:bottom w:val="nil"/>
              <w:right w:val="nil"/>
            </w:tcBorders>
            <w:shd w:val="clear" w:color="000000" w:fill="006991"/>
            <w:vAlign w:val="center"/>
            <w:hideMark/>
          </w:tcPr>
          <w:p w14:paraId="249C4642" w14:textId="77777777" w:rsidR="00C35EA2" w:rsidRPr="00AF7D36" w:rsidRDefault="00C35EA2" w:rsidP="008D7B7A">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F7D36">
              <w:rPr>
                <w:rFonts w:ascii="Open Sans Semibold" w:eastAsia="Times New Roman" w:hAnsi="Open Sans Semibold" w:cs="Open Sans Semibold"/>
                <w:color w:val="FFFFFF"/>
                <w:sz w:val="16"/>
                <w:szCs w:val="16"/>
                <w:lang w:eastAsia="en-AU"/>
              </w:rPr>
              <w:t>Tas</w:t>
            </w:r>
          </w:p>
        </w:tc>
        <w:tc>
          <w:tcPr>
            <w:tcW w:w="596" w:type="dxa"/>
            <w:tcBorders>
              <w:top w:val="nil"/>
              <w:left w:val="nil"/>
              <w:bottom w:val="nil"/>
              <w:right w:val="nil"/>
            </w:tcBorders>
            <w:shd w:val="clear" w:color="000000" w:fill="006991"/>
            <w:vAlign w:val="center"/>
            <w:hideMark/>
          </w:tcPr>
          <w:p w14:paraId="1A400BC0" w14:textId="77777777" w:rsidR="00C35EA2" w:rsidRPr="00AF7D36" w:rsidRDefault="00C35EA2" w:rsidP="008D7B7A">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F7D36">
              <w:rPr>
                <w:rFonts w:ascii="Open Sans Semibold" w:eastAsia="Times New Roman" w:hAnsi="Open Sans Semibold" w:cs="Open Sans Semibold"/>
                <w:color w:val="FFFFFF"/>
                <w:sz w:val="16"/>
                <w:szCs w:val="16"/>
                <w:lang w:eastAsia="en-AU"/>
              </w:rPr>
              <w:t>ACT</w:t>
            </w:r>
          </w:p>
        </w:tc>
        <w:tc>
          <w:tcPr>
            <w:tcW w:w="556" w:type="dxa"/>
            <w:tcBorders>
              <w:top w:val="nil"/>
              <w:left w:val="nil"/>
              <w:bottom w:val="nil"/>
              <w:right w:val="nil"/>
            </w:tcBorders>
            <w:shd w:val="clear" w:color="000000" w:fill="006991"/>
            <w:vAlign w:val="center"/>
            <w:hideMark/>
          </w:tcPr>
          <w:p w14:paraId="260F79F3" w14:textId="77777777" w:rsidR="00C35EA2" w:rsidRPr="00AF7D36" w:rsidRDefault="00C35EA2" w:rsidP="008D7B7A">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F7D36">
              <w:rPr>
                <w:rFonts w:ascii="Open Sans Semibold" w:eastAsia="Times New Roman" w:hAnsi="Open Sans Semibold" w:cs="Open Sans Semibold"/>
                <w:color w:val="FFFFFF"/>
                <w:sz w:val="16"/>
                <w:szCs w:val="16"/>
                <w:lang w:eastAsia="en-AU"/>
              </w:rPr>
              <w:t>NT</w:t>
            </w:r>
          </w:p>
        </w:tc>
        <w:tc>
          <w:tcPr>
            <w:tcW w:w="776" w:type="dxa"/>
            <w:tcBorders>
              <w:top w:val="nil"/>
              <w:left w:val="nil"/>
              <w:bottom w:val="nil"/>
              <w:right w:val="nil"/>
            </w:tcBorders>
            <w:shd w:val="clear" w:color="000000" w:fill="006991"/>
            <w:vAlign w:val="center"/>
            <w:hideMark/>
          </w:tcPr>
          <w:p w14:paraId="3AC637C5" w14:textId="77777777" w:rsidR="00C35EA2" w:rsidRPr="00AF7D36" w:rsidRDefault="00C35EA2" w:rsidP="008D7B7A">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F7D36">
              <w:rPr>
                <w:rFonts w:ascii="Open Sans Semibold" w:eastAsia="Times New Roman" w:hAnsi="Open Sans Semibold" w:cs="Open Sans Semibold"/>
                <w:color w:val="FFFFFF"/>
                <w:sz w:val="16"/>
                <w:szCs w:val="16"/>
                <w:lang w:eastAsia="en-AU"/>
              </w:rPr>
              <w:t>Total</w:t>
            </w:r>
          </w:p>
        </w:tc>
      </w:tr>
      <w:tr w:rsidR="00C35EA2" w:rsidRPr="00AF7D36" w14:paraId="3820A11C" w14:textId="77777777" w:rsidTr="002E13E7">
        <w:trPr>
          <w:trHeight w:val="315"/>
        </w:trPr>
        <w:tc>
          <w:tcPr>
            <w:tcW w:w="2876" w:type="dxa"/>
            <w:tcBorders>
              <w:top w:val="single" w:sz="4" w:space="0" w:color="ADD6EA"/>
              <w:left w:val="nil"/>
              <w:bottom w:val="nil"/>
              <w:right w:val="nil"/>
            </w:tcBorders>
            <w:shd w:val="clear" w:color="auto" w:fill="auto"/>
            <w:vAlign w:val="bottom"/>
            <w:hideMark/>
          </w:tcPr>
          <w:p w14:paraId="46111966" w14:textId="5FE6DFFE" w:rsidR="00C35EA2" w:rsidRPr="00AF7D36" w:rsidRDefault="00C35EA2" w:rsidP="008D7B7A">
            <w:pPr>
              <w:keepNext/>
              <w:tabs>
                <w:tab w:val="clear" w:pos="567"/>
              </w:tabs>
              <w:spacing w:before="0" w:line="240" w:lineRule="auto"/>
              <w:rPr>
                <w:rFonts w:eastAsia="Times New Roman" w:cs="Open Sans Light"/>
                <w:color w:val="000000"/>
                <w:sz w:val="16"/>
                <w:szCs w:val="16"/>
                <w:lang w:eastAsia="en-AU"/>
              </w:rPr>
            </w:pPr>
            <w:r w:rsidRPr="00AF7D36">
              <w:rPr>
                <w:rFonts w:eastAsia="Times New Roman" w:cs="Open Sans Light"/>
                <w:color w:val="000000"/>
                <w:sz w:val="16"/>
                <w:szCs w:val="16"/>
                <w:lang w:eastAsia="en-AU"/>
              </w:rPr>
              <w:t xml:space="preserve">Total </w:t>
            </w:r>
            <w:r w:rsidR="00A35EFB">
              <w:rPr>
                <w:rFonts w:eastAsia="Times New Roman" w:cs="Open Sans Light"/>
                <w:color w:val="000000"/>
                <w:sz w:val="16"/>
                <w:szCs w:val="16"/>
                <w:lang w:eastAsia="en-AU"/>
              </w:rPr>
              <w:t>expenses</w:t>
            </w:r>
            <w:r w:rsidRPr="00AF7D36">
              <w:rPr>
                <w:rFonts w:eastAsia="Times New Roman" w:cs="Open Sans Light"/>
                <w:color w:val="000000"/>
                <w:sz w:val="16"/>
                <w:szCs w:val="16"/>
                <w:lang w:eastAsia="en-AU"/>
              </w:rPr>
              <w:t xml:space="preserve"> ($m)</w:t>
            </w:r>
          </w:p>
        </w:tc>
        <w:tc>
          <w:tcPr>
            <w:tcW w:w="686" w:type="dxa"/>
            <w:tcBorders>
              <w:top w:val="single" w:sz="4" w:space="0" w:color="ADD6EA"/>
              <w:left w:val="nil"/>
              <w:bottom w:val="nil"/>
              <w:right w:val="nil"/>
            </w:tcBorders>
            <w:shd w:val="clear" w:color="auto" w:fill="auto"/>
            <w:noWrap/>
            <w:vAlign w:val="bottom"/>
            <w:hideMark/>
          </w:tcPr>
          <w:p w14:paraId="1908258A" w14:textId="77777777" w:rsidR="00C35EA2" w:rsidRPr="00AF7D36" w:rsidRDefault="00C35EA2" w:rsidP="008D7B7A">
            <w:pPr>
              <w:keepNext/>
              <w:tabs>
                <w:tab w:val="clear" w:pos="567"/>
              </w:tabs>
              <w:spacing w:before="0" w:line="240" w:lineRule="auto"/>
              <w:jc w:val="right"/>
              <w:rPr>
                <w:rFonts w:eastAsia="Times New Roman" w:cs="Open Sans Light"/>
                <w:color w:val="000000"/>
                <w:sz w:val="16"/>
                <w:szCs w:val="16"/>
                <w:lang w:eastAsia="en-AU"/>
              </w:rPr>
            </w:pPr>
            <w:r w:rsidRPr="00AF7D36">
              <w:rPr>
                <w:rFonts w:eastAsia="Times New Roman" w:cs="Open Sans Light"/>
                <w:color w:val="000000"/>
                <w:sz w:val="16"/>
                <w:szCs w:val="16"/>
                <w:lang w:eastAsia="en-AU"/>
              </w:rPr>
              <w:t>612</w:t>
            </w:r>
          </w:p>
        </w:tc>
        <w:tc>
          <w:tcPr>
            <w:tcW w:w="710" w:type="dxa"/>
            <w:tcBorders>
              <w:top w:val="single" w:sz="4" w:space="0" w:color="ADD6EA"/>
              <w:left w:val="nil"/>
              <w:bottom w:val="nil"/>
              <w:right w:val="nil"/>
            </w:tcBorders>
            <w:shd w:val="clear" w:color="auto" w:fill="auto"/>
            <w:noWrap/>
            <w:vAlign w:val="bottom"/>
            <w:hideMark/>
          </w:tcPr>
          <w:p w14:paraId="6894DD8C" w14:textId="77777777" w:rsidR="00C35EA2" w:rsidRPr="00AF7D36" w:rsidRDefault="00C35EA2" w:rsidP="008D7B7A">
            <w:pPr>
              <w:keepNext/>
              <w:tabs>
                <w:tab w:val="clear" w:pos="567"/>
              </w:tabs>
              <w:spacing w:before="0" w:line="240" w:lineRule="auto"/>
              <w:jc w:val="right"/>
              <w:rPr>
                <w:rFonts w:eastAsia="Times New Roman" w:cs="Open Sans Light"/>
                <w:color w:val="000000"/>
                <w:sz w:val="16"/>
                <w:szCs w:val="16"/>
                <w:lang w:eastAsia="en-AU"/>
              </w:rPr>
            </w:pPr>
            <w:r w:rsidRPr="00AF7D36">
              <w:rPr>
                <w:rFonts w:eastAsia="Times New Roman" w:cs="Open Sans Light"/>
                <w:color w:val="000000"/>
                <w:sz w:val="16"/>
                <w:szCs w:val="16"/>
                <w:lang w:eastAsia="en-AU"/>
              </w:rPr>
              <w:t>1,366</w:t>
            </w:r>
          </w:p>
        </w:tc>
        <w:tc>
          <w:tcPr>
            <w:tcW w:w="625" w:type="dxa"/>
            <w:tcBorders>
              <w:top w:val="single" w:sz="4" w:space="0" w:color="ADD6EA"/>
              <w:left w:val="nil"/>
              <w:bottom w:val="nil"/>
              <w:right w:val="nil"/>
            </w:tcBorders>
            <w:shd w:val="clear" w:color="auto" w:fill="auto"/>
            <w:noWrap/>
            <w:vAlign w:val="bottom"/>
            <w:hideMark/>
          </w:tcPr>
          <w:p w14:paraId="32042977" w14:textId="77777777" w:rsidR="00C35EA2" w:rsidRPr="00AF7D36" w:rsidRDefault="00C35EA2" w:rsidP="008D7B7A">
            <w:pPr>
              <w:keepNext/>
              <w:tabs>
                <w:tab w:val="clear" w:pos="567"/>
              </w:tabs>
              <w:spacing w:before="0" w:line="240" w:lineRule="auto"/>
              <w:jc w:val="right"/>
              <w:rPr>
                <w:rFonts w:eastAsia="Times New Roman" w:cs="Open Sans Light"/>
                <w:color w:val="000000"/>
                <w:sz w:val="16"/>
                <w:szCs w:val="16"/>
                <w:lang w:eastAsia="en-AU"/>
              </w:rPr>
            </w:pPr>
            <w:r w:rsidRPr="00AF7D36">
              <w:rPr>
                <w:rFonts w:eastAsia="Times New Roman" w:cs="Open Sans Light"/>
                <w:color w:val="000000"/>
                <w:sz w:val="16"/>
                <w:szCs w:val="16"/>
                <w:lang w:eastAsia="en-AU"/>
              </w:rPr>
              <w:t>850</w:t>
            </w:r>
          </w:p>
        </w:tc>
        <w:tc>
          <w:tcPr>
            <w:tcW w:w="625" w:type="dxa"/>
            <w:tcBorders>
              <w:top w:val="single" w:sz="4" w:space="0" w:color="ADD6EA"/>
              <w:left w:val="nil"/>
              <w:bottom w:val="nil"/>
              <w:right w:val="nil"/>
            </w:tcBorders>
            <w:shd w:val="clear" w:color="auto" w:fill="auto"/>
            <w:noWrap/>
            <w:vAlign w:val="bottom"/>
            <w:hideMark/>
          </w:tcPr>
          <w:p w14:paraId="64B77965" w14:textId="77777777" w:rsidR="00C35EA2" w:rsidRPr="00AF7D36" w:rsidRDefault="00C35EA2" w:rsidP="008D7B7A">
            <w:pPr>
              <w:keepNext/>
              <w:tabs>
                <w:tab w:val="clear" w:pos="567"/>
              </w:tabs>
              <w:spacing w:before="0" w:line="240" w:lineRule="auto"/>
              <w:jc w:val="right"/>
              <w:rPr>
                <w:rFonts w:eastAsia="Times New Roman" w:cs="Open Sans Light"/>
                <w:color w:val="000000"/>
                <w:sz w:val="16"/>
                <w:szCs w:val="16"/>
                <w:lang w:eastAsia="en-AU"/>
              </w:rPr>
            </w:pPr>
            <w:r w:rsidRPr="00AF7D36">
              <w:rPr>
                <w:rFonts w:eastAsia="Times New Roman" w:cs="Open Sans Light"/>
                <w:color w:val="000000"/>
                <w:sz w:val="16"/>
                <w:szCs w:val="16"/>
                <w:lang w:eastAsia="en-AU"/>
              </w:rPr>
              <w:t>988</w:t>
            </w:r>
          </w:p>
        </w:tc>
        <w:tc>
          <w:tcPr>
            <w:tcW w:w="545" w:type="dxa"/>
            <w:tcBorders>
              <w:top w:val="single" w:sz="4" w:space="0" w:color="ADD6EA"/>
              <w:left w:val="nil"/>
              <w:bottom w:val="nil"/>
              <w:right w:val="nil"/>
            </w:tcBorders>
            <w:shd w:val="clear" w:color="auto" w:fill="auto"/>
            <w:noWrap/>
            <w:vAlign w:val="bottom"/>
            <w:hideMark/>
          </w:tcPr>
          <w:p w14:paraId="6DB8F640" w14:textId="77777777" w:rsidR="00C35EA2" w:rsidRPr="00AF7D36" w:rsidRDefault="00C35EA2" w:rsidP="008D7B7A">
            <w:pPr>
              <w:keepNext/>
              <w:tabs>
                <w:tab w:val="clear" w:pos="567"/>
              </w:tabs>
              <w:spacing w:before="0" w:line="240" w:lineRule="auto"/>
              <w:jc w:val="right"/>
              <w:rPr>
                <w:rFonts w:eastAsia="Times New Roman" w:cs="Open Sans Light"/>
                <w:color w:val="000000"/>
                <w:sz w:val="16"/>
                <w:szCs w:val="16"/>
                <w:lang w:eastAsia="en-AU"/>
              </w:rPr>
            </w:pPr>
            <w:r w:rsidRPr="00AF7D36">
              <w:rPr>
                <w:rFonts w:eastAsia="Times New Roman" w:cs="Open Sans Light"/>
                <w:color w:val="000000"/>
                <w:sz w:val="16"/>
                <w:szCs w:val="16"/>
                <w:lang w:eastAsia="en-AU"/>
              </w:rPr>
              <w:t>296</w:t>
            </w:r>
          </w:p>
        </w:tc>
        <w:tc>
          <w:tcPr>
            <w:tcW w:w="545" w:type="dxa"/>
            <w:tcBorders>
              <w:top w:val="single" w:sz="4" w:space="0" w:color="ADD6EA"/>
              <w:left w:val="nil"/>
              <w:bottom w:val="nil"/>
              <w:right w:val="nil"/>
            </w:tcBorders>
            <w:shd w:val="clear" w:color="auto" w:fill="auto"/>
            <w:noWrap/>
            <w:vAlign w:val="bottom"/>
            <w:hideMark/>
          </w:tcPr>
          <w:p w14:paraId="6BCBD7EE" w14:textId="77777777" w:rsidR="00C35EA2" w:rsidRPr="00AF7D36" w:rsidRDefault="00C35EA2" w:rsidP="008D7B7A">
            <w:pPr>
              <w:keepNext/>
              <w:tabs>
                <w:tab w:val="clear" w:pos="567"/>
              </w:tabs>
              <w:spacing w:before="0" w:line="240" w:lineRule="auto"/>
              <w:jc w:val="right"/>
              <w:rPr>
                <w:rFonts w:eastAsia="Times New Roman" w:cs="Open Sans Light"/>
                <w:color w:val="000000"/>
                <w:sz w:val="16"/>
                <w:szCs w:val="16"/>
                <w:lang w:eastAsia="en-AU"/>
              </w:rPr>
            </w:pPr>
            <w:r w:rsidRPr="00AF7D36">
              <w:rPr>
                <w:rFonts w:eastAsia="Times New Roman" w:cs="Open Sans Light"/>
                <w:color w:val="000000"/>
                <w:sz w:val="16"/>
                <w:szCs w:val="16"/>
                <w:lang w:eastAsia="en-AU"/>
              </w:rPr>
              <w:t>159</w:t>
            </w:r>
          </w:p>
        </w:tc>
        <w:tc>
          <w:tcPr>
            <w:tcW w:w="596" w:type="dxa"/>
            <w:tcBorders>
              <w:top w:val="single" w:sz="4" w:space="0" w:color="ADD6EA"/>
              <w:left w:val="nil"/>
              <w:bottom w:val="nil"/>
              <w:right w:val="nil"/>
            </w:tcBorders>
            <w:shd w:val="clear" w:color="auto" w:fill="auto"/>
            <w:noWrap/>
            <w:vAlign w:val="bottom"/>
            <w:hideMark/>
          </w:tcPr>
          <w:p w14:paraId="0627A7D8" w14:textId="77777777" w:rsidR="00C35EA2" w:rsidRPr="00AF7D36" w:rsidRDefault="00C35EA2" w:rsidP="008D7B7A">
            <w:pPr>
              <w:keepNext/>
              <w:tabs>
                <w:tab w:val="clear" w:pos="567"/>
              </w:tabs>
              <w:spacing w:before="0" w:line="240" w:lineRule="auto"/>
              <w:jc w:val="right"/>
              <w:rPr>
                <w:rFonts w:eastAsia="Times New Roman" w:cs="Open Sans Light"/>
                <w:color w:val="000000"/>
                <w:sz w:val="16"/>
                <w:szCs w:val="16"/>
                <w:lang w:eastAsia="en-AU"/>
              </w:rPr>
            </w:pPr>
            <w:r w:rsidRPr="00AF7D36">
              <w:rPr>
                <w:rFonts w:eastAsia="Times New Roman" w:cs="Open Sans Light"/>
                <w:color w:val="000000"/>
                <w:sz w:val="16"/>
                <w:szCs w:val="16"/>
                <w:lang w:eastAsia="en-AU"/>
              </w:rPr>
              <w:t>77</w:t>
            </w:r>
          </w:p>
        </w:tc>
        <w:tc>
          <w:tcPr>
            <w:tcW w:w="556" w:type="dxa"/>
            <w:tcBorders>
              <w:top w:val="single" w:sz="4" w:space="0" w:color="ADD6EA"/>
              <w:left w:val="nil"/>
              <w:bottom w:val="nil"/>
              <w:right w:val="nil"/>
            </w:tcBorders>
            <w:shd w:val="clear" w:color="auto" w:fill="auto"/>
            <w:noWrap/>
            <w:vAlign w:val="bottom"/>
            <w:hideMark/>
          </w:tcPr>
          <w:p w14:paraId="3A5ECFFA" w14:textId="77777777" w:rsidR="00C35EA2" w:rsidRPr="00AF7D36" w:rsidRDefault="00C35EA2" w:rsidP="008D7B7A">
            <w:pPr>
              <w:keepNext/>
              <w:tabs>
                <w:tab w:val="clear" w:pos="567"/>
              </w:tabs>
              <w:spacing w:before="0" w:line="240" w:lineRule="auto"/>
              <w:jc w:val="right"/>
              <w:rPr>
                <w:rFonts w:eastAsia="Times New Roman" w:cs="Open Sans Light"/>
                <w:color w:val="000000"/>
                <w:sz w:val="16"/>
                <w:szCs w:val="16"/>
                <w:lang w:eastAsia="en-AU"/>
              </w:rPr>
            </w:pPr>
            <w:r w:rsidRPr="00AF7D36">
              <w:rPr>
                <w:rFonts w:eastAsia="Times New Roman" w:cs="Open Sans Light"/>
                <w:color w:val="000000"/>
                <w:sz w:val="16"/>
                <w:szCs w:val="16"/>
                <w:lang w:eastAsia="en-AU"/>
              </w:rPr>
              <w:t>293</w:t>
            </w:r>
          </w:p>
        </w:tc>
        <w:tc>
          <w:tcPr>
            <w:tcW w:w="776" w:type="dxa"/>
            <w:tcBorders>
              <w:top w:val="single" w:sz="4" w:space="0" w:color="ADD6EA"/>
              <w:left w:val="nil"/>
              <w:bottom w:val="nil"/>
              <w:right w:val="nil"/>
            </w:tcBorders>
            <w:shd w:val="clear" w:color="auto" w:fill="auto"/>
            <w:noWrap/>
            <w:vAlign w:val="bottom"/>
            <w:hideMark/>
          </w:tcPr>
          <w:p w14:paraId="625D80BC" w14:textId="77777777" w:rsidR="00C35EA2" w:rsidRPr="00AF7D36" w:rsidRDefault="00C35EA2" w:rsidP="008D7B7A">
            <w:pPr>
              <w:keepNext/>
              <w:tabs>
                <w:tab w:val="clear" w:pos="567"/>
              </w:tabs>
              <w:spacing w:before="0" w:line="240" w:lineRule="auto"/>
              <w:jc w:val="right"/>
              <w:rPr>
                <w:rFonts w:eastAsia="Times New Roman" w:cs="Open Sans Light"/>
                <w:color w:val="000000"/>
                <w:sz w:val="16"/>
                <w:szCs w:val="16"/>
                <w:lang w:eastAsia="en-AU"/>
              </w:rPr>
            </w:pPr>
            <w:r w:rsidRPr="00AF7D36">
              <w:rPr>
                <w:rFonts w:eastAsia="Times New Roman" w:cs="Open Sans Light"/>
                <w:color w:val="000000"/>
                <w:sz w:val="16"/>
                <w:szCs w:val="16"/>
                <w:lang w:eastAsia="en-AU"/>
              </w:rPr>
              <w:t>4,640</w:t>
            </w:r>
          </w:p>
        </w:tc>
      </w:tr>
      <w:tr w:rsidR="00C35EA2" w:rsidRPr="00AF7D36" w14:paraId="5C777F71" w14:textId="77777777" w:rsidTr="002E13E7">
        <w:trPr>
          <w:trHeight w:val="315"/>
        </w:trPr>
        <w:tc>
          <w:tcPr>
            <w:tcW w:w="2876" w:type="dxa"/>
            <w:tcBorders>
              <w:top w:val="single" w:sz="4" w:space="0" w:color="ADD6EA"/>
              <w:left w:val="nil"/>
              <w:bottom w:val="single" w:sz="4" w:space="0" w:color="ADD6EA"/>
              <w:right w:val="nil"/>
            </w:tcBorders>
            <w:shd w:val="clear" w:color="auto" w:fill="auto"/>
            <w:vAlign w:val="bottom"/>
            <w:hideMark/>
          </w:tcPr>
          <w:p w14:paraId="56D18FD4" w14:textId="466BB49E" w:rsidR="00C35EA2" w:rsidRPr="00AF7D36" w:rsidRDefault="00C35EA2" w:rsidP="008D7B7A">
            <w:pPr>
              <w:keepNext/>
              <w:tabs>
                <w:tab w:val="clear" w:pos="567"/>
              </w:tabs>
              <w:spacing w:before="0" w:line="240" w:lineRule="auto"/>
              <w:rPr>
                <w:rFonts w:eastAsia="Times New Roman" w:cs="Open Sans Light"/>
                <w:color w:val="000000"/>
                <w:sz w:val="16"/>
                <w:szCs w:val="16"/>
                <w:lang w:eastAsia="en-AU"/>
              </w:rPr>
            </w:pPr>
            <w:r w:rsidRPr="00AF7D36">
              <w:rPr>
                <w:rFonts w:eastAsia="Times New Roman" w:cs="Open Sans Light"/>
                <w:color w:val="000000"/>
                <w:sz w:val="16"/>
                <w:szCs w:val="16"/>
                <w:lang w:eastAsia="en-AU"/>
              </w:rPr>
              <w:t xml:space="preserve">Proportion of total </w:t>
            </w:r>
            <w:r w:rsidR="00A35EFB">
              <w:rPr>
                <w:rFonts w:eastAsia="Times New Roman" w:cs="Open Sans Light"/>
                <w:color w:val="000000"/>
                <w:sz w:val="16"/>
                <w:szCs w:val="16"/>
                <w:lang w:eastAsia="en-AU"/>
              </w:rPr>
              <w:t>expenses</w:t>
            </w:r>
            <w:r w:rsidRPr="00AF7D36">
              <w:rPr>
                <w:rFonts w:eastAsia="Times New Roman" w:cs="Open Sans Light"/>
                <w:color w:val="000000"/>
                <w:sz w:val="16"/>
                <w:szCs w:val="16"/>
                <w:lang w:eastAsia="en-AU"/>
              </w:rPr>
              <w:t xml:space="preserve"> (%)</w:t>
            </w:r>
          </w:p>
        </w:tc>
        <w:tc>
          <w:tcPr>
            <w:tcW w:w="686" w:type="dxa"/>
            <w:tcBorders>
              <w:top w:val="single" w:sz="4" w:space="0" w:color="ADD6EA"/>
              <w:left w:val="nil"/>
              <w:bottom w:val="single" w:sz="4" w:space="0" w:color="ADD6EA"/>
              <w:right w:val="nil"/>
            </w:tcBorders>
            <w:shd w:val="clear" w:color="auto" w:fill="auto"/>
            <w:vAlign w:val="bottom"/>
            <w:hideMark/>
          </w:tcPr>
          <w:p w14:paraId="40879DFE" w14:textId="77777777" w:rsidR="00C35EA2" w:rsidRPr="00AF7D36" w:rsidRDefault="00C35EA2" w:rsidP="008D7B7A">
            <w:pPr>
              <w:keepNext/>
              <w:tabs>
                <w:tab w:val="clear" w:pos="567"/>
              </w:tabs>
              <w:spacing w:before="0" w:line="240" w:lineRule="auto"/>
              <w:jc w:val="right"/>
              <w:rPr>
                <w:rFonts w:eastAsia="Times New Roman" w:cs="Open Sans Light"/>
                <w:color w:val="000000"/>
                <w:sz w:val="16"/>
                <w:szCs w:val="16"/>
                <w:lang w:eastAsia="en-AU"/>
              </w:rPr>
            </w:pPr>
            <w:r w:rsidRPr="00AF7D36">
              <w:rPr>
                <w:rFonts w:eastAsia="Times New Roman" w:cs="Open Sans Light"/>
                <w:color w:val="000000"/>
                <w:sz w:val="16"/>
                <w:szCs w:val="16"/>
                <w:lang w:eastAsia="en-AU"/>
              </w:rPr>
              <w:t>0.7</w:t>
            </w:r>
          </w:p>
        </w:tc>
        <w:tc>
          <w:tcPr>
            <w:tcW w:w="710" w:type="dxa"/>
            <w:tcBorders>
              <w:top w:val="single" w:sz="4" w:space="0" w:color="ADD6EA"/>
              <w:left w:val="nil"/>
              <w:bottom w:val="single" w:sz="4" w:space="0" w:color="ADD6EA"/>
              <w:right w:val="nil"/>
            </w:tcBorders>
            <w:shd w:val="clear" w:color="auto" w:fill="auto"/>
            <w:vAlign w:val="bottom"/>
            <w:hideMark/>
          </w:tcPr>
          <w:p w14:paraId="2DC4FB48" w14:textId="77777777" w:rsidR="00C35EA2" w:rsidRPr="00AF7D36" w:rsidRDefault="00C35EA2" w:rsidP="008D7B7A">
            <w:pPr>
              <w:keepNext/>
              <w:tabs>
                <w:tab w:val="clear" w:pos="567"/>
              </w:tabs>
              <w:spacing w:before="0" w:line="240" w:lineRule="auto"/>
              <w:jc w:val="right"/>
              <w:rPr>
                <w:rFonts w:eastAsia="Times New Roman" w:cs="Open Sans Light"/>
                <w:color w:val="000000"/>
                <w:sz w:val="16"/>
                <w:szCs w:val="16"/>
                <w:lang w:eastAsia="en-AU"/>
              </w:rPr>
            </w:pPr>
            <w:r w:rsidRPr="00AF7D36">
              <w:rPr>
                <w:rFonts w:eastAsia="Times New Roman" w:cs="Open Sans Light"/>
                <w:color w:val="000000"/>
                <w:sz w:val="16"/>
                <w:szCs w:val="16"/>
                <w:lang w:eastAsia="en-AU"/>
              </w:rPr>
              <w:t>2.0</w:t>
            </w:r>
          </w:p>
        </w:tc>
        <w:tc>
          <w:tcPr>
            <w:tcW w:w="625" w:type="dxa"/>
            <w:tcBorders>
              <w:top w:val="single" w:sz="4" w:space="0" w:color="ADD6EA"/>
              <w:left w:val="nil"/>
              <w:bottom w:val="single" w:sz="4" w:space="0" w:color="ADD6EA"/>
              <w:right w:val="nil"/>
            </w:tcBorders>
            <w:shd w:val="clear" w:color="auto" w:fill="auto"/>
            <w:vAlign w:val="bottom"/>
            <w:hideMark/>
          </w:tcPr>
          <w:p w14:paraId="78E8C31B" w14:textId="77777777" w:rsidR="00C35EA2" w:rsidRPr="00AF7D36" w:rsidRDefault="00C35EA2" w:rsidP="008D7B7A">
            <w:pPr>
              <w:keepNext/>
              <w:tabs>
                <w:tab w:val="clear" w:pos="567"/>
              </w:tabs>
              <w:spacing w:before="0" w:line="240" w:lineRule="auto"/>
              <w:jc w:val="right"/>
              <w:rPr>
                <w:rFonts w:eastAsia="Times New Roman" w:cs="Open Sans Light"/>
                <w:color w:val="000000"/>
                <w:sz w:val="16"/>
                <w:szCs w:val="16"/>
                <w:lang w:eastAsia="en-AU"/>
              </w:rPr>
            </w:pPr>
            <w:r w:rsidRPr="00AF7D36">
              <w:rPr>
                <w:rFonts w:eastAsia="Times New Roman" w:cs="Open Sans Light"/>
                <w:color w:val="000000"/>
                <w:sz w:val="16"/>
                <w:szCs w:val="16"/>
                <w:lang w:eastAsia="en-AU"/>
              </w:rPr>
              <w:t>1.4</w:t>
            </w:r>
          </w:p>
        </w:tc>
        <w:tc>
          <w:tcPr>
            <w:tcW w:w="625" w:type="dxa"/>
            <w:tcBorders>
              <w:top w:val="single" w:sz="4" w:space="0" w:color="ADD6EA"/>
              <w:left w:val="nil"/>
              <w:bottom w:val="single" w:sz="4" w:space="0" w:color="ADD6EA"/>
              <w:right w:val="nil"/>
            </w:tcBorders>
            <w:shd w:val="clear" w:color="auto" w:fill="auto"/>
            <w:vAlign w:val="bottom"/>
            <w:hideMark/>
          </w:tcPr>
          <w:p w14:paraId="1491EDBB" w14:textId="77777777" w:rsidR="00C35EA2" w:rsidRPr="00AF7D36" w:rsidRDefault="00C35EA2" w:rsidP="008D7B7A">
            <w:pPr>
              <w:keepNext/>
              <w:tabs>
                <w:tab w:val="clear" w:pos="567"/>
              </w:tabs>
              <w:spacing w:before="0" w:line="240" w:lineRule="auto"/>
              <w:jc w:val="right"/>
              <w:rPr>
                <w:rFonts w:eastAsia="Times New Roman" w:cs="Open Sans Light"/>
                <w:color w:val="000000"/>
                <w:sz w:val="16"/>
                <w:szCs w:val="16"/>
                <w:lang w:eastAsia="en-AU"/>
              </w:rPr>
            </w:pPr>
            <w:r w:rsidRPr="00AF7D36">
              <w:rPr>
                <w:rFonts w:eastAsia="Times New Roman" w:cs="Open Sans Light"/>
                <w:color w:val="000000"/>
                <w:sz w:val="16"/>
                <w:szCs w:val="16"/>
                <w:lang w:eastAsia="en-AU"/>
              </w:rPr>
              <w:t>2.6</w:t>
            </w:r>
          </w:p>
        </w:tc>
        <w:tc>
          <w:tcPr>
            <w:tcW w:w="545" w:type="dxa"/>
            <w:tcBorders>
              <w:top w:val="single" w:sz="4" w:space="0" w:color="ADD6EA"/>
              <w:left w:val="nil"/>
              <w:bottom w:val="single" w:sz="4" w:space="0" w:color="ADD6EA"/>
              <w:right w:val="nil"/>
            </w:tcBorders>
            <w:shd w:val="clear" w:color="auto" w:fill="auto"/>
            <w:vAlign w:val="bottom"/>
            <w:hideMark/>
          </w:tcPr>
          <w:p w14:paraId="3D59C96B" w14:textId="77777777" w:rsidR="00C35EA2" w:rsidRPr="00AF7D36" w:rsidRDefault="00C35EA2" w:rsidP="008D7B7A">
            <w:pPr>
              <w:keepNext/>
              <w:tabs>
                <w:tab w:val="clear" w:pos="567"/>
              </w:tabs>
              <w:spacing w:before="0" w:line="240" w:lineRule="auto"/>
              <w:jc w:val="right"/>
              <w:rPr>
                <w:rFonts w:eastAsia="Times New Roman" w:cs="Open Sans Light"/>
                <w:color w:val="000000"/>
                <w:sz w:val="16"/>
                <w:szCs w:val="16"/>
                <w:lang w:eastAsia="en-AU"/>
              </w:rPr>
            </w:pPr>
            <w:r w:rsidRPr="00AF7D36">
              <w:rPr>
                <w:rFonts w:eastAsia="Times New Roman" w:cs="Open Sans Light"/>
                <w:color w:val="000000"/>
                <w:sz w:val="16"/>
                <w:szCs w:val="16"/>
                <w:lang w:eastAsia="en-AU"/>
              </w:rPr>
              <w:t>1.5</w:t>
            </w:r>
          </w:p>
        </w:tc>
        <w:tc>
          <w:tcPr>
            <w:tcW w:w="545" w:type="dxa"/>
            <w:tcBorders>
              <w:top w:val="single" w:sz="4" w:space="0" w:color="ADD6EA"/>
              <w:left w:val="nil"/>
              <w:bottom w:val="single" w:sz="4" w:space="0" w:color="ADD6EA"/>
              <w:right w:val="nil"/>
            </w:tcBorders>
            <w:shd w:val="clear" w:color="auto" w:fill="auto"/>
            <w:vAlign w:val="bottom"/>
            <w:hideMark/>
          </w:tcPr>
          <w:p w14:paraId="3890E756" w14:textId="77777777" w:rsidR="00C35EA2" w:rsidRPr="00AF7D36" w:rsidRDefault="00C35EA2" w:rsidP="008D7B7A">
            <w:pPr>
              <w:keepNext/>
              <w:tabs>
                <w:tab w:val="clear" w:pos="567"/>
              </w:tabs>
              <w:spacing w:before="0" w:line="240" w:lineRule="auto"/>
              <w:jc w:val="right"/>
              <w:rPr>
                <w:rFonts w:eastAsia="Times New Roman" w:cs="Open Sans Light"/>
                <w:color w:val="000000"/>
                <w:sz w:val="16"/>
                <w:szCs w:val="16"/>
                <w:lang w:eastAsia="en-AU"/>
              </w:rPr>
            </w:pPr>
            <w:r w:rsidRPr="00AF7D36">
              <w:rPr>
                <w:rFonts w:eastAsia="Times New Roman" w:cs="Open Sans Light"/>
                <w:color w:val="000000"/>
                <w:sz w:val="16"/>
                <w:szCs w:val="16"/>
                <w:lang w:eastAsia="en-AU"/>
              </w:rPr>
              <w:t>2.4</w:t>
            </w:r>
          </w:p>
        </w:tc>
        <w:tc>
          <w:tcPr>
            <w:tcW w:w="596" w:type="dxa"/>
            <w:tcBorders>
              <w:top w:val="single" w:sz="4" w:space="0" w:color="ADD6EA"/>
              <w:left w:val="nil"/>
              <w:bottom w:val="single" w:sz="4" w:space="0" w:color="ADD6EA"/>
              <w:right w:val="nil"/>
            </w:tcBorders>
            <w:shd w:val="clear" w:color="auto" w:fill="auto"/>
            <w:vAlign w:val="bottom"/>
            <w:hideMark/>
          </w:tcPr>
          <w:p w14:paraId="2A07A370" w14:textId="77777777" w:rsidR="00C35EA2" w:rsidRPr="00AF7D36" w:rsidRDefault="00C35EA2" w:rsidP="008D7B7A">
            <w:pPr>
              <w:keepNext/>
              <w:tabs>
                <w:tab w:val="clear" w:pos="567"/>
              </w:tabs>
              <w:spacing w:before="0" w:line="240" w:lineRule="auto"/>
              <w:jc w:val="right"/>
              <w:rPr>
                <w:rFonts w:eastAsia="Times New Roman" w:cs="Open Sans Light"/>
                <w:color w:val="000000"/>
                <w:sz w:val="16"/>
                <w:szCs w:val="16"/>
                <w:lang w:eastAsia="en-AU"/>
              </w:rPr>
            </w:pPr>
            <w:r w:rsidRPr="00AF7D36">
              <w:rPr>
                <w:rFonts w:eastAsia="Times New Roman" w:cs="Open Sans Light"/>
                <w:color w:val="000000"/>
                <w:sz w:val="16"/>
                <w:szCs w:val="16"/>
                <w:lang w:eastAsia="en-AU"/>
              </w:rPr>
              <w:t>1.3</w:t>
            </w:r>
          </w:p>
        </w:tc>
        <w:tc>
          <w:tcPr>
            <w:tcW w:w="556" w:type="dxa"/>
            <w:tcBorders>
              <w:top w:val="single" w:sz="4" w:space="0" w:color="ADD6EA"/>
              <w:left w:val="nil"/>
              <w:bottom w:val="single" w:sz="4" w:space="0" w:color="ADD6EA"/>
              <w:right w:val="nil"/>
            </w:tcBorders>
            <w:shd w:val="clear" w:color="auto" w:fill="auto"/>
            <w:vAlign w:val="bottom"/>
            <w:hideMark/>
          </w:tcPr>
          <w:p w14:paraId="0215C753" w14:textId="77777777" w:rsidR="00C35EA2" w:rsidRPr="00AF7D36" w:rsidRDefault="00C35EA2" w:rsidP="008D7B7A">
            <w:pPr>
              <w:keepNext/>
              <w:tabs>
                <w:tab w:val="clear" w:pos="567"/>
              </w:tabs>
              <w:spacing w:before="0" w:line="240" w:lineRule="auto"/>
              <w:jc w:val="right"/>
              <w:rPr>
                <w:rFonts w:eastAsia="Times New Roman" w:cs="Open Sans Light"/>
                <w:color w:val="000000"/>
                <w:sz w:val="16"/>
                <w:szCs w:val="16"/>
                <w:lang w:eastAsia="en-AU"/>
              </w:rPr>
            </w:pPr>
            <w:r w:rsidRPr="00AF7D36">
              <w:rPr>
                <w:rFonts w:eastAsia="Times New Roman" w:cs="Open Sans Light"/>
                <w:color w:val="000000"/>
                <w:sz w:val="16"/>
                <w:szCs w:val="16"/>
                <w:lang w:eastAsia="en-AU"/>
              </w:rPr>
              <w:t>4.7</w:t>
            </w:r>
          </w:p>
        </w:tc>
        <w:tc>
          <w:tcPr>
            <w:tcW w:w="776" w:type="dxa"/>
            <w:tcBorders>
              <w:top w:val="single" w:sz="4" w:space="0" w:color="ADD6EA"/>
              <w:left w:val="nil"/>
              <w:bottom w:val="single" w:sz="4" w:space="0" w:color="ADD6EA"/>
              <w:right w:val="nil"/>
            </w:tcBorders>
            <w:shd w:val="clear" w:color="auto" w:fill="auto"/>
            <w:vAlign w:val="bottom"/>
            <w:hideMark/>
          </w:tcPr>
          <w:p w14:paraId="188C6125" w14:textId="77777777" w:rsidR="00C35EA2" w:rsidRPr="00AF7D36" w:rsidRDefault="00C35EA2" w:rsidP="008D7B7A">
            <w:pPr>
              <w:keepNext/>
              <w:tabs>
                <w:tab w:val="clear" w:pos="567"/>
              </w:tabs>
              <w:spacing w:before="0" w:line="240" w:lineRule="auto"/>
              <w:jc w:val="right"/>
              <w:rPr>
                <w:rFonts w:eastAsia="Times New Roman" w:cs="Open Sans Light"/>
                <w:color w:val="000000"/>
                <w:sz w:val="16"/>
                <w:szCs w:val="16"/>
                <w:lang w:eastAsia="en-AU"/>
              </w:rPr>
            </w:pPr>
            <w:r w:rsidRPr="00AF7D36">
              <w:rPr>
                <w:rFonts w:eastAsia="Times New Roman" w:cs="Open Sans Light"/>
                <w:color w:val="000000"/>
                <w:sz w:val="16"/>
                <w:szCs w:val="16"/>
                <w:lang w:eastAsia="en-AU"/>
              </w:rPr>
              <w:t>1.6</w:t>
            </w:r>
          </w:p>
        </w:tc>
      </w:tr>
    </w:tbl>
    <w:p w14:paraId="6F60E8F7" w14:textId="25E42A79" w:rsidR="00C35EA2" w:rsidRPr="00E82C6F" w:rsidRDefault="00CE0CEE" w:rsidP="00232A69">
      <w:pPr>
        <w:pStyle w:val="CGC2025TableNote"/>
      </w:pPr>
      <w:r>
        <w:t>Source</w:t>
      </w:r>
      <w:r w:rsidR="00C35EA2" w:rsidRPr="00E82C6F">
        <w:t>:</w:t>
      </w:r>
      <w:r w:rsidR="00C35EA2" w:rsidRPr="00E82C6F">
        <w:tab/>
        <w:t>Commission calculation, 2023 Update.</w:t>
      </w:r>
    </w:p>
    <w:p w14:paraId="5F600BF4" w14:textId="421E33B0" w:rsidR="00922E2D" w:rsidRDefault="00C35EA2" w:rsidP="00B500AD">
      <w:pPr>
        <w:pStyle w:val="CGC2025ParaNumbers"/>
        <w:numPr>
          <w:ilvl w:val="0"/>
          <w:numId w:val="34"/>
        </w:numPr>
        <w:tabs>
          <w:tab w:val="num" w:pos="567"/>
        </w:tabs>
        <w:ind w:left="567" w:hanging="567"/>
      </w:pPr>
      <w:r>
        <w:t>State net expenses on housing have increased from $2.4</w:t>
      </w:r>
      <w:r w:rsidR="00A2262B">
        <w:t> </w:t>
      </w:r>
      <w:r>
        <w:t>billion in 2018</w:t>
      </w:r>
      <w:r w:rsidR="00306325">
        <w:t>–</w:t>
      </w:r>
      <w:r>
        <w:t>19 to around $4.6</w:t>
      </w:r>
      <w:r w:rsidR="00A2262B">
        <w:t> </w:t>
      </w:r>
      <w:r>
        <w:t>billion in 2021</w:t>
      </w:r>
      <w:r w:rsidR="000229C3">
        <w:t>–</w:t>
      </w:r>
      <w:r>
        <w:t xml:space="preserve">22 (around 93% growth) (see </w:t>
      </w:r>
      <w:r w:rsidR="00EA66F0">
        <w:fldChar w:fldCharType="begin"/>
      </w:r>
      <w:r w:rsidR="00EA66F0">
        <w:instrText xml:space="preserve"> REF _Ref136432888 \h </w:instrText>
      </w:r>
      <w:r w:rsidR="00426207">
        <w:instrText xml:space="preserve"> \* MERGEFORMAT </w:instrText>
      </w:r>
      <w:r w:rsidR="00EA66F0">
        <w:fldChar w:fldCharType="separate"/>
      </w:r>
      <w:r w:rsidR="003238C7">
        <w:t>Table 6</w:t>
      </w:r>
      <w:r w:rsidR="00EA66F0">
        <w:fldChar w:fldCharType="end"/>
      </w:r>
      <w:r>
        <w:t>). T</w:t>
      </w:r>
      <w:r w:rsidRPr="00EC29ED">
        <w:t xml:space="preserve">he social housing expenses component </w:t>
      </w:r>
      <w:r w:rsidR="000357F7">
        <w:t xml:space="preserve">grew by </w:t>
      </w:r>
      <w:r w:rsidR="00AF5E0D">
        <w:t xml:space="preserve">43% </w:t>
      </w:r>
      <w:r w:rsidRPr="00EC29ED">
        <w:t>between 2018</w:t>
      </w:r>
      <w:r w:rsidR="00643453">
        <w:t>–</w:t>
      </w:r>
      <w:r w:rsidRPr="00EC29ED">
        <w:t>19 and 2021</w:t>
      </w:r>
      <w:r w:rsidR="00643453">
        <w:t>–</w:t>
      </w:r>
      <w:r w:rsidRPr="00EC29ED">
        <w:t>22</w:t>
      </w:r>
      <w:r>
        <w:t xml:space="preserve">. Social housing revenue has declined by 6% </w:t>
      </w:r>
      <w:r w:rsidRPr="00EC29ED">
        <w:t>between 2018</w:t>
      </w:r>
      <w:r w:rsidR="000229C3">
        <w:t>–</w:t>
      </w:r>
      <w:r w:rsidRPr="00EC29ED">
        <w:t>19 and 2021</w:t>
      </w:r>
      <w:r w:rsidR="000229C3">
        <w:t>–</w:t>
      </w:r>
      <w:r w:rsidRPr="00EC29ED">
        <w:t>22</w:t>
      </w:r>
      <w:r w:rsidR="00137348">
        <w:t>.</w:t>
      </w:r>
      <w:r>
        <w:t xml:space="preserve"> First </w:t>
      </w:r>
      <w:proofErr w:type="gramStart"/>
      <w:r>
        <w:t>home owner</w:t>
      </w:r>
      <w:proofErr w:type="gramEnd"/>
      <w:r>
        <w:t xml:space="preserve"> expenses have increased by 7%.</w:t>
      </w:r>
    </w:p>
    <w:p w14:paraId="7118D933" w14:textId="0945EC6A" w:rsidR="00922E2D" w:rsidRDefault="00922E2D" w:rsidP="00B500AD">
      <w:pPr>
        <w:pStyle w:val="CGC2025ParaNumbers"/>
        <w:numPr>
          <w:ilvl w:val="0"/>
          <w:numId w:val="34"/>
        </w:numPr>
        <w:tabs>
          <w:tab w:val="num" w:pos="567"/>
        </w:tabs>
        <w:ind w:left="567" w:hanging="567"/>
      </w:pPr>
      <w:r w:rsidRPr="00B500AD">
        <w:lastRenderedPageBreak/>
        <w:t>In 2023</w:t>
      </w:r>
      <w:r w:rsidR="000229C3" w:rsidRPr="00B500AD">
        <w:t>–</w:t>
      </w:r>
      <w:r w:rsidRPr="00B500AD">
        <w:t xml:space="preserve">24, the Commonwealth is estimated to provide </w:t>
      </w:r>
      <w:r>
        <w:t>$1.7 billion through the National Housing and Homelessness Agreement for state affordable housing services.</w:t>
      </w:r>
      <w:r w:rsidRPr="00E94D46">
        <w:rPr>
          <w:vertAlign w:val="superscript"/>
        </w:rPr>
        <w:footnoteReference w:id="5"/>
      </w:r>
      <w:r>
        <w:t xml:space="preserve"> Current agreements under the National Housing and Homelessness Agreement expire</w:t>
      </w:r>
      <w:r w:rsidR="5D1941DA">
        <w:t>d</w:t>
      </w:r>
      <w:r>
        <w:t xml:space="preserve"> at the end of 2022</w:t>
      </w:r>
      <w:r w:rsidR="00940EB8">
        <w:t>–</w:t>
      </w:r>
      <w:r>
        <w:t xml:space="preserve">23. </w:t>
      </w:r>
      <w:r w:rsidR="006D0B4D" w:rsidRPr="006D0B4D">
        <w:t>A one-year extension to 30 June 2024 has been offered to the states</w:t>
      </w:r>
      <w:r w:rsidR="00880B57">
        <w:t>.</w:t>
      </w:r>
      <w:r w:rsidR="00880B57" w:rsidRPr="001519F7">
        <w:rPr>
          <w:vertAlign w:val="superscript"/>
        </w:rPr>
        <w:footnoteReference w:id="6"/>
      </w:r>
      <w:r w:rsidR="00880B57" w:rsidRPr="001519F7">
        <w:rPr>
          <w:vertAlign w:val="superscript"/>
        </w:rPr>
        <w:t xml:space="preserve"> </w:t>
      </w:r>
      <w:r w:rsidR="001519F7">
        <w:rPr>
          <w:vertAlign w:val="superscript"/>
        </w:rPr>
        <w:t xml:space="preserve"> </w:t>
      </w:r>
      <w:r>
        <w:t>The Commission treats payments to the states under the National Housing and Homelessness Agreement as impacting relativities</w:t>
      </w:r>
      <w:r w:rsidR="41B404E0">
        <w:t>,</w:t>
      </w:r>
      <w:r>
        <w:t xml:space="preserve"> as required by terms of reference for the annual updates of GST relativities.</w:t>
      </w:r>
    </w:p>
    <w:p w14:paraId="61516FB0" w14:textId="77777777" w:rsidR="00922E2D" w:rsidRDefault="00922E2D" w:rsidP="00B500AD">
      <w:pPr>
        <w:pStyle w:val="CGC2025ParaNumbers"/>
        <w:numPr>
          <w:ilvl w:val="0"/>
          <w:numId w:val="34"/>
        </w:numPr>
        <w:tabs>
          <w:tab w:val="num" w:pos="567"/>
        </w:tabs>
        <w:ind w:left="567" w:hanging="567"/>
      </w:pPr>
      <w:r>
        <w:t xml:space="preserve">On 17 June 2023, the Commonwealth announced $2 billion would be provided to states to </w:t>
      </w:r>
      <w:r w:rsidRPr="00081527">
        <w:t xml:space="preserve">boost social housing stock </w:t>
      </w:r>
      <w:r>
        <w:t>through the construction of new houses and the</w:t>
      </w:r>
      <w:r w:rsidRPr="00081527">
        <w:t xml:space="preserve"> renovati</w:t>
      </w:r>
      <w:r>
        <w:t>on</w:t>
      </w:r>
      <w:r w:rsidRPr="00081527">
        <w:t xml:space="preserve"> or refurbish</w:t>
      </w:r>
      <w:r>
        <w:t>ment of</w:t>
      </w:r>
      <w:r w:rsidRPr="00081527">
        <w:t xml:space="preserve"> existing but uninhabitable stock</w:t>
      </w:r>
      <w:r>
        <w:t>.</w:t>
      </w:r>
      <w:r w:rsidRPr="001519F7">
        <w:rPr>
          <w:vertAlign w:val="superscript"/>
        </w:rPr>
        <w:footnoteReference w:id="7"/>
      </w:r>
    </w:p>
    <w:p w14:paraId="73D6408A" w14:textId="180DB471" w:rsidR="00C35EA2" w:rsidRDefault="00922E2D" w:rsidP="00B500AD">
      <w:pPr>
        <w:pStyle w:val="CGC2025ParaNumbers"/>
        <w:numPr>
          <w:ilvl w:val="0"/>
          <w:numId w:val="34"/>
        </w:numPr>
        <w:tabs>
          <w:tab w:val="num" w:pos="567"/>
        </w:tabs>
        <w:ind w:left="567" w:hanging="567"/>
      </w:pPr>
      <w:r w:rsidRPr="00A928D3">
        <w:t>The Commonwealth’s proposed $10</w:t>
      </w:r>
      <w:r>
        <w:t> </w:t>
      </w:r>
      <w:r w:rsidRPr="00A928D3">
        <w:t xml:space="preserve">billion Housing Australia Future Fund includes a </w:t>
      </w:r>
      <w:r w:rsidRPr="00B500AD">
        <w:t>commitment</w:t>
      </w:r>
      <w:r w:rsidRPr="00087C73">
        <w:rPr>
          <w:shd w:val="clear" w:color="auto" w:fill="FFFFFF"/>
        </w:rPr>
        <w:t xml:space="preserve"> of 30,000 new social and affordable homes in the fund’s first five years.</w:t>
      </w:r>
      <w:r w:rsidRPr="00A928D3">
        <w:rPr>
          <w:rStyle w:val="FootnoteReference"/>
          <w:color w:val="333333"/>
          <w:shd w:val="clear" w:color="auto" w:fill="FFFFFF"/>
        </w:rPr>
        <w:footnoteReference w:id="8"/>
      </w:r>
      <w:r>
        <w:rPr>
          <w:shd w:val="clear" w:color="auto" w:fill="FFFFFF"/>
        </w:rPr>
        <w:t xml:space="preserve"> </w:t>
      </w:r>
      <w:r w:rsidRPr="00CD018B">
        <w:t xml:space="preserve">The National Housing Accord will provide </w:t>
      </w:r>
      <w:r w:rsidRPr="00913471">
        <w:rPr>
          <w:shd w:val="clear" w:color="auto" w:fill="FFFFFF"/>
        </w:rPr>
        <w:t>$350 million from 2024</w:t>
      </w:r>
      <w:r w:rsidRPr="00CD018B">
        <w:t xml:space="preserve"> to </w:t>
      </w:r>
      <w:r w:rsidRPr="00913471">
        <w:rPr>
          <w:shd w:val="clear" w:color="auto" w:fill="FFFFFF"/>
        </w:rPr>
        <w:t>incentivise superannuation funds and other institutional investors to make investments in social and affordable housing.</w:t>
      </w:r>
      <w:r>
        <w:rPr>
          <w:rStyle w:val="FootnoteReference"/>
          <w:color w:val="333333"/>
          <w:shd w:val="clear" w:color="auto" w:fill="FFFFFF"/>
        </w:rPr>
        <w:footnoteReference w:id="9"/>
      </w:r>
    </w:p>
    <w:p w14:paraId="7D76F53A" w14:textId="5B9D4028" w:rsidR="00C35EA2" w:rsidRDefault="00D02D77" w:rsidP="00232A69">
      <w:pPr>
        <w:pStyle w:val="CGC2025Caption"/>
        <w:tabs>
          <w:tab w:val="left" w:pos="1134"/>
        </w:tabs>
        <w:rPr>
          <w:noProof/>
          <w:highlight w:val="green"/>
        </w:rPr>
      </w:pPr>
      <w:bookmarkStart w:id="17" w:name="_Ref136432888"/>
      <w:r>
        <w:t xml:space="preserve">Table </w:t>
      </w:r>
      <w:r>
        <w:fldChar w:fldCharType="begin"/>
      </w:r>
      <w:r>
        <w:instrText>SEQ Table \* ARABIC</w:instrText>
      </w:r>
      <w:r>
        <w:fldChar w:fldCharType="separate"/>
      </w:r>
      <w:r w:rsidR="00A57F89">
        <w:rPr>
          <w:noProof/>
        </w:rPr>
        <w:t>6</w:t>
      </w:r>
      <w:r>
        <w:fldChar w:fldCharType="end"/>
      </w:r>
      <w:bookmarkEnd w:id="17"/>
      <w:r w:rsidR="00C35EA2">
        <w:tab/>
      </w:r>
      <w:r w:rsidR="00C35EA2">
        <w:rPr>
          <w:noProof/>
        </w:rPr>
        <w:t>Total Housing expenses 2018</w:t>
      </w:r>
      <w:r w:rsidR="00A65309">
        <w:rPr>
          <w:noProof/>
        </w:rPr>
        <w:t>–</w:t>
      </w:r>
      <w:r w:rsidR="00C35EA2">
        <w:rPr>
          <w:noProof/>
        </w:rPr>
        <w:t>19 to 2021</w:t>
      </w:r>
      <w:r w:rsidR="00A65309">
        <w:rPr>
          <w:noProof/>
        </w:rPr>
        <w:t>–</w:t>
      </w:r>
      <w:r w:rsidR="00C35EA2">
        <w:rPr>
          <w:noProof/>
        </w:rPr>
        <w:t>22</w:t>
      </w:r>
    </w:p>
    <w:tbl>
      <w:tblPr>
        <w:tblW w:w="8940" w:type="dxa"/>
        <w:tblLook w:val="04A0" w:firstRow="1" w:lastRow="0" w:firstColumn="1" w:lastColumn="0" w:noHBand="0" w:noVBand="1"/>
      </w:tblPr>
      <w:tblGrid>
        <w:gridCol w:w="3820"/>
        <w:gridCol w:w="1280"/>
        <w:gridCol w:w="1280"/>
        <w:gridCol w:w="1280"/>
        <w:gridCol w:w="1280"/>
      </w:tblGrid>
      <w:tr w:rsidR="00C35EA2" w:rsidRPr="005C4C58" w14:paraId="73405720" w14:textId="77777777" w:rsidTr="002E13E7">
        <w:trPr>
          <w:trHeight w:val="379"/>
        </w:trPr>
        <w:tc>
          <w:tcPr>
            <w:tcW w:w="3820" w:type="dxa"/>
            <w:tcBorders>
              <w:top w:val="single" w:sz="4" w:space="0" w:color="ADD6EA"/>
              <w:left w:val="nil"/>
              <w:bottom w:val="single" w:sz="4" w:space="0" w:color="ADD6EA"/>
              <w:right w:val="nil"/>
            </w:tcBorders>
            <w:shd w:val="clear" w:color="000000" w:fill="006991"/>
            <w:noWrap/>
            <w:vAlign w:val="center"/>
            <w:hideMark/>
          </w:tcPr>
          <w:p w14:paraId="57AA9F17" w14:textId="77777777" w:rsidR="00C35EA2" w:rsidRPr="005C4C58" w:rsidRDefault="00C35EA2" w:rsidP="002E13E7">
            <w:pPr>
              <w:keepNext/>
              <w:keepLines/>
              <w:widowControl w:val="0"/>
              <w:tabs>
                <w:tab w:val="clear" w:pos="567"/>
              </w:tabs>
              <w:spacing w:before="0" w:line="240" w:lineRule="auto"/>
              <w:jc w:val="right"/>
              <w:rPr>
                <w:rFonts w:ascii="Work Sans" w:eastAsia="Times New Roman" w:hAnsi="Work Sans" w:cs="Times New Roman"/>
                <w:b/>
                <w:bCs/>
                <w:color w:val="FFFFFF"/>
                <w:sz w:val="16"/>
                <w:szCs w:val="16"/>
                <w:lang w:eastAsia="en-AU"/>
              </w:rPr>
            </w:pPr>
            <w:bookmarkStart w:id="18" w:name="_Hlk138319340"/>
            <w:r w:rsidRPr="005C4C58">
              <w:rPr>
                <w:rFonts w:ascii="Work Sans" w:eastAsia="Times New Roman" w:hAnsi="Work Sans" w:cs="Times New Roman"/>
                <w:b/>
                <w:bCs/>
                <w:color w:val="FFFFFF"/>
                <w:sz w:val="16"/>
                <w:szCs w:val="16"/>
                <w:lang w:eastAsia="en-AU"/>
              </w:rPr>
              <w:t> </w:t>
            </w:r>
          </w:p>
        </w:tc>
        <w:tc>
          <w:tcPr>
            <w:tcW w:w="1280" w:type="dxa"/>
            <w:tcBorders>
              <w:top w:val="single" w:sz="4" w:space="0" w:color="ADD6EA"/>
              <w:left w:val="nil"/>
              <w:bottom w:val="single" w:sz="4" w:space="0" w:color="ADD6EA"/>
              <w:right w:val="nil"/>
            </w:tcBorders>
            <w:shd w:val="clear" w:color="000000" w:fill="006991"/>
            <w:noWrap/>
            <w:vAlign w:val="center"/>
            <w:hideMark/>
          </w:tcPr>
          <w:p w14:paraId="47A61A49" w14:textId="4C627AA6" w:rsidR="00C35EA2" w:rsidRPr="00433DCB" w:rsidRDefault="00C35EA2" w:rsidP="002E13E7">
            <w:pPr>
              <w:keepNext/>
              <w:keepLines/>
              <w:widowControl w:val="0"/>
              <w:tabs>
                <w:tab w:val="clear" w:pos="567"/>
              </w:tabs>
              <w:spacing w:before="0" w:line="240" w:lineRule="auto"/>
              <w:jc w:val="right"/>
              <w:rPr>
                <w:rFonts w:ascii="Open Sans Semibold" w:eastAsia="Times New Roman" w:hAnsi="Open Sans Semibold" w:cs="Times New Roman"/>
                <w:bCs/>
                <w:color w:val="FFFFFF"/>
                <w:sz w:val="16"/>
                <w:szCs w:val="16"/>
                <w:lang w:eastAsia="en-AU"/>
              </w:rPr>
            </w:pPr>
            <w:r w:rsidRPr="00433DCB">
              <w:rPr>
                <w:rFonts w:ascii="Open Sans Semibold" w:eastAsia="Times New Roman" w:hAnsi="Open Sans Semibold" w:cs="Times New Roman"/>
                <w:bCs/>
                <w:color w:val="FFFFFF"/>
                <w:sz w:val="16"/>
                <w:szCs w:val="16"/>
                <w:lang w:eastAsia="en-AU"/>
              </w:rPr>
              <w:t>2018</w:t>
            </w:r>
            <w:r w:rsidR="00B813B8">
              <w:rPr>
                <w:rFonts w:ascii="Open Sans Semibold" w:eastAsia="Times New Roman" w:hAnsi="Open Sans Semibold" w:cs="Times New Roman"/>
                <w:bCs/>
                <w:color w:val="FFFFFF"/>
                <w:sz w:val="16"/>
                <w:szCs w:val="16"/>
                <w:lang w:eastAsia="en-AU"/>
              </w:rPr>
              <w:t>–</w:t>
            </w:r>
            <w:r w:rsidRPr="00433DCB">
              <w:rPr>
                <w:rFonts w:ascii="Open Sans Semibold" w:eastAsia="Times New Roman" w:hAnsi="Open Sans Semibold" w:cs="Times New Roman"/>
                <w:bCs/>
                <w:color w:val="FFFFFF"/>
                <w:sz w:val="16"/>
                <w:szCs w:val="16"/>
                <w:lang w:eastAsia="en-AU"/>
              </w:rPr>
              <w:t>19</w:t>
            </w:r>
          </w:p>
        </w:tc>
        <w:tc>
          <w:tcPr>
            <w:tcW w:w="1280" w:type="dxa"/>
            <w:tcBorders>
              <w:top w:val="single" w:sz="4" w:space="0" w:color="ADD6EA"/>
              <w:left w:val="nil"/>
              <w:bottom w:val="single" w:sz="4" w:space="0" w:color="ADD6EA"/>
              <w:right w:val="nil"/>
            </w:tcBorders>
            <w:shd w:val="clear" w:color="000000" w:fill="006991"/>
            <w:noWrap/>
            <w:vAlign w:val="center"/>
            <w:hideMark/>
          </w:tcPr>
          <w:p w14:paraId="4A4B2FB2" w14:textId="1AA01E75" w:rsidR="00C35EA2" w:rsidRPr="00433DCB" w:rsidRDefault="00C35EA2" w:rsidP="002E13E7">
            <w:pPr>
              <w:keepNext/>
              <w:keepLines/>
              <w:widowControl w:val="0"/>
              <w:tabs>
                <w:tab w:val="clear" w:pos="567"/>
              </w:tabs>
              <w:spacing w:before="0" w:line="240" w:lineRule="auto"/>
              <w:jc w:val="right"/>
              <w:rPr>
                <w:rFonts w:ascii="Open Sans Semibold" w:eastAsia="Times New Roman" w:hAnsi="Open Sans Semibold" w:cs="Times New Roman"/>
                <w:bCs/>
                <w:color w:val="FFFFFF"/>
                <w:sz w:val="16"/>
                <w:szCs w:val="16"/>
                <w:lang w:eastAsia="en-AU"/>
              </w:rPr>
            </w:pPr>
            <w:r w:rsidRPr="00433DCB">
              <w:rPr>
                <w:rFonts w:ascii="Open Sans Semibold" w:eastAsia="Times New Roman" w:hAnsi="Open Sans Semibold" w:cs="Times New Roman"/>
                <w:bCs/>
                <w:color w:val="FFFFFF"/>
                <w:sz w:val="16"/>
                <w:szCs w:val="16"/>
                <w:lang w:eastAsia="en-AU"/>
              </w:rPr>
              <w:t>2019</w:t>
            </w:r>
            <w:r w:rsidR="00B813B8">
              <w:rPr>
                <w:rFonts w:ascii="Open Sans Semibold" w:eastAsia="Times New Roman" w:hAnsi="Open Sans Semibold" w:cs="Times New Roman"/>
                <w:bCs/>
                <w:color w:val="FFFFFF"/>
                <w:sz w:val="16"/>
                <w:szCs w:val="16"/>
                <w:lang w:eastAsia="en-AU"/>
              </w:rPr>
              <w:t>–</w:t>
            </w:r>
            <w:r w:rsidRPr="00433DCB">
              <w:rPr>
                <w:rFonts w:ascii="Open Sans Semibold" w:eastAsia="Times New Roman" w:hAnsi="Open Sans Semibold" w:cs="Times New Roman"/>
                <w:bCs/>
                <w:color w:val="FFFFFF"/>
                <w:sz w:val="16"/>
                <w:szCs w:val="16"/>
                <w:lang w:eastAsia="en-AU"/>
              </w:rPr>
              <w:t>20</w:t>
            </w:r>
          </w:p>
        </w:tc>
        <w:tc>
          <w:tcPr>
            <w:tcW w:w="1280" w:type="dxa"/>
            <w:tcBorders>
              <w:top w:val="single" w:sz="4" w:space="0" w:color="ADD6EA"/>
              <w:left w:val="nil"/>
              <w:bottom w:val="single" w:sz="4" w:space="0" w:color="ADD6EA"/>
              <w:right w:val="nil"/>
            </w:tcBorders>
            <w:shd w:val="clear" w:color="000000" w:fill="006991"/>
            <w:noWrap/>
            <w:vAlign w:val="center"/>
            <w:hideMark/>
          </w:tcPr>
          <w:p w14:paraId="41719CF3" w14:textId="2B490D2D" w:rsidR="00C35EA2" w:rsidRPr="00433DCB" w:rsidRDefault="00C35EA2" w:rsidP="002E13E7">
            <w:pPr>
              <w:keepNext/>
              <w:keepLines/>
              <w:widowControl w:val="0"/>
              <w:tabs>
                <w:tab w:val="clear" w:pos="567"/>
              </w:tabs>
              <w:spacing w:before="0" w:line="240" w:lineRule="auto"/>
              <w:jc w:val="right"/>
              <w:rPr>
                <w:rFonts w:ascii="Open Sans Semibold" w:eastAsia="Times New Roman" w:hAnsi="Open Sans Semibold" w:cs="Times New Roman"/>
                <w:bCs/>
                <w:color w:val="FFFFFF"/>
                <w:sz w:val="16"/>
                <w:szCs w:val="16"/>
                <w:lang w:eastAsia="en-AU"/>
              </w:rPr>
            </w:pPr>
            <w:r w:rsidRPr="00433DCB">
              <w:rPr>
                <w:rFonts w:ascii="Open Sans Semibold" w:eastAsia="Times New Roman" w:hAnsi="Open Sans Semibold" w:cs="Times New Roman"/>
                <w:bCs/>
                <w:color w:val="FFFFFF"/>
                <w:sz w:val="16"/>
                <w:szCs w:val="16"/>
                <w:lang w:eastAsia="en-AU"/>
              </w:rPr>
              <w:t>2020</w:t>
            </w:r>
            <w:r w:rsidR="00B813B8">
              <w:rPr>
                <w:rFonts w:ascii="Open Sans Semibold" w:eastAsia="Times New Roman" w:hAnsi="Open Sans Semibold" w:cs="Times New Roman"/>
                <w:bCs/>
                <w:color w:val="FFFFFF"/>
                <w:sz w:val="16"/>
                <w:szCs w:val="16"/>
                <w:lang w:eastAsia="en-AU"/>
              </w:rPr>
              <w:t>–</w:t>
            </w:r>
            <w:r w:rsidRPr="00433DCB">
              <w:rPr>
                <w:rFonts w:ascii="Open Sans Semibold" w:eastAsia="Times New Roman" w:hAnsi="Open Sans Semibold" w:cs="Times New Roman"/>
                <w:bCs/>
                <w:color w:val="FFFFFF"/>
                <w:sz w:val="16"/>
                <w:szCs w:val="16"/>
                <w:lang w:eastAsia="en-AU"/>
              </w:rPr>
              <w:t>21</w:t>
            </w:r>
          </w:p>
        </w:tc>
        <w:tc>
          <w:tcPr>
            <w:tcW w:w="1280" w:type="dxa"/>
            <w:tcBorders>
              <w:top w:val="single" w:sz="4" w:space="0" w:color="ADD6EA"/>
              <w:left w:val="nil"/>
              <w:bottom w:val="single" w:sz="4" w:space="0" w:color="ADD6EA"/>
              <w:right w:val="nil"/>
            </w:tcBorders>
            <w:shd w:val="clear" w:color="000000" w:fill="006991"/>
            <w:noWrap/>
            <w:vAlign w:val="center"/>
            <w:hideMark/>
          </w:tcPr>
          <w:p w14:paraId="3E9EF596" w14:textId="1A30FE1E" w:rsidR="00C35EA2" w:rsidRPr="00433DCB" w:rsidRDefault="00C35EA2" w:rsidP="002E13E7">
            <w:pPr>
              <w:keepNext/>
              <w:keepLines/>
              <w:widowControl w:val="0"/>
              <w:tabs>
                <w:tab w:val="clear" w:pos="567"/>
              </w:tabs>
              <w:spacing w:before="0" w:line="240" w:lineRule="auto"/>
              <w:jc w:val="right"/>
              <w:rPr>
                <w:rFonts w:ascii="Open Sans Semibold" w:eastAsia="Times New Roman" w:hAnsi="Open Sans Semibold" w:cs="Times New Roman"/>
                <w:bCs/>
                <w:color w:val="FFFFFF"/>
                <w:sz w:val="16"/>
                <w:szCs w:val="16"/>
                <w:lang w:eastAsia="en-AU"/>
              </w:rPr>
            </w:pPr>
            <w:r w:rsidRPr="00433DCB">
              <w:rPr>
                <w:rFonts w:ascii="Open Sans Semibold" w:eastAsia="Times New Roman" w:hAnsi="Open Sans Semibold" w:cs="Times New Roman"/>
                <w:bCs/>
                <w:color w:val="FFFFFF"/>
                <w:sz w:val="16"/>
                <w:szCs w:val="16"/>
                <w:lang w:eastAsia="en-AU"/>
              </w:rPr>
              <w:t>2021</w:t>
            </w:r>
            <w:r w:rsidR="00B813B8">
              <w:rPr>
                <w:rFonts w:ascii="Open Sans Semibold" w:eastAsia="Times New Roman" w:hAnsi="Open Sans Semibold" w:cs="Times New Roman"/>
                <w:bCs/>
                <w:color w:val="FFFFFF"/>
                <w:sz w:val="16"/>
                <w:szCs w:val="16"/>
                <w:lang w:eastAsia="en-AU"/>
              </w:rPr>
              <w:t>–</w:t>
            </w:r>
            <w:r w:rsidRPr="00433DCB">
              <w:rPr>
                <w:rFonts w:ascii="Open Sans Semibold" w:eastAsia="Times New Roman" w:hAnsi="Open Sans Semibold" w:cs="Times New Roman"/>
                <w:bCs/>
                <w:color w:val="FFFFFF"/>
                <w:sz w:val="16"/>
                <w:szCs w:val="16"/>
                <w:lang w:eastAsia="en-AU"/>
              </w:rPr>
              <w:t>22</w:t>
            </w:r>
          </w:p>
        </w:tc>
      </w:tr>
      <w:tr w:rsidR="00C35EA2" w:rsidRPr="005C4C58" w14:paraId="375CD3A5" w14:textId="77777777" w:rsidTr="002E13E7">
        <w:trPr>
          <w:trHeight w:val="319"/>
        </w:trPr>
        <w:tc>
          <w:tcPr>
            <w:tcW w:w="3820" w:type="dxa"/>
            <w:tcBorders>
              <w:top w:val="nil"/>
              <w:left w:val="nil"/>
              <w:bottom w:val="nil"/>
              <w:right w:val="nil"/>
            </w:tcBorders>
            <w:shd w:val="clear" w:color="auto" w:fill="auto"/>
            <w:vAlign w:val="bottom"/>
            <w:hideMark/>
          </w:tcPr>
          <w:p w14:paraId="065B6C73" w14:textId="36683836" w:rsidR="00C35EA2" w:rsidRPr="00433DCB" w:rsidRDefault="00C35EA2" w:rsidP="002E13E7">
            <w:pPr>
              <w:keepNext/>
              <w:keepLines/>
              <w:widowControl w:val="0"/>
              <w:tabs>
                <w:tab w:val="clear" w:pos="567"/>
              </w:tabs>
              <w:spacing w:before="0" w:line="240" w:lineRule="auto"/>
              <w:rPr>
                <w:rFonts w:eastAsia="Times New Roman" w:cs="Times New Roman"/>
                <w:sz w:val="16"/>
                <w:szCs w:val="16"/>
                <w:lang w:eastAsia="en-AU"/>
              </w:rPr>
            </w:pPr>
            <w:r w:rsidRPr="00433DCB">
              <w:rPr>
                <w:rFonts w:eastAsia="Times New Roman" w:cs="Times New Roman"/>
                <w:sz w:val="16"/>
                <w:szCs w:val="16"/>
                <w:lang w:eastAsia="en-AU"/>
              </w:rPr>
              <w:t xml:space="preserve">Total </w:t>
            </w:r>
            <w:r w:rsidR="00041B03">
              <w:rPr>
                <w:rFonts w:eastAsia="Times New Roman" w:cs="Times New Roman"/>
                <w:sz w:val="16"/>
                <w:szCs w:val="16"/>
                <w:lang w:eastAsia="en-AU"/>
              </w:rPr>
              <w:t>expenses</w:t>
            </w:r>
            <w:r w:rsidRPr="00433DCB">
              <w:rPr>
                <w:rFonts w:eastAsia="Times New Roman" w:cs="Times New Roman"/>
                <w:sz w:val="16"/>
                <w:szCs w:val="16"/>
                <w:lang w:eastAsia="en-AU"/>
              </w:rPr>
              <w:t xml:space="preserve"> ($m)</w:t>
            </w:r>
          </w:p>
        </w:tc>
        <w:tc>
          <w:tcPr>
            <w:tcW w:w="1280" w:type="dxa"/>
            <w:tcBorders>
              <w:top w:val="nil"/>
              <w:left w:val="nil"/>
              <w:bottom w:val="nil"/>
              <w:right w:val="nil"/>
            </w:tcBorders>
            <w:shd w:val="clear" w:color="auto" w:fill="auto"/>
            <w:vAlign w:val="bottom"/>
            <w:hideMark/>
          </w:tcPr>
          <w:p w14:paraId="7C5C3B22"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sz w:val="16"/>
                <w:szCs w:val="16"/>
                <w:lang w:eastAsia="en-AU"/>
              </w:rPr>
            </w:pPr>
            <w:r>
              <w:rPr>
                <w:rFonts w:cs="Open Sans Light"/>
                <w:color w:val="000000"/>
                <w:sz w:val="16"/>
                <w:szCs w:val="16"/>
              </w:rPr>
              <w:t>2,396</w:t>
            </w:r>
          </w:p>
        </w:tc>
        <w:tc>
          <w:tcPr>
            <w:tcW w:w="1280" w:type="dxa"/>
            <w:tcBorders>
              <w:top w:val="nil"/>
              <w:left w:val="nil"/>
              <w:bottom w:val="nil"/>
              <w:right w:val="nil"/>
            </w:tcBorders>
            <w:shd w:val="clear" w:color="auto" w:fill="auto"/>
            <w:vAlign w:val="bottom"/>
            <w:hideMark/>
          </w:tcPr>
          <w:p w14:paraId="795592DD"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sz w:val="16"/>
                <w:szCs w:val="16"/>
                <w:lang w:eastAsia="en-AU"/>
              </w:rPr>
            </w:pPr>
            <w:r>
              <w:rPr>
                <w:rFonts w:cs="Open Sans Light"/>
                <w:color w:val="000000"/>
                <w:sz w:val="16"/>
                <w:szCs w:val="16"/>
              </w:rPr>
              <w:t>2,349</w:t>
            </w:r>
          </w:p>
        </w:tc>
        <w:tc>
          <w:tcPr>
            <w:tcW w:w="1280" w:type="dxa"/>
            <w:tcBorders>
              <w:top w:val="nil"/>
              <w:left w:val="nil"/>
              <w:bottom w:val="nil"/>
              <w:right w:val="nil"/>
            </w:tcBorders>
            <w:shd w:val="clear" w:color="auto" w:fill="auto"/>
            <w:vAlign w:val="bottom"/>
            <w:hideMark/>
          </w:tcPr>
          <w:p w14:paraId="62F030E1"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sz w:val="16"/>
                <w:szCs w:val="16"/>
                <w:lang w:eastAsia="en-AU"/>
              </w:rPr>
            </w:pPr>
            <w:r>
              <w:rPr>
                <w:rFonts w:cs="Open Sans Light"/>
                <w:color w:val="000000"/>
                <w:sz w:val="16"/>
                <w:szCs w:val="16"/>
              </w:rPr>
              <w:t>3,569</w:t>
            </w:r>
          </w:p>
        </w:tc>
        <w:tc>
          <w:tcPr>
            <w:tcW w:w="1280" w:type="dxa"/>
            <w:tcBorders>
              <w:top w:val="nil"/>
              <w:left w:val="nil"/>
              <w:bottom w:val="nil"/>
              <w:right w:val="nil"/>
            </w:tcBorders>
            <w:shd w:val="clear" w:color="auto" w:fill="auto"/>
            <w:vAlign w:val="bottom"/>
            <w:hideMark/>
          </w:tcPr>
          <w:p w14:paraId="339006AC"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sz w:val="16"/>
                <w:szCs w:val="16"/>
                <w:lang w:eastAsia="en-AU"/>
              </w:rPr>
            </w:pPr>
            <w:r>
              <w:rPr>
                <w:rFonts w:cs="Open Sans Light"/>
                <w:color w:val="000000"/>
                <w:sz w:val="16"/>
                <w:szCs w:val="16"/>
              </w:rPr>
              <w:t>4,640</w:t>
            </w:r>
          </w:p>
        </w:tc>
      </w:tr>
      <w:tr w:rsidR="00C35EA2" w:rsidRPr="005C4C58" w14:paraId="61AD5335" w14:textId="77777777" w:rsidTr="002E13E7">
        <w:trPr>
          <w:trHeight w:val="319"/>
        </w:trPr>
        <w:tc>
          <w:tcPr>
            <w:tcW w:w="3820" w:type="dxa"/>
            <w:tcBorders>
              <w:top w:val="single" w:sz="4" w:space="0" w:color="ADD6EA"/>
              <w:left w:val="nil"/>
              <w:bottom w:val="single" w:sz="4" w:space="0" w:color="ADD6EA"/>
              <w:right w:val="nil"/>
            </w:tcBorders>
            <w:shd w:val="clear" w:color="auto" w:fill="auto"/>
            <w:vAlign w:val="bottom"/>
            <w:hideMark/>
          </w:tcPr>
          <w:p w14:paraId="7F302EA3" w14:textId="3125FA29" w:rsidR="00C35EA2" w:rsidRPr="00433DCB" w:rsidRDefault="00C35EA2" w:rsidP="002E13E7">
            <w:pPr>
              <w:keepNext/>
              <w:keepLines/>
              <w:widowControl w:val="0"/>
              <w:tabs>
                <w:tab w:val="clear" w:pos="567"/>
              </w:tabs>
              <w:spacing w:before="0" w:line="240" w:lineRule="auto"/>
              <w:rPr>
                <w:rFonts w:eastAsia="Times New Roman" w:cs="Times New Roman"/>
                <w:sz w:val="16"/>
                <w:szCs w:val="16"/>
                <w:lang w:eastAsia="en-AU"/>
              </w:rPr>
            </w:pPr>
            <w:r w:rsidRPr="00433DCB">
              <w:rPr>
                <w:rFonts w:eastAsia="Times New Roman" w:cs="Times New Roman"/>
                <w:sz w:val="16"/>
                <w:szCs w:val="16"/>
                <w:lang w:eastAsia="en-AU"/>
              </w:rPr>
              <w:t xml:space="preserve">Proportion of total </w:t>
            </w:r>
            <w:r w:rsidR="00041B03">
              <w:rPr>
                <w:rFonts w:eastAsia="Times New Roman" w:cs="Times New Roman"/>
                <w:sz w:val="16"/>
                <w:szCs w:val="16"/>
                <w:lang w:eastAsia="en-AU"/>
              </w:rPr>
              <w:t>expenses</w:t>
            </w:r>
            <w:r w:rsidRPr="00433DCB">
              <w:rPr>
                <w:rFonts w:eastAsia="Times New Roman" w:cs="Times New Roman"/>
                <w:sz w:val="16"/>
                <w:szCs w:val="16"/>
                <w:lang w:eastAsia="en-AU"/>
              </w:rPr>
              <w:t xml:space="preserve"> (%)</w:t>
            </w:r>
          </w:p>
        </w:tc>
        <w:tc>
          <w:tcPr>
            <w:tcW w:w="1280" w:type="dxa"/>
            <w:tcBorders>
              <w:top w:val="single" w:sz="4" w:space="0" w:color="ADD6EA"/>
              <w:left w:val="nil"/>
              <w:bottom w:val="single" w:sz="4" w:space="0" w:color="ADD6EA"/>
              <w:right w:val="nil"/>
            </w:tcBorders>
            <w:shd w:val="clear" w:color="auto" w:fill="auto"/>
            <w:vAlign w:val="bottom"/>
            <w:hideMark/>
          </w:tcPr>
          <w:p w14:paraId="767A3147"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sz w:val="16"/>
                <w:szCs w:val="16"/>
                <w:lang w:eastAsia="en-AU"/>
              </w:rPr>
            </w:pPr>
            <w:r>
              <w:rPr>
                <w:rFonts w:cs="Open Sans Light"/>
                <w:color w:val="000000"/>
                <w:sz w:val="16"/>
                <w:szCs w:val="16"/>
              </w:rPr>
              <w:t>1.0</w:t>
            </w:r>
          </w:p>
        </w:tc>
        <w:tc>
          <w:tcPr>
            <w:tcW w:w="1280" w:type="dxa"/>
            <w:tcBorders>
              <w:top w:val="single" w:sz="4" w:space="0" w:color="ADD6EA"/>
              <w:left w:val="nil"/>
              <w:bottom w:val="single" w:sz="4" w:space="0" w:color="ADD6EA"/>
              <w:right w:val="nil"/>
            </w:tcBorders>
            <w:shd w:val="clear" w:color="auto" w:fill="auto"/>
            <w:vAlign w:val="bottom"/>
            <w:hideMark/>
          </w:tcPr>
          <w:p w14:paraId="48C1599E"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sz w:val="16"/>
                <w:szCs w:val="16"/>
                <w:lang w:eastAsia="en-AU"/>
              </w:rPr>
            </w:pPr>
            <w:r>
              <w:rPr>
                <w:rFonts w:cs="Open Sans Light"/>
                <w:color w:val="000000"/>
                <w:sz w:val="16"/>
                <w:szCs w:val="16"/>
              </w:rPr>
              <w:t>1.0</w:t>
            </w:r>
          </w:p>
        </w:tc>
        <w:tc>
          <w:tcPr>
            <w:tcW w:w="1280" w:type="dxa"/>
            <w:tcBorders>
              <w:top w:val="single" w:sz="4" w:space="0" w:color="ADD6EA"/>
              <w:left w:val="nil"/>
              <w:bottom w:val="single" w:sz="4" w:space="0" w:color="ADD6EA"/>
              <w:right w:val="nil"/>
            </w:tcBorders>
            <w:shd w:val="clear" w:color="auto" w:fill="auto"/>
            <w:vAlign w:val="bottom"/>
            <w:hideMark/>
          </w:tcPr>
          <w:p w14:paraId="3C97E0BC"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sz w:val="16"/>
                <w:szCs w:val="16"/>
                <w:lang w:eastAsia="en-AU"/>
              </w:rPr>
            </w:pPr>
            <w:r>
              <w:rPr>
                <w:rFonts w:cs="Open Sans Light"/>
                <w:color w:val="000000"/>
                <w:sz w:val="16"/>
                <w:szCs w:val="16"/>
              </w:rPr>
              <w:t>1.4</w:t>
            </w:r>
          </w:p>
        </w:tc>
        <w:tc>
          <w:tcPr>
            <w:tcW w:w="1280" w:type="dxa"/>
            <w:tcBorders>
              <w:top w:val="single" w:sz="4" w:space="0" w:color="ADD6EA"/>
              <w:left w:val="nil"/>
              <w:bottom w:val="single" w:sz="4" w:space="0" w:color="ADD6EA"/>
              <w:right w:val="nil"/>
            </w:tcBorders>
            <w:shd w:val="clear" w:color="auto" w:fill="auto"/>
            <w:vAlign w:val="bottom"/>
            <w:hideMark/>
          </w:tcPr>
          <w:p w14:paraId="29955A13"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sz w:val="16"/>
                <w:szCs w:val="16"/>
                <w:lang w:eastAsia="en-AU"/>
              </w:rPr>
            </w:pPr>
            <w:r>
              <w:rPr>
                <w:rFonts w:cs="Open Sans Light"/>
                <w:color w:val="000000"/>
                <w:sz w:val="16"/>
                <w:szCs w:val="16"/>
              </w:rPr>
              <w:t>1.6</w:t>
            </w:r>
          </w:p>
        </w:tc>
      </w:tr>
    </w:tbl>
    <w:bookmarkEnd w:id="18"/>
    <w:p w14:paraId="515DFCF5" w14:textId="5FCE2CDB" w:rsidR="00C35EA2" w:rsidRPr="00BB124C" w:rsidRDefault="000B6F31" w:rsidP="00232A69">
      <w:pPr>
        <w:pStyle w:val="CGC2025TableNote"/>
      </w:pPr>
      <w:r>
        <w:t>Source</w:t>
      </w:r>
      <w:r w:rsidR="00C35EA2" w:rsidRPr="00BB124C">
        <w:t>:</w:t>
      </w:r>
      <w:r w:rsidR="00C35EA2" w:rsidRPr="00BB124C">
        <w:tab/>
        <w:t>Commission calculation, 2023 Update.</w:t>
      </w:r>
    </w:p>
    <w:p w14:paraId="66692272" w14:textId="5EC64FA0" w:rsidR="00C35EA2" w:rsidRDefault="00C35EA2" w:rsidP="00C852FE">
      <w:pPr>
        <w:pStyle w:val="CGC2025ParaNumbers"/>
        <w:numPr>
          <w:ilvl w:val="0"/>
          <w:numId w:val="34"/>
        </w:numPr>
        <w:tabs>
          <w:tab w:val="num" w:pos="567"/>
        </w:tabs>
        <w:ind w:left="567" w:hanging="567"/>
      </w:pPr>
      <w:r>
        <w:t>The housing assessment is currently composed of 3 components (</w:t>
      </w:r>
      <w:r w:rsidR="005A0AAD">
        <w:t>see</w:t>
      </w:r>
      <w:r w:rsidR="001D413E">
        <w:t xml:space="preserve"> </w:t>
      </w:r>
      <w:r w:rsidR="001D413E">
        <w:fldChar w:fldCharType="begin"/>
      </w:r>
      <w:r w:rsidR="001D413E">
        <w:instrText xml:space="preserve"> REF _Ref136432920 \h </w:instrText>
      </w:r>
      <w:r w:rsidR="001D413E">
        <w:fldChar w:fldCharType="separate"/>
      </w:r>
      <w:r w:rsidR="001D413E">
        <w:t xml:space="preserve">Table </w:t>
      </w:r>
      <w:r w:rsidR="001D413E">
        <w:rPr>
          <w:noProof/>
        </w:rPr>
        <w:t>7</w:t>
      </w:r>
      <w:r w:rsidR="001D413E">
        <w:fldChar w:fldCharType="end"/>
      </w:r>
      <w:r>
        <w:t>). The table shows the size of each component and the driver used by the Commission to assess states’ expense needs.</w:t>
      </w:r>
    </w:p>
    <w:p w14:paraId="221D53DE" w14:textId="1CA7D558" w:rsidR="00C35EA2" w:rsidRPr="0081219B" w:rsidRDefault="00EA66F0" w:rsidP="00532B25">
      <w:pPr>
        <w:pStyle w:val="CGC2025Caption"/>
        <w:keepNext/>
        <w:tabs>
          <w:tab w:val="left" w:pos="1134"/>
        </w:tabs>
        <w:rPr>
          <w:noProof/>
        </w:rPr>
      </w:pPr>
      <w:bookmarkStart w:id="19" w:name="_Ref136432920"/>
      <w:r>
        <w:lastRenderedPageBreak/>
        <w:t xml:space="preserve">Table </w:t>
      </w:r>
      <w:r>
        <w:fldChar w:fldCharType="begin"/>
      </w:r>
      <w:r>
        <w:instrText>SEQ Table \* ARABIC</w:instrText>
      </w:r>
      <w:r>
        <w:fldChar w:fldCharType="separate"/>
      </w:r>
      <w:r w:rsidR="00A57F89">
        <w:rPr>
          <w:noProof/>
        </w:rPr>
        <w:t>7</w:t>
      </w:r>
      <w:r>
        <w:fldChar w:fldCharType="end"/>
      </w:r>
      <w:bookmarkEnd w:id="19"/>
      <w:r w:rsidR="00C35EA2">
        <w:tab/>
      </w:r>
      <w:r w:rsidR="00C35EA2" w:rsidRPr="0004618C">
        <w:t>Structure</w:t>
      </w:r>
      <w:r w:rsidR="00C35EA2">
        <w:t xml:space="preserve"> </w:t>
      </w:r>
      <w:r w:rsidR="00C35EA2" w:rsidRPr="0081219B">
        <w:rPr>
          <w:noProof/>
        </w:rPr>
        <w:t xml:space="preserve">of the </w:t>
      </w:r>
      <w:r w:rsidR="00C35EA2">
        <w:rPr>
          <w:noProof/>
        </w:rPr>
        <w:t>Housing assessment, 2021</w:t>
      </w:r>
      <w:r w:rsidR="008A6773">
        <w:rPr>
          <w:noProof/>
        </w:rPr>
        <w:t>–</w:t>
      </w:r>
      <w:r w:rsidR="00C35EA2">
        <w:rPr>
          <w:noProof/>
        </w:rPr>
        <w:t>22</w:t>
      </w:r>
    </w:p>
    <w:tbl>
      <w:tblPr>
        <w:tblW w:w="89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9"/>
        <w:gridCol w:w="1985"/>
        <w:gridCol w:w="74"/>
        <w:gridCol w:w="74"/>
        <w:gridCol w:w="2084"/>
        <w:gridCol w:w="25"/>
        <w:gridCol w:w="2810"/>
        <w:gridCol w:w="39"/>
      </w:tblGrid>
      <w:tr w:rsidR="00C35EA2" w:rsidRPr="0053358F" w14:paraId="3D5A6E34" w14:textId="77777777" w:rsidTr="000E1BF8">
        <w:trPr>
          <w:trHeight w:val="375"/>
        </w:trPr>
        <w:tc>
          <w:tcPr>
            <w:tcW w:w="1879" w:type="dxa"/>
            <w:tcBorders>
              <w:top w:val="nil"/>
              <w:left w:val="nil"/>
              <w:bottom w:val="single" w:sz="6" w:space="0" w:color="ADD6EA"/>
              <w:right w:val="nil"/>
            </w:tcBorders>
            <w:shd w:val="clear" w:color="auto" w:fill="006991"/>
            <w:vAlign w:val="center"/>
            <w:hideMark/>
          </w:tcPr>
          <w:p w14:paraId="5A272378" w14:textId="77777777" w:rsidR="00C35EA2" w:rsidRPr="00433DCB" w:rsidRDefault="00C35EA2" w:rsidP="00050951">
            <w:pPr>
              <w:keepNext/>
              <w:tabs>
                <w:tab w:val="clear" w:pos="567"/>
              </w:tabs>
              <w:spacing w:before="0" w:line="240" w:lineRule="auto"/>
              <w:textAlignment w:val="baseline"/>
              <w:rPr>
                <w:rFonts w:ascii="Open Sans Semibold" w:eastAsia="Times New Roman" w:hAnsi="Open Sans Semibold" w:cs="Segoe UI"/>
                <w:sz w:val="18"/>
                <w:szCs w:val="18"/>
                <w:lang w:eastAsia="en-AU"/>
              </w:rPr>
            </w:pPr>
            <w:bookmarkStart w:id="20" w:name="_Hlk121740367"/>
            <w:r w:rsidRPr="00433DCB">
              <w:rPr>
                <w:rFonts w:ascii="Open Sans Semibold" w:eastAsia="Times New Roman" w:hAnsi="Open Sans Semibold" w:cs="Segoe UI"/>
                <w:color w:val="FFFFFF"/>
                <w:sz w:val="16"/>
                <w:szCs w:val="16"/>
                <w:lang w:eastAsia="en-AU"/>
              </w:rPr>
              <w:t>Component </w:t>
            </w:r>
          </w:p>
        </w:tc>
        <w:tc>
          <w:tcPr>
            <w:tcW w:w="1985" w:type="dxa"/>
            <w:tcBorders>
              <w:top w:val="nil"/>
              <w:left w:val="nil"/>
              <w:bottom w:val="single" w:sz="6" w:space="0" w:color="ADD6EA"/>
              <w:right w:val="nil"/>
            </w:tcBorders>
            <w:shd w:val="clear" w:color="auto" w:fill="006991"/>
            <w:vAlign w:val="center"/>
            <w:hideMark/>
          </w:tcPr>
          <w:p w14:paraId="2A8898CC" w14:textId="77777777" w:rsidR="00C35EA2" w:rsidRPr="00433DCB" w:rsidRDefault="00C35EA2" w:rsidP="00050951">
            <w:pPr>
              <w:keepNext/>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Open Sans Semibold" w:eastAsia="Times New Roman" w:hAnsi="Open Sans Semibold" w:cs="Segoe UI"/>
                <w:color w:val="FFFFFF"/>
                <w:sz w:val="16"/>
                <w:szCs w:val="16"/>
                <w:lang w:eastAsia="en-AU"/>
              </w:rPr>
              <w:t>Component expense </w:t>
            </w:r>
          </w:p>
        </w:tc>
        <w:tc>
          <w:tcPr>
            <w:tcW w:w="74" w:type="dxa"/>
            <w:tcBorders>
              <w:top w:val="nil"/>
              <w:left w:val="nil"/>
              <w:bottom w:val="single" w:sz="6" w:space="0" w:color="ADD6EA"/>
              <w:right w:val="nil"/>
            </w:tcBorders>
            <w:shd w:val="clear" w:color="auto" w:fill="006991"/>
            <w:vAlign w:val="center"/>
            <w:hideMark/>
          </w:tcPr>
          <w:p w14:paraId="555A9AA8" w14:textId="77777777" w:rsidR="00C35EA2" w:rsidRPr="00433DCB" w:rsidRDefault="00C35EA2" w:rsidP="00050951">
            <w:pPr>
              <w:keepNext/>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FFFFFF"/>
                <w:sz w:val="16"/>
                <w:szCs w:val="16"/>
                <w:lang w:eastAsia="en-AU"/>
              </w:rPr>
              <w:t> </w:t>
            </w:r>
            <w:r w:rsidRPr="00433DCB">
              <w:rPr>
                <w:rFonts w:ascii="Open Sans Semibold" w:eastAsia="Times New Roman" w:hAnsi="Open Sans Semibold" w:cs="Segoe UI"/>
                <w:color w:val="FFFFFF"/>
                <w:sz w:val="16"/>
                <w:szCs w:val="16"/>
                <w:lang w:eastAsia="en-AU"/>
              </w:rPr>
              <w:t> </w:t>
            </w:r>
          </w:p>
        </w:tc>
        <w:tc>
          <w:tcPr>
            <w:tcW w:w="2183" w:type="dxa"/>
            <w:gridSpan w:val="3"/>
            <w:tcBorders>
              <w:top w:val="nil"/>
              <w:left w:val="nil"/>
              <w:bottom w:val="single" w:sz="6" w:space="0" w:color="ADD6EA"/>
              <w:right w:val="nil"/>
            </w:tcBorders>
            <w:shd w:val="clear" w:color="auto" w:fill="006991"/>
            <w:vAlign w:val="center"/>
            <w:hideMark/>
          </w:tcPr>
          <w:p w14:paraId="0FEC02FD" w14:textId="77777777" w:rsidR="00C35EA2" w:rsidRPr="00433DCB" w:rsidRDefault="00C35EA2" w:rsidP="00050951">
            <w:pPr>
              <w:keepNext/>
              <w:tabs>
                <w:tab w:val="clear" w:pos="567"/>
              </w:tabs>
              <w:spacing w:before="0" w:line="240" w:lineRule="auto"/>
              <w:textAlignment w:val="baseline"/>
              <w:rPr>
                <w:rFonts w:ascii="Open Sans Semibold" w:eastAsia="Times New Roman" w:hAnsi="Open Sans Semibold" w:cs="Segoe UI"/>
                <w:sz w:val="18"/>
                <w:szCs w:val="18"/>
                <w:lang w:eastAsia="en-AU"/>
              </w:rPr>
            </w:pPr>
            <w:r w:rsidRPr="00433DCB">
              <w:rPr>
                <w:rFonts w:ascii="Open Sans Semibold" w:eastAsia="Times New Roman" w:hAnsi="Open Sans Semibold" w:cs="Segoe UI"/>
                <w:color w:val="FFFFFF"/>
                <w:sz w:val="16"/>
                <w:szCs w:val="16"/>
                <w:lang w:eastAsia="en-AU"/>
              </w:rPr>
              <w:t>Driver </w:t>
            </w:r>
          </w:p>
        </w:tc>
        <w:tc>
          <w:tcPr>
            <w:tcW w:w="2849" w:type="dxa"/>
            <w:gridSpan w:val="2"/>
            <w:tcBorders>
              <w:top w:val="nil"/>
              <w:left w:val="nil"/>
              <w:bottom w:val="single" w:sz="6" w:space="0" w:color="ADD6EA"/>
              <w:right w:val="nil"/>
            </w:tcBorders>
            <w:shd w:val="clear" w:color="auto" w:fill="006991"/>
            <w:vAlign w:val="center"/>
            <w:hideMark/>
          </w:tcPr>
          <w:p w14:paraId="6C3B6339" w14:textId="77777777" w:rsidR="00C35EA2" w:rsidRPr="00433DCB" w:rsidRDefault="00C35EA2" w:rsidP="00050951">
            <w:pPr>
              <w:keepNext/>
              <w:tabs>
                <w:tab w:val="clear" w:pos="567"/>
              </w:tabs>
              <w:spacing w:before="0" w:line="240" w:lineRule="auto"/>
              <w:textAlignment w:val="baseline"/>
              <w:rPr>
                <w:rFonts w:ascii="Open Sans Semibold" w:eastAsia="Times New Roman" w:hAnsi="Open Sans Semibold" w:cs="Segoe UI"/>
                <w:sz w:val="18"/>
                <w:szCs w:val="18"/>
                <w:lang w:eastAsia="en-AU"/>
              </w:rPr>
            </w:pPr>
            <w:r w:rsidRPr="00433DCB">
              <w:rPr>
                <w:rFonts w:ascii="Open Sans Semibold" w:eastAsia="Times New Roman" w:hAnsi="Open Sans Semibold" w:cs="Segoe UI"/>
                <w:color w:val="FFFFFF"/>
                <w:sz w:val="16"/>
                <w:szCs w:val="16"/>
                <w:lang w:eastAsia="en-AU"/>
              </w:rPr>
              <w:t>Influence measured by driver </w:t>
            </w:r>
          </w:p>
        </w:tc>
      </w:tr>
      <w:tr w:rsidR="00C35EA2" w:rsidRPr="00433DCB" w14:paraId="6E6517AC" w14:textId="77777777" w:rsidTr="000E1BF8">
        <w:trPr>
          <w:trHeight w:val="255"/>
        </w:trPr>
        <w:tc>
          <w:tcPr>
            <w:tcW w:w="1879" w:type="dxa"/>
            <w:tcBorders>
              <w:top w:val="nil"/>
              <w:left w:val="nil"/>
              <w:bottom w:val="single" w:sz="6" w:space="0" w:color="ADD6EA"/>
              <w:right w:val="nil"/>
            </w:tcBorders>
            <w:shd w:val="clear" w:color="auto" w:fill="B6D5E4"/>
            <w:vAlign w:val="center"/>
            <w:hideMark/>
          </w:tcPr>
          <w:p w14:paraId="51429B54" w14:textId="77777777" w:rsidR="00C35EA2" w:rsidRPr="00433DCB" w:rsidRDefault="00C35EA2" w:rsidP="00050951">
            <w:pPr>
              <w:keepNext/>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000000"/>
                <w:sz w:val="16"/>
                <w:szCs w:val="16"/>
                <w:lang w:eastAsia="en-AU"/>
              </w:rPr>
              <w:t> </w:t>
            </w:r>
            <w:r w:rsidRPr="00433DCB">
              <w:rPr>
                <w:rFonts w:ascii="Open Sans Semibold" w:eastAsia="Times New Roman" w:hAnsi="Open Sans Semibold" w:cs="Segoe UI"/>
                <w:color w:val="000000"/>
                <w:sz w:val="16"/>
                <w:szCs w:val="16"/>
                <w:lang w:eastAsia="en-AU"/>
              </w:rPr>
              <w:t> </w:t>
            </w:r>
          </w:p>
        </w:tc>
        <w:tc>
          <w:tcPr>
            <w:tcW w:w="1985" w:type="dxa"/>
            <w:tcBorders>
              <w:top w:val="nil"/>
              <w:left w:val="nil"/>
              <w:bottom w:val="single" w:sz="6" w:space="0" w:color="ADD6EA"/>
              <w:right w:val="nil"/>
            </w:tcBorders>
            <w:shd w:val="clear" w:color="auto" w:fill="B6D5E4"/>
            <w:vAlign w:val="center"/>
            <w:hideMark/>
          </w:tcPr>
          <w:p w14:paraId="034DC893" w14:textId="77777777" w:rsidR="00C35EA2" w:rsidRPr="00433DCB" w:rsidRDefault="00C35EA2" w:rsidP="00050951">
            <w:pPr>
              <w:keepNext/>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Open Sans Semibold" w:eastAsia="Times New Roman" w:hAnsi="Open Sans Semibold" w:cs="Segoe UI"/>
                <w:color w:val="000000"/>
                <w:sz w:val="16"/>
                <w:szCs w:val="16"/>
                <w:lang w:eastAsia="en-AU"/>
              </w:rPr>
              <w:t>$m </w:t>
            </w:r>
          </w:p>
        </w:tc>
        <w:tc>
          <w:tcPr>
            <w:tcW w:w="74" w:type="dxa"/>
            <w:tcBorders>
              <w:top w:val="nil"/>
              <w:left w:val="nil"/>
              <w:bottom w:val="single" w:sz="6" w:space="0" w:color="ADD6EA"/>
              <w:right w:val="nil"/>
            </w:tcBorders>
            <w:shd w:val="clear" w:color="auto" w:fill="B6D5E4"/>
            <w:vAlign w:val="center"/>
            <w:hideMark/>
          </w:tcPr>
          <w:p w14:paraId="5A1467D2" w14:textId="77777777" w:rsidR="00C35EA2" w:rsidRPr="00433DCB" w:rsidRDefault="00C35EA2" w:rsidP="00050951">
            <w:pPr>
              <w:keepNext/>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000000"/>
                <w:sz w:val="16"/>
                <w:szCs w:val="16"/>
                <w:lang w:eastAsia="en-AU"/>
              </w:rPr>
              <w:t> </w:t>
            </w:r>
            <w:r w:rsidRPr="00433DCB">
              <w:rPr>
                <w:rFonts w:ascii="Open Sans Semibold" w:eastAsia="Times New Roman" w:hAnsi="Open Sans Semibold" w:cs="Segoe UI"/>
                <w:color w:val="000000"/>
                <w:sz w:val="16"/>
                <w:szCs w:val="16"/>
                <w:lang w:eastAsia="en-AU"/>
              </w:rPr>
              <w:t> </w:t>
            </w:r>
          </w:p>
        </w:tc>
        <w:tc>
          <w:tcPr>
            <w:tcW w:w="2183" w:type="dxa"/>
            <w:gridSpan w:val="3"/>
            <w:tcBorders>
              <w:top w:val="nil"/>
              <w:left w:val="nil"/>
              <w:bottom w:val="single" w:sz="6" w:space="0" w:color="ADD6EA"/>
              <w:right w:val="nil"/>
            </w:tcBorders>
            <w:shd w:val="clear" w:color="auto" w:fill="B6D5E4"/>
            <w:vAlign w:val="center"/>
            <w:hideMark/>
          </w:tcPr>
          <w:p w14:paraId="5BDFDAE0" w14:textId="77777777" w:rsidR="00C35EA2" w:rsidRPr="00433DCB" w:rsidRDefault="00C35EA2" w:rsidP="00050951">
            <w:pPr>
              <w:keepNext/>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000000"/>
                <w:sz w:val="16"/>
                <w:szCs w:val="16"/>
                <w:lang w:eastAsia="en-AU"/>
              </w:rPr>
              <w:t> </w:t>
            </w:r>
            <w:r w:rsidRPr="00433DCB">
              <w:rPr>
                <w:rFonts w:ascii="Open Sans Semibold" w:eastAsia="Times New Roman" w:hAnsi="Open Sans Semibold" w:cs="Segoe UI"/>
                <w:color w:val="000000"/>
                <w:sz w:val="16"/>
                <w:szCs w:val="16"/>
                <w:lang w:eastAsia="en-AU"/>
              </w:rPr>
              <w:t> </w:t>
            </w:r>
          </w:p>
        </w:tc>
        <w:tc>
          <w:tcPr>
            <w:tcW w:w="2849" w:type="dxa"/>
            <w:gridSpan w:val="2"/>
            <w:tcBorders>
              <w:top w:val="nil"/>
              <w:left w:val="nil"/>
              <w:bottom w:val="single" w:sz="6" w:space="0" w:color="ADD6EA"/>
              <w:right w:val="nil"/>
            </w:tcBorders>
            <w:shd w:val="clear" w:color="auto" w:fill="B6D5E4"/>
            <w:vAlign w:val="center"/>
            <w:hideMark/>
          </w:tcPr>
          <w:p w14:paraId="35DCB052" w14:textId="77777777" w:rsidR="00C35EA2" w:rsidRPr="00433DCB" w:rsidRDefault="00C35EA2" w:rsidP="00050951">
            <w:pPr>
              <w:keepNext/>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000000"/>
                <w:sz w:val="16"/>
                <w:szCs w:val="16"/>
                <w:lang w:eastAsia="en-AU"/>
              </w:rPr>
              <w:t> </w:t>
            </w:r>
            <w:r w:rsidRPr="00433DCB">
              <w:rPr>
                <w:rFonts w:ascii="Open Sans Semibold" w:eastAsia="Times New Roman" w:hAnsi="Open Sans Semibold" w:cs="Segoe UI"/>
                <w:color w:val="000000"/>
                <w:sz w:val="16"/>
                <w:szCs w:val="16"/>
                <w:lang w:eastAsia="en-AU"/>
              </w:rPr>
              <w:t> </w:t>
            </w:r>
          </w:p>
        </w:tc>
      </w:tr>
      <w:tr w:rsidR="00C35EA2" w:rsidRPr="00433DCB" w14:paraId="08AA4B50" w14:textId="77777777" w:rsidTr="000E1BF8">
        <w:trPr>
          <w:trHeight w:val="795"/>
        </w:trPr>
        <w:tc>
          <w:tcPr>
            <w:tcW w:w="1879" w:type="dxa"/>
            <w:tcBorders>
              <w:top w:val="nil"/>
              <w:left w:val="nil"/>
              <w:bottom w:val="nil"/>
              <w:right w:val="nil"/>
            </w:tcBorders>
            <w:shd w:val="clear" w:color="auto" w:fill="auto"/>
          </w:tcPr>
          <w:p w14:paraId="374A122D" w14:textId="27051961" w:rsidR="00C35EA2" w:rsidRPr="000E3D0D" w:rsidRDefault="00C35EA2" w:rsidP="00050951">
            <w:pPr>
              <w:keepNext/>
              <w:tabs>
                <w:tab w:val="clear" w:pos="567"/>
              </w:tabs>
              <w:spacing w:before="0" w:line="240" w:lineRule="auto"/>
              <w:textAlignment w:val="baseline"/>
              <w:rPr>
                <w:rFonts w:eastAsia="Times New Roman" w:cs="Segoe UI"/>
                <w:sz w:val="16"/>
                <w:szCs w:val="16"/>
                <w:lang w:eastAsia="en-AU"/>
              </w:rPr>
            </w:pPr>
            <w:r w:rsidRPr="000E3D0D">
              <w:rPr>
                <w:rFonts w:eastAsia="Times New Roman" w:cs="Segoe UI"/>
                <w:sz w:val="16"/>
                <w:szCs w:val="16"/>
                <w:lang w:eastAsia="en-AU"/>
              </w:rPr>
              <w:t xml:space="preserve">Social </w:t>
            </w:r>
            <w:r w:rsidR="004B5EA8">
              <w:rPr>
                <w:rFonts w:eastAsia="Times New Roman" w:cs="Segoe UI"/>
                <w:sz w:val="16"/>
                <w:szCs w:val="16"/>
                <w:lang w:eastAsia="en-AU"/>
              </w:rPr>
              <w:t>h</w:t>
            </w:r>
            <w:r w:rsidRPr="000E3D0D">
              <w:rPr>
                <w:rFonts w:eastAsia="Times New Roman" w:cs="Segoe UI"/>
                <w:sz w:val="16"/>
                <w:szCs w:val="16"/>
                <w:lang w:eastAsia="en-AU"/>
              </w:rPr>
              <w:t xml:space="preserve">ousing </w:t>
            </w:r>
          </w:p>
        </w:tc>
        <w:tc>
          <w:tcPr>
            <w:tcW w:w="1985" w:type="dxa"/>
            <w:tcBorders>
              <w:top w:val="nil"/>
              <w:left w:val="nil"/>
              <w:bottom w:val="nil"/>
              <w:right w:val="nil"/>
            </w:tcBorders>
            <w:shd w:val="clear" w:color="auto" w:fill="auto"/>
          </w:tcPr>
          <w:p w14:paraId="2FA82962" w14:textId="77777777" w:rsidR="00C35EA2" w:rsidRPr="000E3D0D" w:rsidRDefault="00C35EA2" w:rsidP="00050951">
            <w:pPr>
              <w:keepNext/>
              <w:tabs>
                <w:tab w:val="clear" w:pos="567"/>
              </w:tabs>
              <w:spacing w:before="0" w:line="240" w:lineRule="auto"/>
              <w:jc w:val="right"/>
              <w:textAlignment w:val="baseline"/>
              <w:rPr>
                <w:rFonts w:eastAsia="Times New Roman" w:cs="Segoe UI"/>
                <w:sz w:val="16"/>
                <w:szCs w:val="16"/>
                <w:lang w:eastAsia="en-AU"/>
              </w:rPr>
            </w:pPr>
            <w:r w:rsidRPr="000E3D0D">
              <w:rPr>
                <w:rFonts w:eastAsia="Times New Roman" w:cs="Segoe UI"/>
                <w:sz w:val="16"/>
                <w:szCs w:val="16"/>
                <w:lang w:eastAsia="en-AU"/>
              </w:rPr>
              <w:t>6,762</w:t>
            </w:r>
          </w:p>
        </w:tc>
        <w:tc>
          <w:tcPr>
            <w:tcW w:w="74" w:type="dxa"/>
            <w:tcBorders>
              <w:top w:val="nil"/>
              <w:left w:val="nil"/>
              <w:bottom w:val="nil"/>
              <w:right w:val="nil"/>
            </w:tcBorders>
            <w:shd w:val="clear" w:color="auto" w:fill="auto"/>
            <w:vAlign w:val="bottom"/>
            <w:hideMark/>
          </w:tcPr>
          <w:p w14:paraId="614850B1" w14:textId="77777777" w:rsidR="00C35EA2" w:rsidRPr="000E3D0D" w:rsidRDefault="00C35EA2" w:rsidP="00050951">
            <w:pPr>
              <w:keepNext/>
              <w:tabs>
                <w:tab w:val="clear" w:pos="567"/>
              </w:tabs>
              <w:spacing w:before="0" w:line="240" w:lineRule="auto"/>
              <w:jc w:val="right"/>
              <w:textAlignment w:val="baseline"/>
              <w:rPr>
                <w:rFonts w:eastAsia="Times New Roman" w:cs="Segoe UI"/>
                <w:sz w:val="16"/>
                <w:szCs w:val="16"/>
                <w:lang w:eastAsia="en-AU"/>
              </w:rPr>
            </w:pPr>
            <w:r w:rsidRPr="000E3D0D">
              <w:rPr>
                <w:rFonts w:ascii="Arial" w:eastAsia="Times New Roman" w:hAnsi="Arial" w:cs="Arial"/>
                <w:color w:val="000000"/>
                <w:sz w:val="16"/>
                <w:szCs w:val="16"/>
                <w:lang w:eastAsia="en-AU"/>
              </w:rPr>
              <w:t> </w:t>
            </w:r>
            <w:r w:rsidRPr="000E3D0D">
              <w:rPr>
                <w:rFonts w:eastAsia="Times New Roman" w:cs="Segoe UI"/>
                <w:color w:val="000000"/>
                <w:sz w:val="16"/>
                <w:szCs w:val="16"/>
                <w:lang w:eastAsia="en-AU"/>
              </w:rPr>
              <w:t> </w:t>
            </w:r>
          </w:p>
        </w:tc>
        <w:tc>
          <w:tcPr>
            <w:tcW w:w="2183" w:type="dxa"/>
            <w:gridSpan w:val="3"/>
            <w:tcBorders>
              <w:top w:val="nil"/>
              <w:left w:val="nil"/>
              <w:bottom w:val="nil"/>
              <w:right w:val="nil"/>
            </w:tcBorders>
            <w:shd w:val="clear" w:color="auto" w:fill="auto"/>
            <w:hideMark/>
          </w:tcPr>
          <w:p w14:paraId="2E4C8A11" w14:textId="77777777" w:rsidR="00C35EA2" w:rsidRPr="00433DCB" w:rsidRDefault="00C35EA2" w:rsidP="00050951">
            <w:pPr>
              <w:keepNext/>
              <w:tabs>
                <w:tab w:val="clear" w:pos="567"/>
              </w:tabs>
              <w:spacing w:before="0" w:line="240" w:lineRule="auto"/>
              <w:textAlignment w:val="baseline"/>
              <w:rPr>
                <w:rFonts w:eastAsia="Times New Roman" w:cs="Segoe UI"/>
                <w:sz w:val="18"/>
                <w:szCs w:val="18"/>
                <w:lang w:eastAsia="en-AU"/>
              </w:rPr>
            </w:pPr>
            <w:r w:rsidRPr="00433DCB">
              <w:rPr>
                <w:rFonts w:eastAsia="Times New Roman" w:cs="Segoe UI"/>
                <w:color w:val="000000"/>
                <w:sz w:val="16"/>
                <w:szCs w:val="16"/>
                <w:lang w:eastAsia="en-AU"/>
              </w:rPr>
              <w:t>Socio</w:t>
            </w:r>
            <w:r>
              <w:rPr>
                <w:rFonts w:eastAsia="Times New Roman" w:cs="Segoe UI"/>
                <w:color w:val="000000"/>
                <w:sz w:val="16"/>
                <w:szCs w:val="16"/>
                <w:lang w:eastAsia="en-AU"/>
              </w:rPr>
              <w:t>-</w:t>
            </w:r>
            <w:r w:rsidRPr="00433DCB">
              <w:rPr>
                <w:rFonts w:eastAsia="Times New Roman" w:cs="Segoe UI"/>
                <w:color w:val="000000"/>
                <w:sz w:val="16"/>
                <w:szCs w:val="16"/>
                <w:lang w:eastAsia="en-AU"/>
              </w:rPr>
              <w:t>demographic composition </w:t>
            </w:r>
          </w:p>
        </w:tc>
        <w:tc>
          <w:tcPr>
            <w:tcW w:w="2849" w:type="dxa"/>
            <w:gridSpan w:val="2"/>
            <w:tcBorders>
              <w:top w:val="nil"/>
              <w:left w:val="nil"/>
              <w:bottom w:val="nil"/>
              <w:right w:val="nil"/>
            </w:tcBorders>
            <w:shd w:val="clear" w:color="auto" w:fill="auto"/>
            <w:hideMark/>
          </w:tcPr>
          <w:p w14:paraId="49597A01" w14:textId="27E461DD" w:rsidR="00C35EA2" w:rsidRPr="00433DCB" w:rsidRDefault="00C35EA2" w:rsidP="00050951">
            <w:pPr>
              <w:keepNext/>
              <w:tabs>
                <w:tab w:val="clear" w:pos="567"/>
              </w:tabs>
              <w:spacing w:before="0" w:line="240" w:lineRule="auto"/>
              <w:textAlignment w:val="baseline"/>
              <w:rPr>
                <w:rFonts w:eastAsia="Times New Roman" w:cs="Segoe UI"/>
                <w:sz w:val="18"/>
                <w:szCs w:val="18"/>
                <w:lang w:eastAsia="en-AU"/>
              </w:rPr>
            </w:pPr>
            <w:r w:rsidRPr="00433DCB">
              <w:rPr>
                <w:rFonts w:eastAsia="Times New Roman" w:cs="Segoe UI"/>
                <w:color w:val="000000"/>
                <w:sz w:val="16"/>
                <w:szCs w:val="16"/>
                <w:lang w:eastAsia="en-AU"/>
              </w:rPr>
              <w:t xml:space="preserve">Recognises that </w:t>
            </w:r>
            <w:r w:rsidRPr="006D53AB">
              <w:rPr>
                <w:rFonts w:eastAsia="Times New Roman" w:cs="Segoe UI"/>
                <w:color w:val="000000"/>
                <w:sz w:val="16"/>
                <w:szCs w:val="16"/>
                <w:lang w:eastAsia="en-AU"/>
              </w:rPr>
              <w:t xml:space="preserve">income, Indigenous </w:t>
            </w:r>
            <w:proofErr w:type="gramStart"/>
            <w:r w:rsidRPr="006D53AB">
              <w:rPr>
                <w:rFonts w:eastAsia="Times New Roman" w:cs="Segoe UI"/>
                <w:color w:val="000000"/>
                <w:sz w:val="16"/>
                <w:szCs w:val="16"/>
                <w:lang w:eastAsia="en-AU"/>
              </w:rPr>
              <w:t>status</w:t>
            </w:r>
            <w:proofErr w:type="gramEnd"/>
            <w:r w:rsidRPr="006D53AB">
              <w:rPr>
                <w:rFonts w:eastAsia="Times New Roman" w:cs="Segoe UI"/>
                <w:color w:val="000000"/>
                <w:sz w:val="16"/>
                <w:szCs w:val="16"/>
                <w:lang w:eastAsia="en-AU"/>
              </w:rPr>
              <w:t xml:space="preserve"> and remoteness affect the use of housing services. In addition, a </w:t>
            </w:r>
            <w:r w:rsidR="00A46F66">
              <w:rPr>
                <w:rFonts w:eastAsia="Times New Roman" w:cs="Segoe UI"/>
                <w:color w:val="000000"/>
                <w:sz w:val="16"/>
                <w:szCs w:val="16"/>
                <w:lang w:eastAsia="en-AU"/>
              </w:rPr>
              <w:t>First Nations</w:t>
            </w:r>
            <w:r w:rsidRPr="006D53AB">
              <w:rPr>
                <w:rFonts w:eastAsia="Times New Roman" w:cs="Segoe UI"/>
                <w:color w:val="000000"/>
                <w:sz w:val="16"/>
                <w:szCs w:val="16"/>
                <w:lang w:eastAsia="en-AU"/>
              </w:rPr>
              <w:t xml:space="preserve"> cost weight is applied.</w:t>
            </w:r>
            <w:r>
              <w:rPr>
                <w:rFonts w:eastAsia="Times New Roman" w:cs="Segoe UI"/>
                <w:color w:val="000000"/>
                <w:sz w:val="16"/>
                <w:szCs w:val="16"/>
                <w:lang w:eastAsia="en-AU"/>
              </w:rPr>
              <w:t xml:space="preserve"> </w:t>
            </w:r>
          </w:p>
        </w:tc>
      </w:tr>
      <w:tr w:rsidR="00C35EA2" w:rsidRPr="00433DCB" w14:paraId="50CE411D" w14:textId="77777777" w:rsidTr="000E1BF8">
        <w:trPr>
          <w:trHeight w:val="540"/>
        </w:trPr>
        <w:tc>
          <w:tcPr>
            <w:tcW w:w="1879" w:type="dxa"/>
            <w:tcBorders>
              <w:top w:val="nil"/>
              <w:left w:val="nil"/>
              <w:bottom w:val="nil"/>
              <w:right w:val="nil"/>
            </w:tcBorders>
            <w:shd w:val="clear" w:color="auto" w:fill="auto"/>
            <w:vAlign w:val="bottom"/>
            <w:hideMark/>
          </w:tcPr>
          <w:p w14:paraId="0817F277" w14:textId="77777777" w:rsidR="00C35EA2" w:rsidRPr="00433DCB" w:rsidRDefault="00C35EA2" w:rsidP="00050951">
            <w:pPr>
              <w:keepNext/>
              <w:tabs>
                <w:tab w:val="clear" w:pos="567"/>
              </w:tabs>
              <w:spacing w:before="0" w:line="240" w:lineRule="auto"/>
              <w:textAlignment w:val="baseline"/>
              <w:rPr>
                <w:rFonts w:eastAsia="Times New Roman" w:cs="Segoe UI"/>
                <w:sz w:val="18"/>
                <w:szCs w:val="18"/>
                <w:lang w:eastAsia="en-AU"/>
              </w:rPr>
            </w:pPr>
            <w:r w:rsidRPr="00433DCB">
              <w:rPr>
                <w:rFonts w:eastAsia="Times New Roman" w:cs="Segoe UI"/>
                <w:color w:val="000000"/>
                <w:sz w:val="16"/>
                <w:szCs w:val="16"/>
                <w:lang w:eastAsia="en-AU"/>
              </w:rPr>
              <w:t> </w:t>
            </w:r>
          </w:p>
        </w:tc>
        <w:tc>
          <w:tcPr>
            <w:tcW w:w="1985" w:type="dxa"/>
            <w:tcBorders>
              <w:top w:val="nil"/>
              <w:left w:val="nil"/>
              <w:bottom w:val="nil"/>
              <w:right w:val="nil"/>
            </w:tcBorders>
            <w:shd w:val="clear" w:color="auto" w:fill="auto"/>
            <w:vAlign w:val="bottom"/>
            <w:hideMark/>
          </w:tcPr>
          <w:p w14:paraId="19BD6DC3" w14:textId="77777777" w:rsidR="00C35EA2" w:rsidRPr="00433DCB" w:rsidRDefault="00C35EA2" w:rsidP="00050951">
            <w:pPr>
              <w:keepNext/>
              <w:tabs>
                <w:tab w:val="clear" w:pos="567"/>
              </w:tabs>
              <w:spacing w:before="0" w:line="240" w:lineRule="auto"/>
              <w:textAlignment w:val="baseline"/>
              <w:rPr>
                <w:rFonts w:eastAsia="Times New Roman" w:cs="Segoe UI"/>
                <w:sz w:val="18"/>
                <w:szCs w:val="18"/>
                <w:lang w:eastAsia="en-AU"/>
              </w:rPr>
            </w:pPr>
            <w:r w:rsidRPr="00433DCB">
              <w:rPr>
                <w:rFonts w:eastAsia="Times New Roman" w:cs="Times New Roman"/>
                <w:szCs w:val="20"/>
                <w:lang w:eastAsia="en-AU"/>
              </w:rPr>
              <w:t> </w:t>
            </w:r>
          </w:p>
        </w:tc>
        <w:tc>
          <w:tcPr>
            <w:tcW w:w="74" w:type="dxa"/>
            <w:tcBorders>
              <w:top w:val="single" w:sz="6" w:space="0" w:color="ADD6EA"/>
              <w:left w:val="nil"/>
              <w:bottom w:val="nil"/>
              <w:right w:val="nil"/>
            </w:tcBorders>
            <w:shd w:val="clear" w:color="auto" w:fill="auto"/>
            <w:vAlign w:val="bottom"/>
            <w:hideMark/>
          </w:tcPr>
          <w:p w14:paraId="1328A3F7" w14:textId="77777777" w:rsidR="00C35EA2" w:rsidRPr="00433DCB" w:rsidRDefault="00C35EA2" w:rsidP="00050951">
            <w:pPr>
              <w:keepNext/>
              <w:tabs>
                <w:tab w:val="clear" w:pos="567"/>
              </w:tabs>
              <w:spacing w:before="0" w:line="240" w:lineRule="auto"/>
              <w:jc w:val="right"/>
              <w:textAlignment w:val="baseline"/>
              <w:rPr>
                <w:rFonts w:eastAsia="Times New Roman" w:cs="Segoe UI"/>
                <w:sz w:val="18"/>
                <w:szCs w:val="18"/>
                <w:lang w:eastAsia="en-AU"/>
              </w:rPr>
            </w:pPr>
            <w:r w:rsidRPr="00433DCB">
              <w:rPr>
                <w:rFonts w:ascii="Arial" w:eastAsia="Times New Roman" w:hAnsi="Arial" w:cs="Arial"/>
                <w:color w:val="000000"/>
                <w:sz w:val="16"/>
                <w:szCs w:val="16"/>
                <w:lang w:eastAsia="en-AU"/>
              </w:rPr>
              <w:t> </w:t>
            </w:r>
            <w:r w:rsidRPr="00433DCB">
              <w:rPr>
                <w:rFonts w:eastAsia="Times New Roman" w:cs="Segoe UI"/>
                <w:color w:val="000000"/>
                <w:sz w:val="16"/>
                <w:szCs w:val="16"/>
                <w:lang w:eastAsia="en-AU"/>
              </w:rPr>
              <w:t> </w:t>
            </w:r>
          </w:p>
        </w:tc>
        <w:tc>
          <w:tcPr>
            <w:tcW w:w="2183" w:type="dxa"/>
            <w:gridSpan w:val="3"/>
            <w:tcBorders>
              <w:top w:val="single" w:sz="6" w:space="0" w:color="ADD6EA"/>
              <w:left w:val="nil"/>
              <w:bottom w:val="nil"/>
              <w:right w:val="nil"/>
            </w:tcBorders>
            <w:shd w:val="clear" w:color="auto" w:fill="auto"/>
            <w:hideMark/>
          </w:tcPr>
          <w:p w14:paraId="1926F135" w14:textId="77777777" w:rsidR="00C35EA2" w:rsidRPr="00433DCB" w:rsidRDefault="00C35EA2" w:rsidP="00050951">
            <w:pPr>
              <w:keepNext/>
              <w:tabs>
                <w:tab w:val="clear" w:pos="567"/>
              </w:tabs>
              <w:spacing w:before="0" w:line="240" w:lineRule="auto"/>
              <w:textAlignment w:val="baseline"/>
              <w:rPr>
                <w:rFonts w:eastAsia="Times New Roman" w:cs="Segoe UI"/>
                <w:sz w:val="18"/>
                <w:szCs w:val="18"/>
                <w:lang w:eastAsia="en-AU"/>
              </w:rPr>
            </w:pPr>
            <w:r w:rsidRPr="00433DCB">
              <w:rPr>
                <w:rFonts w:eastAsia="Times New Roman" w:cs="Segoe UI"/>
                <w:color w:val="000000"/>
                <w:sz w:val="16"/>
                <w:szCs w:val="16"/>
                <w:lang w:eastAsia="en-AU"/>
              </w:rPr>
              <w:t>Wage costs </w:t>
            </w:r>
            <w:r>
              <w:rPr>
                <w:rFonts w:eastAsia="Times New Roman" w:cs="Segoe UI"/>
                <w:color w:val="000000"/>
                <w:sz w:val="16"/>
                <w:szCs w:val="16"/>
                <w:lang w:eastAsia="en-AU"/>
              </w:rPr>
              <w:t xml:space="preserve">and regional costs </w:t>
            </w:r>
          </w:p>
        </w:tc>
        <w:tc>
          <w:tcPr>
            <w:tcW w:w="2849" w:type="dxa"/>
            <w:gridSpan w:val="2"/>
            <w:tcBorders>
              <w:top w:val="single" w:sz="6" w:space="0" w:color="ADD6EA"/>
              <w:left w:val="nil"/>
              <w:bottom w:val="nil"/>
              <w:right w:val="nil"/>
            </w:tcBorders>
            <w:shd w:val="clear" w:color="auto" w:fill="auto"/>
            <w:hideMark/>
          </w:tcPr>
          <w:p w14:paraId="060033C2" w14:textId="2130FD3E" w:rsidR="00C35EA2" w:rsidRPr="00433DCB" w:rsidRDefault="00C35EA2" w:rsidP="00050951">
            <w:pPr>
              <w:keepNext/>
              <w:tabs>
                <w:tab w:val="clear" w:pos="567"/>
              </w:tabs>
              <w:spacing w:before="0" w:line="240" w:lineRule="auto"/>
              <w:textAlignment w:val="baseline"/>
              <w:rPr>
                <w:rFonts w:eastAsia="Times New Roman" w:cs="Segoe UI"/>
                <w:sz w:val="18"/>
                <w:szCs w:val="18"/>
                <w:lang w:eastAsia="en-AU"/>
              </w:rPr>
            </w:pPr>
            <w:r w:rsidRPr="00433DCB">
              <w:rPr>
                <w:rFonts w:eastAsia="Times New Roman" w:cs="Segoe UI"/>
                <w:color w:val="000000"/>
                <w:sz w:val="16"/>
                <w:szCs w:val="16"/>
                <w:lang w:eastAsia="en-AU"/>
              </w:rPr>
              <w:t>Recognises differences in wage costs between states</w:t>
            </w:r>
            <w:r>
              <w:rPr>
                <w:rFonts w:eastAsia="Times New Roman" w:cs="Segoe UI"/>
                <w:color w:val="000000"/>
                <w:sz w:val="16"/>
                <w:szCs w:val="16"/>
                <w:lang w:eastAsia="en-AU"/>
              </w:rPr>
              <w:t xml:space="preserve"> </w:t>
            </w:r>
            <w:r w:rsidRPr="000038F3">
              <w:rPr>
                <w:rFonts w:eastAsia="Times New Roman" w:cs="Segoe UI"/>
                <w:color w:val="000000"/>
                <w:sz w:val="16"/>
                <w:szCs w:val="16"/>
                <w:lang w:eastAsia="en-AU"/>
              </w:rPr>
              <w:t xml:space="preserve">and in the cost of providing services to different areas within a </w:t>
            </w:r>
            <w:r w:rsidR="00CC3B2B">
              <w:rPr>
                <w:rFonts w:eastAsia="Times New Roman" w:cs="Segoe UI"/>
                <w:color w:val="000000"/>
                <w:sz w:val="16"/>
                <w:szCs w:val="16"/>
                <w:lang w:eastAsia="en-AU"/>
              </w:rPr>
              <w:t>s</w:t>
            </w:r>
            <w:r w:rsidRPr="000038F3">
              <w:rPr>
                <w:rFonts w:eastAsia="Times New Roman" w:cs="Segoe UI"/>
                <w:color w:val="000000"/>
                <w:sz w:val="16"/>
                <w:szCs w:val="16"/>
                <w:lang w:eastAsia="en-AU"/>
              </w:rPr>
              <w:t>tate.</w:t>
            </w:r>
          </w:p>
        </w:tc>
      </w:tr>
      <w:tr w:rsidR="00C35EA2" w:rsidRPr="00433DCB" w14:paraId="227433AC" w14:textId="77777777" w:rsidTr="000E1BF8">
        <w:trPr>
          <w:trHeight w:val="795"/>
        </w:trPr>
        <w:tc>
          <w:tcPr>
            <w:tcW w:w="1879" w:type="dxa"/>
            <w:tcBorders>
              <w:top w:val="single" w:sz="6" w:space="0" w:color="ADD6EA"/>
              <w:left w:val="nil"/>
              <w:bottom w:val="single" w:sz="6" w:space="0" w:color="ADD6EA"/>
              <w:right w:val="nil"/>
            </w:tcBorders>
            <w:shd w:val="clear" w:color="auto" w:fill="auto"/>
            <w:hideMark/>
          </w:tcPr>
          <w:p w14:paraId="13A4D2C0" w14:textId="001933EC" w:rsidR="00C35EA2" w:rsidRPr="000E3D0D" w:rsidRDefault="0093568E" w:rsidP="00050951">
            <w:pPr>
              <w:keepNext/>
              <w:tabs>
                <w:tab w:val="clear" w:pos="567"/>
              </w:tabs>
              <w:spacing w:before="0" w:line="240" w:lineRule="auto"/>
              <w:textAlignment w:val="baseline"/>
              <w:rPr>
                <w:rFonts w:eastAsia="Times New Roman" w:cs="Segoe UI"/>
                <w:sz w:val="16"/>
                <w:szCs w:val="16"/>
                <w:lang w:eastAsia="en-AU"/>
              </w:rPr>
            </w:pPr>
            <w:r>
              <w:rPr>
                <w:rFonts w:eastAsia="Times New Roman" w:cs="Segoe UI"/>
                <w:sz w:val="16"/>
                <w:szCs w:val="16"/>
                <w:lang w:eastAsia="en-AU"/>
              </w:rPr>
              <w:t>Social</w:t>
            </w:r>
            <w:r w:rsidR="00C35EA2" w:rsidRPr="000E3D0D">
              <w:rPr>
                <w:rFonts w:eastAsia="Times New Roman" w:cs="Segoe UI"/>
                <w:sz w:val="16"/>
                <w:szCs w:val="16"/>
                <w:lang w:eastAsia="en-AU"/>
              </w:rPr>
              <w:t xml:space="preserve"> housing user charges </w:t>
            </w:r>
          </w:p>
        </w:tc>
        <w:tc>
          <w:tcPr>
            <w:tcW w:w="1985" w:type="dxa"/>
            <w:tcBorders>
              <w:top w:val="single" w:sz="6" w:space="0" w:color="ADD6EA"/>
              <w:left w:val="nil"/>
              <w:bottom w:val="single" w:sz="6" w:space="0" w:color="ADD6EA"/>
              <w:right w:val="nil"/>
            </w:tcBorders>
            <w:shd w:val="clear" w:color="auto" w:fill="auto"/>
            <w:hideMark/>
          </w:tcPr>
          <w:p w14:paraId="3535C1BA" w14:textId="6E780877" w:rsidR="00C35EA2" w:rsidRPr="000E3D0D" w:rsidRDefault="00C35EA2" w:rsidP="00050951">
            <w:pPr>
              <w:keepNext/>
              <w:tabs>
                <w:tab w:val="clear" w:pos="567"/>
              </w:tabs>
              <w:spacing w:before="0" w:line="240" w:lineRule="auto"/>
              <w:jc w:val="right"/>
              <w:textAlignment w:val="baseline"/>
              <w:rPr>
                <w:rFonts w:eastAsia="Times New Roman" w:cs="Segoe UI"/>
                <w:sz w:val="16"/>
                <w:szCs w:val="16"/>
                <w:lang w:eastAsia="en-AU"/>
              </w:rPr>
            </w:pPr>
            <w:r w:rsidRPr="000E3D0D">
              <w:rPr>
                <w:rFonts w:eastAsia="Times New Roman" w:cs="Segoe UI"/>
                <w:color w:val="000000"/>
                <w:sz w:val="16"/>
                <w:szCs w:val="16"/>
                <w:lang w:eastAsia="en-AU"/>
              </w:rPr>
              <w:t>-2,683</w:t>
            </w:r>
          </w:p>
        </w:tc>
        <w:tc>
          <w:tcPr>
            <w:tcW w:w="74" w:type="dxa"/>
            <w:tcBorders>
              <w:top w:val="single" w:sz="6" w:space="0" w:color="ADD6EA"/>
              <w:left w:val="nil"/>
              <w:bottom w:val="single" w:sz="6" w:space="0" w:color="ADD6EA"/>
              <w:right w:val="nil"/>
            </w:tcBorders>
            <w:shd w:val="clear" w:color="auto" w:fill="auto"/>
            <w:vAlign w:val="bottom"/>
            <w:hideMark/>
          </w:tcPr>
          <w:p w14:paraId="6A55DC54" w14:textId="77777777" w:rsidR="00C35EA2" w:rsidRPr="000E3D0D" w:rsidRDefault="00C35EA2" w:rsidP="00050951">
            <w:pPr>
              <w:keepNext/>
              <w:tabs>
                <w:tab w:val="clear" w:pos="567"/>
              </w:tabs>
              <w:spacing w:before="0" w:line="240" w:lineRule="auto"/>
              <w:jc w:val="right"/>
              <w:textAlignment w:val="baseline"/>
              <w:rPr>
                <w:rFonts w:eastAsia="Times New Roman" w:cs="Segoe UI"/>
                <w:sz w:val="16"/>
                <w:szCs w:val="16"/>
                <w:lang w:eastAsia="en-AU"/>
              </w:rPr>
            </w:pPr>
            <w:r w:rsidRPr="000E3D0D">
              <w:rPr>
                <w:rFonts w:ascii="Arial" w:eastAsia="Times New Roman" w:hAnsi="Arial" w:cs="Arial"/>
                <w:color w:val="000000"/>
                <w:sz w:val="16"/>
                <w:szCs w:val="16"/>
                <w:lang w:eastAsia="en-AU"/>
              </w:rPr>
              <w:t> </w:t>
            </w:r>
            <w:r w:rsidRPr="000E3D0D">
              <w:rPr>
                <w:rFonts w:eastAsia="Times New Roman" w:cs="Segoe UI"/>
                <w:color w:val="000000"/>
                <w:sz w:val="16"/>
                <w:szCs w:val="16"/>
                <w:lang w:eastAsia="en-AU"/>
              </w:rPr>
              <w:t> </w:t>
            </w:r>
          </w:p>
        </w:tc>
        <w:tc>
          <w:tcPr>
            <w:tcW w:w="2183" w:type="dxa"/>
            <w:gridSpan w:val="3"/>
            <w:tcBorders>
              <w:top w:val="single" w:sz="6" w:space="0" w:color="ADD6EA"/>
              <w:left w:val="nil"/>
              <w:bottom w:val="single" w:sz="6" w:space="0" w:color="ADD6EA"/>
              <w:right w:val="nil"/>
            </w:tcBorders>
            <w:shd w:val="clear" w:color="auto" w:fill="auto"/>
            <w:hideMark/>
          </w:tcPr>
          <w:p w14:paraId="7AF26199" w14:textId="6432EAF6" w:rsidR="00C35EA2" w:rsidRPr="00433DCB" w:rsidRDefault="00C35EA2" w:rsidP="00050951">
            <w:pPr>
              <w:keepNext/>
              <w:tabs>
                <w:tab w:val="clear" w:pos="567"/>
              </w:tabs>
              <w:spacing w:before="0" w:line="240" w:lineRule="auto"/>
              <w:textAlignment w:val="baseline"/>
              <w:rPr>
                <w:rFonts w:eastAsia="Times New Roman" w:cs="Segoe UI"/>
                <w:sz w:val="18"/>
                <w:szCs w:val="18"/>
                <w:lang w:eastAsia="en-AU"/>
              </w:rPr>
            </w:pPr>
            <w:r w:rsidRPr="00433DCB">
              <w:rPr>
                <w:rFonts w:eastAsia="Times New Roman" w:cs="Segoe UI"/>
                <w:color w:val="000000"/>
                <w:sz w:val="16"/>
                <w:szCs w:val="16"/>
                <w:lang w:eastAsia="en-AU"/>
              </w:rPr>
              <w:t>Socio</w:t>
            </w:r>
            <w:r>
              <w:rPr>
                <w:rFonts w:eastAsia="Times New Roman" w:cs="Segoe UI"/>
                <w:color w:val="000000"/>
                <w:sz w:val="16"/>
                <w:szCs w:val="16"/>
                <w:lang w:eastAsia="en-AU"/>
              </w:rPr>
              <w:t>-</w:t>
            </w:r>
            <w:r w:rsidRPr="00433DCB">
              <w:rPr>
                <w:rFonts w:eastAsia="Times New Roman" w:cs="Segoe UI"/>
                <w:color w:val="000000"/>
                <w:sz w:val="16"/>
                <w:szCs w:val="16"/>
                <w:lang w:eastAsia="en-AU"/>
              </w:rPr>
              <w:t>demographic composition </w:t>
            </w:r>
            <w:r>
              <w:rPr>
                <w:rFonts w:eastAsia="Times New Roman" w:cs="Segoe UI"/>
                <w:color w:val="000000"/>
                <w:sz w:val="16"/>
                <w:szCs w:val="16"/>
                <w:lang w:eastAsia="en-AU"/>
              </w:rPr>
              <w:t xml:space="preserve">and capacity to raise revenue from rents </w:t>
            </w:r>
          </w:p>
        </w:tc>
        <w:tc>
          <w:tcPr>
            <w:tcW w:w="2849" w:type="dxa"/>
            <w:gridSpan w:val="2"/>
            <w:tcBorders>
              <w:top w:val="single" w:sz="6" w:space="0" w:color="ADD6EA"/>
              <w:left w:val="nil"/>
              <w:bottom w:val="single" w:sz="6" w:space="0" w:color="ADD6EA"/>
              <w:right w:val="nil"/>
            </w:tcBorders>
            <w:shd w:val="clear" w:color="auto" w:fill="auto"/>
            <w:hideMark/>
          </w:tcPr>
          <w:p w14:paraId="3F9717AE" w14:textId="6D3535BC" w:rsidR="00C35EA2" w:rsidRPr="00433DCB" w:rsidRDefault="00C35EA2" w:rsidP="00050951">
            <w:pPr>
              <w:keepNext/>
              <w:tabs>
                <w:tab w:val="clear" w:pos="567"/>
              </w:tabs>
              <w:spacing w:before="0" w:line="240" w:lineRule="auto"/>
              <w:textAlignment w:val="baseline"/>
              <w:rPr>
                <w:rFonts w:eastAsia="Times New Roman" w:cs="Segoe UI"/>
                <w:sz w:val="18"/>
                <w:szCs w:val="18"/>
                <w:lang w:eastAsia="en-AU"/>
              </w:rPr>
            </w:pPr>
            <w:r w:rsidRPr="00433DCB">
              <w:rPr>
                <w:rFonts w:eastAsia="Times New Roman" w:cs="Segoe UI"/>
                <w:color w:val="000000"/>
                <w:sz w:val="16"/>
                <w:szCs w:val="16"/>
                <w:lang w:eastAsia="en-AU"/>
              </w:rPr>
              <w:t xml:space="preserve">Recognises that </w:t>
            </w:r>
            <w:r w:rsidRPr="007C1F04">
              <w:rPr>
                <w:rFonts w:eastAsia="Times New Roman" w:cs="Segoe UI"/>
                <w:color w:val="000000"/>
                <w:sz w:val="16"/>
                <w:szCs w:val="16"/>
                <w:lang w:eastAsia="en-AU"/>
              </w:rPr>
              <w:t xml:space="preserve">income, </w:t>
            </w:r>
            <w:r>
              <w:rPr>
                <w:rFonts w:eastAsia="Times New Roman" w:cs="Segoe UI"/>
                <w:color w:val="000000"/>
                <w:sz w:val="16"/>
                <w:szCs w:val="16"/>
                <w:lang w:eastAsia="en-AU"/>
              </w:rPr>
              <w:t xml:space="preserve">Indigenous </w:t>
            </w:r>
            <w:proofErr w:type="gramStart"/>
            <w:r w:rsidRPr="007C1F04">
              <w:rPr>
                <w:rFonts w:eastAsia="Times New Roman" w:cs="Segoe UI"/>
                <w:color w:val="000000"/>
                <w:sz w:val="16"/>
                <w:szCs w:val="16"/>
                <w:lang w:eastAsia="en-AU"/>
              </w:rPr>
              <w:t>status</w:t>
            </w:r>
            <w:proofErr w:type="gramEnd"/>
            <w:r w:rsidRPr="007C1F04">
              <w:rPr>
                <w:rFonts w:eastAsia="Times New Roman" w:cs="Segoe UI"/>
                <w:color w:val="000000"/>
                <w:sz w:val="16"/>
                <w:szCs w:val="16"/>
                <w:lang w:eastAsia="en-AU"/>
              </w:rPr>
              <w:t xml:space="preserve"> and remoteness affect the number of </w:t>
            </w:r>
            <w:r w:rsidR="00854D21">
              <w:rPr>
                <w:rFonts w:eastAsia="Times New Roman" w:cs="Segoe UI"/>
                <w:color w:val="000000"/>
                <w:sz w:val="16"/>
                <w:szCs w:val="16"/>
                <w:lang w:eastAsia="en-AU"/>
              </w:rPr>
              <w:t>public</w:t>
            </w:r>
            <w:r w:rsidRPr="007C1F04">
              <w:rPr>
                <w:rFonts w:eastAsia="Times New Roman" w:cs="Segoe UI"/>
                <w:color w:val="000000"/>
                <w:sz w:val="16"/>
                <w:szCs w:val="16"/>
                <w:lang w:eastAsia="en-AU"/>
              </w:rPr>
              <w:t xml:space="preserve"> housing households as well as the rent paid by households.</w:t>
            </w:r>
          </w:p>
        </w:tc>
      </w:tr>
      <w:tr w:rsidR="007B107F" w:rsidRPr="00433DCB" w14:paraId="4C4F6FDE" w14:textId="77777777" w:rsidTr="000E1BF8">
        <w:trPr>
          <w:gridAfter w:val="1"/>
          <w:wAfter w:w="39" w:type="dxa"/>
          <w:trHeight w:val="433"/>
        </w:trPr>
        <w:tc>
          <w:tcPr>
            <w:tcW w:w="1879" w:type="dxa"/>
            <w:tcBorders>
              <w:top w:val="single" w:sz="6" w:space="0" w:color="ADD6EA"/>
              <w:left w:val="nil"/>
              <w:bottom w:val="single" w:sz="6" w:space="0" w:color="ADD6EA"/>
              <w:right w:val="nil"/>
            </w:tcBorders>
            <w:shd w:val="clear" w:color="auto" w:fill="auto"/>
          </w:tcPr>
          <w:p w14:paraId="2F34D7E8" w14:textId="74DF1060" w:rsidR="007B107F" w:rsidRPr="007B107F" w:rsidRDefault="007B107F" w:rsidP="00050951">
            <w:pPr>
              <w:keepNext/>
              <w:tabs>
                <w:tab w:val="clear" w:pos="567"/>
              </w:tabs>
              <w:spacing w:before="0" w:line="240" w:lineRule="auto"/>
              <w:textAlignment w:val="baseline"/>
              <w:rPr>
                <w:rFonts w:eastAsia="Times New Roman" w:cs="Segoe UI"/>
                <w:color w:val="000000"/>
                <w:sz w:val="16"/>
                <w:szCs w:val="16"/>
                <w:lang w:eastAsia="en-AU"/>
              </w:rPr>
            </w:pPr>
            <w:r w:rsidRPr="007B107F">
              <w:rPr>
                <w:rFonts w:eastAsia="Times New Roman" w:cs="Segoe UI"/>
                <w:color w:val="000000"/>
                <w:sz w:val="16"/>
                <w:szCs w:val="16"/>
                <w:lang w:eastAsia="en-AU"/>
              </w:rPr>
              <w:t>First homeowner expenses</w:t>
            </w:r>
          </w:p>
        </w:tc>
        <w:tc>
          <w:tcPr>
            <w:tcW w:w="2059" w:type="dxa"/>
            <w:gridSpan w:val="2"/>
            <w:tcBorders>
              <w:top w:val="single" w:sz="6" w:space="0" w:color="ADD6EA"/>
              <w:left w:val="nil"/>
              <w:bottom w:val="single" w:sz="6" w:space="0" w:color="ADD6EA"/>
              <w:right w:val="nil"/>
            </w:tcBorders>
            <w:shd w:val="clear" w:color="auto" w:fill="auto"/>
          </w:tcPr>
          <w:p w14:paraId="194BB4A1" w14:textId="22ADF037" w:rsidR="007B107F" w:rsidRPr="007B107F" w:rsidRDefault="007B107F" w:rsidP="00050951">
            <w:pPr>
              <w:keepNext/>
              <w:tabs>
                <w:tab w:val="clear" w:pos="567"/>
              </w:tabs>
              <w:spacing w:before="0" w:line="240" w:lineRule="auto"/>
              <w:jc w:val="right"/>
              <w:textAlignment w:val="baseline"/>
              <w:rPr>
                <w:rFonts w:eastAsia="Times New Roman" w:cs="Segoe UI"/>
                <w:color w:val="000000"/>
                <w:sz w:val="16"/>
                <w:szCs w:val="16"/>
                <w:lang w:eastAsia="en-AU"/>
              </w:rPr>
            </w:pPr>
            <w:r w:rsidRPr="007B107F">
              <w:rPr>
                <w:rFonts w:eastAsia="Times New Roman" w:cs="Segoe UI"/>
                <w:color w:val="000000"/>
                <w:sz w:val="16"/>
                <w:szCs w:val="16"/>
                <w:lang w:eastAsia="en-AU"/>
              </w:rPr>
              <w:t>560</w:t>
            </w:r>
          </w:p>
        </w:tc>
        <w:tc>
          <w:tcPr>
            <w:tcW w:w="74" w:type="dxa"/>
            <w:tcBorders>
              <w:top w:val="single" w:sz="6" w:space="0" w:color="ADD6EA"/>
              <w:left w:val="nil"/>
              <w:bottom w:val="single" w:sz="6" w:space="0" w:color="ADD6EA"/>
              <w:right w:val="nil"/>
            </w:tcBorders>
            <w:shd w:val="clear" w:color="auto" w:fill="auto"/>
            <w:vAlign w:val="bottom"/>
          </w:tcPr>
          <w:p w14:paraId="085D33B2" w14:textId="77777777" w:rsidR="007B107F" w:rsidRPr="007B107F" w:rsidRDefault="007B107F" w:rsidP="00050951">
            <w:pPr>
              <w:keepNext/>
              <w:tabs>
                <w:tab w:val="clear" w:pos="567"/>
              </w:tabs>
              <w:spacing w:before="0" w:line="240" w:lineRule="auto"/>
              <w:jc w:val="right"/>
              <w:textAlignment w:val="baseline"/>
              <w:rPr>
                <w:rFonts w:eastAsia="Times New Roman" w:cs="Segoe UI"/>
                <w:color w:val="000000"/>
                <w:sz w:val="16"/>
                <w:szCs w:val="16"/>
                <w:lang w:eastAsia="en-AU"/>
              </w:rPr>
            </w:pPr>
          </w:p>
        </w:tc>
        <w:tc>
          <w:tcPr>
            <w:tcW w:w="2084" w:type="dxa"/>
            <w:tcBorders>
              <w:top w:val="single" w:sz="6" w:space="0" w:color="ADD6EA"/>
              <w:left w:val="nil"/>
              <w:bottom w:val="single" w:sz="6" w:space="0" w:color="ADD6EA"/>
              <w:right w:val="nil"/>
            </w:tcBorders>
            <w:shd w:val="clear" w:color="auto" w:fill="auto"/>
          </w:tcPr>
          <w:p w14:paraId="7A94F7C5" w14:textId="6CAD17DC" w:rsidR="007B107F" w:rsidRPr="007B107F" w:rsidRDefault="007B107F" w:rsidP="00050951">
            <w:pPr>
              <w:keepNext/>
              <w:tabs>
                <w:tab w:val="clear" w:pos="567"/>
              </w:tabs>
              <w:spacing w:before="0" w:line="240" w:lineRule="auto"/>
              <w:textAlignment w:val="baseline"/>
              <w:rPr>
                <w:rFonts w:eastAsia="Times New Roman" w:cs="Segoe UI"/>
                <w:color w:val="000000"/>
                <w:sz w:val="16"/>
                <w:szCs w:val="16"/>
                <w:lang w:eastAsia="en-AU"/>
              </w:rPr>
            </w:pPr>
            <w:r w:rsidRPr="007B107F">
              <w:rPr>
                <w:rFonts w:eastAsia="Times New Roman" w:cs="Segoe UI"/>
                <w:color w:val="000000"/>
                <w:sz w:val="16"/>
                <w:szCs w:val="16"/>
                <w:lang w:eastAsia="en-AU"/>
              </w:rPr>
              <w:t>Equal per capita </w:t>
            </w:r>
          </w:p>
        </w:tc>
        <w:tc>
          <w:tcPr>
            <w:tcW w:w="2835" w:type="dxa"/>
            <w:gridSpan w:val="2"/>
            <w:tcBorders>
              <w:top w:val="single" w:sz="6" w:space="0" w:color="ADD6EA"/>
              <w:left w:val="nil"/>
              <w:bottom w:val="single" w:sz="6" w:space="0" w:color="ADD6EA"/>
              <w:right w:val="nil"/>
            </w:tcBorders>
            <w:shd w:val="clear" w:color="auto" w:fill="auto"/>
          </w:tcPr>
          <w:p w14:paraId="3FF2450A" w14:textId="74258D5E" w:rsidR="007B107F" w:rsidRPr="007B107F" w:rsidRDefault="007B107F" w:rsidP="00050951">
            <w:pPr>
              <w:keepNext/>
              <w:tabs>
                <w:tab w:val="clear" w:pos="567"/>
              </w:tabs>
              <w:spacing w:before="0" w:line="240" w:lineRule="auto"/>
              <w:textAlignment w:val="baseline"/>
              <w:rPr>
                <w:rFonts w:eastAsia="Times New Roman" w:cs="Segoe UI"/>
                <w:color w:val="000000"/>
                <w:sz w:val="16"/>
                <w:szCs w:val="16"/>
                <w:lang w:eastAsia="en-AU"/>
              </w:rPr>
            </w:pPr>
            <w:r w:rsidRPr="007B107F">
              <w:rPr>
                <w:rFonts w:eastAsia="Times New Roman" w:cs="Segoe UI"/>
                <w:color w:val="000000"/>
                <w:sz w:val="16"/>
                <w:szCs w:val="16"/>
                <w:lang w:eastAsia="en-AU"/>
              </w:rPr>
              <w:t>This is an equal per capita assessment. </w:t>
            </w:r>
          </w:p>
        </w:tc>
      </w:tr>
    </w:tbl>
    <w:bookmarkEnd w:id="20"/>
    <w:p w14:paraId="6A8E5E63" w14:textId="207AA85E" w:rsidR="00C35EA2" w:rsidRPr="00BB124C" w:rsidRDefault="000B6F31" w:rsidP="00BC3BB7">
      <w:pPr>
        <w:pStyle w:val="CGC2025TableNote"/>
      </w:pPr>
      <w:r>
        <w:t>Source</w:t>
      </w:r>
      <w:r w:rsidR="00C35EA2" w:rsidRPr="00BB124C">
        <w:t>:</w:t>
      </w:r>
      <w:r w:rsidR="00C35EA2" w:rsidRPr="00BB124C">
        <w:tab/>
        <w:t xml:space="preserve">Commission calculation, 2023 Update. </w:t>
      </w:r>
    </w:p>
    <w:p w14:paraId="72C7EF17" w14:textId="77777777" w:rsidR="00C35EA2" w:rsidRPr="00FA5E33" w:rsidRDefault="00C35EA2" w:rsidP="00232A69">
      <w:pPr>
        <w:pStyle w:val="Heading3"/>
      </w:pPr>
      <w:bookmarkStart w:id="21" w:name="_Toc121741485"/>
      <w:bookmarkStart w:id="22" w:name="_Toc134084843"/>
      <w:bookmarkStart w:id="23" w:name="_Toc147424795"/>
      <w:r>
        <w:t>GST distribution</w:t>
      </w:r>
      <w:bookmarkEnd w:id="21"/>
      <w:r>
        <w:t xml:space="preserve"> in the 2023 Update</w:t>
      </w:r>
      <w:bookmarkEnd w:id="22"/>
      <w:bookmarkEnd w:id="23"/>
    </w:p>
    <w:p w14:paraId="7B2C35E5" w14:textId="3F255CD6" w:rsidR="00C35EA2" w:rsidRDefault="00C35EA2" w:rsidP="005A4759">
      <w:pPr>
        <w:pStyle w:val="CGC2025ParaNumbers"/>
        <w:numPr>
          <w:ilvl w:val="0"/>
          <w:numId w:val="34"/>
        </w:numPr>
        <w:tabs>
          <w:tab w:val="num" w:pos="567"/>
        </w:tabs>
        <w:ind w:left="567" w:hanging="567"/>
      </w:pPr>
      <w:r>
        <w:t xml:space="preserve">The impact on the distribution of GST from the housing assessment is shown in </w:t>
      </w:r>
      <w:r w:rsidR="00D6511A">
        <w:fldChar w:fldCharType="begin"/>
      </w:r>
      <w:r w:rsidR="00D6511A">
        <w:instrText xml:space="preserve"> REF _Ref136432961 \h </w:instrText>
      </w:r>
      <w:r w:rsidR="00D6511A">
        <w:fldChar w:fldCharType="separate"/>
      </w:r>
      <w:r w:rsidR="003238C7">
        <w:t xml:space="preserve">Table </w:t>
      </w:r>
      <w:r w:rsidR="003238C7">
        <w:rPr>
          <w:noProof/>
        </w:rPr>
        <w:t>8</w:t>
      </w:r>
      <w:r w:rsidR="00D6511A">
        <w:fldChar w:fldCharType="end"/>
      </w:r>
      <w:r>
        <w:t xml:space="preserve">. </w:t>
      </w:r>
      <w:r w:rsidR="0064602A">
        <w:t>It shows the category distributed $</w:t>
      </w:r>
      <w:r w:rsidR="007C1F52">
        <w:t>531</w:t>
      </w:r>
      <w:r w:rsidR="0064602A">
        <w:t> million ($2</w:t>
      </w:r>
      <w:r w:rsidR="00C87E60">
        <w:t>0</w:t>
      </w:r>
      <w:r w:rsidR="0064602A">
        <w:t xml:space="preserve"> per capita) </w:t>
      </w:r>
      <w:r w:rsidR="00A10461">
        <w:t xml:space="preserve">away </w:t>
      </w:r>
      <w:r w:rsidR="0064602A">
        <w:t xml:space="preserve">from an equal per capita share. </w:t>
      </w:r>
      <w:r>
        <w:t>Social housing expenses and revenue both influence the distribution of GST</w:t>
      </w:r>
      <w:r w:rsidR="00DD3162">
        <w:t xml:space="preserve">. </w:t>
      </w:r>
      <w:r w:rsidR="00911890">
        <w:t>F</w:t>
      </w:r>
      <w:r>
        <w:t xml:space="preserve">irst </w:t>
      </w:r>
      <w:proofErr w:type="gramStart"/>
      <w:r>
        <w:t>home owner</w:t>
      </w:r>
      <w:proofErr w:type="gramEnd"/>
      <w:r>
        <w:t xml:space="preserve"> expenses are assessed equal per capita and do not affect the GST distribution.</w:t>
      </w:r>
    </w:p>
    <w:p w14:paraId="6A1C8BCC" w14:textId="02C7D72B" w:rsidR="00C35EA2" w:rsidRPr="0081219B" w:rsidRDefault="00D6511A" w:rsidP="00232A69">
      <w:pPr>
        <w:pStyle w:val="CGC2025Caption"/>
        <w:tabs>
          <w:tab w:val="left" w:pos="1134"/>
        </w:tabs>
        <w:rPr>
          <w:noProof/>
        </w:rPr>
      </w:pPr>
      <w:bookmarkStart w:id="24" w:name="_Ref136432961"/>
      <w:r>
        <w:t xml:space="preserve">Table </w:t>
      </w:r>
      <w:r>
        <w:fldChar w:fldCharType="begin"/>
      </w:r>
      <w:r>
        <w:instrText>SEQ Table \* ARABIC</w:instrText>
      </w:r>
      <w:r>
        <w:fldChar w:fldCharType="separate"/>
      </w:r>
      <w:r w:rsidR="00A57F89">
        <w:rPr>
          <w:noProof/>
        </w:rPr>
        <w:t>8</w:t>
      </w:r>
      <w:r>
        <w:fldChar w:fldCharType="end"/>
      </w:r>
      <w:bookmarkEnd w:id="24"/>
      <w:r w:rsidR="00C35EA2" w:rsidRPr="00FF5BF7">
        <w:rPr>
          <w:noProof/>
        </w:rPr>
        <w:tab/>
        <w:t>GST impact</w:t>
      </w:r>
      <w:r w:rsidR="00C35EA2" w:rsidRPr="00794E59">
        <w:rPr>
          <w:noProof/>
        </w:rPr>
        <w:t xml:space="preserve"> </w:t>
      </w:r>
      <w:r w:rsidR="00C35EA2" w:rsidRPr="0081219B">
        <w:rPr>
          <w:noProof/>
        </w:rPr>
        <w:t xml:space="preserve">of the </w:t>
      </w:r>
      <w:r w:rsidR="00C35EA2">
        <w:rPr>
          <w:noProof/>
        </w:rPr>
        <w:t>Housing</w:t>
      </w:r>
      <w:r w:rsidR="00C35EA2" w:rsidRPr="0081219B">
        <w:rPr>
          <w:noProof/>
        </w:rPr>
        <w:t xml:space="preserve"> assessment</w:t>
      </w:r>
      <w:r w:rsidR="00C35EA2">
        <w:rPr>
          <w:noProof/>
        </w:rPr>
        <w:t>, 2023</w:t>
      </w:r>
      <w:r w:rsidR="00625E66">
        <w:rPr>
          <w:noProof/>
        </w:rPr>
        <w:t>–</w:t>
      </w:r>
      <w:r w:rsidR="00C35EA2">
        <w:rPr>
          <w:noProof/>
        </w:rPr>
        <w:t>24</w:t>
      </w:r>
    </w:p>
    <w:tbl>
      <w:tblPr>
        <w:tblW w:w="0" w:type="auto"/>
        <w:tblLayout w:type="fixed"/>
        <w:tblLook w:val="04A0" w:firstRow="1" w:lastRow="0" w:firstColumn="1" w:lastColumn="0" w:noHBand="0" w:noVBand="1"/>
      </w:tblPr>
      <w:tblGrid>
        <w:gridCol w:w="1560"/>
        <w:gridCol w:w="695"/>
        <w:gridCol w:w="838"/>
        <w:gridCol w:w="838"/>
        <w:gridCol w:w="838"/>
        <w:gridCol w:w="838"/>
        <w:gridCol w:w="838"/>
        <w:gridCol w:w="838"/>
        <w:gridCol w:w="838"/>
        <w:gridCol w:w="838"/>
      </w:tblGrid>
      <w:tr w:rsidR="00C35EA2" w:rsidRPr="00FF5BF7" w14:paraId="25433CD5" w14:textId="77777777" w:rsidTr="000057D0">
        <w:trPr>
          <w:trHeight w:val="375"/>
        </w:trPr>
        <w:tc>
          <w:tcPr>
            <w:tcW w:w="1560" w:type="dxa"/>
            <w:tcBorders>
              <w:top w:val="nil"/>
              <w:left w:val="nil"/>
              <w:bottom w:val="nil"/>
              <w:right w:val="nil"/>
            </w:tcBorders>
            <w:shd w:val="clear" w:color="000000" w:fill="006991"/>
            <w:vAlign w:val="bottom"/>
            <w:hideMark/>
          </w:tcPr>
          <w:p w14:paraId="642C09D1" w14:textId="77777777" w:rsidR="00C35EA2" w:rsidRPr="00FF5BF7" w:rsidRDefault="00C35EA2" w:rsidP="002E13E7">
            <w:pPr>
              <w:keepNext/>
              <w:keepLines/>
              <w:widowControl w:val="0"/>
              <w:tabs>
                <w:tab w:val="clear" w:pos="567"/>
              </w:tabs>
              <w:spacing w:before="0" w:line="240" w:lineRule="auto"/>
              <w:rPr>
                <w:rFonts w:ascii="Work Sans SemiBold" w:eastAsia="Times New Roman" w:hAnsi="Work Sans SemiBold" w:cs="Times New Roman"/>
                <w:color w:val="FFFFFF"/>
                <w:sz w:val="16"/>
                <w:szCs w:val="16"/>
                <w:lang w:eastAsia="en-AU"/>
              </w:rPr>
            </w:pPr>
            <w:bookmarkStart w:id="25" w:name="RANGE!A1:J11"/>
            <w:r w:rsidRPr="00FF5BF7">
              <w:rPr>
                <w:rFonts w:ascii="Work Sans SemiBold" w:eastAsia="Times New Roman" w:hAnsi="Work Sans SemiBold" w:cs="Times New Roman"/>
                <w:color w:val="FFFFFF"/>
                <w:sz w:val="16"/>
                <w:szCs w:val="16"/>
                <w:lang w:eastAsia="en-AU"/>
              </w:rPr>
              <w:t> </w:t>
            </w:r>
            <w:bookmarkEnd w:id="25"/>
          </w:p>
        </w:tc>
        <w:tc>
          <w:tcPr>
            <w:tcW w:w="695" w:type="dxa"/>
            <w:tcBorders>
              <w:top w:val="nil"/>
              <w:left w:val="nil"/>
              <w:bottom w:val="nil"/>
              <w:right w:val="nil"/>
            </w:tcBorders>
            <w:shd w:val="clear" w:color="000000" w:fill="006991"/>
            <w:vAlign w:val="center"/>
            <w:hideMark/>
          </w:tcPr>
          <w:p w14:paraId="088188AC" w14:textId="77777777" w:rsidR="00C35EA2" w:rsidRPr="00433DCB" w:rsidRDefault="00C35EA2" w:rsidP="002E13E7">
            <w:pPr>
              <w:keepNext/>
              <w:keepLines/>
              <w:widowControl w:val="0"/>
              <w:tabs>
                <w:tab w:val="clear" w:pos="567"/>
              </w:tabs>
              <w:spacing w:before="0" w:line="240" w:lineRule="auto"/>
              <w:jc w:val="right"/>
              <w:rPr>
                <w:rFonts w:ascii="Open Sans Semibold" w:eastAsia="Times New Roman" w:hAnsi="Open Sans Semibold" w:cs="Times New Roman"/>
                <w:color w:val="FFFFFF"/>
                <w:sz w:val="16"/>
                <w:szCs w:val="16"/>
                <w:lang w:eastAsia="en-AU"/>
              </w:rPr>
            </w:pPr>
            <w:r w:rsidRPr="00433DCB">
              <w:rPr>
                <w:rFonts w:ascii="Open Sans Semibold" w:eastAsia="Times New Roman" w:hAnsi="Open Sans Semibold" w:cs="Times New Roman"/>
                <w:color w:val="FFFFFF"/>
                <w:sz w:val="16"/>
                <w:szCs w:val="16"/>
                <w:lang w:eastAsia="en-AU"/>
              </w:rPr>
              <w:t>NSW</w:t>
            </w:r>
          </w:p>
        </w:tc>
        <w:tc>
          <w:tcPr>
            <w:tcW w:w="838" w:type="dxa"/>
            <w:tcBorders>
              <w:top w:val="nil"/>
              <w:left w:val="nil"/>
              <w:bottom w:val="nil"/>
              <w:right w:val="nil"/>
            </w:tcBorders>
            <w:shd w:val="clear" w:color="000000" w:fill="006991"/>
            <w:vAlign w:val="center"/>
            <w:hideMark/>
          </w:tcPr>
          <w:p w14:paraId="6C64D79E" w14:textId="77777777" w:rsidR="00C35EA2" w:rsidRPr="00433DCB" w:rsidRDefault="00C35EA2" w:rsidP="002E13E7">
            <w:pPr>
              <w:keepNext/>
              <w:keepLines/>
              <w:widowControl w:val="0"/>
              <w:tabs>
                <w:tab w:val="clear" w:pos="567"/>
              </w:tabs>
              <w:spacing w:before="0" w:line="240" w:lineRule="auto"/>
              <w:jc w:val="right"/>
              <w:rPr>
                <w:rFonts w:ascii="Open Sans Semibold" w:eastAsia="Times New Roman" w:hAnsi="Open Sans Semibold" w:cs="Times New Roman"/>
                <w:color w:val="FFFFFF"/>
                <w:sz w:val="16"/>
                <w:szCs w:val="16"/>
                <w:lang w:eastAsia="en-AU"/>
              </w:rPr>
            </w:pPr>
            <w:r w:rsidRPr="00433DCB">
              <w:rPr>
                <w:rFonts w:ascii="Open Sans Semibold" w:eastAsia="Times New Roman" w:hAnsi="Open Sans Semibold" w:cs="Times New Roman"/>
                <w:color w:val="FFFFFF"/>
                <w:sz w:val="16"/>
                <w:szCs w:val="16"/>
                <w:lang w:eastAsia="en-AU"/>
              </w:rPr>
              <w:t>Vic</w:t>
            </w:r>
          </w:p>
        </w:tc>
        <w:tc>
          <w:tcPr>
            <w:tcW w:w="838" w:type="dxa"/>
            <w:tcBorders>
              <w:top w:val="nil"/>
              <w:left w:val="nil"/>
              <w:bottom w:val="nil"/>
              <w:right w:val="nil"/>
            </w:tcBorders>
            <w:shd w:val="clear" w:color="000000" w:fill="006991"/>
            <w:vAlign w:val="center"/>
            <w:hideMark/>
          </w:tcPr>
          <w:p w14:paraId="73B0BDE2" w14:textId="77777777" w:rsidR="00C35EA2" w:rsidRPr="00433DCB" w:rsidRDefault="00C35EA2" w:rsidP="002E13E7">
            <w:pPr>
              <w:keepNext/>
              <w:keepLines/>
              <w:widowControl w:val="0"/>
              <w:tabs>
                <w:tab w:val="clear" w:pos="567"/>
              </w:tabs>
              <w:spacing w:before="0" w:line="240" w:lineRule="auto"/>
              <w:jc w:val="right"/>
              <w:rPr>
                <w:rFonts w:ascii="Open Sans Semibold" w:eastAsia="Times New Roman" w:hAnsi="Open Sans Semibold" w:cs="Times New Roman"/>
                <w:color w:val="FFFFFF"/>
                <w:sz w:val="16"/>
                <w:szCs w:val="16"/>
                <w:lang w:eastAsia="en-AU"/>
              </w:rPr>
            </w:pPr>
            <w:r w:rsidRPr="00433DCB">
              <w:rPr>
                <w:rFonts w:ascii="Open Sans Semibold" w:eastAsia="Times New Roman" w:hAnsi="Open Sans Semibold" w:cs="Times New Roman"/>
                <w:color w:val="FFFFFF"/>
                <w:sz w:val="16"/>
                <w:szCs w:val="16"/>
                <w:lang w:eastAsia="en-AU"/>
              </w:rPr>
              <w:t>Qld</w:t>
            </w:r>
          </w:p>
        </w:tc>
        <w:tc>
          <w:tcPr>
            <w:tcW w:w="838" w:type="dxa"/>
            <w:tcBorders>
              <w:top w:val="nil"/>
              <w:left w:val="nil"/>
              <w:bottom w:val="nil"/>
              <w:right w:val="nil"/>
            </w:tcBorders>
            <w:shd w:val="clear" w:color="000000" w:fill="006991"/>
            <w:vAlign w:val="center"/>
            <w:hideMark/>
          </w:tcPr>
          <w:p w14:paraId="5E71801C" w14:textId="77777777" w:rsidR="00C35EA2" w:rsidRPr="00433DCB" w:rsidRDefault="00C35EA2" w:rsidP="002E13E7">
            <w:pPr>
              <w:keepNext/>
              <w:keepLines/>
              <w:widowControl w:val="0"/>
              <w:tabs>
                <w:tab w:val="clear" w:pos="567"/>
              </w:tabs>
              <w:spacing w:before="0" w:line="240" w:lineRule="auto"/>
              <w:jc w:val="right"/>
              <w:rPr>
                <w:rFonts w:ascii="Open Sans Semibold" w:eastAsia="Times New Roman" w:hAnsi="Open Sans Semibold" w:cs="Times New Roman"/>
                <w:color w:val="FFFFFF"/>
                <w:sz w:val="16"/>
                <w:szCs w:val="16"/>
                <w:lang w:eastAsia="en-AU"/>
              </w:rPr>
            </w:pPr>
            <w:r w:rsidRPr="00433DCB">
              <w:rPr>
                <w:rFonts w:ascii="Open Sans Semibold" w:eastAsia="Times New Roman" w:hAnsi="Open Sans Semibold" w:cs="Times New Roman"/>
                <w:color w:val="FFFFFF"/>
                <w:sz w:val="16"/>
                <w:szCs w:val="16"/>
                <w:lang w:eastAsia="en-AU"/>
              </w:rPr>
              <w:t>WA</w:t>
            </w:r>
          </w:p>
        </w:tc>
        <w:tc>
          <w:tcPr>
            <w:tcW w:w="838" w:type="dxa"/>
            <w:tcBorders>
              <w:top w:val="nil"/>
              <w:left w:val="nil"/>
              <w:bottom w:val="nil"/>
              <w:right w:val="nil"/>
            </w:tcBorders>
            <w:shd w:val="clear" w:color="000000" w:fill="006991"/>
            <w:vAlign w:val="center"/>
            <w:hideMark/>
          </w:tcPr>
          <w:p w14:paraId="434C9980" w14:textId="77777777" w:rsidR="00C35EA2" w:rsidRPr="00433DCB" w:rsidRDefault="00C35EA2" w:rsidP="002E13E7">
            <w:pPr>
              <w:keepNext/>
              <w:keepLines/>
              <w:widowControl w:val="0"/>
              <w:tabs>
                <w:tab w:val="clear" w:pos="567"/>
              </w:tabs>
              <w:spacing w:before="0" w:line="240" w:lineRule="auto"/>
              <w:jc w:val="right"/>
              <w:rPr>
                <w:rFonts w:ascii="Open Sans Semibold" w:eastAsia="Times New Roman" w:hAnsi="Open Sans Semibold" w:cs="Times New Roman"/>
                <w:color w:val="FFFFFF"/>
                <w:sz w:val="16"/>
                <w:szCs w:val="16"/>
                <w:lang w:eastAsia="en-AU"/>
              </w:rPr>
            </w:pPr>
            <w:r w:rsidRPr="00433DCB">
              <w:rPr>
                <w:rFonts w:ascii="Open Sans Semibold" w:eastAsia="Times New Roman" w:hAnsi="Open Sans Semibold" w:cs="Times New Roman"/>
                <w:color w:val="FFFFFF"/>
                <w:sz w:val="16"/>
                <w:szCs w:val="16"/>
                <w:lang w:eastAsia="en-AU"/>
              </w:rPr>
              <w:t>SA</w:t>
            </w:r>
          </w:p>
        </w:tc>
        <w:tc>
          <w:tcPr>
            <w:tcW w:w="838" w:type="dxa"/>
            <w:tcBorders>
              <w:top w:val="nil"/>
              <w:left w:val="nil"/>
              <w:bottom w:val="nil"/>
              <w:right w:val="nil"/>
            </w:tcBorders>
            <w:shd w:val="clear" w:color="000000" w:fill="006991"/>
            <w:vAlign w:val="center"/>
            <w:hideMark/>
          </w:tcPr>
          <w:p w14:paraId="6CA9897B" w14:textId="77777777" w:rsidR="00C35EA2" w:rsidRPr="00433DCB" w:rsidRDefault="00C35EA2" w:rsidP="002E13E7">
            <w:pPr>
              <w:keepNext/>
              <w:keepLines/>
              <w:widowControl w:val="0"/>
              <w:tabs>
                <w:tab w:val="clear" w:pos="567"/>
              </w:tabs>
              <w:spacing w:before="0" w:line="240" w:lineRule="auto"/>
              <w:jc w:val="right"/>
              <w:rPr>
                <w:rFonts w:ascii="Open Sans Semibold" w:eastAsia="Times New Roman" w:hAnsi="Open Sans Semibold" w:cs="Times New Roman"/>
                <w:color w:val="FFFFFF"/>
                <w:sz w:val="16"/>
                <w:szCs w:val="16"/>
                <w:lang w:eastAsia="en-AU"/>
              </w:rPr>
            </w:pPr>
            <w:r w:rsidRPr="00433DCB">
              <w:rPr>
                <w:rFonts w:ascii="Open Sans Semibold" w:eastAsia="Times New Roman" w:hAnsi="Open Sans Semibold" w:cs="Times New Roman"/>
                <w:color w:val="FFFFFF"/>
                <w:sz w:val="16"/>
                <w:szCs w:val="16"/>
                <w:lang w:eastAsia="en-AU"/>
              </w:rPr>
              <w:t>Tas</w:t>
            </w:r>
          </w:p>
        </w:tc>
        <w:tc>
          <w:tcPr>
            <w:tcW w:w="838" w:type="dxa"/>
            <w:tcBorders>
              <w:top w:val="nil"/>
              <w:left w:val="nil"/>
              <w:bottom w:val="nil"/>
              <w:right w:val="nil"/>
            </w:tcBorders>
            <w:shd w:val="clear" w:color="000000" w:fill="006991"/>
            <w:vAlign w:val="center"/>
            <w:hideMark/>
          </w:tcPr>
          <w:p w14:paraId="3F0C268D" w14:textId="77777777" w:rsidR="00C35EA2" w:rsidRPr="00433DCB" w:rsidRDefault="00C35EA2" w:rsidP="002E13E7">
            <w:pPr>
              <w:keepNext/>
              <w:keepLines/>
              <w:widowControl w:val="0"/>
              <w:tabs>
                <w:tab w:val="clear" w:pos="567"/>
              </w:tabs>
              <w:spacing w:before="0" w:line="240" w:lineRule="auto"/>
              <w:jc w:val="right"/>
              <w:rPr>
                <w:rFonts w:ascii="Open Sans Semibold" w:eastAsia="Times New Roman" w:hAnsi="Open Sans Semibold" w:cs="Times New Roman"/>
                <w:color w:val="FFFFFF"/>
                <w:sz w:val="16"/>
                <w:szCs w:val="16"/>
                <w:lang w:eastAsia="en-AU"/>
              </w:rPr>
            </w:pPr>
            <w:r w:rsidRPr="00433DCB">
              <w:rPr>
                <w:rFonts w:ascii="Open Sans Semibold" w:eastAsia="Times New Roman" w:hAnsi="Open Sans Semibold" w:cs="Times New Roman"/>
                <w:color w:val="FFFFFF"/>
                <w:sz w:val="16"/>
                <w:szCs w:val="16"/>
                <w:lang w:eastAsia="en-AU"/>
              </w:rPr>
              <w:t>ACT</w:t>
            </w:r>
          </w:p>
        </w:tc>
        <w:tc>
          <w:tcPr>
            <w:tcW w:w="838" w:type="dxa"/>
            <w:tcBorders>
              <w:top w:val="nil"/>
              <w:left w:val="nil"/>
              <w:bottom w:val="nil"/>
              <w:right w:val="nil"/>
            </w:tcBorders>
            <w:shd w:val="clear" w:color="000000" w:fill="006991"/>
            <w:vAlign w:val="center"/>
            <w:hideMark/>
          </w:tcPr>
          <w:p w14:paraId="502FB43B" w14:textId="77777777" w:rsidR="00C35EA2" w:rsidRPr="00433DCB" w:rsidRDefault="00C35EA2" w:rsidP="002E13E7">
            <w:pPr>
              <w:keepNext/>
              <w:keepLines/>
              <w:widowControl w:val="0"/>
              <w:tabs>
                <w:tab w:val="clear" w:pos="567"/>
              </w:tabs>
              <w:spacing w:before="0" w:line="240" w:lineRule="auto"/>
              <w:jc w:val="right"/>
              <w:rPr>
                <w:rFonts w:ascii="Open Sans Semibold" w:eastAsia="Times New Roman" w:hAnsi="Open Sans Semibold" w:cs="Times New Roman"/>
                <w:color w:val="FFFFFF"/>
                <w:sz w:val="16"/>
                <w:szCs w:val="16"/>
                <w:lang w:eastAsia="en-AU"/>
              </w:rPr>
            </w:pPr>
            <w:r w:rsidRPr="00433DCB">
              <w:rPr>
                <w:rFonts w:ascii="Open Sans Semibold" w:eastAsia="Times New Roman" w:hAnsi="Open Sans Semibold" w:cs="Times New Roman"/>
                <w:color w:val="FFFFFF"/>
                <w:sz w:val="16"/>
                <w:szCs w:val="16"/>
                <w:lang w:eastAsia="en-AU"/>
              </w:rPr>
              <w:t>NT</w:t>
            </w:r>
          </w:p>
        </w:tc>
        <w:tc>
          <w:tcPr>
            <w:tcW w:w="838" w:type="dxa"/>
            <w:tcBorders>
              <w:top w:val="nil"/>
              <w:left w:val="nil"/>
              <w:bottom w:val="nil"/>
              <w:right w:val="nil"/>
            </w:tcBorders>
            <w:shd w:val="clear" w:color="000000" w:fill="006991"/>
            <w:vAlign w:val="center"/>
            <w:hideMark/>
          </w:tcPr>
          <w:p w14:paraId="51222070" w14:textId="77777777" w:rsidR="00C35EA2" w:rsidRPr="00433DCB" w:rsidRDefault="00C35EA2" w:rsidP="002E13E7">
            <w:pPr>
              <w:keepNext/>
              <w:keepLines/>
              <w:widowControl w:val="0"/>
              <w:tabs>
                <w:tab w:val="clear" w:pos="567"/>
              </w:tabs>
              <w:spacing w:before="0" w:line="240" w:lineRule="auto"/>
              <w:jc w:val="right"/>
              <w:rPr>
                <w:rFonts w:ascii="Open Sans Semibold" w:eastAsia="Times New Roman" w:hAnsi="Open Sans Semibold" w:cs="Times New Roman"/>
                <w:color w:val="FFFFFF"/>
                <w:sz w:val="16"/>
                <w:szCs w:val="16"/>
                <w:lang w:eastAsia="en-AU"/>
              </w:rPr>
            </w:pPr>
            <w:r>
              <w:rPr>
                <w:rFonts w:ascii="Open Sans Semibold" w:eastAsia="Times New Roman" w:hAnsi="Open Sans Semibold" w:cs="Times New Roman"/>
                <w:color w:val="FFFFFF"/>
                <w:sz w:val="16"/>
                <w:szCs w:val="16"/>
                <w:lang w:eastAsia="en-AU"/>
              </w:rPr>
              <w:t>Total effect</w:t>
            </w:r>
          </w:p>
        </w:tc>
      </w:tr>
      <w:tr w:rsidR="00C35EA2" w:rsidRPr="00433DCB" w14:paraId="2611E1D4" w14:textId="77777777" w:rsidTr="000057D0">
        <w:trPr>
          <w:trHeight w:val="255"/>
        </w:trPr>
        <w:tc>
          <w:tcPr>
            <w:tcW w:w="1560" w:type="dxa"/>
            <w:tcBorders>
              <w:top w:val="single" w:sz="4" w:space="0" w:color="ADD6EA"/>
              <w:left w:val="nil"/>
              <w:bottom w:val="nil"/>
              <w:right w:val="nil"/>
            </w:tcBorders>
            <w:shd w:val="clear" w:color="000000" w:fill="B6D5E4"/>
            <w:vAlign w:val="center"/>
            <w:hideMark/>
          </w:tcPr>
          <w:p w14:paraId="1F81908C" w14:textId="77777777" w:rsidR="00C35EA2" w:rsidRPr="00433DCB" w:rsidRDefault="00C35EA2" w:rsidP="002E13E7">
            <w:pPr>
              <w:keepNext/>
              <w:keepLines/>
              <w:widowControl w:val="0"/>
              <w:tabs>
                <w:tab w:val="clear" w:pos="567"/>
              </w:tabs>
              <w:spacing w:before="0" w:line="240" w:lineRule="auto"/>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 </w:t>
            </w:r>
          </w:p>
        </w:tc>
        <w:tc>
          <w:tcPr>
            <w:tcW w:w="695" w:type="dxa"/>
            <w:tcBorders>
              <w:top w:val="single" w:sz="4" w:space="0" w:color="ADD6EA"/>
              <w:left w:val="nil"/>
              <w:bottom w:val="nil"/>
              <w:right w:val="nil"/>
            </w:tcBorders>
            <w:shd w:val="clear" w:color="000000" w:fill="B6D5E4"/>
            <w:noWrap/>
            <w:vAlign w:val="center"/>
            <w:hideMark/>
          </w:tcPr>
          <w:p w14:paraId="4893042E" w14:textId="77777777" w:rsidR="00C35EA2" w:rsidRPr="00433DCB" w:rsidRDefault="00C35EA2" w:rsidP="002E13E7">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$m</w:t>
            </w:r>
          </w:p>
        </w:tc>
        <w:tc>
          <w:tcPr>
            <w:tcW w:w="838" w:type="dxa"/>
            <w:tcBorders>
              <w:top w:val="single" w:sz="4" w:space="0" w:color="ADD6EA"/>
              <w:left w:val="nil"/>
              <w:bottom w:val="nil"/>
              <w:right w:val="nil"/>
            </w:tcBorders>
            <w:shd w:val="clear" w:color="000000" w:fill="B6D5E4"/>
            <w:noWrap/>
            <w:vAlign w:val="center"/>
            <w:hideMark/>
          </w:tcPr>
          <w:p w14:paraId="4B1430D4" w14:textId="77777777" w:rsidR="00C35EA2" w:rsidRPr="00433DCB" w:rsidRDefault="00C35EA2" w:rsidP="002E13E7">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$m</w:t>
            </w:r>
          </w:p>
        </w:tc>
        <w:tc>
          <w:tcPr>
            <w:tcW w:w="838" w:type="dxa"/>
            <w:tcBorders>
              <w:top w:val="single" w:sz="4" w:space="0" w:color="ADD6EA"/>
              <w:left w:val="nil"/>
              <w:bottom w:val="nil"/>
              <w:right w:val="nil"/>
            </w:tcBorders>
            <w:shd w:val="clear" w:color="000000" w:fill="B6D5E4"/>
            <w:noWrap/>
            <w:vAlign w:val="center"/>
            <w:hideMark/>
          </w:tcPr>
          <w:p w14:paraId="60A1FFDE" w14:textId="77777777" w:rsidR="00C35EA2" w:rsidRPr="00433DCB" w:rsidRDefault="00C35EA2" w:rsidP="002E13E7">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$m</w:t>
            </w:r>
          </w:p>
        </w:tc>
        <w:tc>
          <w:tcPr>
            <w:tcW w:w="838" w:type="dxa"/>
            <w:tcBorders>
              <w:top w:val="single" w:sz="4" w:space="0" w:color="ADD6EA"/>
              <w:left w:val="nil"/>
              <w:bottom w:val="nil"/>
              <w:right w:val="nil"/>
            </w:tcBorders>
            <w:shd w:val="clear" w:color="000000" w:fill="B6D5E4"/>
            <w:noWrap/>
            <w:vAlign w:val="center"/>
            <w:hideMark/>
          </w:tcPr>
          <w:p w14:paraId="41E1D319" w14:textId="77777777" w:rsidR="00C35EA2" w:rsidRPr="00433DCB" w:rsidRDefault="00C35EA2" w:rsidP="002E13E7">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$m</w:t>
            </w:r>
          </w:p>
        </w:tc>
        <w:tc>
          <w:tcPr>
            <w:tcW w:w="838" w:type="dxa"/>
            <w:tcBorders>
              <w:top w:val="single" w:sz="4" w:space="0" w:color="ADD6EA"/>
              <w:left w:val="nil"/>
              <w:bottom w:val="nil"/>
              <w:right w:val="nil"/>
            </w:tcBorders>
            <w:shd w:val="clear" w:color="000000" w:fill="B6D5E4"/>
            <w:noWrap/>
            <w:vAlign w:val="center"/>
            <w:hideMark/>
          </w:tcPr>
          <w:p w14:paraId="0F6C2BB2" w14:textId="77777777" w:rsidR="00C35EA2" w:rsidRPr="00433DCB" w:rsidRDefault="00C35EA2" w:rsidP="002E13E7">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$m</w:t>
            </w:r>
          </w:p>
        </w:tc>
        <w:tc>
          <w:tcPr>
            <w:tcW w:w="838" w:type="dxa"/>
            <w:tcBorders>
              <w:top w:val="single" w:sz="4" w:space="0" w:color="ADD6EA"/>
              <w:left w:val="nil"/>
              <w:bottom w:val="nil"/>
              <w:right w:val="nil"/>
            </w:tcBorders>
            <w:shd w:val="clear" w:color="000000" w:fill="B6D5E4"/>
            <w:noWrap/>
            <w:vAlign w:val="center"/>
            <w:hideMark/>
          </w:tcPr>
          <w:p w14:paraId="43D4F553" w14:textId="77777777" w:rsidR="00C35EA2" w:rsidRPr="00433DCB" w:rsidRDefault="00C35EA2" w:rsidP="002E13E7">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$m</w:t>
            </w:r>
          </w:p>
        </w:tc>
        <w:tc>
          <w:tcPr>
            <w:tcW w:w="838" w:type="dxa"/>
            <w:tcBorders>
              <w:top w:val="single" w:sz="4" w:space="0" w:color="ADD6EA"/>
              <w:left w:val="nil"/>
              <w:bottom w:val="nil"/>
              <w:right w:val="nil"/>
            </w:tcBorders>
            <w:shd w:val="clear" w:color="000000" w:fill="B6D5E4"/>
            <w:noWrap/>
            <w:vAlign w:val="center"/>
            <w:hideMark/>
          </w:tcPr>
          <w:p w14:paraId="5BD44AB1" w14:textId="77777777" w:rsidR="00C35EA2" w:rsidRPr="00433DCB" w:rsidRDefault="00C35EA2" w:rsidP="002E13E7">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$m</w:t>
            </w:r>
          </w:p>
        </w:tc>
        <w:tc>
          <w:tcPr>
            <w:tcW w:w="838" w:type="dxa"/>
            <w:tcBorders>
              <w:top w:val="single" w:sz="4" w:space="0" w:color="ADD6EA"/>
              <w:left w:val="nil"/>
              <w:bottom w:val="nil"/>
              <w:right w:val="nil"/>
            </w:tcBorders>
            <w:shd w:val="clear" w:color="000000" w:fill="B6D5E4"/>
            <w:noWrap/>
            <w:vAlign w:val="center"/>
            <w:hideMark/>
          </w:tcPr>
          <w:p w14:paraId="7A424476" w14:textId="77777777" w:rsidR="00C35EA2" w:rsidRPr="00433DCB" w:rsidRDefault="00C35EA2" w:rsidP="002E13E7">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$m</w:t>
            </w:r>
          </w:p>
        </w:tc>
        <w:tc>
          <w:tcPr>
            <w:tcW w:w="838" w:type="dxa"/>
            <w:tcBorders>
              <w:top w:val="single" w:sz="4" w:space="0" w:color="ADD6EA"/>
              <w:left w:val="nil"/>
              <w:bottom w:val="nil"/>
              <w:right w:val="nil"/>
            </w:tcBorders>
            <w:shd w:val="clear" w:color="000000" w:fill="B6D5E4"/>
            <w:noWrap/>
            <w:vAlign w:val="center"/>
            <w:hideMark/>
          </w:tcPr>
          <w:p w14:paraId="5B494CBD" w14:textId="77777777" w:rsidR="00C35EA2" w:rsidRPr="00433DCB" w:rsidRDefault="00C35EA2" w:rsidP="002E13E7">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$m</w:t>
            </w:r>
          </w:p>
        </w:tc>
      </w:tr>
      <w:tr w:rsidR="00C35EA2" w:rsidRPr="00433DCB" w14:paraId="79612785" w14:textId="77777777" w:rsidTr="000057D0">
        <w:trPr>
          <w:trHeight w:val="315"/>
        </w:trPr>
        <w:tc>
          <w:tcPr>
            <w:tcW w:w="1560" w:type="dxa"/>
            <w:tcBorders>
              <w:top w:val="single" w:sz="4" w:space="0" w:color="ADD6EA"/>
              <w:left w:val="nil"/>
              <w:bottom w:val="nil"/>
              <w:right w:val="nil"/>
            </w:tcBorders>
            <w:shd w:val="clear" w:color="auto" w:fill="auto"/>
            <w:vAlign w:val="center"/>
            <w:hideMark/>
          </w:tcPr>
          <w:p w14:paraId="17113C76" w14:textId="77777777" w:rsidR="00C35EA2" w:rsidRPr="00433DCB" w:rsidRDefault="00C35EA2" w:rsidP="002E13E7">
            <w:pPr>
              <w:keepNext/>
              <w:keepLines/>
              <w:widowControl w:val="0"/>
              <w:tabs>
                <w:tab w:val="clear" w:pos="567"/>
              </w:tabs>
              <w:spacing w:before="0" w:line="240" w:lineRule="auto"/>
              <w:rPr>
                <w:rFonts w:eastAsia="Times New Roman" w:cs="Times New Roman"/>
                <w:color w:val="000000"/>
                <w:sz w:val="16"/>
                <w:szCs w:val="16"/>
                <w:lang w:eastAsia="en-AU"/>
              </w:rPr>
            </w:pPr>
            <w:r>
              <w:rPr>
                <w:rFonts w:eastAsia="Times New Roman" w:cs="Times New Roman"/>
                <w:color w:val="000000"/>
                <w:sz w:val="16"/>
                <w:szCs w:val="16"/>
                <w:lang w:eastAsia="en-AU"/>
              </w:rPr>
              <w:t xml:space="preserve">Social Housing </w:t>
            </w:r>
          </w:p>
        </w:tc>
        <w:tc>
          <w:tcPr>
            <w:tcW w:w="695" w:type="dxa"/>
            <w:tcBorders>
              <w:top w:val="single" w:sz="4" w:space="0" w:color="ADD6EA"/>
              <w:left w:val="nil"/>
              <w:bottom w:val="nil"/>
              <w:right w:val="nil"/>
            </w:tcBorders>
            <w:shd w:val="clear" w:color="auto" w:fill="auto"/>
            <w:noWrap/>
            <w:vAlign w:val="center"/>
          </w:tcPr>
          <w:p w14:paraId="0B49486C"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-106</w:t>
            </w:r>
          </w:p>
        </w:tc>
        <w:tc>
          <w:tcPr>
            <w:tcW w:w="838" w:type="dxa"/>
            <w:tcBorders>
              <w:top w:val="single" w:sz="4" w:space="0" w:color="ADD6EA"/>
              <w:left w:val="nil"/>
              <w:bottom w:val="nil"/>
              <w:right w:val="nil"/>
            </w:tcBorders>
            <w:shd w:val="clear" w:color="auto" w:fill="auto"/>
            <w:noWrap/>
            <w:vAlign w:val="center"/>
          </w:tcPr>
          <w:p w14:paraId="156C0AA3"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-287</w:t>
            </w:r>
          </w:p>
        </w:tc>
        <w:tc>
          <w:tcPr>
            <w:tcW w:w="838" w:type="dxa"/>
            <w:tcBorders>
              <w:top w:val="single" w:sz="4" w:space="0" w:color="ADD6EA"/>
              <w:left w:val="nil"/>
              <w:bottom w:val="nil"/>
              <w:right w:val="nil"/>
            </w:tcBorders>
            <w:shd w:val="clear" w:color="auto" w:fill="auto"/>
            <w:noWrap/>
            <w:vAlign w:val="center"/>
          </w:tcPr>
          <w:p w14:paraId="6CE0D9EA"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75</w:t>
            </w:r>
          </w:p>
        </w:tc>
        <w:tc>
          <w:tcPr>
            <w:tcW w:w="838" w:type="dxa"/>
            <w:tcBorders>
              <w:top w:val="single" w:sz="4" w:space="0" w:color="ADD6EA"/>
              <w:left w:val="nil"/>
              <w:bottom w:val="nil"/>
              <w:right w:val="nil"/>
            </w:tcBorders>
            <w:shd w:val="clear" w:color="auto" w:fill="auto"/>
            <w:noWrap/>
            <w:vAlign w:val="center"/>
          </w:tcPr>
          <w:p w14:paraId="0914E9E3"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115</w:t>
            </w:r>
          </w:p>
        </w:tc>
        <w:tc>
          <w:tcPr>
            <w:tcW w:w="838" w:type="dxa"/>
            <w:tcBorders>
              <w:top w:val="single" w:sz="4" w:space="0" w:color="ADD6EA"/>
              <w:left w:val="nil"/>
              <w:bottom w:val="nil"/>
              <w:right w:val="nil"/>
            </w:tcBorders>
            <w:shd w:val="clear" w:color="auto" w:fill="auto"/>
            <w:noWrap/>
            <w:vAlign w:val="center"/>
          </w:tcPr>
          <w:p w14:paraId="025D50F5"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58</w:t>
            </w:r>
          </w:p>
        </w:tc>
        <w:tc>
          <w:tcPr>
            <w:tcW w:w="838" w:type="dxa"/>
            <w:tcBorders>
              <w:top w:val="single" w:sz="4" w:space="0" w:color="ADD6EA"/>
              <w:left w:val="nil"/>
              <w:bottom w:val="nil"/>
              <w:right w:val="nil"/>
            </w:tcBorders>
            <w:shd w:val="clear" w:color="auto" w:fill="auto"/>
            <w:noWrap/>
            <w:vAlign w:val="center"/>
          </w:tcPr>
          <w:p w14:paraId="50F76FEA"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3</w:t>
            </w:r>
          </w:p>
        </w:tc>
        <w:tc>
          <w:tcPr>
            <w:tcW w:w="838" w:type="dxa"/>
            <w:tcBorders>
              <w:top w:val="single" w:sz="4" w:space="0" w:color="ADD6EA"/>
              <w:left w:val="nil"/>
              <w:bottom w:val="nil"/>
              <w:right w:val="nil"/>
            </w:tcBorders>
            <w:shd w:val="clear" w:color="auto" w:fill="auto"/>
            <w:noWrap/>
            <w:vAlign w:val="center"/>
          </w:tcPr>
          <w:p w14:paraId="3F8D4498"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-41</w:t>
            </w:r>
          </w:p>
        </w:tc>
        <w:tc>
          <w:tcPr>
            <w:tcW w:w="838" w:type="dxa"/>
            <w:tcBorders>
              <w:top w:val="single" w:sz="4" w:space="0" w:color="ADD6EA"/>
              <w:left w:val="nil"/>
              <w:bottom w:val="nil"/>
              <w:right w:val="nil"/>
            </w:tcBorders>
            <w:shd w:val="clear" w:color="auto" w:fill="auto"/>
            <w:noWrap/>
            <w:vAlign w:val="center"/>
          </w:tcPr>
          <w:p w14:paraId="298D4ADF"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182</w:t>
            </w:r>
          </w:p>
        </w:tc>
        <w:tc>
          <w:tcPr>
            <w:tcW w:w="838" w:type="dxa"/>
            <w:tcBorders>
              <w:top w:val="single" w:sz="4" w:space="0" w:color="ADD6EA"/>
              <w:left w:val="nil"/>
              <w:bottom w:val="nil"/>
              <w:right w:val="nil"/>
            </w:tcBorders>
            <w:shd w:val="clear" w:color="auto" w:fill="auto"/>
            <w:noWrap/>
            <w:vAlign w:val="center"/>
          </w:tcPr>
          <w:p w14:paraId="2C7E03B6"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434</w:t>
            </w:r>
          </w:p>
        </w:tc>
      </w:tr>
      <w:tr w:rsidR="00C35EA2" w:rsidRPr="00433DCB" w14:paraId="64FBFCB2" w14:textId="77777777" w:rsidTr="000057D0">
        <w:trPr>
          <w:trHeight w:val="315"/>
        </w:trPr>
        <w:tc>
          <w:tcPr>
            <w:tcW w:w="1560" w:type="dxa"/>
            <w:tcBorders>
              <w:top w:val="single" w:sz="4" w:space="0" w:color="ADD6EA"/>
              <w:left w:val="nil"/>
              <w:bottom w:val="nil"/>
              <w:right w:val="nil"/>
            </w:tcBorders>
            <w:shd w:val="clear" w:color="auto" w:fill="auto"/>
            <w:vAlign w:val="center"/>
            <w:hideMark/>
          </w:tcPr>
          <w:p w14:paraId="1F360152" w14:textId="77777777" w:rsidR="00C35EA2" w:rsidRPr="00433DCB" w:rsidRDefault="00C35EA2" w:rsidP="002E13E7">
            <w:pPr>
              <w:keepNext/>
              <w:keepLines/>
              <w:widowControl w:val="0"/>
              <w:tabs>
                <w:tab w:val="clear" w:pos="567"/>
              </w:tabs>
              <w:spacing w:before="0" w:line="240" w:lineRule="auto"/>
              <w:rPr>
                <w:rFonts w:eastAsia="Times New Roman" w:cs="Times New Roman"/>
                <w:color w:val="000000"/>
                <w:sz w:val="16"/>
                <w:szCs w:val="16"/>
                <w:lang w:eastAsia="en-AU"/>
              </w:rPr>
            </w:pPr>
            <w:r>
              <w:rPr>
                <w:rFonts w:eastAsia="Times New Roman" w:cs="Times New Roman"/>
                <w:color w:val="000000"/>
                <w:sz w:val="16"/>
                <w:szCs w:val="16"/>
                <w:lang w:eastAsia="en-AU"/>
              </w:rPr>
              <w:t xml:space="preserve">Social Housing user charges </w:t>
            </w:r>
          </w:p>
        </w:tc>
        <w:tc>
          <w:tcPr>
            <w:tcW w:w="695" w:type="dxa"/>
            <w:tcBorders>
              <w:top w:val="single" w:sz="4" w:space="0" w:color="ADD6EA"/>
              <w:left w:val="nil"/>
              <w:bottom w:val="nil"/>
              <w:right w:val="nil"/>
            </w:tcBorders>
            <w:shd w:val="clear" w:color="auto" w:fill="auto"/>
            <w:noWrap/>
            <w:vAlign w:val="center"/>
          </w:tcPr>
          <w:p w14:paraId="75DD5EC2"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13</w:t>
            </w:r>
          </w:p>
        </w:tc>
        <w:tc>
          <w:tcPr>
            <w:tcW w:w="838" w:type="dxa"/>
            <w:tcBorders>
              <w:top w:val="single" w:sz="4" w:space="0" w:color="ADD6EA"/>
              <w:left w:val="nil"/>
              <w:bottom w:val="nil"/>
              <w:right w:val="nil"/>
            </w:tcBorders>
            <w:shd w:val="clear" w:color="auto" w:fill="auto"/>
            <w:noWrap/>
            <w:vAlign w:val="center"/>
          </w:tcPr>
          <w:p w14:paraId="48892C9D"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67</w:t>
            </w:r>
          </w:p>
        </w:tc>
        <w:tc>
          <w:tcPr>
            <w:tcW w:w="838" w:type="dxa"/>
            <w:tcBorders>
              <w:top w:val="single" w:sz="4" w:space="0" w:color="ADD6EA"/>
              <w:left w:val="nil"/>
              <w:bottom w:val="nil"/>
              <w:right w:val="nil"/>
            </w:tcBorders>
            <w:shd w:val="clear" w:color="auto" w:fill="auto"/>
            <w:noWrap/>
            <w:vAlign w:val="center"/>
          </w:tcPr>
          <w:p w14:paraId="518171DA"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-20</w:t>
            </w:r>
          </w:p>
        </w:tc>
        <w:tc>
          <w:tcPr>
            <w:tcW w:w="838" w:type="dxa"/>
            <w:tcBorders>
              <w:top w:val="single" w:sz="4" w:space="0" w:color="ADD6EA"/>
              <w:left w:val="nil"/>
              <w:bottom w:val="nil"/>
              <w:right w:val="nil"/>
            </w:tcBorders>
            <w:shd w:val="clear" w:color="auto" w:fill="auto"/>
            <w:noWrap/>
            <w:vAlign w:val="center"/>
          </w:tcPr>
          <w:p w14:paraId="6DF9AAD5"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-17</w:t>
            </w:r>
          </w:p>
        </w:tc>
        <w:tc>
          <w:tcPr>
            <w:tcW w:w="838" w:type="dxa"/>
            <w:tcBorders>
              <w:top w:val="single" w:sz="4" w:space="0" w:color="ADD6EA"/>
              <w:left w:val="nil"/>
              <w:bottom w:val="nil"/>
              <w:right w:val="nil"/>
            </w:tcBorders>
            <w:shd w:val="clear" w:color="auto" w:fill="auto"/>
            <w:noWrap/>
            <w:vAlign w:val="center"/>
          </w:tcPr>
          <w:p w14:paraId="1E1BAA23"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-33</w:t>
            </w:r>
          </w:p>
        </w:tc>
        <w:tc>
          <w:tcPr>
            <w:tcW w:w="838" w:type="dxa"/>
            <w:tcBorders>
              <w:top w:val="single" w:sz="4" w:space="0" w:color="ADD6EA"/>
              <w:left w:val="nil"/>
              <w:bottom w:val="nil"/>
              <w:right w:val="nil"/>
            </w:tcBorders>
            <w:shd w:val="clear" w:color="auto" w:fill="auto"/>
            <w:noWrap/>
            <w:vAlign w:val="center"/>
          </w:tcPr>
          <w:p w14:paraId="265AC4D4"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2</w:t>
            </w:r>
          </w:p>
        </w:tc>
        <w:tc>
          <w:tcPr>
            <w:tcW w:w="838" w:type="dxa"/>
            <w:tcBorders>
              <w:top w:val="single" w:sz="4" w:space="0" w:color="ADD6EA"/>
              <w:left w:val="nil"/>
              <w:bottom w:val="nil"/>
              <w:right w:val="nil"/>
            </w:tcBorders>
            <w:shd w:val="clear" w:color="auto" w:fill="auto"/>
            <w:noWrap/>
            <w:vAlign w:val="center"/>
          </w:tcPr>
          <w:p w14:paraId="033DB0C4"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15</w:t>
            </w:r>
          </w:p>
        </w:tc>
        <w:tc>
          <w:tcPr>
            <w:tcW w:w="838" w:type="dxa"/>
            <w:tcBorders>
              <w:top w:val="single" w:sz="4" w:space="0" w:color="ADD6EA"/>
              <w:left w:val="nil"/>
              <w:bottom w:val="nil"/>
              <w:right w:val="nil"/>
            </w:tcBorders>
            <w:shd w:val="clear" w:color="auto" w:fill="auto"/>
            <w:noWrap/>
            <w:vAlign w:val="center"/>
          </w:tcPr>
          <w:p w14:paraId="70B30812"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-27</w:t>
            </w:r>
          </w:p>
        </w:tc>
        <w:tc>
          <w:tcPr>
            <w:tcW w:w="838" w:type="dxa"/>
            <w:tcBorders>
              <w:top w:val="single" w:sz="4" w:space="0" w:color="ADD6EA"/>
              <w:left w:val="nil"/>
              <w:bottom w:val="nil"/>
              <w:right w:val="nil"/>
            </w:tcBorders>
            <w:shd w:val="clear" w:color="auto" w:fill="auto"/>
            <w:noWrap/>
            <w:vAlign w:val="center"/>
          </w:tcPr>
          <w:p w14:paraId="1F499593"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97</w:t>
            </w:r>
          </w:p>
        </w:tc>
      </w:tr>
      <w:tr w:rsidR="00C35EA2" w:rsidRPr="00433DCB" w14:paraId="72129EFC" w14:textId="77777777" w:rsidTr="000057D0">
        <w:trPr>
          <w:trHeight w:val="315"/>
        </w:trPr>
        <w:tc>
          <w:tcPr>
            <w:tcW w:w="1560" w:type="dxa"/>
            <w:tcBorders>
              <w:top w:val="single" w:sz="4" w:space="0" w:color="ADD6EA"/>
              <w:left w:val="nil"/>
              <w:bottom w:val="nil"/>
              <w:right w:val="nil"/>
            </w:tcBorders>
            <w:shd w:val="clear" w:color="auto" w:fill="auto"/>
            <w:vAlign w:val="center"/>
            <w:hideMark/>
          </w:tcPr>
          <w:p w14:paraId="321A1FC4" w14:textId="0A2ED90E" w:rsidR="00C35EA2" w:rsidRPr="00433DCB" w:rsidRDefault="00C35EA2" w:rsidP="002E13E7">
            <w:pPr>
              <w:keepNext/>
              <w:keepLines/>
              <w:widowControl w:val="0"/>
              <w:tabs>
                <w:tab w:val="clear" w:pos="567"/>
              </w:tabs>
              <w:spacing w:before="0" w:line="240" w:lineRule="auto"/>
              <w:rPr>
                <w:rFonts w:eastAsia="Times New Roman" w:cs="Times New Roman"/>
                <w:color w:val="000000"/>
                <w:sz w:val="16"/>
                <w:szCs w:val="16"/>
                <w:lang w:eastAsia="en-AU"/>
              </w:rPr>
            </w:pPr>
            <w:r>
              <w:rPr>
                <w:rFonts w:eastAsia="Times New Roman" w:cs="Times New Roman"/>
                <w:color w:val="000000"/>
                <w:sz w:val="16"/>
                <w:szCs w:val="16"/>
                <w:lang w:eastAsia="en-AU"/>
              </w:rPr>
              <w:t xml:space="preserve">First </w:t>
            </w:r>
            <w:r w:rsidR="000057D0">
              <w:rPr>
                <w:rFonts w:eastAsia="Times New Roman" w:cs="Times New Roman"/>
                <w:color w:val="000000"/>
                <w:sz w:val="16"/>
                <w:szCs w:val="16"/>
                <w:lang w:eastAsia="en-AU"/>
              </w:rPr>
              <w:t>Homeowner</w:t>
            </w:r>
            <w:r>
              <w:rPr>
                <w:rFonts w:eastAsia="Times New Roman" w:cs="Times New Roman"/>
                <w:color w:val="000000"/>
                <w:sz w:val="16"/>
                <w:szCs w:val="16"/>
                <w:lang w:eastAsia="en-AU"/>
              </w:rPr>
              <w:t xml:space="preserve"> expenses </w:t>
            </w:r>
          </w:p>
        </w:tc>
        <w:tc>
          <w:tcPr>
            <w:tcW w:w="695" w:type="dxa"/>
            <w:tcBorders>
              <w:top w:val="single" w:sz="4" w:space="0" w:color="ADD6EA"/>
              <w:left w:val="nil"/>
              <w:bottom w:val="nil"/>
              <w:right w:val="nil"/>
            </w:tcBorders>
            <w:shd w:val="clear" w:color="auto" w:fill="auto"/>
            <w:noWrap/>
            <w:vAlign w:val="center"/>
          </w:tcPr>
          <w:p w14:paraId="2F4179A5"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0</w:t>
            </w:r>
          </w:p>
        </w:tc>
        <w:tc>
          <w:tcPr>
            <w:tcW w:w="838" w:type="dxa"/>
            <w:tcBorders>
              <w:top w:val="single" w:sz="4" w:space="0" w:color="ADD6EA"/>
              <w:left w:val="nil"/>
              <w:bottom w:val="nil"/>
              <w:right w:val="nil"/>
            </w:tcBorders>
            <w:shd w:val="clear" w:color="auto" w:fill="auto"/>
            <w:noWrap/>
            <w:vAlign w:val="center"/>
          </w:tcPr>
          <w:p w14:paraId="7DE487CE"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0</w:t>
            </w:r>
          </w:p>
        </w:tc>
        <w:tc>
          <w:tcPr>
            <w:tcW w:w="838" w:type="dxa"/>
            <w:tcBorders>
              <w:top w:val="single" w:sz="4" w:space="0" w:color="ADD6EA"/>
              <w:left w:val="nil"/>
              <w:bottom w:val="nil"/>
              <w:right w:val="nil"/>
            </w:tcBorders>
            <w:shd w:val="clear" w:color="auto" w:fill="auto"/>
            <w:noWrap/>
            <w:vAlign w:val="center"/>
          </w:tcPr>
          <w:p w14:paraId="433AD402"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0</w:t>
            </w:r>
          </w:p>
        </w:tc>
        <w:tc>
          <w:tcPr>
            <w:tcW w:w="838" w:type="dxa"/>
            <w:tcBorders>
              <w:top w:val="single" w:sz="4" w:space="0" w:color="ADD6EA"/>
              <w:left w:val="nil"/>
              <w:bottom w:val="nil"/>
              <w:right w:val="nil"/>
            </w:tcBorders>
            <w:shd w:val="clear" w:color="auto" w:fill="auto"/>
            <w:noWrap/>
            <w:vAlign w:val="center"/>
          </w:tcPr>
          <w:p w14:paraId="42E43967"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0</w:t>
            </w:r>
          </w:p>
        </w:tc>
        <w:tc>
          <w:tcPr>
            <w:tcW w:w="838" w:type="dxa"/>
            <w:tcBorders>
              <w:top w:val="single" w:sz="4" w:space="0" w:color="ADD6EA"/>
              <w:left w:val="nil"/>
              <w:bottom w:val="nil"/>
              <w:right w:val="nil"/>
            </w:tcBorders>
            <w:shd w:val="clear" w:color="auto" w:fill="auto"/>
            <w:noWrap/>
            <w:vAlign w:val="center"/>
          </w:tcPr>
          <w:p w14:paraId="487AF4BE"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0</w:t>
            </w:r>
          </w:p>
        </w:tc>
        <w:tc>
          <w:tcPr>
            <w:tcW w:w="838" w:type="dxa"/>
            <w:tcBorders>
              <w:top w:val="single" w:sz="4" w:space="0" w:color="ADD6EA"/>
              <w:left w:val="nil"/>
              <w:bottom w:val="nil"/>
              <w:right w:val="nil"/>
            </w:tcBorders>
            <w:shd w:val="clear" w:color="auto" w:fill="auto"/>
            <w:noWrap/>
            <w:vAlign w:val="center"/>
          </w:tcPr>
          <w:p w14:paraId="300BEC13"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0</w:t>
            </w:r>
          </w:p>
        </w:tc>
        <w:tc>
          <w:tcPr>
            <w:tcW w:w="838" w:type="dxa"/>
            <w:tcBorders>
              <w:top w:val="single" w:sz="4" w:space="0" w:color="ADD6EA"/>
              <w:left w:val="nil"/>
              <w:bottom w:val="nil"/>
              <w:right w:val="nil"/>
            </w:tcBorders>
            <w:shd w:val="clear" w:color="auto" w:fill="auto"/>
            <w:noWrap/>
            <w:vAlign w:val="center"/>
          </w:tcPr>
          <w:p w14:paraId="546C6094"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0</w:t>
            </w:r>
          </w:p>
        </w:tc>
        <w:tc>
          <w:tcPr>
            <w:tcW w:w="838" w:type="dxa"/>
            <w:tcBorders>
              <w:top w:val="single" w:sz="4" w:space="0" w:color="ADD6EA"/>
              <w:left w:val="nil"/>
              <w:bottom w:val="nil"/>
              <w:right w:val="nil"/>
            </w:tcBorders>
            <w:shd w:val="clear" w:color="auto" w:fill="auto"/>
            <w:noWrap/>
            <w:vAlign w:val="center"/>
          </w:tcPr>
          <w:p w14:paraId="5CC1F923"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0</w:t>
            </w:r>
          </w:p>
        </w:tc>
        <w:tc>
          <w:tcPr>
            <w:tcW w:w="838" w:type="dxa"/>
            <w:tcBorders>
              <w:top w:val="single" w:sz="4" w:space="0" w:color="ADD6EA"/>
              <w:left w:val="nil"/>
              <w:bottom w:val="nil"/>
              <w:right w:val="nil"/>
            </w:tcBorders>
            <w:shd w:val="clear" w:color="auto" w:fill="auto"/>
            <w:noWrap/>
            <w:vAlign w:val="center"/>
          </w:tcPr>
          <w:p w14:paraId="187F98B9" w14:textId="77777777" w:rsidR="00C35EA2" w:rsidRPr="00433DCB" w:rsidRDefault="00C35EA2" w:rsidP="002E13E7">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0</w:t>
            </w:r>
          </w:p>
        </w:tc>
      </w:tr>
      <w:tr w:rsidR="00C35EA2" w:rsidRPr="00433DCB" w14:paraId="00440A95" w14:textId="77777777" w:rsidTr="000057D0">
        <w:trPr>
          <w:trHeight w:val="315"/>
        </w:trPr>
        <w:tc>
          <w:tcPr>
            <w:tcW w:w="1560" w:type="dxa"/>
            <w:tcBorders>
              <w:top w:val="single" w:sz="4" w:space="0" w:color="ADD6EA"/>
              <w:left w:val="nil"/>
              <w:bottom w:val="nil"/>
              <w:right w:val="nil"/>
            </w:tcBorders>
            <w:shd w:val="clear" w:color="000000" w:fill="D6E7F0"/>
            <w:vAlign w:val="center"/>
            <w:hideMark/>
          </w:tcPr>
          <w:p w14:paraId="4F6A2913" w14:textId="77777777" w:rsidR="00C35EA2" w:rsidRPr="00433DCB" w:rsidRDefault="00C35EA2" w:rsidP="00137522">
            <w:pPr>
              <w:keepNext/>
              <w:keepLines/>
              <w:widowControl w:val="0"/>
              <w:tabs>
                <w:tab w:val="clear" w:pos="567"/>
              </w:tabs>
              <w:spacing w:before="0" w:line="240" w:lineRule="auto"/>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Total ($m)</w:t>
            </w:r>
          </w:p>
        </w:tc>
        <w:tc>
          <w:tcPr>
            <w:tcW w:w="695" w:type="dxa"/>
            <w:tcBorders>
              <w:top w:val="single" w:sz="4" w:space="0" w:color="ADD6EA"/>
              <w:left w:val="nil"/>
              <w:bottom w:val="nil"/>
              <w:right w:val="nil"/>
            </w:tcBorders>
            <w:shd w:val="clear" w:color="000000" w:fill="D6E7F0"/>
            <w:noWrap/>
            <w:vAlign w:val="center"/>
          </w:tcPr>
          <w:p w14:paraId="16CE1B5A" w14:textId="7C488B8D" w:rsidR="00C35EA2" w:rsidRPr="00067C72" w:rsidRDefault="00C35EA2" w:rsidP="00067C72">
            <w:pPr>
              <w:tabs>
                <w:tab w:val="clear" w:pos="567"/>
              </w:tab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-92</w:t>
            </w:r>
          </w:p>
        </w:tc>
        <w:tc>
          <w:tcPr>
            <w:tcW w:w="838" w:type="dxa"/>
            <w:tcBorders>
              <w:top w:val="single" w:sz="4" w:space="0" w:color="ADD6EA"/>
              <w:left w:val="nil"/>
              <w:bottom w:val="nil"/>
              <w:right w:val="nil"/>
            </w:tcBorders>
            <w:shd w:val="clear" w:color="000000" w:fill="D6E7F0"/>
            <w:noWrap/>
            <w:vAlign w:val="center"/>
          </w:tcPr>
          <w:p w14:paraId="0FBDB289" w14:textId="0D142C1E" w:rsidR="00C35EA2" w:rsidRPr="00067C72" w:rsidRDefault="00C35EA2" w:rsidP="00067C72">
            <w:pPr>
              <w:tabs>
                <w:tab w:val="clear" w:pos="567"/>
              </w:tab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-220</w:t>
            </w:r>
          </w:p>
        </w:tc>
        <w:tc>
          <w:tcPr>
            <w:tcW w:w="838" w:type="dxa"/>
            <w:tcBorders>
              <w:top w:val="single" w:sz="4" w:space="0" w:color="ADD6EA"/>
              <w:left w:val="nil"/>
              <w:bottom w:val="nil"/>
              <w:right w:val="nil"/>
            </w:tcBorders>
            <w:shd w:val="clear" w:color="000000" w:fill="D6E7F0"/>
            <w:noWrap/>
            <w:vAlign w:val="center"/>
          </w:tcPr>
          <w:p w14:paraId="1CEEE06C" w14:textId="0691C2CC" w:rsidR="00C35EA2" w:rsidRPr="00067C72" w:rsidRDefault="00C35EA2" w:rsidP="00067C72">
            <w:pPr>
              <w:tabs>
                <w:tab w:val="clear" w:pos="567"/>
              </w:tab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55</w:t>
            </w:r>
          </w:p>
        </w:tc>
        <w:tc>
          <w:tcPr>
            <w:tcW w:w="838" w:type="dxa"/>
            <w:tcBorders>
              <w:top w:val="single" w:sz="4" w:space="0" w:color="ADD6EA"/>
              <w:left w:val="nil"/>
              <w:bottom w:val="nil"/>
              <w:right w:val="nil"/>
            </w:tcBorders>
            <w:shd w:val="clear" w:color="000000" w:fill="D6E7F0"/>
            <w:noWrap/>
            <w:vAlign w:val="center"/>
          </w:tcPr>
          <w:p w14:paraId="71AA0B94" w14:textId="61137CAB" w:rsidR="00C35EA2" w:rsidRPr="00067C72" w:rsidRDefault="00C35EA2" w:rsidP="00067C72">
            <w:pPr>
              <w:tabs>
                <w:tab w:val="clear" w:pos="567"/>
              </w:tab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98</w:t>
            </w:r>
          </w:p>
        </w:tc>
        <w:tc>
          <w:tcPr>
            <w:tcW w:w="838" w:type="dxa"/>
            <w:tcBorders>
              <w:top w:val="single" w:sz="4" w:space="0" w:color="ADD6EA"/>
              <w:left w:val="nil"/>
              <w:bottom w:val="nil"/>
              <w:right w:val="nil"/>
            </w:tcBorders>
            <w:shd w:val="clear" w:color="000000" w:fill="D6E7F0"/>
            <w:noWrap/>
            <w:vAlign w:val="center"/>
          </w:tcPr>
          <w:p w14:paraId="2C51C2F7" w14:textId="3EB09878" w:rsidR="00C35EA2" w:rsidRPr="00067C72" w:rsidRDefault="00C35EA2" w:rsidP="00067C72">
            <w:pPr>
              <w:tabs>
                <w:tab w:val="clear" w:pos="567"/>
              </w:tab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25</w:t>
            </w:r>
          </w:p>
        </w:tc>
        <w:tc>
          <w:tcPr>
            <w:tcW w:w="838" w:type="dxa"/>
            <w:tcBorders>
              <w:top w:val="single" w:sz="4" w:space="0" w:color="ADD6EA"/>
              <w:left w:val="nil"/>
              <w:bottom w:val="nil"/>
              <w:right w:val="nil"/>
            </w:tcBorders>
            <w:shd w:val="clear" w:color="000000" w:fill="D6E7F0"/>
            <w:noWrap/>
            <w:vAlign w:val="center"/>
          </w:tcPr>
          <w:p w14:paraId="461254E6" w14:textId="74647ED0" w:rsidR="00C35EA2" w:rsidRPr="00067C72" w:rsidRDefault="00C35EA2" w:rsidP="00067C72">
            <w:pPr>
              <w:tabs>
                <w:tab w:val="clear" w:pos="567"/>
              </w:tab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6</w:t>
            </w:r>
          </w:p>
        </w:tc>
        <w:tc>
          <w:tcPr>
            <w:tcW w:w="838" w:type="dxa"/>
            <w:tcBorders>
              <w:top w:val="single" w:sz="4" w:space="0" w:color="ADD6EA"/>
              <w:left w:val="nil"/>
              <w:bottom w:val="nil"/>
              <w:right w:val="nil"/>
            </w:tcBorders>
            <w:shd w:val="clear" w:color="000000" w:fill="D6E7F0"/>
            <w:noWrap/>
            <w:vAlign w:val="center"/>
          </w:tcPr>
          <w:p w14:paraId="37111404" w14:textId="602BCD39" w:rsidR="00C35EA2" w:rsidRPr="00067C72" w:rsidRDefault="00C35EA2" w:rsidP="00067C72">
            <w:pPr>
              <w:tabs>
                <w:tab w:val="clear" w:pos="567"/>
              </w:tab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-27</w:t>
            </w:r>
          </w:p>
        </w:tc>
        <w:tc>
          <w:tcPr>
            <w:tcW w:w="838" w:type="dxa"/>
            <w:tcBorders>
              <w:top w:val="single" w:sz="4" w:space="0" w:color="ADD6EA"/>
              <w:left w:val="nil"/>
              <w:bottom w:val="nil"/>
              <w:right w:val="nil"/>
            </w:tcBorders>
            <w:shd w:val="clear" w:color="000000" w:fill="D6E7F0"/>
            <w:noWrap/>
            <w:vAlign w:val="center"/>
          </w:tcPr>
          <w:p w14:paraId="2F0C0E85" w14:textId="03585011" w:rsidR="00C35EA2" w:rsidRPr="00067C72" w:rsidRDefault="00C35EA2" w:rsidP="00067C72">
            <w:pPr>
              <w:tabs>
                <w:tab w:val="clear" w:pos="567"/>
              </w:tab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155</w:t>
            </w:r>
          </w:p>
        </w:tc>
        <w:tc>
          <w:tcPr>
            <w:tcW w:w="838" w:type="dxa"/>
            <w:tcBorders>
              <w:top w:val="single" w:sz="4" w:space="0" w:color="ADD6EA"/>
              <w:left w:val="nil"/>
              <w:bottom w:val="nil"/>
              <w:right w:val="nil"/>
            </w:tcBorders>
            <w:shd w:val="clear" w:color="000000" w:fill="D6E7F0"/>
            <w:noWrap/>
            <w:vAlign w:val="center"/>
          </w:tcPr>
          <w:p w14:paraId="18F4BEAF" w14:textId="2C25A41C" w:rsidR="00C35EA2" w:rsidRPr="00067C72" w:rsidRDefault="00C35EA2" w:rsidP="00067C72">
            <w:pPr>
              <w:tabs>
                <w:tab w:val="clear" w:pos="567"/>
              </w:tab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531</w:t>
            </w:r>
          </w:p>
        </w:tc>
      </w:tr>
      <w:tr w:rsidR="00C35EA2" w:rsidRPr="00433DCB" w14:paraId="21F6BC94" w14:textId="77777777" w:rsidTr="000057D0">
        <w:trPr>
          <w:trHeight w:val="255"/>
        </w:trPr>
        <w:tc>
          <w:tcPr>
            <w:tcW w:w="1560" w:type="dxa"/>
            <w:tcBorders>
              <w:top w:val="single" w:sz="4" w:space="0" w:color="ADD6EA"/>
              <w:left w:val="nil"/>
              <w:bottom w:val="nil"/>
              <w:right w:val="nil"/>
            </w:tcBorders>
            <w:shd w:val="clear" w:color="000000" w:fill="B6D5E4"/>
            <w:vAlign w:val="center"/>
            <w:hideMark/>
          </w:tcPr>
          <w:p w14:paraId="4D56A2C9" w14:textId="665810C8" w:rsidR="00C35EA2" w:rsidRPr="00433DCB" w:rsidRDefault="00C35EA2" w:rsidP="002E13E7">
            <w:pPr>
              <w:keepNext/>
              <w:keepLines/>
              <w:widowControl w:val="0"/>
              <w:tabs>
                <w:tab w:val="clear" w:pos="567"/>
              </w:tabs>
              <w:spacing w:before="0" w:line="240" w:lineRule="auto"/>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Total ($pc)</w:t>
            </w:r>
          </w:p>
        </w:tc>
        <w:tc>
          <w:tcPr>
            <w:tcW w:w="695" w:type="dxa"/>
            <w:tcBorders>
              <w:top w:val="single" w:sz="4" w:space="0" w:color="ADD6EA"/>
              <w:left w:val="nil"/>
              <w:bottom w:val="nil"/>
              <w:right w:val="nil"/>
            </w:tcBorders>
            <w:shd w:val="clear" w:color="000000" w:fill="B6D5E4"/>
            <w:noWrap/>
            <w:vAlign w:val="center"/>
          </w:tcPr>
          <w:p w14:paraId="68B490E8" w14:textId="79F21234" w:rsidR="00C35EA2" w:rsidRPr="00040AB7" w:rsidRDefault="00C35EA2" w:rsidP="00040AB7">
            <w:pPr>
              <w:tabs>
                <w:tab w:val="clear" w:pos="567"/>
              </w:tab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-11</w:t>
            </w:r>
          </w:p>
        </w:tc>
        <w:tc>
          <w:tcPr>
            <w:tcW w:w="838" w:type="dxa"/>
            <w:tcBorders>
              <w:top w:val="single" w:sz="4" w:space="0" w:color="ADD6EA"/>
              <w:left w:val="nil"/>
              <w:bottom w:val="nil"/>
              <w:right w:val="nil"/>
            </w:tcBorders>
            <w:shd w:val="clear" w:color="000000" w:fill="B6D5E4"/>
            <w:noWrap/>
            <w:vAlign w:val="center"/>
          </w:tcPr>
          <w:p w14:paraId="04D4FFAC" w14:textId="7FCBF14C" w:rsidR="00C35EA2" w:rsidRPr="00040AB7" w:rsidRDefault="00C35EA2" w:rsidP="00040AB7">
            <w:pPr>
              <w:tabs>
                <w:tab w:val="clear" w:pos="567"/>
              </w:tab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-32</w:t>
            </w:r>
          </w:p>
        </w:tc>
        <w:tc>
          <w:tcPr>
            <w:tcW w:w="838" w:type="dxa"/>
            <w:tcBorders>
              <w:top w:val="single" w:sz="4" w:space="0" w:color="ADD6EA"/>
              <w:left w:val="nil"/>
              <w:bottom w:val="nil"/>
              <w:right w:val="nil"/>
            </w:tcBorders>
            <w:shd w:val="clear" w:color="000000" w:fill="B6D5E4"/>
            <w:noWrap/>
            <w:vAlign w:val="center"/>
          </w:tcPr>
          <w:p w14:paraId="7CDFC12C" w14:textId="69FB9579" w:rsidR="00C35EA2" w:rsidRPr="00040AB7" w:rsidRDefault="00C35EA2" w:rsidP="00040AB7">
            <w:pPr>
              <w:tabs>
                <w:tab w:val="clear" w:pos="567"/>
              </w:tab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10</w:t>
            </w:r>
          </w:p>
        </w:tc>
        <w:tc>
          <w:tcPr>
            <w:tcW w:w="838" w:type="dxa"/>
            <w:tcBorders>
              <w:top w:val="single" w:sz="4" w:space="0" w:color="ADD6EA"/>
              <w:left w:val="nil"/>
              <w:bottom w:val="nil"/>
              <w:right w:val="nil"/>
            </w:tcBorders>
            <w:shd w:val="clear" w:color="000000" w:fill="B6D5E4"/>
            <w:noWrap/>
            <w:vAlign w:val="center"/>
          </w:tcPr>
          <w:p w14:paraId="131964C7" w14:textId="2097812D" w:rsidR="00C35EA2" w:rsidRPr="00040AB7" w:rsidRDefault="00C35EA2" w:rsidP="00040AB7">
            <w:pPr>
              <w:tabs>
                <w:tab w:val="clear" w:pos="567"/>
              </w:tab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35</w:t>
            </w:r>
          </w:p>
        </w:tc>
        <w:tc>
          <w:tcPr>
            <w:tcW w:w="838" w:type="dxa"/>
            <w:tcBorders>
              <w:top w:val="single" w:sz="4" w:space="0" w:color="ADD6EA"/>
              <w:left w:val="nil"/>
              <w:bottom w:val="nil"/>
              <w:right w:val="nil"/>
            </w:tcBorders>
            <w:shd w:val="clear" w:color="000000" w:fill="B6D5E4"/>
            <w:noWrap/>
            <w:vAlign w:val="center"/>
          </w:tcPr>
          <w:p w14:paraId="247FBC55" w14:textId="069FA3C2" w:rsidR="00C35EA2" w:rsidRPr="00040AB7" w:rsidRDefault="00C35EA2" w:rsidP="00040AB7">
            <w:pPr>
              <w:tabs>
                <w:tab w:val="clear" w:pos="567"/>
              </w:tab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14</w:t>
            </w:r>
          </w:p>
        </w:tc>
        <w:tc>
          <w:tcPr>
            <w:tcW w:w="838" w:type="dxa"/>
            <w:tcBorders>
              <w:top w:val="single" w:sz="4" w:space="0" w:color="ADD6EA"/>
              <w:left w:val="nil"/>
              <w:bottom w:val="nil"/>
              <w:right w:val="nil"/>
            </w:tcBorders>
            <w:shd w:val="clear" w:color="000000" w:fill="B6D5E4"/>
            <w:noWrap/>
            <w:vAlign w:val="center"/>
          </w:tcPr>
          <w:p w14:paraId="7883ED63" w14:textId="6DF45B10" w:rsidR="00C35EA2" w:rsidRPr="00040AB7" w:rsidRDefault="00C35EA2" w:rsidP="00040AB7">
            <w:pPr>
              <w:tabs>
                <w:tab w:val="clear" w:pos="567"/>
              </w:tab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10</w:t>
            </w:r>
          </w:p>
        </w:tc>
        <w:tc>
          <w:tcPr>
            <w:tcW w:w="838" w:type="dxa"/>
            <w:tcBorders>
              <w:top w:val="single" w:sz="4" w:space="0" w:color="ADD6EA"/>
              <w:left w:val="nil"/>
              <w:bottom w:val="nil"/>
              <w:right w:val="nil"/>
            </w:tcBorders>
            <w:shd w:val="clear" w:color="000000" w:fill="B6D5E4"/>
            <w:noWrap/>
            <w:vAlign w:val="center"/>
          </w:tcPr>
          <w:p w14:paraId="6AB96206" w14:textId="20FB3C50" w:rsidR="00C35EA2" w:rsidRPr="00040AB7" w:rsidRDefault="00C35EA2" w:rsidP="00040AB7">
            <w:pPr>
              <w:tabs>
                <w:tab w:val="clear" w:pos="567"/>
              </w:tab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-56</w:t>
            </w:r>
          </w:p>
        </w:tc>
        <w:tc>
          <w:tcPr>
            <w:tcW w:w="838" w:type="dxa"/>
            <w:tcBorders>
              <w:top w:val="single" w:sz="4" w:space="0" w:color="ADD6EA"/>
              <w:left w:val="nil"/>
              <w:bottom w:val="nil"/>
              <w:right w:val="nil"/>
            </w:tcBorders>
            <w:shd w:val="clear" w:color="000000" w:fill="B6D5E4"/>
            <w:noWrap/>
            <w:vAlign w:val="center"/>
          </w:tcPr>
          <w:p w14:paraId="43A49EC3" w14:textId="5769212F" w:rsidR="00C35EA2" w:rsidRPr="00040AB7" w:rsidRDefault="00C35EA2" w:rsidP="00040AB7">
            <w:pPr>
              <w:tabs>
                <w:tab w:val="clear" w:pos="567"/>
              </w:tab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596</w:t>
            </w:r>
          </w:p>
        </w:tc>
        <w:tc>
          <w:tcPr>
            <w:tcW w:w="838" w:type="dxa"/>
            <w:tcBorders>
              <w:top w:val="single" w:sz="4" w:space="0" w:color="ADD6EA"/>
              <w:left w:val="nil"/>
              <w:bottom w:val="nil"/>
              <w:right w:val="nil"/>
            </w:tcBorders>
            <w:shd w:val="clear" w:color="000000" w:fill="B6D5E4"/>
            <w:noWrap/>
            <w:vAlign w:val="center"/>
          </w:tcPr>
          <w:p w14:paraId="3C04DF49" w14:textId="773077D2" w:rsidR="00C35EA2" w:rsidRPr="00040AB7" w:rsidRDefault="00C35EA2" w:rsidP="00040AB7">
            <w:pPr>
              <w:tabs>
                <w:tab w:val="clear" w:pos="567"/>
              </w:tab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20</w:t>
            </w:r>
          </w:p>
        </w:tc>
      </w:tr>
    </w:tbl>
    <w:p w14:paraId="11AD3111" w14:textId="7F94593C" w:rsidR="00C35EA2" w:rsidRPr="00BB124C" w:rsidRDefault="000B6F31" w:rsidP="00232A69">
      <w:pPr>
        <w:pStyle w:val="CGC2025TableNote"/>
      </w:pPr>
      <w:r>
        <w:t>Source</w:t>
      </w:r>
      <w:r w:rsidR="00C35EA2" w:rsidRPr="00BB124C">
        <w:t>:</w:t>
      </w:r>
      <w:r w:rsidR="00C35EA2" w:rsidRPr="00BB124C">
        <w:tab/>
        <w:t>Commission calculation, 2023 Update.</w:t>
      </w:r>
    </w:p>
    <w:p w14:paraId="3C400E9A" w14:textId="29A44D03" w:rsidR="00C35EA2" w:rsidRPr="0064749D" w:rsidRDefault="00C35EA2" w:rsidP="00D608F6">
      <w:pPr>
        <w:pStyle w:val="CGC2025ParaNumbers"/>
        <w:numPr>
          <w:ilvl w:val="0"/>
          <w:numId w:val="34"/>
        </w:numPr>
        <w:tabs>
          <w:tab w:val="num" w:pos="567"/>
        </w:tabs>
        <w:ind w:left="567" w:hanging="567"/>
        <w:rPr>
          <w:rStyle w:val="Hyperlink"/>
          <w:color w:val="auto"/>
          <w:u w:val="none"/>
        </w:rPr>
      </w:pPr>
      <w:r>
        <w:t xml:space="preserve">Further detail on service provision arrangements, the range of services included within this category and the underlying conceptual cases for the assessment methods are explained in </w:t>
      </w:r>
      <w:r w:rsidR="0064749D">
        <w:t>v</w:t>
      </w:r>
      <w:r>
        <w:t>olume 2</w:t>
      </w:r>
      <w:r w:rsidR="0064749D">
        <w:t xml:space="preserve">, </w:t>
      </w:r>
      <w:r w:rsidR="0064749D" w:rsidRPr="0064749D">
        <w:t>c</w:t>
      </w:r>
      <w:r w:rsidRPr="0064749D">
        <w:t>hapter 17</w:t>
      </w:r>
      <w:r w:rsidR="0064749D">
        <w:t xml:space="preserve">, </w:t>
      </w:r>
      <w:hyperlink r:id="rId16" w:history="1">
        <w:r w:rsidRPr="0064749D">
          <w:rPr>
            <w:rStyle w:val="Hyperlink"/>
          </w:rPr>
          <w:t>Report on GST Revenue Sharing Relativities, 2020 Review.</w:t>
        </w:r>
      </w:hyperlink>
    </w:p>
    <w:p w14:paraId="007CF0FB" w14:textId="77777777" w:rsidR="00C35EA2" w:rsidRPr="00232A69" w:rsidRDefault="00C35EA2" w:rsidP="00461EC8">
      <w:pPr>
        <w:pStyle w:val="Heading2"/>
        <w:keepNext/>
      </w:pPr>
      <w:bookmarkStart w:id="26" w:name="_Toc121741486"/>
      <w:bookmarkStart w:id="27" w:name="_Toc134084844"/>
      <w:bookmarkStart w:id="28" w:name="_Toc147424796"/>
      <w:r w:rsidRPr="00232A69">
        <w:lastRenderedPageBreak/>
        <w:t>What has changed since the 2020 Review?</w:t>
      </w:r>
      <w:bookmarkEnd w:id="26"/>
      <w:bookmarkEnd w:id="27"/>
      <w:bookmarkEnd w:id="28"/>
      <w:r w:rsidRPr="00232A69">
        <w:t xml:space="preserve"> </w:t>
      </w:r>
      <w:bookmarkStart w:id="29" w:name="_Hlk121738393"/>
    </w:p>
    <w:p w14:paraId="504CD64E" w14:textId="02209170" w:rsidR="00FD57D5" w:rsidRPr="00232A69" w:rsidRDefault="00F65D1E" w:rsidP="00461EC8">
      <w:pPr>
        <w:pStyle w:val="Heading3"/>
        <w:keepNext/>
      </w:pPr>
      <w:bookmarkStart w:id="30" w:name="_Toc147424797"/>
      <w:r>
        <w:t xml:space="preserve">Housing stress has </w:t>
      </w:r>
      <w:proofErr w:type="gramStart"/>
      <w:r>
        <w:t>increased</w:t>
      </w:r>
      <w:bookmarkEnd w:id="30"/>
      <w:proofErr w:type="gramEnd"/>
    </w:p>
    <w:bookmarkEnd w:id="29"/>
    <w:p w14:paraId="65248472" w14:textId="7ABB57DB" w:rsidR="00F0280A" w:rsidRDefault="008D4C76" w:rsidP="00D608F6">
      <w:pPr>
        <w:pStyle w:val="CGC2025ParaNumbers"/>
        <w:numPr>
          <w:ilvl w:val="0"/>
          <w:numId w:val="34"/>
        </w:numPr>
        <w:tabs>
          <w:tab w:val="num" w:pos="567"/>
        </w:tabs>
        <w:ind w:left="567" w:hanging="567"/>
      </w:pPr>
      <w:r>
        <w:t>Re</w:t>
      </w:r>
      <w:r w:rsidR="000451C3">
        <w:t xml:space="preserve">cent </w:t>
      </w:r>
      <w:r w:rsidR="00421E99">
        <w:t xml:space="preserve">economic </w:t>
      </w:r>
      <w:r w:rsidR="000451C3">
        <w:t xml:space="preserve">developments </w:t>
      </w:r>
      <w:r w:rsidR="005041F7">
        <w:t xml:space="preserve">have </w:t>
      </w:r>
      <w:r w:rsidR="001D5F49">
        <w:t xml:space="preserve">led to heightened </w:t>
      </w:r>
      <w:r w:rsidR="00783176">
        <w:t>levels of housing stress</w:t>
      </w:r>
      <w:r w:rsidR="00891629">
        <w:t>.</w:t>
      </w:r>
      <w:r w:rsidR="006060D1">
        <w:t xml:space="preserve"> </w:t>
      </w:r>
      <w:r w:rsidR="006D31FE">
        <w:t xml:space="preserve">Supply constraints </w:t>
      </w:r>
      <w:r w:rsidR="00AD7BB5">
        <w:t xml:space="preserve">and </w:t>
      </w:r>
      <w:r w:rsidR="00855499">
        <w:t xml:space="preserve">increasing demand for housing </w:t>
      </w:r>
      <w:r w:rsidR="00D21A72">
        <w:t xml:space="preserve">has </w:t>
      </w:r>
      <w:r w:rsidR="00573B10">
        <w:t xml:space="preserve">resulted in </w:t>
      </w:r>
      <w:r w:rsidR="00F95252">
        <w:t xml:space="preserve">rising </w:t>
      </w:r>
      <w:r w:rsidR="000E13E7">
        <w:t>housing prices and rents</w:t>
      </w:r>
      <w:r w:rsidR="0071691D">
        <w:t>.</w:t>
      </w:r>
      <w:r w:rsidR="00616427">
        <w:rPr>
          <w:rStyle w:val="FootnoteReference"/>
        </w:rPr>
        <w:footnoteReference w:id="10"/>
      </w:r>
    </w:p>
    <w:p w14:paraId="44F9EDD1" w14:textId="19F7685C" w:rsidR="00F0280A" w:rsidRDefault="00F0280A" w:rsidP="00D608F6">
      <w:pPr>
        <w:pStyle w:val="CGC2025ParaNumbers"/>
        <w:numPr>
          <w:ilvl w:val="0"/>
          <w:numId w:val="34"/>
        </w:numPr>
        <w:tabs>
          <w:tab w:val="num" w:pos="567"/>
        </w:tabs>
        <w:ind w:left="567" w:hanging="567"/>
      </w:pPr>
      <w:r>
        <w:t>Sudden and significant changes in net overseas and internal migration have disrupted housing markets during and post COVID</w:t>
      </w:r>
      <w:r w:rsidR="083A53E6">
        <w:t>-1</w:t>
      </w:r>
      <w:r>
        <w:t>9. Population declined in Sydney and Melbourne</w:t>
      </w:r>
      <w:r w:rsidR="006C3779">
        <w:t>. However</w:t>
      </w:r>
      <w:r w:rsidR="00034336">
        <w:t xml:space="preserve"> </w:t>
      </w:r>
      <w:r>
        <w:t>net increases in internal migration to regional areas of New South Wales and Victoria maintained population growth in these areas at around pre</w:t>
      </w:r>
      <w:r w:rsidR="00BB309B">
        <w:t>-</w:t>
      </w:r>
      <w:r>
        <w:t>pandemic levels.</w:t>
      </w:r>
      <w:r>
        <w:rPr>
          <w:rStyle w:val="FootnoteReference"/>
        </w:rPr>
        <w:footnoteReference w:id="11"/>
      </w:r>
      <w:r>
        <w:t xml:space="preserve"> In the year to December 2022 (most recent data), Western Australia</w:t>
      </w:r>
      <w:r w:rsidRPr="009040CC">
        <w:t xml:space="preserve"> had the fastest growing population, followed by </w:t>
      </w:r>
      <w:r>
        <w:t>Queensland</w:t>
      </w:r>
      <w:r w:rsidRPr="009040CC">
        <w:t xml:space="preserve"> and Victoria. The Northern Territory and Tasmania were the slowest growing jurisdictions.</w:t>
      </w:r>
      <w:r>
        <w:rPr>
          <w:rStyle w:val="FootnoteReference"/>
        </w:rPr>
        <w:footnoteReference w:id="12"/>
      </w:r>
    </w:p>
    <w:p w14:paraId="35C91C4E" w14:textId="3BC1D19D" w:rsidR="00FC1FA2" w:rsidRPr="008F1A8B" w:rsidRDefault="00F0280A" w:rsidP="00D608F6">
      <w:pPr>
        <w:pStyle w:val="CGC2025ParaNumbers"/>
        <w:numPr>
          <w:ilvl w:val="0"/>
          <w:numId w:val="34"/>
        </w:numPr>
        <w:tabs>
          <w:tab w:val="num" w:pos="567"/>
        </w:tabs>
        <w:ind w:left="567" w:hanging="567"/>
      </w:pPr>
      <w:r w:rsidRPr="008F1A8B">
        <w:t xml:space="preserve">Housing stress can be measured in several ways. </w:t>
      </w:r>
      <w:r w:rsidR="005275B9" w:rsidRPr="008F1A8B">
        <w:t>On</w:t>
      </w:r>
      <w:r w:rsidR="00043B2C" w:rsidRPr="008F1A8B">
        <w:t>e</w:t>
      </w:r>
      <w:r w:rsidR="005275B9" w:rsidRPr="008F1A8B">
        <w:t xml:space="preserve"> measure </w:t>
      </w:r>
      <w:r w:rsidR="00210904" w:rsidRPr="008F1A8B">
        <w:t xml:space="preserve">is </w:t>
      </w:r>
      <w:r w:rsidR="00AE0547" w:rsidRPr="008F1A8B">
        <w:t xml:space="preserve">the proportion of </w:t>
      </w:r>
      <w:r w:rsidR="005275B9" w:rsidRPr="008F1A8B">
        <w:t>private market renters paying more than 30% of income on rent</w:t>
      </w:r>
      <w:r w:rsidR="00AE0547" w:rsidRPr="008F1A8B">
        <w:t>.</w:t>
      </w:r>
      <w:r w:rsidR="005275B9" w:rsidRPr="008F1A8B">
        <w:t xml:space="preserve"> </w:t>
      </w:r>
      <w:r w:rsidR="00AE0547" w:rsidRPr="008F1A8B">
        <w:t>U</w:t>
      </w:r>
      <w:r w:rsidR="0016384B" w:rsidRPr="008F1A8B">
        <w:t xml:space="preserve">sing data from the </w:t>
      </w:r>
      <w:r w:rsidR="001C1FA9" w:rsidRPr="008F1A8B">
        <w:t xml:space="preserve">ABS </w:t>
      </w:r>
      <w:r w:rsidR="0016384B" w:rsidRPr="008F1A8B">
        <w:t>2021 Census</w:t>
      </w:r>
      <w:r w:rsidR="00F77DBF" w:rsidRPr="008F1A8B">
        <w:t xml:space="preserve">, </w:t>
      </w:r>
      <w:r w:rsidR="005275B9" w:rsidRPr="008F1A8B">
        <w:t>people living in New South Wales and Tasmania are facing the most challenging rental markets</w:t>
      </w:r>
      <w:r w:rsidR="009E6028" w:rsidRPr="008F1A8B">
        <w:t xml:space="preserve"> (</w:t>
      </w:r>
      <w:r w:rsidR="00116EF9">
        <w:fldChar w:fldCharType="begin"/>
      </w:r>
      <w:r w:rsidR="00116EF9">
        <w:instrText xml:space="preserve"> REF _Ref146717872 \h </w:instrText>
      </w:r>
      <w:r w:rsidR="00116EF9">
        <w:fldChar w:fldCharType="separate"/>
      </w:r>
      <w:r w:rsidR="00116EF9" w:rsidRPr="008F1A8B">
        <w:t>Figure 1</w:t>
      </w:r>
      <w:r w:rsidR="00116EF9">
        <w:fldChar w:fldCharType="end"/>
      </w:r>
      <w:r w:rsidR="009E6028" w:rsidRPr="008F1A8B">
        <w:t>)</w:t>
      </w:r>
      <w:r w:rsidR="005275B9" w:rsidRPr="008F1A8B">
        <w:t>.</w:t>
      </w:r>
    </w:p>
    <w:p w14:paraId="209278F5" w14:textId="3A9241CC" w:rsidR="0044009B" w:rsidRDefault="00D878B1" w:rsidP="00ED7658">
      <w:pPr>
        <w:pStyle w:val="CGC2025Caption"/>
        <w:tabs>
          <w:tab w:val="left" w:pos="1134"/>
        </w:tabs>
      </w:pPr>
      <w:bookmarkStart w:id="31" w:name="_Ref146717872"/>
      <w:r w:rsidRPr="008F1A8B">
        <w:t xml:space="preserve">Figure </w:t>
      </w:r>
      <w:r w:rsidRPr="008F1A8B">
        <w:fldChar w:fldCharType="begin"/>
      </w:r>
      <w:r w:rsidRPr="008F1A8B">
        <w:instrText>SEQ Figure \* ARABIC</w:instrText>
      </w:r>
      <w:r w:rsidRPr="008F1A8B">
        <w:fldChar w:fldCharType="separate"/>
      </w:r>
      <w:r w:rsidR="002758D6" w:rsidRPr="008F1A8B">
        <w:t>1</w:t>
      </w:r>
      <w:r w:rsidRPr="008F1A8B">
        <w:fldChar w:fldCharType="end"/>
      </w:r>
      <w:bookmarkEnd w:id="31"/>
      <w:r w:rsidRPr="008F1A8B">
        <w:tab/>
      </w:r>
      <w:r w:rsidR="00CC4F1A" w:rsidRPr="008F1A8B">
        <w:t xml:space="preserve">Percentage of private market renters </w:t>
      </w:r>
      <w:bookmarkStart w:id="32" w:name="_Hlk134431978"/>
      <w:r w:rsidR="00CC4F1A" w:rsidRPr="008F1A8B">
        <w:t xml:space="preserve">paying more than 30% of income on </w:t>
      </w:r>
      <w:proofErr w:type="gramStart"/>
      <w:r w:rsidR="00CC4F1A" w:rsidRPr="008F1A8B">
        <w:t>rent</w:t>
      </w:r>
      <w:bookmarkEnd w:id="32"/>
      <w:proofErr w:type="gramEnd"/>
    </w:p>
    <w:p w14:paraId="77AA72EA" w14:textId="77777777" w:rsidR="005275B9" w:rsidRDefault="00FC1FA2" w:rsidP="00FC1FA2">
      <w:pPr>
        <w:pStyle w:val="CGC2025Bullet1"/>
        <w:ind w:left="927" w:hanging="360"/>
      </w:pPr>
      <w:r w:rsidRPr="00D20801">
        <w:rPr>
          <w:noProof/>
        </w:rPr>
        <w:drawing>
          <wp:inline distT="0" distB="0" distL="0" distR="0" wp14:anchorId="5EE0EBDC" wp14:editId="75C541C4">
            <wp:extent cx="5241087" cy="2047240"/>
            <wp:effectExtent l="0" t="0" r="0" b="0"/>
            <wp:docPr id="15" name="Picture 15" descr="A picture containing screenshot, line, rectangle,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creenshot, line, rectangle, colorfulnes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248747" cy="2050232"/>
                    </a:xfrm>
                    <a:prstGeom prst="rect">
                      <a:avLst/>
                    </a:prstGeom>
                  </pic:spPr>
                </pic:pic>
              </a:graphicData>
            </a:graphic>
          </wp:inline>
        </w:drawing>
      </w:r>
    </w:p>
    <w:p w14:paraId="18A503B5" w14:textId="78FE8C26" w:rsidR="005275B9" w:rsidRPr="006B6417" w:rsidRDefault="00FD468D" w:rsidP="006527EB">
      <w:pPr>
        <w:pStyle w:val="CGCTablenote"/>
      </w:pPr>
      <w:r w:rsidRPr="00175949">
        <w:rPr>
          <w:rFonts w:ascii="Work Sans" w:hAnsi="Work Sans"/>
        </w:rPr>
        <w:t xml:space="preserve">Source: </w:t>
      </w:r>
      <w:r w:rsidRPr="00DF0BC8">
        <w:rPr>
          <w:rStyle w:val="field"/>
          <w:rFonts w:ascii="Work Sans" w:hAnsi="Work Sans" w:cs="Arial"/>
          <w:i/>
          <w:iCs/>
          <w:color w:val="000000"/>
        </w:rPr>
        <w:t>State of the Nation’s Housing Report 2022–23</w:t>
      </w:r>
      <w:r w:rsidR="00DF0BC8" w:rsidRPr="00DF0BC8">
        <w:rPr>
          <w:rStyle w:val="field"/>
          <w:rFonts w:ascii="Work Sans" w:hAnsi="Work Sans" w:cs="Arial"/>
          <w:i/>
          <w:iCs/>
          <w:color w:val="000000"/>
        </w:rPr>
        <w:t>.</w:t>
      </w:r>
      <w:r w:rsidR="00DF0BC8">
        <w:rPr>
          <w:rStyle w:val="field"/>
          <w:rFonts w:ascii="Work Sans" w:hAnsi="Work Sans" w:cs="Arial"/>
          <w:color w:val="000000"/>
        </w:rPr>
        <w:t xml:space="preserve"> </w:t>
      </w:r>
    </w:p>
    <w:p w14:paraId="777CF43A" w14:textId="0EBECC79" w:rsidR="008F29A0" w:rsidRDefault="00C25560" w:rsidP="00E04AAF">
      <w:pPr>
        <w:pStyle w:val="CGC2025ParaNumbers"/>
        <w:numPr>
          <w:ilvl w:val="0"/>
          <w:numId w:val="34"/>
        </w:numPr>
        <w:tabs>
          <w:tab w:val="num" w:pos="567"/>
        </w:tabs>
        <w:ind w:left="567" w:hanging="567"/>
      </w:pPr>
      <w:r>
        <w:t>Another</w:t>
      </w:r>
      <w:r w:rsidR="00005632">
        <w:t xml:space="preserve"> measure</w:t>
      </w:r>
      <w:r>
        <w:t>,</w:t>
      </w:r>
      <w:r w:rsidR="00005632">
        <w:t xml:space="preserve"> </w:t>
      </w:r>
      <w:r w:rsidR="00F0280A">
        <w:t>referred to as the ‘30/40 rule’, measures the number of low</w:t>
      </w:r>
      <w:r>
        <w:noBreakHyphen/>
      </w:r>
      <w:r w:rsidR="00F0280A">
        <w:t xml:space="preserve">income earners (the 2 lowest household income quintiles) paying more than 30% of their household income in rent. </w:t>
      </w:r>
      <w:r w:rsidR="007C2234">
        <w:t>When</w:t>
      </w:r>
      <w:r w:rsidR="00F0280A">
        <w:t xml:space="preserve"> the number of people in rental stress, using the 30/40 rule, </w:t>
      </w:r>
      <w:r w:rsidR="007C2234">
        <w:t xml:space="preserve">are combined with </w:t>
      </w:r>
      <w:r w:rsidR="00F0280A">
        <w:t xml:space="preserve">the number of homeless people to estimate </w:t>
      </w:r>
      <w:r w:rsidR="00F0280A">
        <w:lastRenderedPageBreak/>
        <w:t>housing need across states</w:t>
      </w:r>
      <w:r w:rsidR="002947AD">
        <w:t xml:space="preserve">, </w:t>
      </w:r>
      <w:r w:rsidR="00F0280A">
        <w:t>the Northern Territory has by far the largest share of its population in housing stress</w:t>
      </w:r>
      <w:r w:rsidR="004E5244">
        <w:t xml:space="preserve"> (</w:t>
      </w:r>
      <w:r w:rsidR="001B7581" w:rsidRPr="00244756">
        <w:fldChar w:fldCharType="begin"/>
      </w:r>
      <w:r w:rsidR="001B7581" w:rsidRPr="00244756">
        <w:instrText xml:space="preserve"> REF _Ref144371665 \h  \* MERGEFORMAT </w:instrText>
      </w:r>
      <w:r w:rsidR="001B7581" w:rsidRPr="00244756">
        <w:fldChar w:fldCharType="separate"/>
      </w:r>
      <w:r w:rsidR="001B7581" w:rsidRPr="00244756">
        <w:t>Table 9</w:t>
      </w:r>
      <w:r w:rsidR="001B7581" w:rsidRPr="00244756">
        <w:fldChar w:fldCharType="end"/>
      </w:r>
      <w:r w:rsidR="004E5244" w:rsidRPr="00244756">
        <w:t>)</w:t>
      </w:r>
      <w:r w:rsidR="00F0280A">
        <w:t>.</w:t>
      </w:r>
      <w:bookmarkStart w:id="33" w:name="_Ref134794441"/>
    </w:p>
    <w:p w14:paraId="6C14D0C7" w14:textId="3F04FC20" w:rsidR="00D14B92" w:rsidRPr="00BC37C2" w:rsidRDefault="0075527E" w:rsidP="001B7581">
      <w:pPr>
        <w:pStyle w:val="Caption"/>
        <w:rPr>
          <w:rFonts w:ascii="Work Sans" w:hAnsi="Work Sans"/>
        </w:rPr>
      </w:pPr>
      <w:bookmarkStart w:id="34" w:name="_Ref144371665"/>
      <w:r w:rsidRPr="008F1A8B">
        <w:rPr>
          <w:rFonts w:ascii="Work Sans" w:hAnsi="Work Sans"/>
        </w:rPr>
        <w:t xml:space="preserve">Table </w:t>
      </w:r>
      <w:bookmarkEnd w:id="33"/>
      <w:r w:rsidR="0085398A" w:rsidRPr="008F1A8B">
        <w:rPr>
          <w:rFonts w:ascii="Work Sans" w:hAnsi="Work Sans"/>
        </w:rPr>
        <w:fldChar w:fldCharType="begin"/>
      </w:r>
      <w:r w:rsidR="0085398A" w:rsidRPr="008F1A8B">
        <w:rPr>
          <w:rFonts w:ascii="Work Sans" w:hAnsi="Work Sans"/>
        </w:rPr>
        <w:instrText xml:space="preserve"> SEQ Table \* ARABIC </w:instrText>
      </w:r>
      <w:r w:rsidR="0085398A" w:rsidRPr="008F1A8B">
        <w:rPr>
          <w:rFonts w:ascii="Work Sans" w:hAnsi="Work Sans"/>
        </w:rPr>
        <w:fldChar w:fldCharType="separate"/>
      </w:r>
      <w:r w:rsidR="00A57F89">
        <w:rPr>
          <w:rFonts w:ascii="Work Sans" w:hAnsi="Work Sans"/>
          <w:noProof/>
        </w:rPr>
        <w:t>9</w:t>
      </w:r>
      <w:r w:rsidR="0085398A" w:rsidRPr="008F1A8B">
        <w:rPr>
          <w:rFonts w:ascii="Work Sans" w:hAnsi="Work Sans"/>
          <w:noProof/>
        </w:rPr>
        <w:fldChar w:fldCharType="end"/>
      </w:r>
      <w:bookmarkEnd w:id="34"/>
      <w:r w:rsidR="001B7581" w:rsidRPr="008F1A8B">
        <w:rPr>
          <w:rFonts w:ascii="Work Sans" w:hAnsi="Work Sans"/>
        </w:rPr>
        <w:tab/>
      </w:r>
      <w:r w:rsidRPr="008F1A8B">
        <w:rPr>
          <w:rFonts w:ascii="Work Sans" w:hAnsi="Work Sans"/>
        </w:rPr>
        <w:t xml:space="preserve">Estimates of housing </w:t>
      </w:r>
      <w:proofErr w:type="gramStart"/>
      <w:r w:rsidRPr="008F1A8B">
        <w:rPr>
          <w:rFonts w:ascii="Work Sans" w:hAnsi="Work Sans"/>
        </w:rPr>
        <w:t>need</w:t>
      </w:r>
      <w:proofErr w:type="gramEnd"/>
    </w:p>
    <w:tbl>
      <w:tblPr>
        <w:tblW w:w="8380" w:type="dxa"/>
        <w:tblLook w:val="04A0" w:firstRow="1" w:lastRow="0" w:firstColumn="1" w:lastColumn="0" w:noHBand="0" w:noVBand="1"/>
      </w:tblPr>
      <w:tblGrid>
        <w:gridCol w:w="2088"/>
        <w:gridCol w:w="800"/>
        <w:gridCol w:w="708"/>
        <w:gridCol w:w="708"/>
        <w:gridCol w:w="708"/>
        <w:gridCol w:w="708"/>
        <w:gridCol w:w="620"/>
        <w:gridCol w:w="620"/>
        <w:gridCol w:w="620"/>
        <w:gridCol w:w="800"/>
      </w:tblGrid>
      <w:tr w:rsidR="006331EB" w:rsidRPr="00EE0270" w14:paraId="7B91C419" w14:textId="77777777" w:rsidTr="00EF3A1A">
        <w:trPr>
          <w:trHeight w:val="379"/>
        </w:trPr>
        <w:tc>
          <w:tcPr>
            <w:tcW w:w="2088" w:type="dxa"/>
            <w:tcBorders>
              <w:top w:val="nil"/>
              <w:left w:val="nil"/>
              <w:bottom w:val="nil"/>
              <w:right w:val="nil"/>
            </w:tcBorders>
            <w:shd w:val="clear" w:color="000000" w:fill="006991"/>
            <w:vAlign w:val="bottom"/>
            <w:hideMark/>
          </w:tcPr>
          <w:p w14:paraId="4BB73F1B" w14:textId="77777777" w:rsidR="006331EB" w:rsidRPr="00EE0270" w:rsidRDefault="006331EB">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35" w:name="RANGE!BB11:BK16"/>
            <w:r w:rsidRPr="00EE0270">
              <w:rPr>
                <w:rFonts w:ascii="Open Sans Semibold" w:eastAsia="Times New Roman" w:hAnsi="Open Sans Semibold" w:cs="Open Sans Semibold"/>
                <w:color w:val="FFFFFF"/>
                <w:sz w:val="16"/>
                <w:szCs w:val="16"/>
                <w:lang w:eastAsia="en-AU"/>
              </w:rPr>
              <w:t> </w:t>
            </w:r>
            <w:bookmarkEnd w:id="35"/>
          </w:p>
        </w:tc>
        <w:tc>
          <w:tcPr>
            <w:tcW w:w="800" w:type="dxa"/>
            <w:tcBorders>
              <w:top w:val="nil"/>
              <w:left w:val="nil"/>
              <w:bottom w:val="nil"/>
              <w:right w:val="nil"/>
            </w:tcBorders>
            <w:shd w:val="clear" w:color="000000" w:fill="006991"/>
            <w:vAlign w:val="center"/>
            <w:hideMark/>
          </w:tcPr>
          <w:p w14:paraId="4FFCC9FF" w14:textId="77777777" w:rsidR="006331EB" w:rsidRPr="00EE0270" w:rsidRDefault="006331E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E0270">
              <w:rPr>
                <w:rFonts w:ascii="Open Sans Semibold" w:eastAsia="Times New Roman" w:hAnsi="Open Sans Semibold" w:cs="Open Sans Semibold"/>
                <w:color w:val="FFFFFF"/>
                <w:sz w:val="16"/>
                <w:szCs w:val="16"/>
                <w:lang w:eastAsia="en-AU"/>
              </w:rPr>
              <w:t>NSW</w:t>
            </w:r>
          </w:p>
        </w:tc>
        <w:tc>
          <w:tcPr>
            <w:tcW w:w="708" w:type="dxa"/>
            <w:tcBorders>
              <w:top w:val="nil"/>
              <w:left w:val="nil"/>
              <w:bottom w:val="nil"/>
              <w:right w:val="nil"/>
            </w:tcBorders>
            <w:shd w:val="clear" w:color="000000" w:fill="006991"/>
            <w:vAlign w:val="center"/>
            <w:hideMark/>
          </w:tcPr>
          <w:p w14:paraId="2FDE17A6" w14:textId="77777777" w:rsidR="006331EB" w:rsidRPr="00EE0270" w:rsidRDefault="006331E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E0270">
              <w:rPr>
                <w:rFonts w:ascii="Open Sans Semibold" w:eastAsia="Times New Roman" w:hAnsi="Open Sans Semibold" w:cs="Open Sans Semibold"/>
                <w:color w:val="FFFFFF"/>
                <w:sz w:val="16"/>
                <w:szCs w:val="16"/>
                <w:lang w:eastAsia="en-AU"/>
              </w:rPr>
              <w:t>Vic</w:t>
            </w:r>
          </w:p>
        </w:tc>
        <w:tc>
          <w:tcPr>
            <w:tcW w:w="708" w:type="dxa"/>
            <w:tcBorders>
              <w:top w:val="nil"/>
              <w:left w:val="nil"/>
              <w:bottom w:val="nil"/>
              <w:right w:val="nil"/>
            </w:tcBorders>
            <w:shd w:val="clear" w:color="000000" w:fill="006991"/>
            <w:vAlign w:val="center"/>
            <w:hideMark/>
          </w:tcPr>
          <w:p w14:paraId="763E173D" w14:textId="77777777" w:rsidR="006331EB" w:rsidRPr="00EE0270" w:rsidRDefault="006331E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E0270">
              <w:rPr>
                <w:rFonts w:ascii="Open Sans Semibold" w:eastAsia="Times New Roman" w:hAnsi="Open Sans Semibold" w:cs="Open Sans Semibold"/>
                <w:color w:val="FFFFFF"/>
                <w:sz w:val="16"/>
                <w:szCs w:val="16"/>
                <w:lang w:eastAsia="en-AU"/>
              </w:rPr>
              <w:t>Qld</w:t>
            </w:r>
          </w:p>
        </w:tc>
        <w:tc>
          <w:tcPr>
            <w:tcW w:w="708" w:type="dxa"/>
            <w:tcBorders>
              <w:top w:val="nil"/>
              <w:left w:val="nil"/>
              <w:bottom w:val="nil"/>
              <w:right w:val="nil"/>
            </w:tcBorders>
            <w:shd w:val="clear" w:color="000000" w:fill="006991"/>
            <w:vAlign w:val="center"/>
            <w:hideMark/>
          </w:tcPr>
          <w:p w14:paraId="470E7A7E" w14:textId="77777777" w:rsidR="006331EB" w:rsidRPr="00EE0270" w:rsidRDefault="006331E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E0270">
              <w:rPr>
                <w:rFonts w:ascii="Open Sans Semibold" w:eastAsia="Times New Roman" w:hAnsi="Open Sans Semibold" w:cs="Open Sans Semibold"/>
                <w:color w:val="FFFFFF"/>
                <w:sz w:val="16"/>
                <w:szCs w:val="16"/>
                <w:lang w:eastAsia="en-AU"/>
              </w:rPr>
              <w:t>WA</w:t>
            </w:r>
          </w:p>
        </w:tc>
        <w:tc>
          <w:tcPr>
            <w:tcW w:w="708" w:type="dxa"/>
            <w:tcBorders>
              <w:top w:val="nil"/>
              <w:left w:val="nil"/>
              <w:bottom w:val="nil"/>
              <w:right w:val="nil"/>
            </w:tcBorders>
            <w:shd w:val="clear" w:color="000000" w:fill="006991"/>
            <w:vAlign w:val="center"/>
            <w:hideMark/>
          </w:tcPr>
          <w:p w14:paraId="117E0D04" w14:textId="77777777" w:rsidR="006331EB" w:rsidRPr="00EE0270" w:rsidRDefault="006331E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E0270">
              <w:rPr>
                <w:rFonts w:ascii="Open Sans Semibold" w:eastAsia="Times New Roman" w:hAnsi="Open Sans Semibold" w:cs="Open Sans Semibold"/>
                <w:color w:val="FFFFFF"/>
                <w:sz w:val="16"/>
                <w:szCs w:val="16"/>
                <w:lang w:eastAsia="en-AU"/>
              </w:rPr>
              <w:t>SA</w:t>
            </w:r>
          </w:p>
        </w:tc>
        <w:tc>
          <w:tcPr>
            <w:tcW w:w="620" w:type="dxa"/>
            <w:tcBorders>
              <w:top w:val="nil"/>
              <w:left w:val="nil"/>
              <w:bottom w:val="nil"/>
              <w:right w:val="nil"/>
            </w:tcBorders>
            <w:shd w:val="clear" w:color="000000" w:fill="006991"/>
            <w:vAlign w:val="center"/>
            <w:hideMark/>
          </w:tcPr>
          <w:p w14:paraId="2BC612BE" w14:textId="77777777" w:rsidR="006331EB" w:rsidRPr="00EE0270" w:rsidRDefault="006331E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E0270">
              <w:rPr>
                <w:rFonts w:ascii="Open Sans Semibold" w:eastAsia="Times New Roman" w:hAnsi="Open Sans Semibold" w:cs="Open Sans Semibold"/>
                <w:color w:val="FFFFFF"/>
                <w:sz w:val="16"/>
                <w:szCs w:val="16"/>
                <w:lang w:eastAsia="en-AU"/>
              </w:rPr>
              <w:t>Tas</w:t>
            </w:r>
          </w:p>
        </w:tc>
        <w:tc>
          <w:tcPr>
            <w:tcW w:w="620" w:type="dxa"/>
            <w:tcBorders>
              <w:top w:val="nil"/>
              <w:left w:val="nil"/>
              <w:bottom w:val="nil"/>
              <w:right w:val="nil"/>
            </w:tcBorders>
            <w:shd w:val="clear" w:color="000000" w:fill="006991"/>
            <w:vAlign w:val="center"/>
            <w:hideMark/>
          </w:tcPr>
          <w:p w14:paraId="68C9D704" w14:textId="77777777" w:rsidR="006331EB" w:rsidRPr="00EE0270" w:rsidRDefault="006331E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E0270">
              <w:rPr>
                <w:rFonts w:ascii="Open Sans Semibold" w:eastAsia="Times New Roman" w:hAnsi="Open Sans Semibold" w:cs="Open Sans Semibold"/>
                <w:color w:val="FFFFFF"/>
                <w:sz w:val="16"/>
                <w:szCs w:val="16"/>
                <w:lang w:eastAsia="en-AU"/>
              </w:rPr>
              <w:t>ACT</w:t>
            </w:r>
          </w:p>
        </w:tc>
        <w:tc>
          <w:tcPr>
            <w:tcW w:w="620" w:type="dxa"/>
            <w:tcBorders>
              <w:top w:val="nil"/>
              <w:left w:val="nil"/>
              <w:bottom w:val="nil"/>
              <w:right w:val="nil"/>
            </w:tcBorders>
            <w:shd w:val="clear" w:color="000000" w:fill="006991"/>
            <w:vAlign w:val="center"/>
            <w:hideMark/>
          </w:tcPr>
          <w:p w14:paraId="224AA60C" w14:textId="77777777" w:rsidR="006331EB" w:rsidRPr="00EE0270" w:rsidRDefault="006331E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E0270">
              <w:rPr>
                <w:rFonts w:ascii="Open Sans Semibold" w:eastAsia="Times New Roman" w:hAnsi="Open Sans Semibold" w:cs="Open Sans Semibold"/>
                <w:color w:val="FFFFFF"/>
                <w:sz w:val="16"/>
                <w:szCs w:val="16"/>
                <w:lang w:eastAsia="en-AU"/>
              </w:rPr>
              <w:t>NT</w:t>
            </w:r>
          </w:p>
        </w:tc>
        <w:tc>
          <w:tcPr>
            <w:tcW w:w="800" w:type="dxa"/>
            <w:tcBorders>
              <w:top w:val="nil"/>
              <w:left w:val="nil"/>
              <w:bottom w:val="nil"/>
              <w:right w:val="nil"/>
            </w:tcBorders>
            <w:shd w:val="clear" w:color="000000" w:fill="006991"/>
            <w:vAlign w:val="center"/>
            <w:hideMark/>
          </w:tcPr>
          <w:p w14:paraId="24D0DBEC" w14:textId="77777777" w:rsidR="006331EB" w:rsidRPr="00EE0270" w:rsidRDefault="006331E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E0270">
              <w:rPr>
                <w:rFonts w:ascii="Open Sans Semibold" w:eastAsia="Times New Roman" w:hAnsi="Open Sans Semibold" w:cs="Open Sans Semibold"/>
                <w:color w:val="FFFFFF"/>
                <w:sz w:val="16"/>
                <w:szCs w:val="16"/>
                <w:lang w:eastAsia="en-AU"/>
              </w:rPr>
              <w:t>Total</w:t>
            </w:r>
          </w:p>
        </w:tc>
      </w:tr>
      <w:tr w:rsidR="006331EB" w:rsidRPr="00EE0270" w14:paraId="606250AD" w14:textId="77777777" w:rsidTr="00EF3A1A">
        <w:trPr>
          <w:trHeight w:val="315"/>
        </w:trPr>
        <w:tc>
          <w:tcPr>
            <w:tcW w:w="2088" w:type="dxa"/>
            <w:tcBorders>
              <w:top w:val="single" w:sz="4" w:space="0" w:color="ADD6EA"/>
              <w:left w:val="nil"/>
              <w:bottom w:val="nil"/>
              <w:right w:val="nil"/>
            </w:tcBorders>
            <w:shd w:val="clear" w:color="auto" w:fill="auto"/>
            <w:vAlign w:val="bottom"/>
            <w:hideMark/>
          </w:tcPr>
          <w:p w14:paraId="221CEB58" w14:textId="77777777" w:rsidR="006331EB" w:rsidRPr="00EE0270" w:rsidRDefault="006331EB">
            <w:pPr>
              <w:tabs>
                <w:tab w:val="clear" w:pos="567"/>
              </w:tabs>
              <w:spacing w:before="0" w:line="240" w:lineRule="auto"/>
              <w:rPr>
                <w:rFonts w:eastAsia="Times New Roman" w:cs="Open Sans Light"/>
                <w:b/>
                <w:bCs/>
                <w:color w:val="000000"/>
                <w:sz w:val="16"/>
                <w:szCs w:val="16"/>
                <w:lang w:eastAsia="en-AU"/>
              </w:rPr>
            </w:pPr>
            <w:r w:rsidRPr="00EE0270">
              <w:rPr>
                <w:rFonts w:eastAsia="Times New Roman" w:cs="Open Sans Light"/>
                <w:b/>
                <w:bCs/>
                <w:color w:val="000000"/>
                <w:sz w:val="16"/>
                <w:szCs w:val="16"/>
                <w:lang w:eastAsia="en-AU"/>
              </w:rPr>
              <w:t>Total in rental stress</w:t>
            </w:r>
          </w:p>
        </w:tc>
        <w:tc>
          <w:tcPr>
            <w:tcW w:w="800" w:type="dxa"/>
            <w:tcBorders>
              <w:top w:val="single" w:sz="4" w:space="0" w:color="ADD6EA"/>
              <w:left w:val="nil"/>
              <w:bottom w:val="nil"/>
              <w:right w:val="nil"/>
            </w:tcBorders>
            <w:shd w:val="clear" w:color="auto" w:fill="auto"/>
            <w:noWrap/>
            <w:vAlign w:val="bottom"/>
            <w:hideMark/>
          </w:tcPr>
          <w:p w14:paraId="4A7D56F9"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117,500</w:t>
            </w:r>
          </w:p>
        </w:tc>
        <w:tc>
          <w:tcPr>
            <w:tcW w:w="708" w:type="dxa"/>
            <w:tcBorders>
              <w:top w:val="single" w:sz="4" w:space="0" w:color="ADD6EA"/>
              <w:left w:val="nil"/>
              <w:bottom w:val="nil"/>
              <w:right w:val="nil"/>
            </w:tcBorders>
            <w:shd w:val="clear" w:color="auto" w:fill="auto"/>
            <w:noWrap/>
            <w:vAlign w:val="bottom"/>
            <w:hideMark/>
          </w:tcPr>
          <w:p w14:paraId="457E7DA7"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83,500</w:t>
            </w:r>
          </w:p>
        </w:tc>
        <w:tc>
          <w:tcPr>
            <w:tcW w:w="708" w:type="dxa"/>
            <w:tcBorders>
              <w:top w:val="single" w:sz="4" w:space="0" w:color="ADD6EA"/>
              <w:left w:val="nil"/>
              <w:bottom w:val="nil"/>
              <w:right w:val="nil"/>
            </w:tcBorders>
            <w:shd w:val="clear" w:color="auto" w:fill="auto"/>
            <w:noWrap/>
            <w:vAlign w:val="bottom"/>
            <w:hideMark/>
          </w:tcPr>
          <w:p w14:paraId="20A7386D"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73,000</w:t>
            </w:r>
          </w:p>
        </w:tc>
        <w:tc>
          <w:tcPr>
            <w:tcW w:w="708" w:type="dxa"/>
            <w:tcBorders>
              <w:top w:val="single" w:sz="4" w:space="0" w:color="ADD6EA"/>
              <w:left w:val="nil"/>
              <w:bottom w:val="nil"/>
              <w:right w:val="nil"/>
            </w:tcBorders>
            <w:shd w:val="clear" w:color="auto" w:fill="auto"/>
            <w:noWrap/>
            <w:vAlign w:val="bottom"/>
            <w:hideMark/>
          </w:tcPr>
          <w:p w14:paraId="4A2C6F62"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26,200</w:t>
            </w:r>
          </w:p>
        </w:tc>
        <w:tc>
          <w:tcPr>
            <w:tcW w:w="708" w:type="dxa"/>
            <w:tcBorders>
              <w:top w:val="single" w:sz="4" w:space="0" w:color="ADD6EA"/>
              <w:left w:val="nil"/>
              <w:bottom w:val="nil"/>
              <w:right w:val="nil"/>
            </w:tcBorders>
            <w:shd w:val="clear" w:color="auto" w:fill="auto"/>
            <w:noWrap/>
            <w:vAlign w:val="bottom"/>
            <w:hideMark/>
          </w:tcPr>
          <w:p w14:paraId="25B9EEE0"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18,500</w:t>
            </w:r>
          </w:p>
        </w:tc>
        <w:tc>
          <w:tcPr>
            <w:tcW w:w="620" w:type="dxa"/>
            <w:tcBorders>
              <w:top w:val="single" w:sz="4" w:space="0" w:color="ADD6EA"/>
              <w:left w:val="nil"/>
              <w:bottom w:val="nil"/>
              <w:right w:val="nil"/>
            </w:tcBorders>
            <w:shd w:val="clear" w:color="auto" w:fill="auto"/>
            <w:noWrap/>
            <w:vAlign w:val="bottom"/>
            <w:hideMark/>
          </w:tcPr>
          <w:p w14:paraId="690DCCE8"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5,600</w:t>
            </w:r>
          </w:p>
        </w:tc>
        <w:tc>
          <w:tcPr>
            <w:tcW w:w="620" w:type="dxa"/>
            <w:tcBorders>
              <w:top w:val="single" w:sz="4" w:space="0" w:color="ADD6EA"/>
              <w:left w:val="nil"/>
              <w:bottom w:val="nil"/>
              <w:right w:val="nil"/>
            </w:tcBorders>
            <w:shd w:val="clear" w:color="auto" w:fill="auto"/>
            <w:noWrap/>
            <w:vAlign w:val="bottom"/>
            <w:hideMark/>
          </w:tcPr>
          <w:p w14:paraId="517ACFB3"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5,000</w:t>
            </w:r>
          </w:p>
        </w:tc>
        <w:tc>
          <w:tcPr>
            <w:tcW w:w="620" w:type="dxa"/>
            <w:tcBorders>
              <w:top w:val="single" w:sz="4" w:space="0" w:color="ADD6EA"/>
              <w:left w:val="nil"/>
              <w:bottom w:val="nil"/>
              <w:right w:val="nil"/>
            </w:tcBorders>
            <w:shd w:val="clear" w:color="auto" w:fill="auto"/>
            <w:noWrap/>
            <w:vAlign w:val="bottom"/>
            <w:hideMark/>
          </w:tcPr>
          <w:p w14:paraId="6F7EE3AF"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1,800</w:t>
            </w:r>
          </w:p>
        </w:tc>
        <w:tc>
          <w:tcPr>
            <w:tcW w:w="800" w:type="dxa"/>
            <w:tcBorders>
              <w:top w:val="single" w:sz="4" w:space="0" w:color="ADD6EA"/>
              <w:left w:val="nil"/>
              <w:bottom w:val="nil"/>
              <w:right w:val="nil"/>
            </w:tcBorders>
            <w:shd w:val="clear" w:color="auto" w:fill="auto"/>
            <w:noWrap/>
            <w:vAlign w:val="bottom"/>
            <w:hideMark/>
          </w:tcPr>
          <w:p w14:paraId="71F1B2B9"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331,100</w:t>
            </w:r>
          </w:p>
        </w:tc>
      </w:tr>
      <w:tr w:rsidR="006331EB" w:rsidRPr="00EE0270" w14:paraId="03FF2C7F" w14:textId="77777777" w:rsidTr="00EF3A1A">
        <w:trPr>
          <w:trHeight w:val="315"/>
        </w:trPr>
        <w:tc>
          <w:tcPr>
            <w:tcW w:w="2088" w:type="dxa"/>
            <w:tcBorders>
              <w:top w:val="single" w:sz="4" w:space="0" w:color="ADD6EA"/>
              <w:left w:val="nil"/>
              <w:bottom w:val="nil"/>
              <w:right w:val="nil"/>
            </w:tcBorders>
            <w:shd w:val="clear" w:color="auto" w:fill="auto"/>
            <w:vAlign w:val="bottom"/>
            <w:hideMark/>
          </w:tcPr>
          <w:p w14:paraId="36BDE539" w14:textId="77777777" w:rsidR="006331EB" w:rsidRPr="00EE0270" w:rsidRDefault="006331EB">
            <w:pPr>
              <w:tabs>
                <w:tab w:val="clear" w:pos="567"/>
              </w:tabs>
              <w:spacing w:before="0" w:line="240" w:lineRule="auto"/>
              <w:rPr>
                <w:rFonts w:eastAsia="Times New Roman" w:cs="Open Sans Light"/>
                <w:i/>
                <w:iCs/>
                <w:color w:val="000000"/>
                <w:sz w:val="16"/>
                <w:szCs w:val="16"/>
                <w:lang w:eastAsia="en-AU"/>
              </w:rPr>
            </w:pPr>
            <w:r w:rsidRPr="00EE0270">
              <w:rPr>
                <w:rFonts w:eastAsia="Times New Roman" w:cs="Open Sans Light"/>
                <w:i/>
                <w:iCs/>
                <w:color w:val="000000"/>
                <w:sz w:val="16"/>
                <w:szCs w:val="16"/>
                <w:lang w:eastAsia="en-AU"/>
              </w:rPr>
              <w:t xml:space="preserve">   Per 100 households</w:t>
            </w:r>
          </w:p>
        </w:tc>
        <w:tc>
          <w:tcPr>
            <w:tcW w:w="800" w:type="dxa"/>
            <w:tcBorders>
              <w:top w:val="single" w:sz="4" w:space="0" w:color="ADD6EA"/>
              <w:left w:val="nil"/>
              <w:bottom w:val="nil"/>
              <w:right w:val="nil"/>
            </w:tcBorders>
            <w:shd w:val="clear" w:color="auto" w:fill="auto"/>
            <w:noWrap/>
            <w:vAlign w:val="bottom"/>
            <w:hideMark/>
          </w:tcPr>
          <w:p w14:paraId="2E0F9686"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4</w:t>
            </w:r>
          </w:p>
        </w:tc>
        <w:tc>
          <w:tcPr>
            <w:tcW w:w="708" w:type="dxa"/>
            <w:tcBorders>
              <w:top w:val="single" w:sz="4" w:space="0" w:color="ADD6EA"/>
              <w:left w:val="nil"/>
              <w:bottom w:val="nil"/>
              <w:right w:val="nil"/>
            </w:tcBorders>
            <w:shd w:val="clear" w:color="auto" w:fill="auto"/>
            <w:noWrap/>
            <w:vAlign w:val="bottom"/>
            <w:hideMark/>
          </w:tcPr>
          <w:p w14:paraId="270E4BDA"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3</w:t>
            </w:r>
          </w:p>
        </w:tc>
        <w:tc>
          <w:tcPr>
            <w:tcW w:w="708" w:type="dxa"/>
            <w:tcBorders>
              <w:top w:val="single" w:sz="4" w:space="0" w:color="ADD6EA"/>
              <w:left w:val="nil"/>
              <w:bottom w:val="nil"/>
              <w:right w:val="nil"/>
            </w:tcBorders>
            <w:shd w:val="clear" w:color="auto" w:fill="auto"/>
            <w:noWrap/>
            <w:vAlign w:val="bottom"/>
            <w:hideMark/>
          </w:tcPr>
          <w:p w14:paraId="6A80B45F"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4</w:t>
            </w:r>
          </w:p>
        </w:tc>
        <w:tc>
          <w:tcPr>
            <w:tcW w:w="708" w:type="dxa"/>
            <w:tcBorders>
              <w:top w:val="single" w:sz="4" w:space="0" w:color="ADD6EA"/>
              <w:left w:val="nil"/>
              <w:bottom w:val="nil"/>
              <w:right w:val="nil"/>
            </w:tcBorders>
            <w:shd w:val="clear" w:color="auto" w:fill="auto"/>
            <w:noWrap/>
            <w:vAlign w:val="bottom"/>
            <w:hideMark/>
          </w:tcPr>
          <w:p w14:paraId="669499F8"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3</w:t>
            </w:r>
          </w:p>
        </w:tc>
        <w:tc>
          <w:tcPr>
            <w:tcW w:w="708" w:type="dxa"/>
            <w:tcBorders>
              <w:top w:val="single" w:sz="4" w:space="0" w:color="ADD6EA"/>
              <w:left w:val="nil"/>
              <w:bottom w:val="nil"/>
              <w:right w:val="nil"/>
            </w:tcBorders>
            <w:shd w:val="clear" w:color="auto" w:fill="auto"/>
            <w:noWrap/>
            <w:vAlign w:val="bottom"/>
            <w:hideMark/>
          </w:tcPr>
          <w:p w14:paraId="6DE3A9CA"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3</w:t>
            </w:r>
          </w:p>
        </w:tc>
        <w:tc>
          <w:tcPr>
            <w:tcW w:w="620" w:type="dxa"/>
            <w:tcBorders>
              <w:top w:val="single" w:sz="4" w:space="0" w:color="ADD6EA"/>
              <w:left w:val="nil"/>
              <w:bottom w:val="nil"/>
              <w:right w:val="nil"/>
            </w:tcBorders>
            <w:shd w:val="clear" w:color="auto" w:fill="auto"/>
            <w:noWrap/>
            <w:vAlign w:val="bottom"/>
            <w:hideMark/>
          </w:tcPr>
          <w:p w14:paraId="51F59D66"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2</w:t>
            </w:r>
          </w:p>
        </w:tc>
        <w:tc>
          <w:tcPr>
            <w:tcW w:w="620" w:type="dxa"/>
            <w:tcBorders>
              <w:top w:val="single" w:sz="4" w:space="0" w:color="ADD6EA"/>
              <w:left w:val="nil"/>
              <w:bottom w:val="nil"/>
              <w:right w:val="nil"/>
            </w:tcBorders>
            <w:shd w:val="clear" w:color="auto" w:fill="auto"/>
            <w:noWrap/>
            <w:vAlign w:val="bottom"/>
            <w:hideMark/>
          </w:tcPr>
          <w:p w14:paraId="56A42500"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3</w:t>
            </w:r>
          </w:p>
        </w:tc>
        <w:tc>
          <w:tcPr>
            <w:tcW w:w="620" w:type="dxa"/>
            <w:tcBorders>
              <w:top w:val="single" w:sz="4" w:space="0" w:color="ADD6EA"/>
              <w:left w:val="nil"/>
              <w:bottom w:val="nil"/>
              <w:right w:val="nil"/>
            </w:tcBorders>
            <w:shd w:val="clear" w:color="auto" w:fill="auto"/>
            <w:noWrap/>
            <w:vAlign w:val="bottom"/>
            <w:hideMark/>
          </w:tcPr>
          <w:p w14:paraId="722C4DC2"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3</w:t>
            </w:r>
          </w:p>
        </w:tc>
        <w:tc>
          <w:tcPr>
            <w:tcW w:w="800" w:type="dxa"/>
            <w:tcBorders>
              <w:top w:val="single" w:sz="4" w:space="0" w:color="ADD6EA"/>
              <w:left w:val="nil"/>
              <w:bottom w:val="nil"/>
              <w:right w:val="nil"/>
            </w:tcBorders>
            <w:shd w:val="clear" w:color="auto" w:fill="auto"/>
            <w:noWrap/>
            <w:vAlign w:val="bottom"/>
            <w:hideMark/>
          </w:tcPr>
          <w:p w14:paraId="28B006BC"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3</w:t>
            </w:r>
          </w:p>
        </w:tc>
      </w:tr>
      <w:tr w:rsidR="006331EB" w:rsidRPr="00EE0270" w14:paraId="5B64C4D8" w14:textId="77777777" w:rsidTr="00EF3A1A">
        <w:trPr>
          <w:trHeight w:val="315"/>
        </w:trPr>
        <w:tc>
          <w:tcPr>
            <w:tcW w:w="2088" w:type="dxa"/>
            <w:tcBorders>
              <w:top w:val="single" w:sz="4" w:space="0" w:color="ADD6EA"/>
              <w:left w:val="nil"/>
              <w:bottom w:val="nil"/>
              <w:right w:val="nil"/>
            </w:tcBorders>
            <w:shd w:val="clear" w:color="auto" w:fill="auto"/>
            <w:vAlign w:val="bottom"/>
            <w:hideMark/>
          </w:tcPr>
          <w:p w14:paraId="6F5AC193" w14:textId="77777777" w:rsidR="006331EB" w:rsidRPr="00EE0270" w:rsidRDefault="006331EB">
            <w:pPr>
              <w:tabs>
                <w:tab w:val="clear" w:pos="567"/>
              </w:tabs>
              <w:spacing w:before="0" w:line="240" w:lineRule="auto"/>
              <w:rPr>
                <w:rFonts w:eastAsia="Times New Roman" w:cs="Open Sans Light"/>
                <w:color w:val="000000"/>
                <w:sz w:val="16"/>
                <w:szCs w:val="16"/>
                <w:lang w:eastAsia="en-AU"/>
              </w:rPr>
            </w:pPr>
            <w:r w:rsidRPr="00EE0270">
              <w:rPr>
                <w:rFonts w:eastAsia="Times New Roman" w:cs="Open Sans Light"/>
                <w:color w:val="000000"/>
                <w:sz w:val="16"/>
                <w:szCs w:val="16"/>
                <w:lang w:eastAsia="en-AU"/>
              </w:rPr>
              <w:t>Homeless</w:t>
            </w:r>
          </w:p>
        </w:tc>
        <w:tc>
          <w:tcPr>
            <w:tcW w:w="800" w:type="dxa"/>
            <w:tcBorders>
              <w:top w:val="single" w:sz="4" w:space="0" w:color="ADD6EA"/>
              <w:left w:val="nil"/>
              <w:bottom w:val="nil"/>
              <w:right w:val="nil"/>
            </w:tcBorders>
            <w:shd w:val="clear" w:color="auto" w:fill="auto"/>
            <w:noWrap/>
            <w:vAlign w:val="bottom"/>
            <w:hideMark/>
          </w:tcPr>
          <w:p w14:paraId="07C12283"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15,100</w:t>
            </w:r>
          </w:p>
        </w:tc>
        <w:tc>
          <w:tcPr>
            <w:tcW w:w="708" w:type="dxa"/>
            <w:tcBorders>
              <w:top w:val="single" w:sz="4" w:space="0" w:color="ADD6EA"/>
              <w:left w:val="nil"/>
              <w:bottom w:val="nil"/>
              <w:right w:val="nil"/>
            </w:tcBorders>
            <w:shd w:val="clear" w:color="auto" w:fill="auto"/>
            <w:noWrap/>
            <w:vAlign w:val="bottom"/>
            <w:hideMark/>
          </w:tcPr>
          <w:p w14:paraId="1755A3AE"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9,900</w:t>
            </w:r>
          </w:p>
        </w:tc>
        <w:tc>
          <w:tcPr>
            <w:tcW w:w="708" w:type="dxa"/>
            <w:tcBorders>
              <w:top w:val="single" w:sz="4" w:space="0" w:color="ADD6EA"/>
              <w:left w:val="nil"/>
              <w:bottom w:val="nil"/>
              <w:right w:val="nil"/>
            </w:tcBorders>
            <w:shd w:val="clear" w:color="auto" w:fill="auto"/>
            <w:noWrap/>
            <w:vAlign w:val="bottom"/>
            <w:hideMark/>
          </w:tcPr>
          <w:p w14:paraId="4B750481"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8,700</w:t>
            </w:r>
          </w:p>
        </w:tc>
        <w:tc>
          <w:tcPr>
            <w:tcW w:w="708" w:type="dxa"/>
            <w:tcBorders>
              <w:top w:val="single" w:sz="4" w:space="0" w:color="ADD6EA"/>
              <w:left w:val="nil"/>
              <w:bottom w:val="nil"/>
              <w:right w:val="nil"/>
            </w:tcBorders>
            <w:shd w:val="clear" w:color="auto" w:fill="auto"/>
            <w:noWrap/>
            <w:vAlign w:val="bottom"/>
            <w:hideMark/>
          </w:tcPr>
          <w:p w14:paraId="633AAED7"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3,600</w:t>
            </w:r>
          </w:p>
        </w:tc>
        <w:tc>
          <w:tcPr>
            <w:tcW w:w="708" w:type="dxa"/>
            <w:tcBorders>
              <w:top w:val="single" w:sz="4" w:space="0" w:color="ADD6EA"/>
              <w:left w:val="nil"/>
              <w:bottom w:val="nil"/>
              <w:right w:val="nil"/>
            </w:tcBorders>
            <w:shd w:val="clear" w:color="auto" w:fill="auto"/>
            <w:noWrap/>
            <w:vAlign w:val="bottom"/>
            <w:hideMark/>
          </w:tcPr>
          <w:p w14:paraId="5D52501C"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2,500</w:t>
            </w:r>
          </w:p>
        </w:tc>
        <w:tc>
          <w:tcPr>
            <w:tcW w:w="620" w:type="dxa"/>
            <w:tcBorders>
              <w:top w:val="single" w:sz="4" w:space="0" w:color="ADD6EA"/>
              <w:left w:val="nil"/>
              <w:bottom w:val="nil"/>
              <w:right w:val="nil"/>
            </w:tcBorders>
            <w:shd w:val="clear" w:color="auto" w:fill="auto"/>
            <w:noWrap/>
            <w:vAlign w:val="bottom"/>
            <w:hideMark/>
          </w:tcPr>
          <w:p w14:paraId="39D8327D"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600</w:t>
            </w:r>
          </w:p>
        </w:tc>
        <w:tc>
          <w:tcPr>
            <w:tcW w:w="620" w:type="dxa"/>
            <w:tcBorders>
              <w:top w:val="single" w:sz="4" w:space="0" w:color="ADD6EA"/>
              <w:left w:val="nil"/>
              <w:bottom w:val="nil"/>
              <w:right w:val="nil"/>
            </w:tcBorders>
            <w:shd w:val="clear" w:color="auto" w:fill="auto"/>
            <w:noWrap/>
            <w:vAlign w:val="bottom"/>
            <w:hideMark/>
          </w:tcPr>
          <w:p w14:paraId="3615C9F7"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600</w:t>
            </w:r>
          </w:p>
        </w:tc>
        <w:tc>
          <w:tcPr>
            <w:tcW w:w="620" w:type="dxa"/>
            <w:tcBorders>
              <w:top w:val="single" w:sz="4" w:space="0" w:color="ADD6EA"/>
              <w:left w:val="nil"/>
              <w:bottom w:val="nil"/>
              <w:right w:val="nil"/>
            </w:tcBorders>
            <w:shd w:val="clear" w:color="auto" w:fill="auto"/>
            <w:noWrap/>
            <w:vAlign w:val="bottom"/>
            <w:hideMark/>
          </w:tcPr>
          <w:p w14:paraId="7CF1D96D"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5,500</w:t>
            </w:r>
          </w:p>
        </w:tc>
        <w:tc>
          <w:tcPr>
            <w:tcW w:w="800" w:type="dxa"/>
            <w:tcBorders>
              <w:top w:val="single" w:sz="4" w:space="0" w:color="ADD6EA"/>
              <w:left w:val="nil"/>
              <w:bottom w:val="nil"/>
              <w:right w:val="nil"/>
            </w:tcBorders>
            <w:shd w:val="clear" w:color="auto" w:fill="auto"/>
            <w:noWrap/>
            <w:vAlign w:val="bottom"/>
            <w:hideMark/>
          </w:tcPr>
          <w:p w14:paraId="652F1C7D"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46,500</w:t>
            </w:r>
          </w:p>
        </w:tc>
      </w:tr>
      <w:tr w:rsidR="006331EB" w:rsidRPr="00EE0270" w14:paraId="2B5F8093" w14:textId="77777777" w:rsidTr="00EF3A1A">
        <w:trPr>
          <w:trHeight w:val="315"/>
        </w:trPr>
        <w:tc>
          <w:tcPr>
            <w:tcW w:w="2088" w:type="dxa"/>
            <w:tcBorders>
              <w:top w:val="single" w:sz="4" w:space="0" w:color="ADD6EA"/>
              <w:left w:val="nil"/>
              <w:bottom w:val="nil"/>
              <w:right w:val="nil"/>
            </w:tcBorders>
            <w:shd w:val="clear" w:color="auto" w:fill="auto"/>
            <w:vAlign w:val="bottom"/>
            <w:hideMark/>
          </w:tcPr>
          <w:p w14:paraId="43E07FB7" w14:textId="77777777" w:rsidR="006331EB" w:rsidRPr="00EE0270" w:rsidRDefault="006331EB">
            <w:pPr>
              <w:tabs>
                <w:tab w:val="clear" w:pos="567"/>
              </w:tabs>
              <w:spacing w:before="0" w:line="240" w:lineRule="auto"/>
              <w:rPr>
                <w:rFonts w:eastAsia="Times New Roman" w:cs="Open Sans Light"/>
                <w:b/>
                <w:bCs/>
                <w:color w:val="000000"/>
                <w:sz w:val="16"/>
                <w:szCs w:val="16"/>
                <w:lang w:eastAsia="en-AU"/>
              </w:rPr>
            </w:pPr>
            <w:r w:rsidRPr="00EE0270">
              <w:rPr>
                <w:rFonts w:eastAsia="Times New Roman" w:cs="Open Sans Light"/>
                <w:b/>
                <w:bCs/>
                <w:color w:val="000000"/>
                <w:sz w:val="16"/>
                <w:szCs w:val="16"/>
                <w:lang w:eastAsia="en-AU"/>
              </w:rPr>
              <w:t>Total in housing need</w:t>
            </w:r>
          </w:p>
        </w:tc>
        <w:tc>
          <w:tcPr>
            <w:tcW w:w="800" w:type="dxa"/>
            <w:tcBorders>
              <w:top w:val="single" w:sz="4" w:space="0" w:color="ADD6EA"/>
              <w:left w:val="nil"/>
              <w:bottom w:val="nil"/>
              <w:right w:val="nil"/>
            </w:tcBorders>
            <w:shd w:val="clear" w:color="auto" w:fill="auto"/>
            <w:noWrap/>
            <w:vAlign w:val="bottom"/>
            <w:hideMark/>
          </w:tcPr>
          <w:p w14:paraId="169062E1"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132,600</w:t>
            </w:r>
          </w:p>
        </w:tc>
        <w:tc>
          <w:tcPr>
            <w:tcW w:w="708" w:type="dxa"/>
            <w:tcBorders>
              <w:top w:val="single" w:sz="4" w:space="0" w:color="ADD6EA"/>
              <w:left w:val="nil"/>
              <w:bottom w:val="nil"/>
              <w:right w:val="nil"/>
            </w:tcBorders>
            <w:shd w:val="clear" w:color="auto" w:fill="auto"/>
            <w:noWrap/>
            <w:vAlign w:val="bottom"/>
            <w:hideMark/>
          </w:tcPr>
          <w:p w14:paraId="3C2E0B95"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93,400</w:t>
            </w:r>
          </w:p>
        </w:tc>
        <w:tc>
          <w:tcPr>
            <w:tcW w:w="708" w:type="dxa"/>
            <w:tcBorders>
              <w:top w:val="single" w:sz="4" w:space="0" w:color="ADD6EA"/>
              <w:left w:val="nil"/>
              <w:bottom w:val="nil"/>
              <w:right w:val="nil"/>
            </w:tcBorders>
            <w:shd w:val="clear" w:color="auto" w:fill="auto"/>
            <w:noWrap/>
            <w:vAlign w:val="bottom"/>
            <w:hideMark/>
          </w:tcPr>
          <w:p w14:paraId="4D7F35A9"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81,700</w:t>
            </w:r>
          </w:p>
        </w:tc>
        <w:tc>
          <w:tcPr>
            <w:tcW w:w="708" w:type="dxa"/>
            <w:tcBorders>
              <w:top w:val="single" w:sz="4" w:space="0" w:color="ADD6EA"/>
              <w:left w:val="nil"/>
              <w:bottom w:val="nil"/>
              <w:right w:val="nil"/>
            </w:tcBorders>
            <w:shd w:val="clear" w:color="auto" w:fill="auto"/>
            <w:noWrap/>
            <w:vAlign w:val="bottom"/>
            <w:hideMark/>
          </w:tcPr>
          <w:p w14:paraId="243A68C4"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29,800</w:t>
            </w:r>
          </w:p>
        </w:tc>
        <w:tc>
          <w:tcPr>
            <w:tcW w:w="708" w:type="dxa"/>
            <w:tcBorders>
              <w:top w:val="single" w:sz="4" w:space="0" w:color="ADD6EA"/>
              <w:left w:val="nil"/>
              <w:bottom w:val="nil"/>
              <w:right w:val="nil"/>
            </w:tcBorders>
            <w:shd w:val="clear" w:color="auto" w:fill="auto"/>
            <w:noWrap/>
            <w:vAlign w:val="bottom"/>
            <w:hideMark/>
          </w:tcPr>
          <w:p w14:paraId="6FD1EEE8"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21,000</w:t>
            </w:r>
          </w:p>
        </w:tc>
        <w:tc>
          <w:tcPr>
            <w:tcW w:w="620" w:type="dxa"/>
            <w:tcBorders>
              <w:top w:val="single" w:sz="4" w:space="0" w:color="ADD6EA"/>
              <w:left w:val="nil"/>
              <w:bottom w:val="nil"/>
              <w:right w:val="nil"/>
            </w:tcBorders>
            <w:shd w:val="clear" w:color="auto" w:fill="auto"/>
            <w:noWrap/>
            <w:vAlign w:val="bottom"/>
            <w:hideMark/>
          </w:tcPr>
          <w:p w14:paraId="63C733F7"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6,200</w:t>
            </w:r>
          </w:p>
        </w:tc>
        <w:tc>
          <w:tcPr>
            <w:tcW w:w="620" w:type="dxa"/>
            <w:tcBorders>
              <w:top w:val="single" w:sz="4" w:space="0" w:color="ADD6EA"/>
              <w:left w:val="nil"/>
              <w:bottom w:val="nil"/>
              <w:right w:val="nil"/>
            </w:tcBorders>
            <w:shd w:val="clear" w:color="auto" w:fill="auto"/>
            <w:noWrap/>
            <w:vAlign w:val="bottom"/>
            <w:hideMark/>
          </w:tcPr>
          <w:p w14:paraId="6C2163F8"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5,600</w:t>
            </w:r>
          </w:p>
        </w:tc>
        <w:tc>
          <w:tcPr>
            <w:tcW w:w="620" w:type="dxa"/>
            <w:tcBorders>
              <w:top w:val="single" w:sz="4" w:space="0" w:color="ADD6EA"/>
              <w:left w:val="nil"/>
              <w:bottom w:val="nil"/>
              <w:right w:val="nil"/>
            </w:tcBorders>
            <w:shd w:val="clear" w:color="auto" w:fill="auto"/>
            <w:noWrap/>
            <w:vAlign w:val="bottom"/>
            <w:hideMark/>
          </w:tcPr>
          <w:p w14:paraId="580507BF"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7,300</w:t>
            </w:r>
          </w:p>
        </w:tc>
        <w:tc>
          <w:tcPr>
            <w:tcW w:w="800" w:type="dxa"/>
            <w:tcBorders>
              <w:top w:val="single" w:sz="4" w:space="0" w:color="ADD6EA"/>
              <w:left w:val="nil"/>
              <w:bottom w:val="nil"/>
              <w:right w:val="nil"/>
            </w:tcBorders>
            <w:shd w:val="clear" w:color="auto" w:fill="auto"/>
            <w:noWrap/>
            <w:vAlign w:val="bottom"/>
            <w:hideMark/>
          </w:tcPr>
          <w:p w14:paraId="5406FE88"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377,600</w:t>
            </w:r>
          </w:p>
        </w:tc>
      </w:tr>
      <w:tr w:rsidR="006331EB" w:rsidRPr="00EE0270" w14:paraId="735FD640" w14:textId="77777777" w:rsidTr="00EF3A1A">
        <w:trPr>
          <w:trHeight w:val="315"/>
        </w:trPr>
        <w:tc>
          <w:tcPr>
            <w:tcW w:w="2088" w:type="dxa"/>
            <w:tcBorders>
              <w:top w:val="single" w:sz="4" w:space="0" w:color="ADD6EA"/>
              <w:left w:val="nil"/>
              <w:bottom w:val="single" w:sz="4" w:space="0" w:color="ADD6EA"/>
              <w:right w:val="nil"/>
            </w:tcBorders>
            <w:shd w:val="clear" w:color="auto" w:fill="auto"/>
            <w:vAlign w:val="bottom"/>
            <w:hideMark/>
          </w:tcPr>
          <w:p w14:paraId="09D440BA" w14:textId="77777777" w:rsidR="006331EB" w:rsidRPr="00EE0270" w:rsidRDefault="006331EB">
            <w:pPr>
              <w:tabs>
                <w:tab w:val="clear" w:pos="567"/>
              </w:tabs>
              <w:spacing w:before="0" w:line="240" w:lineRule="auto"/>
              <w:rPr>
                <w:rFonts w:eastAsia="Times New Roman" w:cs="Open Sans Light"/>
                <w:i/>
                <w:iCs/>
                <w:color w:val="000000"/>
                <w:sz w:val="16"/>
                <w:szCs w:val="16"/>
                <w:lang w:eastAsia="en-AU"/>
              </w:rPr>
            </w:pPr>
            <w:r w:rsidRPr="00EE0270">
              <w:rPr>
                <w:rFonts w:eastAsia="Times New Roman" w:cs="Open Sans Light"/>
                <w:i/>
                <w:iCs/>
                <w:color w:val="000000"/>
                <w:sz w:val="16"/>
                <w:szCs w:val="16"/>
                <w:lang w:eastAsia="en-AU"/>
              </w:rPr>
              <w:t xml:space="preserve">   Per 100 households</w:t>
            </w:r>
          </w:p>
        </w:tc>
        <w:tc>
          <w:tcPr>
            <w:tcW w:w="800" w:type="dxa"/>
            <w:tcBorders>
              <w:top w:val="single" w:sz="4" w:space="0" w:color="ADD6EA"/>
              <w:left w:val="nil"/>
              <w:bottom w:val="single" w:sz="4" w:space="0" w:color="ADD6EA"/>
              <w:right w:val="nil"/>
            </w:tcBorders>
            <w:shd w:val="clear" w:color="auto" w:fill="auto"/>
            <w:noWrap/>
            <w:vAlign w:val="bottom"/>
            <w:hideMark/>
          </w:tcPr>
          <w:p w14:paraId="2EC3D153"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4</w:t>
            </w:r>
          </w:p>
        </w:tc>
        <w:tc>
          <w:tcPr>
            <w:tcW w:w="708" w:type="dxa"/>
            <w:tcBorders>
              <w:top w:val="single" w:sz="4" w:space="0" w:color="ADD6EA"/>
              <w:left w:val="nil"/>
              <w:bottom w:val="single" w:sz="4" w:space="0" w:color="ADD6EA"/>
              <w:right w:val="nil"/>
            </w:tcBorders>
            <w:shd w:val="clear" w:color="auto" w:fill="auto"/>
            <w:noWrap/>
            <w:vAlign w:val="bottom"/>
            <w:hideMark/>
          </w:tcPr>
          <w:p w14:paraId="29422802"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4</w:t>
            </w:r>
          </w:p>
        </w:tc>
        <w:tc>
          <w:tcPr>
            <w:tcW w:w="708" w:type="dxa"/>
            <w:tcBorders>
              <w:top w:val="single" w:sz="4" w:space="0" w:color="ADD6EA"/>
              <w:left w:val="nil"/>
              <w:bottom w:val="single" w:sz="4" w:space="0" w:color="ADD6EA"/>
              <w:right w:val="nil"/>
            </w:tcBorders>
            <w:shd w:val="clear" w:color="auto" w:fill="auto"/>
            <w:noWrap/>
            <w:vAlign w:val="bottom"/>
            <w:hideMark/>
          </w:tcPr>
          <w:p w14:paraId="6A0599CF"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4</w:t>
            </w:r>
          </w:p>
        </w:tc>
        <w:tc>
          <w:tcPr>
            <w:tcW w:w="708" w:type="dxa"/>
            <w:tcBorders>
              <w:top w:val="single" w:sz="4" w:space="0" w:color="ADD6EA"/>
              <w:left w:val="nil"/>
              <w:bottom w:val="single" w:sz="4" w:space="0" w:color="ADD6EA"/>
              <w:right w:val="nil"/>
            </w:tcBorders>
            <w:shd w:val="clear" w:color="auto" w:fill="auto"/>
            <w:noWrap/>
            <w:vAlign w:val="bottom"/>
            <w:hideMark/>
          </w:tcPr>
          <w:p w14:paraId="73EA862B"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3</w:t>
            </w:r>
          </w:p>
        </w:tc>
        <w:tc>
          <w:tcPr>
            <w:tcW w:w="708" w:type="dxa"/>
            <w:tcBorders>
              <w:top w:val="single" w:sz="4" w:space="0" w:color="ADD6EA"/>
              <w:left w:val="nil"/>
              <w:bottom w:val="single" w:sz="4" w:space="0" w:color="ADD6EA"/>
              <w:right w:val="nil"/>
            </w:tcBorders>
            <w:shd w:val="clear" w:color="auto" w:fill="auto"/>
            <w:noWrap/>
            <w:vAlign w:val="bottom"/>
            <w:hideMark/>
          </w:tcPr>
          <w:p w14:paraId="072A1603"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3</w:t>
            </w:r>
          </w:p>
        </w:tc>
        <w:tc>
          <w:tcPr>
            <w:tcW w:w="620" w:type="dxa"/>
            <w:tcBorders>
              <w:top w:val="single" w:sz="4" w:space="0" w:color="ADD6EA"/>
              <w:left w:val="nil"/>
              <w:bottom w:val="single" w:sz="4" w:space="0" w:color="ADD6EA"/>
              <w:right w:val="nil"/>
            </w:tcBorders>
            <w:shd w:val="clear" w:color="auto" w:fill="auto"/>
            <w:noWrap/>
            <w:vAlign w:val="bottom"/>
            <w:hideMark/>
          </w:tcPr>
          <w:p w14:paraId="749B2443"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3</w:t>
            </w:r>
          </w:p>
        </w:tc>
        <w:tc>
          <w:tcPr>
            <w:tcW w:w="620" w:type="dxa"/>
            <w:tcBorders>
              <w:top w:val="single" w:sz="4" w:space="0" w:color="ADD6EA"/>
              <w:left w:val="nil"/>
              <w:bottom w:val="single" w:sz="4" w:space="0" w:color="ADD6EA"/>
              <w:right w:val="nil"/>
            </w:tcBorders>
            <w:shd w:val="clear" w:color="auto" w:fill="auto"/>
            <w:noWrap/>
            <w:vAlign w:val="bottom"/>
            <w:hideMark/>
          </w:tcPr>
          <w:p w14:paraId="7ECB20DD"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3</w:t>
            </w:r>
          </w:p>
        </w:tc>
        <w:tc>
          <w:tcPr>
            <w:tcW w:w="620" w:type="dxa"/>
            <w:tcBorders>
              <w:top w:val="single" w:sz="4" w:space="0" w:color="ADD6EA"/>
              <w:left w:val="nil"/>
              <w:bottom w:val="single" w:sz="4" w:space="0" w:color="ADD6EA"/>
              <w:right w:val="nil"/>
            </w:tcBorders>
            <w:shd w:val="clear" w:color="auto" w:fill="auto"/>
            <w:noWrap/>
            <w:vAlign w:val="bottom"/>
            <w:hideMark/>
          </w:tcPr>
          <w:p w14:paraId="51B8A84F"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12</w:t>
            </w:r>
          </w:p>
        </w:tc>
        <w:tc>
          <w:tcPr>
            <w:tcW w:w="800" w:type="dxa"/>
            <w:tcBorders>
              <w:top w:val="single" w:sz="4" w:space="0" w:color="ADD6EA"/>
              <w:left w:val="nil"/>
              <w:bottom w:val="single" w:sz="4" w:space="0" w:color="ADD6EA"/>
              <w:right w:val="nil"/>
            </w:tcBorders>
            <w:shd w:val="clear" w:color="auto" w:fill="auto"/>
            <w:noWrap/>
            <w:vAlign w:val="bottom"/>
            <w:hideMark/>
          </w:tcPr>
          <w:p w14:paraId="341DB970" w14:textId="77777777" w:rsidR="006331EB" w:rsidRPr="00EE0270" w:rsidRDefault="006331EB">
            <w:pPr>
              <w:tabs>
                <w:tab w:val="clear" w:pos="567"/>
              </w:tabs>
              <w:spacing w:before="0" w:line="240" w:lineRule="auto"/>
              <w:jc w:val="right"/>
              <w:rPr>
                <w:rFonts w:eastAsia="Times New Roman" w:cs="Open Sans Light"/>
                <w:color w:val="000000"/>
                <w:sz w:val="16"/>
                <w:szCs w:val="16"/>
                <w:lang w:eastAsia="en-AU"/>
              </w:rPr>
            </w:pPr>
            <w:r w:rsidRPr="00EE0270">
              <w:rPr>
                <w:rFonts w:eastAsia="Times New Roman" w:cs="Open Sans Light"/>
                <w:color w:val="000000"/>
                <w:sz w:val="16"/>
                <w:szCs w:val="16"/>
                <w:lang w:eastAsia="en-AU"/>
              </w:rPr>
              <w:t>4</w:t>
            </w:r>
          </w:p>
        </w:tc>
      </w:tr>
    </w:tbl>
    <w:p w14:paraId="147234FC" w14:textId="5277DBFD" w:rsidR="006331EB" w:rsidRPr="006B6417" w:rsidRDefault="00EF3A1A" w:rsidP="006527EB">
      <w:pPr>
        <w:pStyle w:val="CGCTablenote"/>
      </w:pPr>
      <w:r w:rsidRPr="00175949">
        <w:rPr>
          <w:rFonts w:ascii="Work Sans" w:hAnsi="Work Sans"/>
        </w:rPr>
        <w:t xml:space="preserve">Source: </w:t>
      </w:r>
      <w:r w:rsidR="00FF5019">
        <w:rPr>
          <w:rStyle w:val="field"/>
          <w:rFonts w:ascii="Work Sans" w:hAnsi="Work Sans" w:cs="Arial"/>
          <w:color w:val="000000"/>
        </w:rPr>
        <w:t>National Housing Finance and Investment Corporation,</w:t>
      </w:r>
      <w:r w:rsidR="00FF5019" w:rsidRPr="00C43F3B">
        <w:rPr>
          <w:rStyle w:val="field"/>
          <w:rFonts w:ascii="Work Sans" w:hAnsi="Work Sans" w:cs="Arial"/>
          <w:i/>
          <w:iCs/>
          <w:color w:val="000000"/>
        </w:rPr>
        <w:t xml:space="preserve"> </w:t>
      </w:r>
      <w:r w:rsidRPr="00C43F3B">
        <w:rPr>
          <w:rStyle w:val="field"/>
          <w:rFonts w:ascii="Work Sans" w:hAnsi="Work Sans" w:cs="Arial"/>
          <w:i/>
          <w:iCs/>
          <w:color w:val="000000"/>
        </w:rPr>
        <w:t>State of the Nation’s Housing Report 2022–23</w:t>
      </w:r>
      <w:r w:rsidR="005F7C1A">
        <w:rPr>
          <w:rStyle w:val="field"/>
          <w:rFonts w:ascii="Work Sans" w:hAnsi="Work Sans" w:cs="Arial"/>
          <w:color w:val="000000"/>
        </w:rPr>
        <w:t xml:space="preserve">. </w:t>
      </w:r>
    </w:p>
    <w:p w14:paraId="30838893" w14:textId="2E283479" w:rsidR="0093705F" w:rsidRDefault="0093705F" w:rsidP="00D608F6">
      <w:pPr>
        <w:pStyle w:val="CGC2025ParaNumbers"/>
        <w:numPr>
          <w:ilvl w:val="0"/>
          <w:numId w:val="34"/>
        </w:numPr>
        <w:tabs>
          <w:tab w:val="num" w:pos="567"/>
        </w:tabs>
        <w:ind w:left="567" w:hanging="567"/>
      </w:pPr>
      <w:r>
        <w:t>Data are not yet available on how the supply of social housing has responded to the most recent developments in the housing market.</w:t>
      </w:r>
      <w:r w:rsidRPr="008A21B7">
        <w:rPr>
          <w:vertAlign w:val="superscript"/>
        </w:rPr>
        <w:footnoteReference w:id="13"/>
      </w:r>
      <w:r>
        <w:t xml:space="preserve"> However, there has been a general trend of a declining share of households in social housing. The share in Tasmania has been stable and the trend is not clear in the Northern Territory due to a break in the time series data (see </w:t>
      </w:r>
      <w:r>
        <w:fldChar w:fldCharType="begin"/>
      </w:r>
      <w:r>
        <w:instrText xml:space="preserve"> REF _Ref135385893 \h </w:instrText>
      </w:r>
      <w:r w:rsidR="00426207">
        <w:instrText xml:space="preserve"> \* MERGEFORMAT </w:instrText>
      </w:r>
      <w:r>
        <w:fldChar w:fldCharType="separate"/>
      </w:r>
      <w:r w:rsidR="00A42C61">
        <w:t xml:space="preserve">Figure </w:t>
      </w:r>
      <w:r w:rsidR="00A42C61">
        <w:rPr>
          <w:noProof/>
        </w:rPr>
        <w:t>2</w:t>
      </w:r>
      <w:r>
        <w:fldChar w:fldCharType="end"/>
      </w:r>
      <w:r>
        <w:t xml:space="preserve"> and </w:t>
      </w:r>
      <w:r>
        <w:fldChar w:fldCharType="begin"/>
      </w:r>
      <w:r>
        <w:instrText xml:space="preserve"> REF _Ref134442801 \h </w:instrText>
      </w:r>
      <w:r w:rsidR="00426207">
        <w:instrText xml:space="preserve"> \* MERGEFORMAT </w:instrText>
      </w:r>
      <w:r>
        <w:fldChar w:fldCharType="separate"/>
      </w:r>
      <w:r w:rsidR="00A42C61">
        <w:t xml:space="preserve">Figure </w:t>
      </w:r>
      <w:r w:rsidR="00A42C61">
        <w:rPr>
          <w:noProof/>
        </w:rPr>
        <w:t>3</w:t>
      </w:r>
      <w:r>
        <w:fldChar w:fldCharType="end"/>
      </w:r>
      <w:r>
        <w:t>).</w:t>
      </w:r>
    </w:p>
    <w:p w14:paraId="411B4053" w14:textId="7CDC0189" w:rsidR="0093705F" w:rsidRDefault="0093705F" w:rsidP="00232A69">
      <w:pPr>
        <w:pStyle w:val="CGC2025Caption"/>
        <w:tabs>
          <w:tab w:val="left" w:pos="1134"/>
        </w:tabs>
      </w:pPr>
      <w:bookmarkStart w:id="36" w:name="_Ref135385893"/>
      <w:r>
        <w:t xml:space="preserve">Figure </w:t>
      </w:r>
      <w:r>
        <w:fldChar w:fldCharType="begin"/>
      </w:r>
      <w:r>
        <w:instrText>SEQ Figure \* ARABIC</w:instrText>
      </w:r>
      <w:r>
        <w:fldChar w:fldCharType="separate"/>
      </w:r>
      <w:r w:rsidR="002758D6">
        <w:rPr>
          <w:noProof/>
        </w:rPr>
        <w:t>2</w:t>
      </w:r>
      <w:r>
        <w:fldChar w:fldCharType="end"/>
      </w:r>
      <w:bookmarkEnd w:id="36"/>
      <w:r>
        <w:tab/>
        <w:t>Social housing households, 2008</w:t>
      </w:r>
      <w:r w:rsidR="00413734">
        <w:t>–</w:t>
      </w:r>
      <w:r>
        <w:t>2021.</w:t>
      </w:r>
    </w:p>
    <w:p w14:paraId="4D7F9096" w14:textId="77777777" w:rsidR="0093705F" w:rsidRDefault="0093705F" w:rsidP="0093705F">
      <w:pPr>
        <w:pStyle w:val="CGCParaNumber"/>
        <w:numPr>
          <w:ilvl w:val="0"/>
          <w:numId w:val="0"/>
        </w:numPr>
      </w:pPr>
      <w:r w:rsidRPr="00CE2081">
        <w:rPr>
          <w:noProof/>
        </w:rPr>
        <w:drawing>
          <wp:inline distT="0" distB="0" distL="0" distR="0" wp14:anchorId="457DEFA4" wp14:editId="0B5F528E">
            <wp:extent cx="5731510" cy="269430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694305"/>
                    </a:xfrm>
                    <a:prstGeom prst="rect">
                      <a:avLst/>
                    </a:prstGeom>
                  </pic:spPr>
                </pic:pic>
              </a:graphicData>
            </a:graphic>
          </wp:inline>
        </w:drawing>
      </w:r>
    </w:p>
    <w:p w14:paraId="31DA9B91" w14:textId="2C622E1A" w:rsidR="0093705F" w:rsidRPr="00455C34" w:rsidRDefault="0093705F" w:rsidP="00232A69">
      <w:pPr>
        <w:pStyle w:val="CGC2025TableNote"/>
      </w:pPr>
      <w:r w:rsidRPr="00455C34">
        <w:t>Source:</w:t>
      </w:r>
      <w:r w:rsidR="00380C7F" w:rsidRPr="00380C7F">
        <w:t xml:space="preserve"> </w:t>
      </w:r>
      <w:r w:rsidR="00380C7F">
        <w:t xml:space="preserve">Productivity Commission, </w:t>
      </w:r>
      <w:r w:rsidR="009F3493" w:rsidRPr="00B431E8">
        <w:rPr>
          <w:i/>
          <w:iCs/>
        </w:rPr>
        <w:t>In need of repair: The National Housing and Homelessness Agreement</w:t>
      </w:r>
      <w:r w:rsidR="005C53BB">
        <w:rPr>
          <w:i/>
          <w:iCs/>
        </w:rPr>
        <w:t xml:space="preserve">, </w:t>
      </w:r>
      <w:r w:rsidR="005C53BB" w:rsidRPr="005C53BB">
        <w:t>2022.</w:t>
      </w:r>
      <w:r w:rsidR="005C53BB">
        <w:rPr>
          <w:i/>
          <w:iCs/>
        </w:rPr>
        <w:t xml:space="preserve"> </w:t>
      </w:r>
    </w:p>
    <w:p w14:paraId="2A8ED1AF" w14:textId="42B28424" w:rsidR="0093705F" w:rsidRDefault="0093705F" w:rsidP="0040281E">
      <w:pPr>
        <w:pStyle w:val="CGC2025Caption"/>
        <w:keepNext/>
        <w:tabs>
          <w:tab w:val="left" w:pos="1134"/>
        </w:tabs>
      </w:pPr>
      <w:bookmarkStart w:id="37" w:name="_Ref134442801"/>
      <w:r>
        <w:lastRenderedPageBreak/>
        <w:t xml:space="preserve">Figure </w:t>
      </w:r>
      <w:r>
        <w:fldChar w:fldCharType="begin"/>
      </w:r>
      <w:r>
        <w:instrText>SEQ Figure \* ARABIC</w:instrText>
      </w:r>
      <w:r>
        <w:fldChar w:fldCharType="separate"/>
      </w:r>
      <w:r w:rsidR="002758D6">
        <w:rPr>
          <w:noProof/>
        </w:rPr>
        <w:t>3</w:t>
      </w:r>
      <w:r>
        <w:fldChar w:fldCharType="end"/>
      </w:r>
      <w:bookmarkEnd w:id="37"/>
      <w:r>
        <w:tab/>
        <w:t xml:space="preserve">Share of total households in social </w:t>
      </w:r>
      <w:proofErr w:type="gramStart"/>
      <w:r>
        <w:t>housing</w:t>
      </w:r>
      <w:proofErr w:type="gramEnd"/>
    </w:p>
    <w:p w14:paraId="440EEF68" w14:textId="6A52D767" w:rsidR="0093705F" w:rsidRDefault="00D179EE" w:rsidP="0093705F">
      <w:pPr>
        <w:rPr>
          <w:rFonts w:ascii="Work Sans" w:hAnsi="Work Sans"/>
        </w:rPr>
      </w:pPr>
      <w:r w:rsidRPr="00D179EE">
        <w:rPr>
          <w:rFonts w:ascii="Work Sans" w:hAnsi="Work Sans"/>
          <w:noProof/>
        </w:rPr>
        <w:drawing>
          <wp:inline distT="0" distB="0" distL="0" distR="0" wp14:anchorId="5698272F" wp14:editId="53D42DAA">
            <wp:extent cx="5731510" cy="35718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571875"/>
                    </a:xfrm>
                    <a:prstGeom prst="rect">
                      <a:avLst/>
                    </a:prstGeom>
                    <a:noFill/>
                    <a:ln>
                      <a:noFill/>
                    </a:ln>
                  </pic:spPr>
                </pic:pic>
              </a:graphicData>
            </a:graphic>
          </wp:inline>
        </w:drawing>
      </w:r>
    </w:p>
    <w:p w14:paraId="0C03318A" w14:textId="70E0ECFD" w:rsidR="0093705F" w:rsidRDefault="0093705F" w:rsidP="0096367E">
      <w:pPr>
        <w:pStyle w:val="CGC2025TableNote"/>
        <w:numPr>
          <w:ilvl w:val="0"/>
          <w:numId w:val="48"/>
        </w:numPr>
      </w:pPr>
      <w:r>
        <w:t>Prior to 2018 the data excluded households in State Owned and Managed Indigenous Housing</w:t>
      </w:r>
    </w:p>
    <w:p w14:paraId="71903CEB" w14:textId="77777777" w:rsidR="0093705F" w:rsidRDefault="0093705F" w:rsidP="00C43F3B">
      <w:pPr>
        <w:pStyle w:val="CGC2025TableNote"/>
        <w:tabs>
          <w:tab w:val="clear" w:pos="567"/>
        </w:tabs>
        <w:ind w:left="663" w:hanging="550"/>
        <w:rPr>
          <w:rStyle w:val="Hyperlink"/>
        </w:rPr>
      </w:pPr>
      <w:r w:rsidRPr="00A23D92">
        <w:t xml:space="preserve">Source: Australian Institute of Health and Welfare </w:t>
      </w:r>
      <w:hyperlink r:id="rId20" w:history="1">
        <w:r w:rsidRPr="00A23D92">
          <w:rPr>
            <w:rStyle w:val="Hyperlink"/>
          </w:rPr>
          <w:t>Housing assistance Data - Australian Institute of Health and Welfare (aihw.gov.au)</w:t>
        </w:r>
      </w:hyperlink>
    </w:p>
    <w:p w14:paraId="17E2318B" w14:textId="0CCD2C22" w:rsidR="00F82C2D" w:rsidRPr="008F1A8B" w:rsidRDefault="00FA4D64" w:rsidP="00D608F6">
      <w:pPr>
        <w:pStyle w:val="CGC2025ParaNumbers"/>
        <w:numPr>
          <w:ilvl w:val="0"/>
          <w:numId w:val="34"/>
        </w:numPr>
        <w:tabs>
          <w:tab w:val="num" w:pos="567"/>
        </w:tabs>
        <w:ind w:left="567" w:hanging="567"/>
      </w:pPr>
      <w:r w:rsidRPr="008F1A8B">
        <w:t>On 16 August</w:t>
      </w:r>
      <w:r w:rsidR="002C52DD" w:rsidRPr="008F1A8B">
        <w:t> 2023</w:t>
      </w:r>
      <w:r w:rsidRPr="008F1A8B">
        <w:t xml:space="preserve">, </w:t>
      </w:r>
      <w:r w:rsidR="00D91506" w:rsidRPr="008F1A8B">
        <w:t xml:space="preserve">National Cabinet announced </w:t>
      </w:r>
      <w:r w:rsidR="00191B74" w:rsidRPr="008F1A8B">
        <w:t>new targets for the construction of new houses</w:t>
      </w:r>
      <w:r w:rsidR="00901777" w:rsidRPr="008F1A8B">
        <w:t xml:space="preserve">, with additional funding to be provided to state and local governments. A series of measures </w:t>
      </w:r>
      <w:r w:rsidR="0099726B" w:rsidRPr="008F1A8B">
        <w:t>related to rental properties was also announced.</w:t>
      </w:r>
      <w:r w:rsidR="00B64B9F" w:rsidRPr="008F1A8B">
        <w:rPr>
          <w:rStyle w:val="FootnoteReference"/>
        </w:rPr>
        <w:footnoteReference w:id="14"/>
      </w:r>
    </w:p>
    <w:p w14:paraId="72D4BA4B" w14:textId="45C9BDFC" w:rsidR="006419FB" w:rsidRPr="008F1A8B" w:rsidRDefault="002C52DD" w:rsidP="00D608F6">
      <w:pPr>
        <w:pStyle w:val="CGC2025ParaNumbers"/>
        <w:numPr>
          <w:ilvl w:val="0"/>
          <w:numId w:val="34"/>
        </w:numPr>
        <w:tabs>
          <w:tab w:val="num" w:pos="567"/>
        </w:tabs>
        <w:ind w:left="567" w:hanging="567"/>
      </w:pPr>
      <w:r w:rsidRPr="008F1A8B">
        <w:t xml:space="preserve">On </w:t>
      </w:r>
      <w:r w:rsidR="00E868D2" w:rsidRPr="008F1A8B">
        <w:t>14</w:t>
      </w:r>
      <w:r w:rsidRPr="008F1A8B">
        <w:t xml:space="preserve"> September 2023, </w:t>
      </w:r>
      <w:r w:rsidR="00C1323A" w:rsidRPr="008F1A8B">
        <w:t xml:space="preserve">the </w:t>
      </w:r>
      <w:r w:rsidR="00E933AD" w:rsidRPr="008F1A8B">
        <w:t xml:space="preserve">Federal Parliament passed legislation to </w:t>
      </w:r>
      <w:r w:rsidR="00132B5A" w:rsidRPr="008F1A8B">
        <w:t>enable the Housing Australia Future Fund</w:t>
      </w:r>
      <w:r w:rsidR="00BE79AF" w:rsidRPr="008F1A8B">
        <w:t xml:space="preserve"> to </w:t>
      </w:r>
      <w:r w:rsidR="005C6E4B" w:rsidRPr="008F1A8B">
        <w:t>provide funding for social and affordable rental housing.</w:t>
      </w:r>
    </w:p>
    <w:p w14:paraId="69B88102" w14:textId="7C02B6C6" w:rsidR="00A14B5B" w:rsidRPr="00232A69" w:rsidRDefault="00F65D1E" w:rsidP="00232A69">
      <w:pPr>
        <w:pStyle w:val="Heading3"/>
      </w:pPr>
      <w:bookmarkStart w:id="38" w:name="_Toc147424798"/>
      <w:r>
        <w:t>The</w:t>
      </w:r>
      <w:r w:rsidR="00CC7061" w:rsidRPr="00232A69">
        <w:t xml:space="preserve"> </w:t>
      </w:r>
      <w:r w:rsidR="001E347F" w:rsidRPr="00232A69">
        <w:t xml:space="preserve">mix </w:t>
      </w:r>
      <w:r>
        <w:t>of</w:t>
      </w:r>
      <w:r w:rsidR="001E347F" w:rsidRPr="00232A69">
        <w:t xml:space="preserve"> social housing</w:t>
      </w:r>
      <w:r>
        <w:t xml:space="preserve"> continues to </w:t>
      </w:r>
      <w:proofErr w:type="gramStart"/>
      <w:r>
        <w:t>change</w:t>
      </w:r>
      <w:bookmarkEnd w:id="38"/>
      <w:proofErr w:type="gramEnd"/>
    </w:p>
    <w:p w14:paraId="0FEE68EB" w14:textId="7E388EF2" w:rsidR="00D5087A" w:rsidRPr="00AB4FAC" w:rsidRDefault="00527D32" w:rsidP="00D608F6">
      <w:pPr>
        <w:pStyle w:val="CGC2025ParaNumbers"/>
        <w:numPr>
          <w:ilvl w:val="0"/>
          <w:numId w:val="34"/>
        </w:numPr>
        <w:tabs>
          <w:tab w:val="num" w:pos="567"/>
        </w:tabs>
        <w:ind w:left="567" w:hanging="567"/>
      </w:pPr>
      <w:r w:rsidRPr="0040281E">
        <w:t>The</w:t>
      </w:r>
      <w:r w:rsidR="00BF242E" w:rsidRPr="0040281E">
        <w:t xml:space="preserve"> </w:t>
      </w:r>
      <w:r w:rsidRPr="0040281E">
        <w:t xml:space="preserve">social </w:t>
      </w:r>
      <w:r w:rsidR="00BF242E" w:rsidRPr="0040281E">
        <w:t>housing stock mix</w:t>
      </w:r>
      <w:r w:rsidRPr="0040281E">
        <w:t xml:space="preserve"> has changed</w:t>
      </w:r>
      <w:r w:rsidR="006D32FE" w:rsidRPr="0040281E">
        <w:t>.</w:t>
      </w:r>
      <w:r w:rsidR="00BF242E" w:rsidRPr="0040281E">
        <w:t xml:space="preserve"> </w:t>
      </w:r>
      <w:r w:rsidR="003B02D2" w:rsidRPr="0040281E">
        <w:t>Community housing stock</w:t>
      </w:r>
      <w:r w:rsidR="00072A16" w:rsidRPr="0040281E">
        <w:t xml:space="preserve"> in Australia</w:t>
      </w:r>
      <w:r w:rsidR="009F2C02" w:rsidRPr="0040281E">
        <w:t xml:space="preserve"> </w:t>
      </w:r>
      <w:r w:rsidR="00DC27AA" w:rsidRPr="0040281E">
        <w:t xml:space="preserve">increased by </w:t>
      </w:r>
      <w:r w:rsidR="00F04C08" w:rsidRPr="0040281E">
        <w:t>2</w:t>
      </w:r>
      <w:r w:rsidR="008526F6" w:rsidRPr="0040281E">
        <w:t>3</w:t>
      </w:r>
      <w:r w:rsidR="00F04C08" w:rsidRPr="0040281E">
        <w:t xml:space="preserve">% </w:t>
      </w:r>
      <w:r w:rsidR="00041EE7" w:rsidRPr="0040281E">
        <w:t xml:space="preserve">from 2018 to 2022 </w:t>
      </w:r>
      <w:r w:rsidR="0014063C" w:rsidRPr="0040281E">
        <w:t xml:space="preserve">and public housing stock decreased by </w:t>
      </w:r>
      <w:r w:rsidR="00E205F9" w:rsidRPr="0040281E">
        <w:t>6%.</w:t>
      </w:r>
      <w:r w:rsidR="00F47BC8" w:rsidRPr="0040281E">
        <w:t xml:space="preserve"> </w:t>
      </w:r>
      <w:r w:rsidR="00191D7A" w:rsidRPr="0040281E">
        <w:t>T</w:t>
      </w:r>
      <w:r w:rsidR="00CA02B5" w:rsidRPr="0040281E">
        <w:t xml:space="preserve">he </w:t>
      </w:r>
      <w:r w:rsidR="007963AF" w:rsidRPr="0040281E">
        <w:t>most significant change</w:t>
      </w:r>
      <w:r w:rsidR="008B1CEC" w:rsidRPr="0040281E">
        <w:t>s</w:t>
      </w:r>
      <w:r w:rsidR="007963AF" w:rsidRPr="0040281E">
        <w:t xml:space="preserve"> ha</w:t>
      </w:r>
      <w:r w:rsidR="008B1CEC" w:rsidRPr="0040281E">
        <w:t>ve</w:t>
      </w:r>
      <w:r w:rsidR="007963AF" w:rsidRPr="0040281E">
        <w:t xml:space="preserve"> been in</w:t>
      </w:r>
      <w:r w:rsidR="00E77A8F" w:rsidRPr="0040281E">
        <w:t xml:space="preserve"> New South Wales</w:t>
      </w:r>
      <w:r w:rsidR="008B1CEC" w:rsidRPr="0040281E">
        <w:t xml:space="preserve"> and Tasmania</w:t>
      </w:r>
      <w:r w:rsidR="00E77A8F" w:rsidRPr="0040281E">
        <w:t xml:space="preserve">. Community housing stock in New South Wales </w:t>
      </w:r>
      <w:r w:rsidR="00631B9A" w:rsidRPr="0040281E">
        <w:t>and Tasmania</w:t>
      </w:r>
      <w:r w:rsidR="00E77A8F" w:rsidRPr="0040281E">
        <w:t xml:space="preserve"> increased by 50% </w:t>
      </w:r>
      <w:r w:rsidR="00631B9A" w:rsidRPr="0040281E">
        <w:t xml:space="preserve">and 54% respectively </w:t>
      </w:r>
      <w:r w:rsidR="00E77A8F" w:rsidRPr="0040281E">
        <w:t>from 2018 to 2022 and public housing stock decreased by 13%</w:t>
      </w:r>
      <w:r w:rsidR="00631B9A" w:rsidRPr="0040281E">
        <w:t xml:space="preserve"> and </w:t>
      </w:r>
      <w:r w:rsidR="00091089" w:rsidRPr="0040281E">
        <w:t>29% respectively</w:t>
      </w:r>
      <w:r w:rsidR="00E77A8F" w:rsidRPr="0040281E">
        <w:t>.</w:t>
      </w:r>
      <w:r w:rsidR="00F35A83" w:rsidRPr="0040281E">
        <w:t xml:space="preserve"> </w:t>
      </w:r>
      <w:r w:rsidR="00975500" w:rsidRPr="0040281E">
        <w:t xml:space="preserve">Public housing still makes up the bulk of </w:t>
      </w:r>
      <w:r w:rsidR="00B83C80" w:rsidRPr="0040281E">
        <w:t xml:space="preserve">the </w:t>
      </w:r>
      <w:r w:rsidR="00975500" w:rsidRPr="0040281E">
        <w:t>social housing</w:t>
      </w:r>
      <w:r w:rsidR="00915243" w:rsidRPr="0040281E">
        <w:t xml:space="preserve"> </w:t>
      </w:r>
      <w:r w:rsidR="00B83C80" w:rsidRPr="0040281E">
        <w:t xml:space="preserve">stock </w:t>
      </w:r>
      <w:r w:rsidR="00F35A83" w:rsidRPr="0040281E">
        <w:t xml:space="preserve">nationally </w:t>
      </w:r>
      <w:r w:rsidR="00915243" w:rsidRPr="0040281E">
        <w:t>(around 70%)</w:t>
      </w:r>
      <w:r w:rsidR="00B651A0" w:rsidRPr="0040281E">
        <w:t>.</w:t>
      </w:r>
      <w:r w:rsidR="007E2852" w:rsidRPr="0040281E">
        <w:rPr>
          <w:rStyle w:val="FootnoteReference"/>
        </w:rPr>
        <w:footnoteReference w:id="15"/>
      </w:r>
      <w:r w:rsidR="00E62034" w:rsidRPr="0040281E">
        <w:t xml:space="preserve"> </w:t>
      </w:r>
      <w:r w:rsidR="00C745C9" w:rsidRPr="00AB4FAC">
        <w:fldChar w:fldCharType="begin"/>
      </w:r>
      <w:r w:rsidR="00C745C9" w:rsidRPr="00AB4FAC">
        <w:instrText xml:space="preserve"> REF _Ref144371807 \h  \* MERGEFORMAT </w:instrText>
      </w:r>
      <w:r w:rsidR="00C745C9" w:rsidRPr="00AB4FAC">
        <w:fldChar w:fldCharType="separate"/>
      </w:r>
      <w:r w:rsidR="00C745C9" w:rsidRPr="00AB4FAC">
        <w:t xml:space="preserve">Figure </w:t>
      </w:r>
      <w:r w:rsidR="00C745C9" w:rsidRPr="00AB4FAC">
        <w:rPr>
          <w:noProof/>
        </w:rPr>
        <w:t>4</w:t>
      </w:r>
      <w:r w:rsidR="00C745C9" w:rsidRPr="00AB4FAC">
        <w:fldChar w:fldCharType="end"/>
      </w:r>
      <w:r w:rsidR="00C745C9" w:rsidRPr="00AB4FAC">
        <w:t xml:space="preserve"> shows the current mix of public and community housing by state.</w:t>
      </w:r>
    </w:p>
    <w:p w14:paraId="0AFA5AE5" w14:textId="0F6977B6" w:rsidR="00405B76" w:rsidRDefault="002758D6" w:rsidP="000F26CA">
      <w:pPr>
        <w:pStyle w:val="CGC2025Caption"/>
        <w:keepNext/>
        <w:ind w:left="1134" w:hanging="1134"/>
      </w:pPr>
      <w:bookmarkStart w:id="39" w:name="_Ref144371807"/>
      <w:bookmarkStart w:id="40" w:name="_Ref143598031"/>
      <w:r w:rsidRPr="00AB4FAC">
        <w:lastRenderedPageBreak/>
        <w:t xml:space="preserve">Figure </w:t>
      </w:r>
      <w:fldSimple w:instr=" SEQ Figure \* ARABIC ">
        <w:r w:rsidRPr="00AB4FAC">
          <w:rPr>
            <w:noProof/>
          </w:rPr>
          <w:t>4</w:t>
        </w:r>
      </w:fldSimple>
      <w:bookmarkEnd w:id="39"/>
      <w:r w:rsidR="00C6461B" w:rsidRPr="00AB4FAC">
        <w:tab/>
      </w:r>
      <w:r w:rsidR="00F00957" w:rsidRPr="00AB4FAC">
        <w:t xml:space="preserve">Share of public and </w:t>
      </w:r>
      <w:r w:rsidR="00F03B8A" w:rsidRPr="00AB4FAC">
        <w:t>community housing dwellings in total social housing</w:t>
      </w:r>
      <w:r w:rsidR="009017B1" w:rsidRPr="00AB4FAC">
        <w:t xml:space="preserve"> dwellings</w:t>
      </w:r>
      <w:r w:rsidR="004567B3" w:rsidRPr="00AB4FAC">
        <w:t>, 2022</w:t>
      </w:r>
      <w:bookmarkEnd w:id="40"/>
    </w:p>
    <w:p w14:paraId="10D258E8" w14:textId="7459EB51" w:rsidR="00405B76" w:rsidRDefault="00387FF1" w:rsidP="00405B76">
      <w:pPr>
        <w:pStyle w:val="CGC2025ParaNumbers"/>
        <w:tabs>
          <w:tab w:val="clear" w:pos="567"/>
        </w:tabs>
      </w:pPr>
      <w:r w:rsidRPr="00387FF1">
        <w:rPr>
          <w:noProof/>
        </w:rPr>
        <w:drawing>
          <wp:inline distT="0" distB="0" distL="0" distR="0" wp14:anchorId="510C7953" wp14:editId="0D39901A">
            <wp:extent cx="5660390" cy="346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0390" cy="3467100"/>
                    </a:xfrm>
                    <a:prstGeom prst="rect">
                      <a:avLst/>
                    </a:prstGeom>
                    <a:noFill/>
                    <a:ln>
                      <a:noFill/>
                    </a:ln>
                  </pic:spPr>
                </pic:pic>
              </a:graphicData>
            </a:graphic>
          </wp:inline>
        </w:drawing>
      </w:r>
    </w:p>
    <w:p w14:paraId="33A73569" w14:textId="2988794D" w:rsidR="00346296" w:rsidRPr="0040281E" w:rsidRDefault="00346296" w:rsidP="001352B8">
      <w:pPr>
        <w:pStyle w:val="CGC2025TableNote"/>
      </w:pPr>
      <w:r>
        <w:t xml:space="preserve">Source: </w:t>
      </w:r>
      <w:r w:rsidR="004D305F">
        <w:t>Australian Institute of Health and Welfare</w:t>
      </w:r>
      <w:r w:rsidR="00C34CB7">
        <w:t>, Data tables: Social housing dwellings 2023</w:t>
      </w:r>
      <w:r w:rsidR="001352B8">
        <w:t>.</w:t>
      </w:r>
    </w:p>
    <w:p w14:paraId="7294A960" w14:textId="29AF477E" w:rsidR="00B31383" w:rsidRPr="00232A69" w:rsidRDefault="00BC26AF" w:rsidP="00232A69">
      <w:pPr>
        <w:pStyle w:val="Heading3"/>
      </w:pPr>
      <w:bookmarkStart w:id="41" w:name="_Toc147424799"/>
      <w:r w:rsidRPr="00232A69">
        <w:t>New</w:t>
      </w:r>
      <w:r w:rsidR="00C24630" w:rsidRPr="00232A69">
        <w:t xml:space="preserve"> data</w:t>
      </w:r>
      <w:r w:rsidR="0094354B" w:rsidRPr="00232A69">
        <w:t xml:space="preserve"> </w:t>
      </w:r>
      <w:r w:rsidR="00C52482">
        <w:t xml:space="preserve">is available </w:t>
      </w:r>
      <w:r w:rsidR="00A1412C" w:rsidRPr="00232A69">
        <w:t xml:space="preserve">on </w:t>
      </w:r>
      <w:r w:rsidR="00C52482">
        <w:t>the</w:t>
      </w:r>
      <w:r w:rsidR="00A1412C" w:rsidRPr="00232A69">
        <w:t xml:space="preserve"> health status of social housing </w:t>
      </w:r>
      <w:proofErr w:type="gramStart"/>
      <w:r w:rsidR="00A1412C" w:rsidRPr="00232A69">
        <w:t>tenants</w:t>
      </w:r>
      <w:bookmarkEnd w:id="41"/>
      <w:proofErr w:type="gramEnd"/>
    </w:p>
    <w:p w14:paraId="1DB234D6" w14:textId="6C29246D" w:rsidR="00860A9A" w:rsidRDefault="008837A6" w:rsidP="00D608F6">
      <w:pPr>
        <w:pStyle w:val="CGC2025ParaNumbers"/>
        <w:numPr>
          <w:ilvl w:val="0"/>
          <w:numId w:val="34"/>
        </w:numPr>
        <w:tabs>
          <w:tab w:val="num" w:pos="567"/>
        </w:tabs>
        <w:ind w:left="567" w:hanging="567"/>
      </w:pPr>
      <w:r>
        <w:t xml:space="preserve">The 2021 Census </w:t>
      </w:r>
      <w:r w:rsidR="00A9670F">
        <w:t>for the first</w:t>
      </w:r>
      <w:r w:rsidR="102B16A8">
        <w:t>-</w:t>
      </w:r>
      <w:r w:rsidR="00A9670F">
        <w:t xml:space="preserve">time </w:t>
      </w:r>
      <w:r w:rsidR="00AB394E">
        <w:t xml:space="preserve">asked respondents whether </w:t>
      </w:r>
      <w:r w:rsidR="00143E82">
        <w:t>someone in their household had a long</w:t>
      </w:r>
      <w:r w:rsidR="73966816">
        <w:t>-</w:t>
      </w:r>
      <w:r w:rsidR="00143E82">
        <w:t>term health condition</w:t>
      </w:r>
      <w:r w:rsidR="007F4EE8">
        <w:t xml:space="preserve">. </w:t>
      </w:r>
      <w:r w:rsidR="00ED2547">
        <w:t>Thi</w:t>
      </w:r>
      <w:r w:rsidR="00CE3A03">
        <w:t xml:space="preserve">s </w:t>
      </w:r>
      <w:r w:rsidR="003D63CD">
        <w:t xml:space="preserve">may </w:t>
      </w:r>
      <w:r w:rsidR="00646AAC">
        <w:t>serve as a prox</w:t>
      </w:r>
      <w:r w:rsidR="00406069">
        <w:t xml:space="preserve">y for </w:t>
      </w:r>
      <w:r w:rsidR="00C34004">
        <w:t xml:space="preserve">tenants </w:t>
      </w:r>
      <w:r w:rsidR="00027EA1">
        <w:t>that require higher levels of service</w:t>
      </w:r>
      <w:r w:rsidR="00487639">
        <w:t>, due to a disability or health condition</w:t>
      </w:r>
      <w:r w:rsidR="00245908">
        <w:t xml:space="preserve">. </w:t>
      </w:r>
      <w:r w:rsidR="00BB5D14">
        <w:t>In the 2020 Review</w:t>
      </w:r>
      <w:r w:rsidR="00760717">
        <w:t>,</w:t>
      </w:r>
      <w:r w:rsidR="00BB5D14">
        <w:t xml:space="preserve"> s</w:t>
      </w:r>
      <w:r w:rsidR="00245908">
        <w:t xml:space="preserve">ome states </w:t>
      </w:r>
      <w:r w:rsidR="00BE7446">
        <w:t xml:space="preserve">argued that </w:t>
      </w:r>
      <w:r w:rsidR="00EC2247">
        <w:t xml:space="preserve">people </w:t>
      </w:r>
      <w:r w:rsidR="0085730B">
        <w:t xml:space="preserve">with a disability </w:t>
      </w:r>
      <w:r w:rsidR="00CF1956">
        <w:t xml:space="preserve">comprised a significant proportion of people in social housing and </w:t>
      </w:r>
      <w:r w:rsidR="000C40F6">
        <w:t xml:space="preserve">they </w:t>
      </w:r>
      <w:r w:rsidR="005966CA">
        <w:t>required higher levels of service provision than other social housing tenants.</w:t>
      </w:r>
    </w:p>
    <w:p w14:paraId="10EC6D75" w14:textId="0FCFE43A" w:rsidR="00541B30" w:rsidRPr="00232A69" w:rsidRDefault="0071746F" w:rsidP="0040281E">
      <w:pPr>
        <w:pStyle w:val="Heading2"/>
        <w:keepNext/>
      </w:pPr>
      <w:bookmarkStart w:id="42" w:name="_Toc147424800"/>
      <w:r w:rsidRPr="00232A69">
        <w:t xml:space="preserve">Implications for </w:t>
      </w:r>
      <w:r w:rsidR="00352EF3" w:rsidRPr="00232A69">
        <w:t>assessment</w:t>
      </w:r>
      <w:bookmarkEnd w:id="42"/>
    </w:p>
    <w:p w14:paraId="2CC3DC7C" w14:textId="4565AF7E" w:rsidR="008538E0" w:rsidRDefault="008538E0" w:rsidP="00D608F6">
      <w:pPr>
        <w:pStyle w:val="CGC2025ParaNumbers"/>
        <w:numPr>
          <w:ilvl w:val="0"/>
          <w:numId w:val="34"/>
        </w:numPr>
        <w:tabs>
          <w:tab w:val="num" w:pos="567"/>
        </w:tabs>
        <w:ind w:left="567" w:hanging="567"/>
      </w:pPr>
      <w:r>
        <w:t xml:space="preserve">The Commission has identified </w:t>
      </w:r>
      <w:r w:rsidR="00642D8E">
        <w:t xml:space="preserve">3 </w:t>
      </w:r>
      <w:r>
        <w:t>issue</w:t>
      </w:r>
      <w:r w:rsidR="00554CEC">
        <w:t>s</w:t>
      </w:r>
      <w:r>
        <w:t xml:space="preserve"> for consideration during the 2025</w:t>
      </w:r>
      <w:r w:rsidR="003E20A3">
        <w:t> Review</w:t>
      </w:r>
      <w:r w:rsidR="0087600D">
        <w:t>.</w:t>
      </w:r>
    </w:p>
    <w:p w14:paraId="36BDF17F" w14:textId="4D429A04" w:rsidR="00EA47E3" w:rsidRDefault="0087600D" w:rsidP="00B95594">
      <w:pPr>
        <w:pStyle w:val="CGC2025Bullet1"/>
        <w:numPr>
          <w:ilvl w:val="0"/>
          <w:numId w:val="3"/>
        </w:numPr>
      </w:pPr>
      <w:r>
        <w:t>I</w:t>
      </w:r>
      <w:r w:rsidR="00126C0A">
        <w:t xml:space="preserve">s the current </w:t>
      </w:r>
      <w:r w:rsidR="005731A2">
        <w:t xml:space="preserve">method for assessing </w:t>
      </w:r>
      <w:r w:rsidR="000533E9">
        <w:t>state expense needs for social housing still rel</w:t>
      </w:r>
      <w:r w:rsidR="0052030C">
        <w:t xml:space="preserve">iable given </w:t>
      </w:r>
      <w:r w:rsidR="002B5CF9">
        <w:t>developments in the housing market?</w:t>
      </w:r>
    </w:p>
    <w:p w14:paraId="10E0BAFB" w14:textId="27E48D1C" w:rsidR="004A042B" w:rsidRPr="0077278D" w:rsidRDefault="0087600D" w:rsidP="00B95594">
      <w:pPr>
        <w:pStyle w:val="CGC2025Bullet1"/>
        <w:numPr>
          <w:ilvl w:val="0"/>
          <w:numId w:val="3"/>
        </w:numPr>
      </w:pPr>
      <w:r>
        <w:t>D</w:t>
      </w:r>
      <w:r w:rsidR="004A042B" w:rsidRPr="0077278D">
        <w:t>o</w:t>
      </w:r>
      <w:r w:rsidR="00D50D1A" w:rsidRPr="0077278D">
        <w:t xml:space="preserve"> </w:t>
      </w:r>
      <w:r w:rsidR="004A042B" w:rsidRPr="0077278D">
        <w:t>increas</w:t>
      </w:r>
      <w:r w:rsidR="002F1E7F">
        <w:t>es</w:t>
      </w:r>
      <w:r w:rsidR="004A042B" w:rsidRPr="0077278D">
        <w:t xml:space="preserve"> in the share of community housing </w:t>
      </w:r>
      <w:r w:rsidR="00A424E0" w:rsidRPr="0077278D">
        <w:t xml:space="preserve">in </w:t>
      </w:r>
      <w:r w:rsidR="00690296">
        <w:t xml:space="preserve">total </w:t>
      </w:r>
      <w:r w:rsidR="00475F38" w:rsidRPr="0077278D">
        <w:t xml:space="preserve">social housing </w:t>
      </w:r>
      <w:r w:rsidR="00AB5A2A" w:rsidRPr="0077278D">
        <w:t xml:space="preserve">across states </w:t>
      </w:r>
      <w:r w:rsidR="00F95B44" w:rsidRPr="0077278D">
        <w:t xml:space="preserve">warrant </w:t>
      </w:r>
      <w:r w:rsidR="00276010" w:rsidRPr="0077278D">
        <w:t>separate assessments for public and community housing?</w:t>
      </w:r>
    </w:p>
    <w:p w14:paraId="61C40D81" w14:textId="3941D962" w:rsidR="00554CEC" w:rsidRPr="008538E0" w:rsidRDefault="0087600D" w:rsidP="00B95594">
      <w:pPr>
        <w:pStyle w:val="CGC2025Bullet1"/>
        <w:numPr>
          <w:ilvl w:val="0"/>
          <w:numId w:val="3"/>
        </w:numPr>
      </w:pPr>
      <w:r>
        <w:t>D</w:t>
      </w:r>
      <w:r w:rsidR="00483463">
        <w:t xml:space="preserve">o new </w:t>
      </w:r>
      <w:r w:rsidR="00C33E4D">
        <w:t xml:space="preserve">census data </w:t>
      </w:r>
      <w:r w:rsidR="00FD49DC">
        <w:t>allow the</w:t>
      </w:r>
      <w:r w:rsidR="00D85C40">
        <w:t xml:space="preserve"> Commission to test whether </w:t>
      </w:r>
      <w:r w:rsidR="00AC3AF9">
        <w:t xml:space="preserve">social </w:t>
      </w:r>
      <w:r w:rsidR="000A0818">
        <w:t xml:space="preserve">housing </w:t>
      </w:r>
      <w:r w:rsidR="00AC3AF9">
        <w:t xml:space="preserve">households </w:t>
      </w:r>
      <w:r w:rsidR="004538D6">
        <w:t xml:space="preserve">that </w:t>
      </w:r>
      <w:r w:rsidR="004E2EB0">
        <w:t xml:space="preserve">include a person with a </w:t>
      </w:r>
      <w:r w:rsidR="0078032A">
        <w:t xml:space="preserve">disability </w:t>
      </w:r>
      <w:r w:rsidR="00943E8E">
        <w:t>are</w:t>
      </w:r>
      <w:r w:rsidR="0078032A">
        <w:t xml:space="preserve"> a material driver of state </w:t>
      </w:r>
      <w:r w:rsidR="00BE761B">
        <w:t xml:space="preserve">expense </w:t>
      </w:r>
      <w:r w:rsidR="00A9225A">
        <w:t xml:space="preserve">needs </w:t>
      </w:r>
      <w:r w:rsidR="00BE761B">
        <w:t>for social housing?</w:t>
      </w:r>
    </w:p>
    <w:p w14:paraId="12A2CA50" w14:textId="77777777" w:rsidR="00906F81" w:rsidRDefault="00906F81">
      <w:pPr>
        <w:tabs>
          <w:tab w:val="clear" w:pos="567"/>
        </w:tabs>
        <w:spacing w:before="0" w:after="200" w:line="276" w:lineRule="auto"/>
        <w:rPr>
          <w:rFonts w:ascii="Work Sans" w:eastAsia="Times New Roman" w:hAnsi="Work Sans" w:cs="Open Sans"/>
          <w:b/>
          <w:bCs/>
          <w:color w:val="006991"/>
          <w:sz w:val="28"/>
          <w:szCs w:val="28"/>
        </w:rPr>
      </w:pPr>
      <w:r>
        <w:br w:type="page"/>
      </w:r>
    </w:p>
    <w:p w14:paraId="06B7417A" w14:textId="668B8CBB" w:rsidR="00112B82" w:rsidRPr="00232A69" w:rsidRDefault="000044A0" w:rsidP="00906F81">
      <w:pPr>
        <w:pStyle w:val="Heading3"/>
      </w:pPr>
      <w:bookmarkStart w:id="43" w:name="_Toc147424801"/>
      <w:r w:rsidRPr="003F68A7">
        <w:lastRenderedPageBreak/>
        <w:t xml:space="preserve">Is the </w:t>
      </w:r>
      <w:r w:rsidR="00F07484" w:rsidRPr="003F68A7">
        <w:t>housing asse</w:t>
      </w:r>
      <w:r w:rsidR="009A7546" w:rsidRPr="003F68A7">
        <w:t xml:space="preserve">ssment still fit for </w:t>
      </w:r>
      <w:r w:rsidR="00EA03D7" w:rsidRPr="003F68A7">
        <w:t xml:space="preserve">purpose </w:t>
      </w:r>
      <w:proofErr w:type="gramStart"/>
      <w:r w:rsidR="00EA03D7" w:rsidRPr="003F68A7">
        <w:t>in light of</w:t>
      </w:r>
      <w:proofErr w:type="gramEnd"/>
      <w:r w:rsidR="00EA03D7" w:rsidRPr="003F68A7">
        <w:t xml:space="preserve"> </w:t>
      </w:r>
      <w:r w:rsidR="00EF3EC3" w:rsidRPr="003F68A7">
        <w:t xml:space="preserve">housing </w:t>
      </w:r>
      <w:r w:rsidR="00D92AC0" w:rsidRPr="003F68A7">
        <w:t>mar</w:t>
      </w:r>
      <w:r w:rsidR="00EF3EC3" w:rsidRPr="003F68A7">
        <w:t>ket development</w:t>
      </w:r>
      <w:r w:rsidR="00A870C3" w:rsidRPr="003F68A7">
        <w:t>s?</w:t>
      </w:r>
      <w:bookmarkEnd w:id="43"/>
    </w:p>
    <w:p w14:paraId="1881686F" w14:textId="747B7003" w:rsidR="00502AEB" w:rsidRPr="00D350F2" w:rsidRDefault="00C632C5" w:rsidP="00D608F6">
      <w:pPr>
        <w:pStyle w:val="CGC2025ParaNumbers"/>
        <w:numPr>
          <w:ilvl w:val="0"/>
          <w:numId w:val="34"/>
        </w:numPr>
        <w:tabs>
          <w:tab w:val="num" w:pos="567"/>
        </w:tabs>
        <w:ind w:left="567" w:hanging="567"/>
      </w:pPr>
      <w:r>
        <w:t>An i</w:t>
      </w:r>
      <w:r w:rsidR="00464851" w:rsidRPr="00D350F2">
        <w:t xml:space="preserve">ncrease in housing stress may </w:t>
      </w:r>
      <w:r w:rsidR="005B4DC6" w:rsidRPr="00D350F2">
        <w:t xml:space="preserve">result in </w:t>
      </w:r>
      <w:r w:rsidR="001C2AD4" w:rsidRPr="00D350F2">
        <w:t xml:space="preserve">more households </w:t>
      </w:r>
      <w:r w:rsidR="00621438" w:rsidRPr="00D350F2">
        <w:t>joining the waiting lists for social housing</w:t>
      </w:r>
      <w:r w:rsidR="00502AEB" w:rsidRPr="00D350F2">
        <w:t>.</w:t>
      </w:r>
      <w:r w:rsidR="00F725BD" w:rsidRPr="00D350F2">
        <w:t xml:space="preserve"> </w:t>
      </w:r>
      <w:r w:rsidR="00986938" w:rsidRPr="00D350F2">
        <w:t xml:space="preserve">It may also result in an increase in homelessness. </w:t>
      </w:r>
      <w:r w:rsidR="00986938">
        <w:t>The</w:t>
      </w:r>
      <w:r w:rsidR="00986938" w:rsidRPr="00D350F2">
        <w:t xml:space="preserve"> Commission assesses state expenses on homeless assistance in the welfare </w:t>
      </w:r>
      <w:r w:rsidR="0098159F" w:rsidRPr="00D350F2">
        <w:t>category. This issue will be considered in the welfare consultation paper</w:t>
      </w:r>
      <w:r w:rsidR="00800C9E" w:rsidRPr="00D350F2">
        <w:t>.</w:t>
      </w:r>
    </w:p>
    <w:p w14:paraId="698800BA" w14:textId="35075FB8" w:rsidR="006E7734" w:rsidRDefault="0025537B" w:rsidP="00D608F6">
      <w:pPr>
        <w:pStyle w:val="CGC2025ParaNumbers"/>
        <w:numPr>
          <w:ilvl w:val="0"/>
          <w:numId w:val="34"/>
        </w:numPr>
        <w:tabs>
          <w:tab w:val="num" w:pos="567"/>
        </w:tabs>
        <w:ind w:left="567" w:hanging="567"/>
      </w:pPr>
      <w:r>
        <w:t>An</w:t>
      </w:r>
      <w:r w:rsidR="0010573E">
        <w:t>y</w:t>
      </w:r>
      <w:r>
        <w:t xml:space="preserve"> </w:t>
      </w:r>
      <w:r w:rsidR="004A3960">
        <w:t>change</w:t>
      </w:r>
      <w:r>
        <w:t xml:space="preserve"> in </w:t>
      </w:r>
      <w:r w:rsidR="00F50FF5">
        <w:t xml:space="preserve">state </w:t>
      </w:r>
      <w:r>
        <w:t xml:space="preserve">spending </w:t>
      </w:r>
      <w:r w:rsidR="0010573E">
        <w:t xml:space="preserve">on social housing </w:t>
      </w:r>
      <w:r>
        <w:t xml:space="preserve">in response to </w:t>
      </w:r>
      <w:r w:rsidR="003F0537">
        <w:t>developments in the housing market</w:t>
      </w:r>
      <w:r>
        <w:t xml:space="preserve"> will </w:t>
      </w:r>
      <w:r w:rsidR="00117E7C">
        <w:t xml:space="preserve">be reflected in the assessment </w:t>
      </w:r>
      <w:r w:rsidR="004F6C03">
        <w:t xml:space="preserve">through </w:t>
      </w:r>
      <w:r w:rsidR="00262FC7">
        <w:t>changes in</w:t>
      </w:r>
      <w:r w:rsidR="004F6C03">
        <w:t xml:space="preserve"> </w:t>
      </w:r>
      <w:r w:rsidR="00F53F70">
        <w:t xml:space="preserve">national </w:t>
      </w:r>
      <w:r w:rsidR="004A56AB">
        <w:t>per</w:t>
      </w:r>
      <w:r w:rsidR="00E65517">
        <w:t> </w:t>
      </w:r>
      <w:r w:rsidR="00691B28">
        <w:t>capita</w:t>
      </w:r>
      <w:r w:rsidR="00AC0AF3">
        <w:t xml:space="preserve"> expenses </w:t>
      </w:r>
      <w:r w:rsidR="00DD53E5">
        <w:t>by socio</w:t>
      </w:r>
      <w:r w:rsidR="008A4389">
        <w:noBreakHyphen/>
      </w:r>
      <w:r w:rsidR="00DD53E5">
        <w:t>demographic group.</w:t>
      </w:r>
      <w:r w:rsidR="005A5811">
        <w:t xml:space="preserve"> </w:t>
      </w:r>
    </w:p>
    <w:p w14:paraId="022D4C74" w14:textId="68A007CC" w:rsidR="009949FB" w:rsidRDefault="007A3041" w:rsidP="00D608F6">
      <w:pPr>
        <w:pStyle w:val="CGC2025ParaNumbers"/>
        <w:numPr>
          <w:ilvl w:val="0"/>
          <w:numId w:val="34"/>
        </w:numPr>
        <w:tabs>
          <w:tab w:val="num" w:pos="567"/>
        </w:tabs>
        <w:ind w:left="567" w:hanging="567"/>
      </w:pPr>
      <w:r>
        <w:t xml:space="preserve">If there </w:t>
      </w:r>
      <w:r w:rsidR="00252D8D">
        <w:t>are changes in the socio</w:t>
      </w:r>
      <w:r w:rsidR="0032134D">
        <w:t>-</w:t>
      </w:r>
      <w:r w:rsidR="00252D8D">
        <w:t>demogr</w:t>
      </w:r>
      <w:r w:rsidR="006A2AEA">
        <w:t xml:space="preserve">aphic composition of </w:t>
      </w:r>
      <w:r w:rsidR="0013706F">
        <w:t>households in social housing</w:t>
      </w:r>
      <w:r w:rsidR="00513131">
        <w:t xml:space="preserve"> </w:t>
      </w:r>
      <w:r w:rsidR="24E8BF12">
        <w:t>because</w:t>
      </w:r>
      <w:r w:rsidR="00513131">
        <w:t xml:space="preserve"> of </w:t>
      </w:r>
      <w:r w:rsidR="00391D2D">
        <w:t>trends in the housing market</w:t>
      </w:r>
      <w:r w:rsidR="00E92558">
        <w:t xml:space="preserve">, </w:t>
      </w:r>
      <w:r w:rsidR="003621A6">
        <w:t>which has implications for both assessed expenses and revenues</w:t>
      </w:r>
      <w:r w:rsidR="00A840CF">
        <w:t xml:space="preserve">, </w:t>
      </w:r>
      <w:r w:rsidR="00E92558">
        <w:t xml:space="preserve">this will </w:t>
      </w:r>
      <w:r w:rsidR="00BF0F62">
        <w:t>not be reflected until the next census.</w:t>
      </w:r>
      <w:r w:rsidR="00C043B2">
        <w:t xml:space="preserve"> Since the </w:t>
      </w:r>
      <w:r w:rsidR="0019527C">
        <w:t>2011 Census</w:t>
      </w:r>
      <w:r w:rsidR="00DC161E">
        <w:t xml:space="preserve"> t</w:t>
      </w:r>
      <w:r w:rsidR="00546BEF">
        <w:t>he</w:t>
      </w:r>
      <w:r w:rsidR="006F66D7">
        <w:t xml:space="preserve">re has been </w:t>
      </w:r>
      <w:r w:rsidR="00ED671E">
        <w:t>limited change</w:t>
      </w:r>
      <w:r w:rsidR="00E249B7">
        <w:t>s</w:t>
      </w:r>
      <w:r w:rsidR="00B368FC">
        <w:t xml:space="preserve"> in the </w:t>
      </w:r>
      <w:r w:rsidR="00CD2183" w:rsidRPr="00CD2183">
        <w:t>socio</w:t>
      </w:r>
      <w:r w:rsidR="00E249B7">
        <w:t>-</w:t>
      </w:r>
      <w:r w:rsidR="00CD2183" w:rsidRPr="00CD2183">
        <w:t xml:space="preserve">demographic composition </w:t>
      </w:r>
      <w:r w:rsidR="00FF4F8F">
        <w:t>(socio</w:t>
      </w:r>
      <w:r w:rsidR="00224078">
        <w:t>-</w:t>
      </w:r>
      <w:r w:rsidR="00FF4F8F">
        <w:t xml:space="preserve">economic status, </w:t>
      </w:r>
      <w:r w:rsidR="00C449D0">
        <w:t>Indigenous status</w:t>
      </w:r>
      <w:r w:rsidR="00D35247">
        <w:t xml:space="preserve">, remoteness) </w:t>
      </w:r>
      <w:r w:rsidR="00CD2183" w:rsidRPr="00CD2183">
        <w:t>of households in social housing</w:t>
      </w:r>
      <w:r w:rsidR="00CD2183">
        <w:t>.</w:t>
      </w:r>
    </w:p>
    <w:p w14:paraId="5BDEFB83" w14:textId="5A241FD6" w:rsidR="0084656B" w:rsidRDefault="00F355A4" w:rsidP="00D608F6">
      <w:pPr>
        <w:pStyle w:val="CGC2025ParaNumbers"/>
        <w:numPr>
          <w:ilvl w:val="0"/>
          <w:numId w:val="34"/>
        </w:numPr>
        <w:tabs>
          <w:tab w:val="num" w:pos="567"/>
        </w:tabs>
        <w:ind w:left="567" w:hanging="567"/>
      </w:pPr>
      <w:r>
        <w:t>C</w:t>
      </w:r>
      <w:r w:rsidR="002A3403">
        <w:t>hanges in costs</w:t>
      </w:r>
      <w:r w:rsidR="002627F7">
        <w:t xml:space="preserve"> for </w:t>
      </w:r>
      <w:r w:rsidR="000B4F93">
        <w:t xml:space="preserve">social housing </w:t>
      </w:r>
      <w:r w:rsidR="00E32A7C">
        <w:t xml:space="preserve">construction, </w:t>
      </w:r>
      <w:r w:rsidR="00A66CB2">
        <w:t xml:space="preserve">tenancy management, </w:t>
      </w:r>
      <w:proofErr w:type="gramStart"/>
      <w:r w:rsidR="00E32A7C">
        <w:t>repair</w:t>
      </w:r>
      <w:proofErr w:type="gramEnd"/>
      <w:r w:rsidR="00E32A7C">
        <w:t xml:space="preserve"> and maintenance</w:t>
      </w:r>
      <w:r w:rsidR="00384EC9">
        <w:t>,</w:t>
      </w:r>
      <w:r w:rsidR="00FB3AFA">
        <w:t xml:space="preserve"> </w:t>
      </w:r>
      <w:bookmarkStart w:id="44" w:name="_Hlk138760420"/>
      <w:r w:rsidR="00C72246">
        <w:t>within states and between states</w:t>
      </w:r>
      <w:r w:rsidR="00384EC9">
        <w:t>,</w:t>
      </w:r>
      <w:r w:rsidR="00D71285">
        <w:t xml:space="preserve"> </w:t>
      </w:r>
      <w:bookmarkEnd w:id="44"/>
      <w:r w:rsidR="005F7461">
        <w:t xml:space="preserve">will be </w:t>
      </w:r>
      <w:r w:rsidR="00890B40">
        <w:t xml:space="preserve">captured </w:t>
      </w:r>
      <w:r w:rsidR="005F7461">
        <w:t>in the</w:t>
      </w:r>
      <w:r w:rsidR="004A5D4E">
        <w:t xml:space="preserve"> wage costs</w:t>
      </w:r>
      <w:r w:rsidR="0003671B">
        <w:t xml:space="preserve"> </w:t>
      </w:r>
      <w:r w:rsidR="00D62473">
        <w:t xml:space="preserve">and </w:t>
      </w:r>
      <w:r w:rsidR="0003671B">
        <w:t>regional</w:t>
      </w:r>
      <w:r w:rsidR="005F7461">
        <w:t xml:space="preserve"> </w:t>
      </w:r>
      <w:r w:rsidR="008B5C32">
        <w:t xml:space="preserve">costs </w:t>
      </w:r>
      <w:r w:rsidR="00D62473">
        <w:t>factors</w:t>
      </w:r>
      <w:r w:rsidR="001D39C4">
        <w:t xml:space="preserve"> </w:t>
      </w:r>
      <w:r w:rsidR="00284463">
        <w:t>for the assessment</w:t>
      </w:r>
      <w:r w:rsidR="00A07229">
        <w:t xml:space="preserve"> of recurrent and capital spending</w:t>
      </w:r>
      <w:r w:rsidR="005356B6">
        <w:t xml:space="preserve">. </w:t>
      </w:r>
    </w:p>
    <w:p w14:paraId="2F5A8D77" w14:textId="26978397" w:rsidR="00B42A09" w:rsidRPr="002C13C8" w:rsidRDefault="00B42A09" w:rsidP="00D608F6">
      <w:pPr>
        <w:pStyle w:val="CGC2025ParaNumbers"/>
        <w:numPr>
          <w:ilvl w:val="0"/>
          <w:numId w:val="34"/>
        </w:numPr>
        <w:tabs>
          <w:tab w:val="num" w:pos="567"/>
        </w:tabs>
        <w:ind w:left="567" w:hanging="567"/>
      </w:pPr>
      <w:r>
        <w:t xml:space="preserve">The Commission’s preliminary view is that recent developments </w:t>
      </w:r>
      <w:r w:rsidR="003E0C57">
        <w:t>in the housing market</w:t>
      </w:r>
      <w:r w:rsidR="004C2591">
        <w:t xml:space="preserve"> </w:t>
      </w:r>
      <w:r>
        <w:t xml:space="preserve">do not warrant </w:t>
      </w:r>
      <w:r w:rsidR="009B49B0">
        <w:t xml:space="preserve">a </w:t>
      </w:r>
      <w:r w:rsidR="0062539B">
        <w:t>c</w:t>
      </w:r>
      <w:r w:rsidR="007509A1">
        <w:t>hanging</w:t>
      </w:r>
      <w:r w:rsidR="009B49B0">
        <w:t xml:space="preserve"> in </w:t>
      </w:r>
      <w:r>
        <w:t xml:space="preserve">method for the housing assessment. </w:t>
      </w:r>
      <w:r w:rsidR="00074F52">
        <w:t xml:space="preserve">The </w:t>
      </w:r>
      <w:r w:rsidR="00533320">
        <w:t xml:space="preserve">assessment will </w:t>
      </w:r>
      <w:r w:rsidR="008B62B2">
        <w:t xml:space="preserve">account for </w:t>
      </w:r>
      <w:r w:rsidR="009D7D1B">
        <w:t xml:space="preserve">any </w:t>
      </w:r>
      <w:r w:rsidR="00FE5589">
        <w:t>d</w:t>
      </w:r>
      <w:r w:rsidR="00BF1B8F">
        <w:t xml:space="preserve">ifferences </w:t>
      </w:r>
      <w:r w:rsidR="00B85710" w:rsidRPr="00B85710">
        <w:t>within states and between states</w:t>
      </w:r>
      <w:r w:rsidR="00B85710">
        <w:t xml:space="preserve"> in the costs</w:t>
      </w:r>
      <w:r w:rsidR="005F335B">
        <w:t xml:space="preserve"> of providing social housing services</w:t>
      </w:r>
      <w:r w:rsidR="00426FA0">
        <w:t xml:space="preserve">. </w:t>
      </w:r>
      <w:r w:rsidR="0046690A">
        <w:t>Changes in the</w:t>
      </w:r>
      <w:r w:rsidR="00142CBA" w:rsidRPr="00142CBA">
        <w:t xml:space="preserve"> socio</w:t>
      </w:r>
      <w:r w:rsidR="00C449D0">
        <w:t>-</w:t>
      </w:r>
      <w:r w:rsidR="00142CBA" w:rsidRPr="00142CBA">
        <w:t>demographic composition of households in social housing</w:t>
      </w:r>
      <w:r w:rsidR="00142CBA">
        <w:t xml:space="preserve"> will </w:t>
      </w:r>
      <w:r w:rsidR="00287429">
        <w:t>be reflected in the assessment</w:t>
      </w:r>
      <w:r w:rsidR="00B41979">
        <w:t xml:space="preserve"> with a lag</w:t>
      </w:r>
      <w:r w:rsidR="00D86AF6">
        <w:t>.</w:t>
      </w:r>
    </w:p>
    <w:p w14:paraId="24B51823" w14:textId="500BF736" w:rsidR="00C35EA2" w:rsidRPr="00232A69" w:rsidRDefault="00C35EA2" w:rsidP="00232A69">
      <w:pPr>
        <w:pStyle w:val="Heading4"/>
      </w:pPr>
      <w:r w:rsidRPr="00232A69">
        <w:t>Consultation question</w:t>
      </w:r>
    </w:p>
    <w:p w14:paraId="526BBF18" w14:textId="77777777" w:rsidR="00C35EA2" w:rsidRDefault="00C35EA2" w:rsidP="00986839">
      <w:pPr>
        <w:pStyle w:val="CGCBodyPara"/>
        <w:ind w:left="0" w:firstLine="0"/>
      </w:pPr>
      <w:r w:rsidRPr="001C4DF3">
        <w:rPr>
          <w:noProof/>
        </w:rPr>
        <mc:AlternateContent>
          <mc:Choice Requires="wps">
            <w:drawing>
              <wp:inline distT="0" distB="0" distL="0" distR="0" wp14:anchorId="34578B94" wp14:editId="5B0B0000">
                <wp:extent cx="5688965" cy="644237"/>
                <wp:effectExtent l="0" t="0" r="6985" b="3810"/>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8965" cy="644237"/>
                        </a:xfrm>
                        <a:prstGeom prst="rect">
                          <a:avLst/>
                        </a:prstGeom>
                        <a:solidFill>
                          <a:srgbClr val="EBF3F5"/>
                        </a:solidFill>
                        <a:ln w="25400" cap="flat" cmpd="sng" algn="ctr">
                          <a:noFill/>
                          <a:prstDash val="solid"/>
                        </a:ln>
                        <a:effectLst/>
                      </wps:spPr>
                      <wps:txbx>
                        <w:txbxContent>
                          <w:p w14:paraId="2FE6B89D" w14:textId="4A16503F" w:rsidR="00DF4889" w:rsidRPr="00480A15" w:rsidRDefault="007A0699" w:rsidP="000E5876">
                            <w:pPr>
                              <w:pStyle w:val="CGC2025QuestionNumbers"/>
                              <w:rPr>
                                <w:lang w:eastAsia="en-AU"/>
                              </w:rPr>
                            </w:pPr>
                            <w:bookmarkStart w:id="45" w:name="_Hlk136962834"/>
                            <w:bookmarkStart w:id="46" w:name="_Hlk136962835"/>
                            <w:r>
                              <w:rPr>
                                <w:lang w:eastAsia="en-AU"/>
                              </w:rPr>
                              <w:t xml:space="preserve">Do states agree that </w:t>
                            </w:r>
                            <w:r w:rsidR="009F198F">
                              <w:rPr>
                                <w:lang w:eastAsia="en-AU"/>
                              </w:rPr>
                              <w:t xml:space="preserve">the housing assessment remains fit for purpose </w:t>
                            </w:r>
                            <w:r w:rsidR="00B35D4D">
                              <w:rPr>
                                <w:lang w:eastAsia="en-AU"/>
                              </w:rPr>
                              <w:t xml:space="preserve">notwithstanding </w:t>
                            </w:r>
                            <w:r w:rsidR="005A4872">
                              <w:rPr>
                                <w:lang w:eastAsia="en-AU"/>
                              </w:rPr>
                              <w:t xml:space="preserve">recent </w:t>
                            </w:r>
                            <w:r w:rsidR="009F198F">
                              <w:rPr>
                                <w:lang w:eastAsia="en-AU"/>
                              </w:rPr>
                              <w:t>developments in the housing market</w:t>
                            </w:r>
                            <w:r w:rsidR="009C24AE">
                              <w:rPr>
                                <w:lang w:eastAsia="en-AU"/>
                              </w:rPr>
                              <w:t>?</w:t>
                            </w:r>
                            <w:bookmarkEnd w:id="45"/>
                            <w:bookmarkEnd w:id="4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578B94" id="Rectangle 2" o:spid="_x0000_s1029" alt="&quot;&quot;" style="width:447.95pt;height:5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6wQUwIAAJ0EAAAOAAAAZHJzL2Uyb0RvYy54bWysVE1v2zAMvQ/YfxB0X52kSZoGdYqsXYYB&#10;QRugHXpWZCk2IIsapcTOfv0o2Wm6bqdhF5kUKX48Pvrmtq0NOyj0FdicDy8GnCkroajsLuffn1ef&#10;Zpz5IGwhDFiV86Py/Hbx8cNN4+ZqBCWYQiGjINbPG5fzMgQ3zzIvS1ULfwFOWTJqwFoEUnGXFSga&#10;il6bbDQYTLMGsHAIUnlPt/edkS9SfK2VDI9aexWYyTnVFtKJ6dzGM1vciPkOhSsr2Zch/qGKWlSW&#10;kr6GuhdBsD1Wf4SqK4ngQYcLCXUGWldSpR6om+HgXTdPpXAq9ULgePcKk/9/YeXD4cltkGBonJ97&#10;EmMXrcY6fqk+1iawjq9gqTYwSZeT6Wx2PZ1wJsk2HY9Hl1cRzez82qEPXxXULAo5RxpGwkgc1j50&#10;rieXmMyDqYpVZUxScLe9M8gOggb35fPqcjXpo//mZixrcj6ajAc0XCmIQNqIQGLtipx7u+NMmB0x&#10;UwZMuS3EDGnqMfe98GWXI4XtUxgbS1CJPn2pZ3SiFNptyyrKcBlfxJstFMcNMoSOYd7JVUXx18KH&#10;jUCiFNVHaxIe6dAGqGjoJc5KwJ9/u4/+NGmyctYQRamhH3uBijPzzRIHrofjceR0UsaTqxEp+Nay&#10;fWux+/oOCMwhLaSTSYz+wZxEjVC/0DYtY1YyCSspdwddr9yFbnVoH6VaLpMb8diJsLZPTsbgEbmI&#10;7HP7ItD1ow9Emgc40VnM3zGg840vLSz3AXSV6HHGlWgVFdqBRLB+X+OSvdWT1/mvsvgFAAD//wMA&#10;UEsDBBQABgAIAAAAIQBcfNVS3AAAAAUBAAAPAAAAZHJzL2Rvd25yZXYueG1sTI/BTsMwEETvSPyD&#10;tUjcqFOkVEmIU7UV9ICoKko/YBsvSdR4HdluGv4ewwUuI61mNPO2XE6mFyM531lWMJ8lIIhrqztu&#10;FBw/Xh4yED4ga+wtk4Iv8rCsbm9KLLS98juNh9CIWMK+QAVtCEMhpa9bMuhndiCO3qd1BkM8XSO1&#10;w2ssN718TJKFNNhxXGhxoE1L9flwMQq2b1uHnK/rJlusX4/Pm92Y7ndK3d9NqycQgabwF4Yf/IgO&#10;VWQ62QtrL3oF8ZHwq9HL8jQHcYqhZJ6CrEr5n776BgAA//8DAFBLAQItABQABgAIAAAAIQC2gziS&#10;/gAAAOEBAAATAAAAAAAAAAAAAAAAAAAAAABbQ29udGVudF9UeXBlc10ueG1sUEsBAi0AFAAGAAgA&#10;AAAhADj9If/WAAAAlAEAAAsAAAAAAAAAAAAAAAAALwEAAF9yZWxzLy5yZWxzUEsBAi0AFAAGAAgA&#10;AAAhAO43rBBTAgAAnQQAAA4AAAAAAAAAAAAAAAAALgIAAGRycy9lMm9Eb2MueG1sUEsBAi0AFAAG&#10;AAgAAAAhAFx81VLcAAAABQEAAA8AAAAAAAAAAAAAAAAArQQAAGRycy9kb3ducmV2LnhtbFBLBQYA&#10;AAAABAAEAPMAAAC2BQAAAAA=&#10;" fillcolor="#ebf3f5" stroked="f" strokeweight="2pt">
                <v:textbox>
                  <w:txbxContent>
                    <w:p w14:paraId="2FE6B89D" w14:textId="4A16503F" w:rsidR="00DF4889" w:rsidRPr="00480A15" w:rsidRDefault="007A0699" w:rsidP="000E5876">
                      <w:pPr>
                        <w:pStyle w:val="CGC2025QuestionNumbers"/>
                        <w:rPr>
                          <w:lang w:eastAsia="en-AU"/>
                        </w:rPr>
                      </w:pPr>
                      <w:bookmarkStart w:id="47" w:name="_Hlk136962834"/>
                      <w:bookmarkStart w:id="48" w:name="_Hlk136962835"/>
                      <w:r>
                        <w:rPr>
                          <w:lang w:eastAsia="en-AU"/>
                        </w:rPr>
                        <w:t xml:space="preserve">Do states agree that </w:t>
                      </w:r>
                      <w:r w:rsidR="009F198F">
                        <w:rPr>
                          <w:lang w:eastAsia="en-AU"/>
                        </w:rPr>
                        <w:t xml:space="preserve">the housing assessment remains fit for purpose </w:t>
                      </w:r>
                      <w:r w:rsidR="00B35D4D">
                        <w:rPr>
                          <w:lang w:eastAsia="en-AU"/>
                        </w:rPr>
                        <w:t xml:space="preserve">notwithstanding </w:t>
                      </w:r>
                      <w:r w:rsidR="005A4872">
                        <w:rPr>
                          <w:lang w:eastAsia="en-AU"/>
                        </w:rPr>
                        <w:t xml:space="preserve">recent </w:t>
                      </w:r>
                      <w:r w:rsidR="009F198F">
                        <w:rPr>
                          <w:lang w:eastAsia="en-AU"/>
                        </w:rPr>
                        <w:t>developments in the housing market</w:t>
                      </w:r>
                      <w:r w:rsidR="009C24AE">
                        <w:rPr>
                          <w:lang w:eastAsia="en-AU"/>
                        </w:rPr>
                        <w:t>?</w:t>
                      </w:r>
                      <w:bookmarkEnd w:id="47"/>
                      <w:bookmarkEnd w:id="48"/>
                    </w:p>
                  </w:txbxContent>
                </v:textbox>
                <w10:anchorlock/>
              </v:rect>
            </w:pict>
          </mc:Fallback>
        </mc:AlternateContent>
      </w:r>
    </w:p>
    <w:p w14:paraId="20118C3B" w14:textId="31A25C06" w:rsidR="00276010" w:rsidRPr="00232A69" w:rsidRDefault="009E2EF4" w:rsidP="00232A69">
      <w:pPr>
        <w:pStyle w:val="Heading3"/>
      </w:pPr>
      <w:bookmarkStart w:id="49" w:name="_Toc147424802"/>
      <w:r w:rsidRPr="00232A69">
        <w:t>Should expense</w:t>
      </w:r>
      <w:r w:rsidR="00FE7FA2" w:rsidRPr="00232A69">
        <w:t xml:space="preserve"> </w:t>
      </w:r>
      <w:r w:rsidR="003E34B5" w:rsidRPr="00232A69">
        <w:t xml:space="preserve">needs for </w:t>
      </w:r>
      <w:r w:rsidR="00FE7FA2" w:rsidRPr="00232A69">
        <w:t>public and community housing</w:t>
      </w:r>
      <w:r w:rsidRPr="00232A69">
        <w:t xml:space="preserve"> be assessed separate</w:t>
      </w:r>
      <w:r w:rsidR="007E7A15" w:rsidRPr="00232A69">
        <w:t>ly</w:t>
      </w:r>
      <w:r w:rsidR="00A86D8E">
        <w:t>?</w:t>
      </w:r>
      <w:bookmarkEnd w:id="49"/>
    </w:p>
    <w:p w14:paraId="51931137" w14:textId="4C09EA5E" w:rsidR="004D438C" w:rsidRDefault="00AE7C70" w:rsidP="00D608F6">
      <w:pPr>
        <w:pStyle w:val="CGC2025ParaNumbers"/>
        <w:numPr>
          <w:ilvl w:val="0"/>
          <w:numId w:val="34"/>
        </w:numPr>
        <w:tabs>
          <w:tab w:val="num" w:pos="567"/>
        </w:tabs>
        <w:ind w:left="567" w:hanging="567"/>
      </w:pPr>
      <w:r w:rsidRPr="00D46B32">
        <w:t xml:space="preserve">There are differences in state expenses </w:t>
      </w:r>
      <w:r w:rsidR="009633AB">
        <w:t>and funding</w:t>
      </w:r>
      <w:r w:rsidR="005124FD">
        <w:t xml:space="preserve"> </w:t>
      </w:r>
      <w:r w:rsidR="00564016">
        <w:t xml:space="preserve">models </w:t>
      </w:r>
      <w:r w:rsidRPr="00D46B32">
        <w:t xml:space="preserve">associated with households in public and community housing. </w:t>
      </w:r>
    </w:p>
    <w:p w14:paraId="2C4EEDFC" w14:textId="1A52C398" w:rsidR="00AE7C70" w:rsidRPr="003E33FB" w:rsidRDefault="00AB0657" w:rsidP="00CB0578">
      <w:pPr>
        <w:pStyle w:val="CGC2025Bullet1"/>
        <w:numPr>
          <w:ilvl w:val="0"/>
          <w:numId w:val="3"/>
        </w:numPr>
      </w:pPr>
      <w:r w:rsidRPr="003E33FB">
        <w:t>S</w:t>
      </w:r>
      <w:r w:rsidR="00AE7C70" w:rsidRPr="003E33FB">
        <w:t xml:space="preserve">tates provide tenancy management services for public housing tenants while these services are provided by </w:t>
      </w:r>
      <w:bookmarkStart w:id="50" w:name="_Hlk143524654"/>
      <w:r w:rsidR="00AE7C70" w:rsidRPr="003E33FB">
        <w:t xml:space="preserve">community organisations </w:t>
      </w:r>
      <w:bookmarkEnd w:id="50"/>
      <w:r w:rsidR="00AE7C70" w:rsidRPr="003E33FB">
        <w:t xml:space="preserve">for community housing tenants. </w:t>
      </w:r>
      <w:r w:rsidR="005E7A01" w:rsidRPr="003E33FB">
        <w:t>The services provided by community organisations may be subsidised by state governments</w:t>
      </w:r>
      <w:r w:rsidR="00D832F2" w:rsidRPr="003E33FB">
        <w:t>.</w:t>
      </w:r>
    </w:p>
    <w:p w14:paraId="1D2350A4" w14:textId="1130326F" w:rsidR="00423F61" w:rsidRPr="003E33FB" w:rsidRDefault="007A10BE" w:rsidP="00CB0578">
      <w:pPr>
        <w:pStyle w:val="CGC2025Bullet1"/>
        <w:numPr>
          <w:ilvl w:val="0"/>
          <w:numId w:val="3"/>
        </w:numPr>
      </w:pPr>
      <w:r w:rsidRPr="003E33FB">
        <w:t xml:space="preserve">States </w:t>
      </w:r>
      <w:r w:rsidR="001B59B9" w:rsidRPr="00CB0578">
        <w:t>provide</w:t>
      </w:r>
      <w:r w:rsidR="001B59B9" w:rsidRPr="003E33FB">
        <w:t xml:space="preserve"> capital grants </w:t>
      </w:r>
      <w:r w:rsidR="00501703" w:rsidRPr="003E33FB">
        <w:t xml:space="preserve">to </w:t>
      </w:r>
      <w:r w:rsidR="00C31391" w:rsidRPr="003E33FB">
        <w:t xml:space="preserve">community organisations </w:t>
      </w:r>
      <w:r w:rsidR="00B701E3" w:rsidRPr="003E33FB">
        <w:t xml:space="preserve">for </w:t>
      </w:r>
      <w:r w:rsidR="00831DDC" w:rsidRPr="003E33FB">
        <w:t>new housing developments</w:t>
      </w:r>
      <w:r w:rsidR="004169D7" w:rsidRPr="003E33FB">
        <w:t xml:space="preserve"> or the renewal of existing housing stock</w:t>
      </w:r>
      <w:r w:rsidR="00943800" w:rsidRPr="003E33FB">
        <w:t>.</w:t>
      </w:r>
    </w:p>
    <w:p w14:paraId="6B0CAC91" w14:textId="2095E634" w:rsidR="00AE7C70" w:rsidRPr="00D46B32" w:rsidRDefault="00AE7C70" w:rsidP="00E762D2">
      <w:pPr>
        <w:pStyle w:val="CGC2025Bullet1"/>
        <w:numPr>
          <w:ilvl w:val="0"/>
          <w:numId w:val="3"/>
        </w:numPr>
      </w:pPr>
      <w:r w:rsidRPr="003E33FB">
        <w:lastRenderedPageBreak/>
        <w:t>Commonwealth Rent Assistance is an important source of funding for the community housing sector. Community housing tenants have access to Commonwealth Rent</w:t>
      </w:r>
      <w:r w:rsidRPr="00D46B32">
        <w:t xml:space="preserve"> Assistance while public housing tenants do not. This potentially allows community housing providers to generate higher revenue from rents, reducing the size of the subsidy states need to provide. The Productivity Commission study report </w:t>
      </w:r>
      <w:proofErr w:type="gramStart"/>
      <w:r w:rsidRPr="00D46B32">
        <w:rPr>
          <w:i/>
          <w:iCs/>
        </w:rPr>
        <w:t>In</w:t>
      </w:r>
      <w:proofErr w:type="gramEnd"/>
      <w:r w:rsidRPr="00D46B32">
        <w:rPr>
          <w:i/>
          <w:iCs/>
        </w:rPr>
        <w:t xml:space="preserve"> need of repair: The National Housing and Homeless Agreement</w:t>
      </w:r>
      <w:r w:rsidRPr="00D46B32">
        <w:t xml:space="preserve"> said this creates </w:t>
      </w:r>
      <w:r w:rsidR="002D5E7A">
        <w:t>‘</w:t>
      </w:r>
      <w:r w:rsidRPr="00D46B32">
        <w:t>some incentive to transfer tenancy and property management of public housing stock to community housing providers</w:t>
      </w:r>
      <w:r w:rsidR="002D5E7A">
        <w:t>’</w:t>
      </w:r>
      <w:r w:rsidRPr="00D46B32">
        <w:t>.</w:t>
      </w:r>
      <w:r w:rsidRPr="00D46B32">
        <w:rPr>
          <w:rStyle w:val="FootnoteReference"/>
        </w:rPr>
        <w:footnoteReference w:id="16"/>
      </w:r>
    </w:p>
    <w:p w14:paraId="0269F781" w14:textId="742A4616" w:rsidR="007F5006" w:rsidRPr="006D1E30" w:rsidRDefault="007F5006" w:rsidP="00D608F6">
      <w:pPr>
        <w:pStyle w:val="CGC2025ParaNumbers"/>
        <w:numPr>
          <w:ilvl w:val="0"/>
          <w:numId w:val="34"/>
        </w:numPr>
        <w:tabs>
          <w:tab w:val="num" w:pos="567"/>
        </w:tabs>
        <w:ind w:left="567" w:hanging="567"/>
      </w:pPr>
      <w:r w:rsidRPr="00D46B32">
        <w:t xml:space="preserve">The drivers of spending in public and community housing are broadly the same. </w:t>
      </w:r>
      <w:r w:rsidR="00B926BD">
        <w:t>All states except the Northern Territory</w:t>
      </w:r>
      <w:r w:rsidR="007B7F36">
        <w:t xml:space="preserve"> have established a common housing register for applicants</w:t>
      </w:r>
      <w:r w:rsidR="00506A48">
        <w:t xml:space="preserve"> </w:t>
      </w:r>
      <w:r w:rsidR="00FE5CE7">
        <w:t xml:space="preserve">for both public and community housing. </w:t>
      </w:r>
      <w:r w:rsidRPr="00D46B32">
        <w:t>Eligibility requirements for public and community housing tenants are generally the same</w:t>
      </w:r>
      <w:r w:rsidR="00DD3B76">
        <w:t>.</w:t>
      </w:r>
      <w:r w:rsidRPr="00D46B32">
        <w:t xml:space="preserve"> First Nations specific public and community housing is included in the assessment.</w:t>
      </w:r>
      <w:r w:rsidRPr="53412069">
        <w:rPr>
          <w:rStyle w:val="FootnoteReference"/>
        </w:rPr>
        <w:footnoteReference w:id="17"/>
      </w:r>
      <w:r w:rsidRPr="00D46B32">
        <w:t xml:space="preserve"> </w:t>
      </w:r>
      <w:r w:rsidR="00592509">
        <w:t xml:space="preserve">There are some differences </w:t>
      </w:r>
      <w:r w:rsidR="0060251D" w:rsidRPr="00D46B32">
        <w:t>in the intensity with which different socio</w:t>
      </w:r>
      <w:r w:rsidR="00C449D0">
        <w:t>-</w:t>
      </w:r>
      <w:r w:rsidR="0060251D" w:rsidRPr="00D46B32">
        <w:t>demographic groups use public and community housing</w:t>
      </w:r>
      <w:r w:rsidR="0060251D">
        <w:t xml:space="preserve"> </w:t>
      </w:r>
      <w:r w:rsidR="0060251D" w:rsidRPr="006D1E30">
        <w:t xml:space="preserve">(see </w:t>
      </w:r>
      <w:r w:rsidR="0073392E" w:rsidRPr="006D1E30">
        <w:fldChar w:fldCharType="begin"/>
      </w:r>
      <w:r w:rsidR="0073392E" w:rsidRPr="006D1E30">
        <w:instrText xml:space="preserve"> REF _Ref143524899 \h </w:instrText>
      </w:r>
      <w:r w:rsidR="00F418EB" w:rsidRPr="006D1E30">
        <w:instrText xml:space="preserve"> \* MERGEFORMAT </w:instrText>
      </w:r>
      <w:r w:rsidR="0073392E" w:rsidRPr="006D1E30">
        <w:fldChar w:fldCharType="separate"/>
      </w:r>
      <w:r w:rsidR="0073392E" w:rsidRPr="006D1E30">
        <w:t xml:space="preserve">Table </w:t>
      </w:r>
      <w:r w:rsidR="0073392E" w:rsidRPr="006D1E30">
        <w:rPr>
          <w:noProof/>
        </w:rPr>
        <w:t>10</w:t>
      </w:r>
      <w:r w:rsidR="0073392E" w:rsidRPr="006D1E30">
        <w:fldChar w:fldCharType="end"/>
      </w:r>
      <w:r w:rsidR="0073392E" w:rsidRPr="006D1E30">
        <w:t>)</w:t>
      </w:r>
      <w:r w:rsidR="00F4219F" w:rsidRPr="006D1E30">
        <w:t>.</w:t>
      </w:r>
    </w:p>
    <w:p w14:paraId="0922D56F" w14:textId="3F967D62" w:rsidR="006324EB" w:rsidRPr="006D1E30" w:rsidRDefault="008334EA" w:rsidP="00D608F6">
      <w:pPr>
        <w:pStyle w:val="CGC2025ParaNumbers"/>
        <w:numPr>
          <w:ilvl w:val="0"/>
          <w:numId w:val="34"/>
        </w:numPr>
        <w:tabs>
          <w:tab w:val="num" w:pos="567"/>
        </w:tabs>
        <w:ind w:left="567" w:hanging="567"/>
      </w:pPr>
      <w:r w:rsidRPr="006D1E30">
        <w:t>S</w:t>
      </w:r>
      <w:r w:rsidR="00D812C3" w:rsidRPr="006D1E30">
        <w:t>eparate assessment</w:t>
      </w:r>
      <w:r w:rsidRPr="006D1E30">
        <w:t>s</w:t>
      </w:r>
      <w:r w:rsidR="00D812C3" w:rsidRPr="006D1E30">
        <w:t xml:space="preserve"> </w:t>
      </w:r>
      <w:r w:rsidR="000C0B3F" w:rsidRPr="006D1E30">
        <w:t xml:space="preserve">of </w:t>
      </w:r>
      <w:r w:rsidR="001B6BBC" w:rsidRPr="006D1E30">
        <w:t xml:space="preserve">public and community housing </w:t>
      </w:r>
      <w:r w:rsidR="004E2B68" w:rsidRPr="006D1E30">
        <w:t xml:space="preserve">would require </w:t>
      </w:r>
      <w:r w:rsidR="004460C2" w:rsidRPr="006D1E30">
        <w:t xml:space="preserve">expenses to be separately identified for the </w:t>
      </w:r>
      <w:r w:rsidR="002B47E3">
        <w:t>2</w:t>
      </w:r>
      <w:r w:rsidR="004460C2" w:rsidRPr="006D1E30">
        <w:t xml:space="preserve"> types of </w:t>
      </w:r>
      <w:r w:rsidR="00344D69" w:rsidRPr="006D1E30">
        <w:t xml:space="preserve">social housing. </w:t>
      </w:r>
    </w:p>
    <w:p w14:paraId="64F7B013" w14:textId="1102581B" w:rsidR="00BF42AA" w:rsidRPr="006D1E30" w:rsidRDefault="006324EB" w:rsidP="00D608F6">
      <w:pPr>
        <w:pStyle w:val="CGC2025ParaNumbers"/>
        <w:numPr>
          <w:ilvl w:val="0"/>
          <w:numId w:val="34"/>
        </w:numPr>
        <w:tabs>
          <w:tab w:val="num" w:pos="567"/>
        </w:tabs>
        <w:ind w:left="567" w:hanging="567"/>
      </w:pPr>
      <w:r w:rsidRPr="006D1E30">
        <w:t xml:space="preserve">To test the materiality of </w:t>
      </w:r>
      <w:r w:rsidR="00015F61" w:rsidRPr="006D1E30">
        <w:t>separate assess</w:t>
      </w:r>
      <w:r w:rsidR="00695CDD" w:rsidRPr="006D1E30">
        <w:t>ments</w:t>
      </w:r>
      <w:r w:rsidR="005E6AC3" w:rsidRPr="006D1E30">
        <w:t>, t</w:t>
      </w:r>
      <w:r w:rsidR="00D86A57" w:rsidRPr="006D1E30">
        <w:t>h</w:t>
      </w:r>
      <w:r w:rsidR="001C7C51" w:rsidRPr="006D1E30">
        <w:t xml:space="preserve">e </w:t>
      </w:r>
      <w:r w:rsidR="00FA4CC7" w:rsidRPr="006D1E30">
        <w:t xml:space="preserve">Commission </w:t>
      </w:r>
      <w:r w:rsidR="005E6AC3" w:rsidRPr="006D1E30">
        <w:t xml:space="preserve">will ask states </w:t>
      </w:r>
      <w:r w:rsidR="00825FA8" w:rsidRPr="006D1E30">
        <w:t>to separately identify</w:t>
      </w:r>
      <w:r w:rsidR="00FA4CC7" w:rsidRPr="006D1E30">
        <w:t xml:space="preserve"> </w:t>
      </w:r>
      <w:r w:rsidR="00C03248" w:rsidRPr="006D1E30">
        <w:t>recurrent expenses on public housing</w:t>
      </w:r>
      <w:r w:rsidR="00E53AA5" w:rsidRPr="006D1E30">
        <w:t xml:space="preserve"> and </w:t>
      </w:r>
      <w:r w:rsidR="00671683" w:rsidRPr="006D1E30">
        <w:t>community housing</w:t>
      </w:r>
      <w:r w:rsidR="00C03248" w:rsidRPr="006D1E30">
        <w:t xml:space="preserve">. </w:t>
      </w:r>
      <w:r w:rsidR="00671683" w:rsidRPr="006D1E30">
        <w:t>The Commission understand</w:t>
      </w:r>
      <w:r w:rsidR="00365798" w:rsidRPr="006D1E30">
        <w:t>s</w:t>
      </w:r>
      <w:r w:rsidR="00671683" w:rsidRPr="006D1E30">
        <w:t xml:space="preserve"> that </w:t>
      </w:r>
      <w:r w:rsidR="00365798" w:rsidRPr="006D1E30">
        <w:t xml:space="preserve">states will </w:t>
      </w:r>
      <w:r w:rsidR="00AC6A7A" w:rsidRPr="006D1E30">
        <w:t xml:space="preserve">in future </w:t>
      </w:r>
      <w:r w:rsidR="00365798" w:rsidRPr="006D1E30">
        <w:t xml:space="preserve">report on this basis </w:t>
      </w:r>
      <w:r w:rsidR="00D57280" w:rsidRPr="006D1E30">
        <w:t xml:space="preserve">to the Productivity Commission </w:t>
      </w:r>
      <w:r w:rsidR="00AC6A7A" w:rsidRPr="006D1E30">
        <w:t>for its annual Report on</w:t>
      </w:r>
      <w:r w:rsidR="00B12010" w:rsidRPr="006D1E30">
        <w:t xml:space="preserve"> Government Services</w:t>
      </w:r>
      <w:r w:rsidR="00AF0B20" w:rsidRPr="006D1E30">
        <w:t>.</w:t>
      </w:r>
    </w:p>
    <w:p w14:paraId="03E5EC25" w14:textId="55357605" w:rsidR="006A1AAA" w:rsidRDefault="006A1AAA" w:rsidP="00CE5A6A">
      <w:pPr>
        <w:pStyle w:val="CGC2025Caption"/>
        <w:keepNext/>
        <w:tabs>
          <w:tab w:val="left" w:pos="1134"/>
        </w:tabs>
      </w:pPr>
      <w:bookmarkStart w:id="51" w:name="_Ref143524899"/>
      <w:r w:rsidRPr="006D1E30">
        <w:t xml:space="preserve">Table </w:t>
      </w:r>
      <w:r w:rsidRPr="006D1E30">
        <w:fldChar w:fldCharType="begin"/>
      </w:r>
      <w:r w:rsidRPr="006D1E30">
        <w:instrText>SEQ Table \* ARABIC</w:instrText>
      </w:r>
      <w:r w:rsidRPr="006D1E30">
        <w:fldChar w:fldCharType="separate"/>
      </w:r>
      <w:r w:rsidR="00A57F89">
        <w:rPr>
          <w:noProof/>
        </w:rPr>
        <w:t>10</w:t>
      </w:r>
      <w:r w:rsidRPr="006D1E30">
        <w:fldChar w:fldCharType="end"/>
      </w:r>
      <w:bookmarkEnd w:id="51"/>
      <w:r w:rsidRPr="006D1E30">
        <w:tab/>
      </w:r>
      <w:r w:rsidR="008C3229" w:rsidRPr="006D1E30">
        <w:t>Socio</w:t>
      </w:r>
      <w:r w:rsidR="00C449D0" w:rsidRPr="006D1E30">
        <w:t>-</w:t>
      </w:r>
      <w:r w:rsidR="008C3229" w:rsidRPr="006D1E30">
        <w:t>demogr</w:t>
      </w:r>
      <w:r w:rsidR="008A0AFC" w:rsidRPr="006D1E30">
        <w:t>a</w:t>
      </w:r>
      <w:r w:rsidR="008C3229" w:rsidRPr="006D1E30">
        <w:t xml:space="preserve">phic </w:t>
      </w:r>
      <w:r w:rsidR="005A15A3" w:rsidRPr="006D1E30">
        <w:t xml:space="preserve">use rates </w:t>
      </w:r>
      <w:r w:rsidR="00E21718" w:rsidRPr="006D1E30">
        <w:t>by type of</w:t>
      </w:r>
      <w:r w:rsidR="006541C6" w:rsidRPr="006D1E30">
        <w:t xml:space="preserve"> </w:t>
      </w:r>
      <w:r w:rsidR="008A0AFC" w:rsidRPr="006D1E30">
        <w:t>social housing</w:t>
      </w:r>
      <w:r w:rsidR="006541C6" w:rsidRPr="006D1E30">
        <w:t xml:space="preserve"> provider</w:t>
      </w:r>
    </w:p>
    <w:tbl>
      <w:tblPr>
        <w:tblW w:w="8844" w:type="dxa"/>
        <w:tblLook w:val="04A0" w:firstRow="1" w:lastRow="0" w:firstColumn="1" w:lastColumn="0" w:noHBand="0" w:noVBand="1"/>
      </w:tblPr>
      <w:tblGrid>
        <w:gridCol w:w="2948"/>
        <w:gridCol w:w="2948"/>
        <w:gridCol w:w="2948"/>
      </w:tblGrid>
      <w:tr w:rsidR="00841084" w:rsidRPr="00841084" w14:paraId="589D6512" w14:textId="77777777" w:rsidTr="004433BA">
        <w:trPr>
          <w:trHeight w:val="480"/>
        </w:trPr>
        <w:tc>
          <w:tcPr>
            <w:tcW w:w="2948" w:type="dxa"/>
            <w:tcBorders>
              <w:top w:val="nil"/>
              <w:left w:val="nil"/>
              <w:bottom w:val="nil"/>
              <w:right w:val="nil"/>
            </w:tcBorders>
            <w:shd w:val="clear" w:color="000000" w:fill="006991"/>
            <w:vAlign w:val="center"/>
            <w:hideMark/>
          </w:tcPr>
          <w:p w14:paraId="031BD5D9" w14:textId="77777777" w:rsidR="00841084" w:rsidRPr="00841084" w:rsidRDefault="00841084" w:rsidP="00CE5A6A">
            <w:pPr>
              <w:tabs>
                <w:tab w:val="clear" w:pos="567"/>
              </w:tabs>
              <w:spacing w:before="0" w:line="240" w:lineRule="auto"/>
              <w:rPr>
                <w:rFonts w:ascii="Open Sans Semibold" w:eastAsia="Times New Roman" w:hAnsi="Open Sans Semibold" w:cs="Open Sans Semibold"/>
                <w:b/>
                <w:bCs/>
                <w:color w:val="FFFFFF"/>
                <w:sz w:val="16"/>
                <w:szCs w:val="16"/>
                <w:lang w:eastAsia="en-AU"/>
              </w:rPr>
            </w:pPr>
            <w:r w:rsidRPr="00841084">
              <w:rPr>
                <w:rFonts w:ascii="Open Sans Semibold" w:eastAsia="Times New Roman" w:hAnsi="Open Sans Semibold" w:cs="Open Sans Semibold"/>
                <w:b/>
                <w:bCs/>
                <w:color w:val="FFFFFF"/>
                <w:sz w:val="16"/>
                <w:szCs w:val="16"/>
                <w:lang w:eastAsia="en-AU"/>
              </w:rPr>
              <w:t xml:space="preserve">Socio-demographic composition </w:t>
            </w:r>
          </w:p>
        </w:tc>
        <w:tc>
          <w:tcPr>
            <w:tcW w:w="2948" w:type="dxa"/>
            <w:tcBorders>
              <w:top w:val="nil"/>
              <w:left w:val="nil"/>
              <w:bottom w:val="nil"/>
              <w:right w:val="nil"/>
            </w:tcBorders>
            <w:shd w:val="clear" w:color="000000" w:fill="006991"/>
            <w:vAlign w:val="center"/>
            <w:hideMark/>
          </w:tcPr>
          <w:p w14:paraId="5DE78D8B" w14:textId="75CBCC75" w:rsidR="00841084" w:rsidRPr="00841084" w:rsidRDefault="00841084" w:rsidP="00AC7541">
            <w:pPr>
              <w:tabs>
                <w:tab w:val="clear" w:pos="567"/>
              </w:tabs>
              <w:spacing w:before="0" w:line="240" w:lineRule="auto"/>
              <w:jc w:val="center"/>
              <w:rPr>
                <w:rFonts w:ascii="Open Sans Semibold" w:eastAsia="Times New Roman" w:hAnsi="Open Sans Semibold" w:cs="Open Sans Semibold"/>
                <w:b/>
                <w:bCs/>
                <w:color w:val="FFFFFF"/>
                <w:sz w:val="16"/>
                <w:szCs w:val="16"/>
                <w:lang w:eastAsia="en-AU"/>
              </w:rPr>
            </w:pPr>
            <w:r w:rsidRPr="00841084">
              <w:rPr>
                <w:rFonts w:ascii="Open Sans Semibold" w:eastAsia="Times New Roman" w:hAnsi="Open Sans Semibold" w:cs="Open Sans Semibold"/>
                <w:b/>
                <w:bCs/>
                <w:color w:val="FFFFFF"/>
                <w:sz w:val="16"/>
                <w:szCs w:val="16"/>
                <w:lang w:eastAsia="en-AU"/>
              </w:rPr>
              <w:t>Community Housing %</w:t>
            </w:r>
          </w:p>
        </w:tc>
        <w:tc>
          <w:tcPr>
            <w:tcW w:w="2948" w:type="dxa"/>
            <w:tcBorders>
              <w:top w:val="nil"/>
              <w:left w:val="nil"/>
              <w:bottom w:val="nil"/>
              <w:right w:val="nil"/>
            </w:tcBorders>
            <w:shd w:val="clear" w:color="000000" w:fill="006991"/>
            <w:vAlign w:val="center"/>
            <w:hideMark/>
          </w:tcPr>
          <w:p w14:paraId="172DF1AE" w14:textId="77777777" w:rsidR="00841084" w:rsidRPr="00841084" w:rsidRDefault="00841084" w:rsidP="00AC7541">
            <w:pPr>
              <w:tabs>
                <w:tab w:val="clear" w:pos="567"/>
              </w:tabs>
              <w:spacing w:before="0" w:line="240" w:lineRule="auto"/>
              <w:jc w:val="center"/>
              <w:rPr>
                <w:rFonts w:ascii="Open Sans Semibold" w:eastAsia="Times New Roman" w:hAnsi="Open Sans Semibold" w:cs="Open Sans Semibold"/>
                <w:b/>
                <w:bCs/>
                <w:color w:val="FFFFFF"/>
                <w:sz w:val="16"/>
                <w:szCs w:val="16"/>
                <w:lang w:eastAsia="en-AU"/>
              </w:rPr>
            </w:pPr>
            <w:r w:rsidRPr="00841084">
              <w:rPr>
                <w:rFonts w:ascii="Open Sans Semibold" w:eastAsia="Times New Roman" w:hAnsi="Open Sans Semibold" w:cs="Open Sans Semibold"/>
                <w:b/>
                <w:bCs/>
                <w:color w:val="FFFFFF"/>
                <w:sz w:val="16"/>
                <w:szCs w:val="16"/>
                <w:lang w:eastAsia="en-AU"/>
              </w:rPr>
              <w:t>Public Housing %</w:t>
            </w:r>
          </w:p>
        </w:tc>
      </w:tr>
      <w:tr w:rsidR="00841084" w:rsidRPr="00841084" w14:paraId="15349EFF" w14:textId="77777777" w:rsidTr="004433BA">
        <w:trPr>
          <w:trHeight w:val="300"/>
        </w:trPr>
        <w:tc>
          <w:tcPr>
            <w:tcW w:w="2948" w:type="dxa"/>
            <w:tcBorders>
              <w:top w:val="nil"/>
              <w:left w:val="nil"/>
              <w:bottom w:val="single" w:sz="8" w:space="0" w:color="ADD6EA"/>
              <w:right w:val="nil"/>
            </w:tcBorders>
            <w:shd w:val="clear" w:color="000000" w:fill="B6D5E4"/>
            <w:noWrap/>
            <w:vAlign w:val="center"/>
            <w:hideMark/>
          </w:tcPr>
          <w:p w14:paraId="293B3A9C" w14:textId="77777777" w:rsidR="00841084" w:rsidRPr="00841084" w:rsidRDefault="00841084" w:rsidP="00841084">
            <w:pPr>
              <w:tabs>
                <w:tab w:val="clear" w:pos="567"/>
              </w:tabs>
              <w:spacing w:before="0" w:line="240" w:lineRule="auto"/>
              <w:rPr>
                <w:rFonts w:ascii="Open Sans Semibold" w:eastAsia="Times New Roman" w:hAnsi="Open Sans Semibold" w:cs="Open Sans Semibold"/>
                <w:color w:val="000000"/>
                <w:sz w:val="16"/>
                <w:szCs w:val="16"/>
                <w:lang w:eastAsia="en-AU"/>
              </w:rPr>
            </w:pPr>
            <w:r w:rsidRPr="00841084">
              <w:rPr>
                <w:rFonts w:ascii="Open Sans Semibold" w:eastAsia="Times New Roman" w:hAnsi="Open Sans Semibold" w:cs="Open Sans Semibold"/>
                <w:color w:val="000000"/>
                <w:sz w:val="16"/>
                <w:szCs w:val="16"/>
                <w:lang w:eastAsia="en-AU"/>
              </w:rPr>
              <w:t>Income</w:t>
            </w:r>
          </w:p>
        </w:tc>
        <w:tc>
          <w:tcPr>
            <w:tcW w:w="2948" w:type="dxa"/>
            <w:tcBorders>
              <w:top w:val="nil"/>
              <w:left w:val="nil"/>
              <w:bottom w:val="single" w:sz="8" w:space="0" w:color="ADD6EA"/>
              <w:right w:val="nil"/>
            </w:tcBorders>
            <w:shd w:val="clear" w:color="000000" w:fill="B6D5E4"/>
            <w:noWrap/>
            <w:vAlign w:val="center"/>
            <w:hideMark/>
          </w:tcPr>
          <w:p w14:paraId="604428B2" w14:textId="77777777" w:rsidR="00841084" w:rsidRPr="00841084" w:rsidRDefault="00841084" w:rsidP="0084108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41084">
              <w:rPr>
                <w:rFonts w:ascii="Open Sans Semibold" w:eastAsia="Times New Roman" w:hAnsi="Open Sans Semibold" w:cs="Open Sans Semibold"/>
                <w:color w:val="000000"/>
                <w:sz w:val="16"/>
                <w:szCs w:val="16"/>
                <w:lang w:eastAsia="en-AU"/>
              </w:rPr>
              <w:t> </w:t>
            </w:r>
          </w:p>
        </w:tc>
        <w:tc>
          <w:tcPr>
            <w:tcW w:w="2948" w:type="dxa"/>
            <w:tcBorders>
              <w:top w:val="nil"/>
              <w:left w:val="nil"/>
              <w:bottom w:val="single" w:sz="8" w:space="0" w:color="ADD6EA"/>
              <w:right w:val="nil"/>
            </w:tcBorders>
            <w:shd w:val="clear" w:color="000000" w:fill="B6D5E4"/>
            <w:noWrap/>
            <w:vAlign w:val="center"/>
            <w:hideMark/>
          </w:tcPr>
          <w:p w14:paraId="31DA0D15" w14:textId="77777777" w:rsidR="00841084" w:rsidRPr="00841084" w:rsidRDefault="00841084" w:rsidP="0084108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41084">
              <w:rPr>
                <w:rFonts w:ascii="Open Sans Semibold" w:eastAsia="Times New Roman" w:hAnsi="Open Sans Semibold" w:cs="Open Sans Semibold"/>
                <w:color w:val="000000"/>
                <w:sz w:val="16"/>
                <w:szCs w:val="16"/>
                <w:lang w:eastAsia="en-AU"/>
              </w:rPr>
              <w:t> </w:t>
            </w:r>
          </w:p>
        </w:tc>
      </w:tr>
      <w:tr w:rsidR="00841084" w:rsidRPr="00841084" w14:paraId="63F92735" w14:textId="77777777" w:rsidTr="004433BA">
        <w:trPr>
          <w:trHeight w:val="290"/>
        </w:trPr>
        <w:tc>
          <w:tcPr>
            <w:tcW w:w="2948" w:type="dxa"/>
            <w:tcBorders>
              <w:top w:val="single" w:sz="4" w:space="0" w:color="ADD6EA"/>
              <w:left w:val="nil"/>
              <w:bottom w:val="nil"/>
              <w:right w:val="nil"/>
            </w:tcBorders>
            <w:shd w:val="clear" w:color="auto" w:fill="auto"/>
            <w:noWrap/>
            <w:vAlign w:val="bottom"/>
            <w:hideMark/>
          </w:tcPr>
          <w:p w14:paraId="1EC4513D" w14:textId="77777777" w:rsidR="00841084" w:rsidRPr="00841084" w:rsidRDefault="00841084" w:rsidP="00841084">
            <w:pPr>
              <w:tabs>
                <w:tab w:val="clear" w:pos="567"/>
              </w:tabs>
              <w:spacing w:before="0" w:line="240" w:lineRule="auto"/>
              <w:rPr>
                <w:rFonts w:eastAsia="Times New Roman" w:cs="Open Sans Light"/>
                <w:color w:val="000000"/>
                <w:sz w:val="16"/>
                <w:szCs w:val="16"/>
                <w:lang w:eastAsia="en-AU"/>
              </w:rPr>
            </w:pPr>
            <w:r w:rsidRPr="00841084">
              <w:rPr>
                <w:rFonts w:eastAsia="Times New Roman" w:cs="Open Sans Light"/>
                <w:color w:val="000000"/>
                <w:sz w:val="16"/>
                <w:szCs w:val="16"/>
                <w:lang w:eastAsia="en-AU"/>
              </w:rPr>
              <w:t>Low-income</w:t>
            </w:r>
          </w:p>
        </w:tc>
        <w:tc>
          <w:tcPr>
            <w:tcW w:w="2948" w:type="dxa"/>
            <w:tcBorders>
              <w:top w:val="single" w:sz="4" w:space="0" w:color="ADD6EA"/>
              <w:left w:val="nil"/>
              <w:bottom w:val="nil"/>
              <w:right w:val="nil"/>
            </w:tcBorders>
            <w:shd w:val="clear" w:color="auto" w:fill="auto"/>
            <w:noWrap/>
            <w:vAlign w:val="bottom"/>
            <w:hideMark/>
          </w:tcPr>
          <w:p w14:paraId="6C6D5844" w14:textId="77777777" w:rsidR="00841084" w:rsidRPr="00841084" w:rsidRDefault="00841084" w:rsidP="00AC7541">
            <w:pPr>
              <w:tabs>
                <w:tab w:val="clear" w:pos="567"/>
              </w:tabs>
              <w:spacing w:before="0" w:line="240" w:lineRule="auto"/>
              <w:jc w:val="center"/>
              <w:rPr>
                <w:rFonts w:eastAsia="Times New Roman" w:cs="Open Sans Light"/>
                <w:color w:val="000000"/>
                <w:sz w:val="16"/>
                <w:szCs w:val="16"/>
                <w:lang w:eastAsia="en-AU"/>
              </w:rPr>
            </w:pPr>
            <w:r w:rsidRPr="00841084">
              <w:rPr>
                <w:rFonts w:eastAsia="Times New Roman" w:cs="Open Sans Light"/>
                <w:color w:val="000000"/>
                <w:sz w:val="16"/>
                <w:szCs w:val="16"/>
                <w:lang w:eastAsia="en-AU"/>
              </w:rPr>
              <w:t>74</w:t>
            </w:r>
          </w:p>
        </w:tc>
        <w:tc>
          <w:tcPr>
            <w:tcW w:w="2948" w:type="dxa"/>
            <w:tcBorders>
              <w:top w:val="single" w:sz="4" w:space="0" w:color="ADD6EA"/>
              <w:left w:val="nil"/>
              <w:bottom w:val="nil"/>
              <w:right w:val="nil"/>
            </w:tcBorders>
            <w:shd w:val="clear" w:color="auto" w:fill="auto"/>
            <w:noWrap/>
            <w:vAlign w:val="bottom"/>
            <w:hideMark/>
          </w:tcPr>
          <w:p w14:paraId="39E01101" w14:textId="77777777" w:rsidR="00841084" w:rsidRPr="00841084" w:rsidRDefault="00841084" w:rsidP="00AC7541">
            <w:pPr>
              <w:tabs>
                <w:tab w:val="clear" w:pos="567"/>
              </w:tabs>
              <w:spacing w:before="0" w:line="240" w:lineRule="auto"/>
              <w:jc w:val="center"/>
              <w:rPr>
                <w:rFonts w:eastAsia="Times New Roman" w:cs="Open Sans Light"/>
                <w:color w:val="000000"/>
                <w:sz w:val="16"/>
                <w:szCs w:val="16"/>
                <w:lang w:eastAsia="en-AU"/>
              </w:rPr>
            </w:pPr>
            <w:r w:rsidRPr="00841084">
              <w:rPr>
                <w:rFonts w:eastAsia="Times New Roman" w:cs="Open Sans Light"/>
                <w:color w:val="000000"/>
                <w:sz w:val="16"/>
                <w:szCs w:val="16"/>
                <w:lang w:eastAsia="en-AU"/>
              </w:rPr>
              <w:t>78</w:t>
            </w:r>
          </w:p>
        </w:tc>
      </w:tr>
      <w:tr w:rsidR="00841084" w:rsidRPr="00841084" w14:paraId="0E2ED4A2" w14:textId="77777777" w:rsidTr="004433BA">
        <w:trPr>
          <w:trHeight w:val="290"/>
        </w:trPr>
        <w:tc>
          <w:tcPr>
            <w:tcW w:w="2948" w:type="dxa"/>
            <w:tcBorders>
              <w:top w:val="single" w:sz="4" w:space="0" w:color="ADD6EA"/>
              <w:left w:val="nil"/>
              <w:bottom w:val="nil"/>
              <w:right w:val="nil"/>
            </w:tcBorders>
            <w:shd w:val="clear" w:color="auto" w:fill="auto"/>
            <w:noWrap/>
            <w:vAlign w:val="bottom"/>
            <w:hideMark/>
          </w:tcPr>
          <w:p w14:paraId="6861FFE8" w14:textId="77777777" w:rsidR="00841084" w:rsidRPr="00841084" w:rsidRDefault="00841084" w:rsidP="00841084">
            <w:pPr>
              <w:tabs>
                <w:tab w:val="clear" w:pos="567"/>
              </w:tabs>
              <w:spacing w:before="0" w:line="240" w:lineRule="auto"/>
              <w:rPr>
                <w:rFonts w:eastAsia="Times New Roman" w:cs="Open Sans Light"/>
                <w:color w:val="000000"/>
                <w:sz w:val="16"/>
                <w:szCs w:val="16"/>
                <w:lang w:eastAsia="en-AU"/>
              </w:rPr>
            </w:pPr>
            <w:r w:rsidRPr="00841084">
              <w:rPr>
                <w:rFonts w:eastAsia="Times New Roman" w:cs="Open Sans Light"/>
                <w:color w:val="000000"/>
                <w:sz w:val="16"/>
                <w:szCs w:val="16"/>
                <w:lang w:eastAsia="en-AU"/>
              </w:rPr>
              <w:t>High-income</w:t>
            </w:r>
          </w:p>
        </w:tc>
        <w:tc>
          <w:tcPr>
            <w:tcW w:w="2948" w:type="dxa"/>
            <w:tcBorders>
              <w:top w:val="single" w:sz="4" w:space="0" w:color="ADD6EA"/>
              <w:left w:val="nil"/>
              <w:bottom w:val="nil"/>
              <w:right w:val="nil"/>
            </w:tcBorders>
            <w:shd w:val="clear" w:color="auto" w:fill="auto"/>
            <w:noWrap/>
            <w:vAlign w:val="bottom"/>
            <w:hideMark/>
          </w:tcPr>
          <w:p w14:paraId="12A35774" w14:textId="77777777" w:rsidR="00841084" w:rsidRPr="00841084" w:rsidRDefault="00841084" w:rsidP="00AC7541">
            <w:pPr>
              <w:tabs>
                <w:tab w:val="clear" w:pos="567"/>
              </w:tabs>
              <w:spacing w:before="0" w:line="240" w:lineRule="auto"/>
              <w:jc w:val="center"/>
              <w:rPr>
                <w:rFonts w:eastAsia="Times New Roman" w:cs="Open Sans Light"/>
                <w:color w:val="000000"/>
                <w:sz w:val="16"/>
                <w:szCs w:val="16"/>
                <w:lang w:eastAsia="en-AU"/>
              </w:rPr>
            </w:pPr>
            <w:r w:rsidRPr="00841084">
              <w:rPr>
                <w:rFonts w:eastAsia="Times New Roman" w:cs="Open Sans Light"/>
                <w:color w:val="000000"/>
                <w:sz w:val="16"/>
                <w:szCs w:val="16"/>
                <w:lang w:eastAsia="en-AU"/>
              </w:rPr>
              <w:t>26</w:t>
            </w:r>
          </w:p>
        </w:tc>
        <w:tc>
          <w:tcPr>
            <w:tcW w:w="2948" w:type="dxa"/>
            <w:tcBorders>
              <w:top w:val="single" w:sz="4" w:space="0" w:color="ADD6EA"/>
              <w:left w:val="nil"/>
              <w:bottom w:val="nil"/>
              <w:right w:val="nil"/>
            </w:tcBorders>
            <w:shd w:val="clear" w:color="auto" w:fill="auto"/>
            <w:noWrap/>
            <w:vAlign w:val="bottom"/>
            <w:hideMark/>
          </w:tcPr>
          <w:p w14:paraId="1F5EAD66" w14:textId="77777777" w:rsidR="00841084" w:rsidRPr="00841084" w:rsidRDefault="00841084" w:rsidP="00AC7541">
            <w:pPr>
              <w:tabs>
                <w:tab w:val="clear" w:pos="567"/>
              </w:tabs>
              <w:spacing w:before="0" w:line="240" w:lineRule="auto"/>
              <w:jc w:val="center"/>
              <w:rPr>
                <w:rFonts w:eastAsia="Times New Roman" w:cs="Open Sans Light"/>
                <w:color w:val="000000"/>
                <w:sz w:val="16"/>
                <w:szCs w:val="16"/>
                <w:lang w:eastAsia="en-AU"/>
              </w:rPr>
            </w:pPr>
            <w:r w:rsidRPr="00841084">
              <w:rPr>
                <w:rFonts w:eastAsia="Times New Roman" w:cs="Open Sans Light"/>
                <w:color w:val="000000"/>
                <w:sz w:val="16"/>
                <w:szCs w:val="16"/>
                <w:lang w:eastAsia="en-AU"/>
              </w:rPr>
              <w:t>22</w:t>
            </w:r>
          </w:p>
        </w:tc>
      </w:tr>
      <w:tr w:rsidR="00841084" w:rsidRPr="00841084" w14:paraId="71F0424C" w14:textId="77777777" w:rsidTr="004433BA">
        <w:trPr>
          <w:trHeight w:val="300"/>
        </w:trPr>
        <w:tc>
          <w:tcPr>
            <w:tcW w:w="2948" w:type="dxa"/>
            <w:tcBorders>
              <w:top w:val="nil"/>
              <w:left w:val="nil"/>
              <w:bottom w:val="single" w:sz="8" w:space="0" w:color="ADD6EA"/>
              <w:right w:val="nil"/>
            </w:tcBorders>
            <w:shd w:val="clear" w:color="000000" w:fill="B6D5E4"/>
            <w:noWrap/>
            <w:vAlign w:val="center"/>
            <w:hideMark/>
          </w:tcPr>
          <w:p w14:paraId="35A015A2" w14:textId="77777777" w:rsidR="00841084" w:rsidRPr="00841084" w:rsidRDefault="00841084" w:rsidP="00841084">
            <w:pPr>
              <w:tabs>
                <w:tab w:val="clear" w:pos="567"/>
              </w:tabs>
              <w:spacing w:before="0" w:line="240" w:lineRule="auto"/>
              <w:rPr>
                <w:rFonts w:ascii="Open Sans Semibold" w:eastAsia="Times New Roman" w:hAnsi="Open Sans Semibold" w:cs="Open Sans Semibold"/>
                <w:color w:val="000000"/>
                <w:sz w:val="16"/>
                <w:szCs w:val="16"/>
                <w:lang w:eastAsia="en-AU"/>
              </w:rPr>
            </w:pPr>
            <w:r w:rsidRPr="00841084">
              <w:rPr>
                <w:rFonts w:ascii="Open Sans Semibold" w:eastAsia="Times New Roman" w:hAnsi="Open Sans Semibold" w:cs="Open Sans Semibold"/>
                <w:color w:val="000000"/>
                <w:sz w:val="16"/>
                <w:szCs w:val="16"/>
                <w:lang w:eastAsia="en-AU"/>
              </w:rPr>
              <w:t>Region</w:t>
            </w:r>
          </w:p>
        </w:tc>
        <w:tc>
          <w:tcPr>
            <w:tcW w:w="2948" w:type="dxa"/>
            <w:tcBorders>
              <w:top w:val="nil"/>
              <w:left w:val="nil"/>
              <w:bottom w:val="single" w:sz="8" w:space="0" w:color="ADD6EA"/>
              <w:right w:val="nil"/>
            </w:tcBorders>
            <w:shd w:val="clear" w:color="000000" w:fill="B6D5E4"/>
            <w:noWrap/>
            <w:vAlign w:val="center"/>
            <w:hideMark/>
          </w:tcPr>
          <w:p w14:paraId="596AA5F7" w14:textId="16EF8BB0" w:rsidR="00841084" w:rsidRPr="00841084" w:rsidRDefault="00841084" w:rsidP="00AC7541">
            <w:pPr>
              <w:tabs>
                <w:tab w:val="clear" w:pos="567"/>
              </w:tabs>
              <w:spacing w:before="0" w:line="240" w:lineRule="auto"/>
              <w:jc w:val="center"/>
              <w:rPr>
                <w:rFonts w:ascii="Open Sans Semibold" w:eastAsia="Times New Roman" w:hAnsi="Open Sans Semibold" w:cs="Open Sans Semibold"/>
                <w:color w:val="000000"/>
                <w:sz w:val="16"/>
                <w:szCs w:val="16"/>
                <w:lang w:eastAsia="en-AU"/>
              </w:rPr>
            </w:pPr>
          </w:p>
        </w:tc>
        <w:tc>
          <w:tcPr>
            <w:tcW w:w="2948" w:type="dxa"/>
            <w:tcBorders>
              <w:top w:val="nil"/>
              <w:left w:val="nil"/>
              <w:bottom w:val="single" w:sz="8" w:space="0" w:color="ADD6EA"/>
              <w:right w:val="nil"/>
            </w:tcBorders>
            <w:shd w:val="clear" w:color="000000" w:fill="B6D5E4"/>
            <w:noWrap/>
            <w:vAlign w:val="center"/>
            <w:hideMark/>
          </w:tcPr>
          <w:p w14:paraId="6B6DE4D2" w14:textId="7ECEAF55" w:rsidR="00841084" w:rsidRPr="00841084" w:rsidRDefault="00841084" w:rsidP="00AC7541">
            <w:pPr>
              <w:tabs>
                <w:tab w:val="clear" w:pos="567"/>
              </w:tabs>
              <w:spacing w:before="0" w:line="240" w:lineRule="auto"/>
              <w:jc w:val="center"/>
              <w:rPr>
                <w:rFonts w:ascii="Open Sans Semibold" w:eastAsia="Times New Roman" w:hAnsi="Open Sans Semibold" w:cs="Open Sans Semibold"/>
                <w:color w:val="000000"/>
                <w:sz w:val="16"/>
                <w:szCs w:val="16"/>
                <w:lang w:eastAsia="en-AU"/>
              </w:rPr>
            </w:pPr>
          </w:p>
        </w:tc>
      </w:tr>
      <w:tr w:rsidR="00841084" w:rsidRPr="00841084" w14:paraId="5F29C379" w14:textId="77777777" w:rsidTr="004433BA">
        <w:trPr>
          <w:trHeight w:val="290"/>
        </w:trPr>
        <w:tc>
          <w:tcPr>
            <w:tcW w:w="2948" w:type="dxa"/>
            <w:tcBorders>
              <w:top w:val="single" w:sz="4" w:space="0" w:color="ADD6EA"/>
              <w:left w:val="nil"/>
              <w:bottom w:val="nil"/>
              <w:right w:val="nil"/>
            </w:tcBorders>
            <w:shd w:val="clear" w:color="auto" w:fill="auto"/>
            <w:noWrap/>
            <w:vAlign w:val="bottom"/>
            <w:hideMark/>
          </w:tcPr>
          <w:p w14:paraId="292C611C" w14:textId="77777777" w:rsidR="00841084" w:rsidRPr="00841084" w:rsidRDefault="00841084" w:rsidP="00841084">
            <w:pPr>
              <w:tabs>
                <w:tab w:val="clear" w:pos="567"/>
              </w:tabs>
              <w:spacing w:before="0" w:line="240" w:lineRule="auto"/>
              <w:rPr>
                <w:rFonts w:eastAsia="Times New Roman" w:cs="Open Sans Light"/>
                <w:color w:val="000000"/>
                <w:sz w:val="16"/>
                <w:szCs w:val="16"/>
                <w:lang w:eastAsia="en-AU"/>
              </w:rPr>
            </w:pPr>
            <w:r w:rsidRPr="00841084">
              <w:rPr>
                <w:rFonts w:eastAsia="Times New Roman" w:cs="Open Sans Light"/>
                <w:color w:val="000000"/>
                <w:sz w:val="16"/>
                <w:szCs w:val="16"/>
                <w:lang w:eastAsia="en-AU"/>
              </w:rPr>
              <w:t>Major cities of Australia</w:t>
            </w:r>
          </w:p>
        </w:tc>
        <w:tc>
          <w:tcPr>
            <w:tcW w:w="2948" w:type="dxa"/>
            <w:tcBorders>
              <w:top w:val="single" w:sz="4" w:space="0" w:color="ADD6EA"/>
              <w:left w:val="nil"/>
              <w:bottom w:val="nil"/>
              <w:right w:val="nil"/>
            </w:tcBorders>
            <w:shd w:val="clear" w:color="auto" w:fill="auto"/>
            <w:noWrap/>
            <w:vAlign w:val="bottom"/>
            <w:hideMark/>
          </w:tcPr>
          <w:p w14:paraId="2696409F" w14:textId="77777777" w:rsidR="00841084" w:rsidRPr="00841084" w:rsidRDefault="00841084" w:rsidP="00AC7541">
            <w:pPr>
              <w:tabs>
                <w:tab w:val="clear" w:pos="567"/>
              </w:tabs>
              <w:spacing w:before="0" w:line="240" w:lineRule="auto"/>
              <w:jc w:val="center"/>
              <w:rPr>
                <w:rFonts w:eastAsia="Times New Roman" w:cs="Open Sans Light"/>
                <w:color w:val="000000"/>
                <w:sz w:val="16"/>
                <w:szCs w:val="16"/>
                <w:lang w:eastAsia="en-AU"/>
              </w:rPr>
            </w:pPr>
            <w:r w:rsidRPr="00841084">
              <w:rPr>
                <w:rFonts w:eastAsia="Times New Roman" w:cs="Open Sans Light"/>
                <w:color w:val="000000"/>
                <w:sz w:val="16"/>
                <w:szCs w:val="16"/>
                <w:lang w:eastAsia="en-AU"/>
              </w:rPr>
              <w:t>61</w:t>
            </w:r>
          </w:p>
        </w:tc>
        <w:tc>
          <w:tcPr>
            <w:tcW w:w="2948" w:type="dxa"/>
            <w:tcBorders>
              <w:top w:val="single" w:sz="4" w:space="0" w:color="ADD6EA"/>
              <w:left w:val="nil"/>
              <w:bottom w:val="nil"/>
              <w:right w:val="nil"/>
            </w:tcBorders>
            <w:shd w:val="clear" w:color="auto" w:fill="auto"/>
            <w:noWrap/>
            <w:vAlign w:val="bottom"/>
            <w:hideMark/>
          </w:tcPr>
          <w:p w14:paraId="6D39D83E" w14:textId="77777777" w:rsidR="00841084" w:rsidRPr="00841084" w:rsidRDefault="00841084" w:rsidP="00AC7541">
            <w:pPr>
              <w:tabs>
                <w:tab w:val="clear" w:pos="567"/>
              </w:tabs>
              <w:spacing w:before="0" w:line="240" w:lineRule="auto"/>
              <w:jc w:val="center"/>
              <w:rPr>
                <w:rFonts w:eastAsia="Times New Roman" w:cs="Open Sans Light"/>
                <w:color w:val="000000"/>
                <w:sz w:val="16"/>
                <w:szCs w:val="16"/>
                <w:lang w:eastAsia="en-AU"/>
              </w:rPr>
            </w:pPr>
            <w:r w:rsidRPr="00841084">
              <w:rPr>
                <w:rFonts w:eastAsia="Times New Roman" w:cs="Open Sans Light"/>
                <w:color w:val="000000"/>
                <w:sz w:val="16"/>
                <w:szCs w:val="16"/>
                <w:lang w:eastAsia="en-AU"/>
              </w:rPr>
              <w:t>68</w:t>
            </w:r>
          </w:p>
        </w:tc>
      </w:tr>
      <w:tr w:rsidR="00841084" w:rsidRPr="00841084" w14:paraId="0899D872" w14:textId="77777777" w:rsidTr="004433BA">
        <w:trPr>
          <w:trHeight w:val="290"/>
        </w:trPr>
        <w:tc>
          <w:tcPr>
            <w:tcW w:w="2948" w:type="dxa"/>
            <w:tcBorders>
              <w:top w:val="single" w:sz="4" w:space="0" w:color="ADD6EA"/>
              <w:left w:val="nil"/>
              <w:bottom w:val="nil"/>
              <w:right w:val="nil"/>
            </w:tcBorders>
            <w:shd w:val="clear" w:color="auto" w:fill="auto"/>
            <w:noWrap/>
            <w:vAlign w:val="bottom"/>
            <w:hideMark/>
          </w:tcPr>
          <w:p w14:paraId="603CEA06" w14:textId="77777777" w:rsidR="00841084" w:rsidRPr="00841084" w:rsidRDefault="00841084" w:rsidP="00841084">
            <w:pPr>
              <w:tabs>
                <w:tab w:val="clear" w:pos="567"/>
              </w:tabs>
              <w:spacing w:before="0" w:line="240" w:lineRule="auto"/>
              <w:rPr>
                <w:rFonts w:eastAsia="Times New Roman" w:cs="Open Sans Light"/>
                <w:color w:val="000000"/>
                <w:sz w:val="16"/>
                <w:szCs w:val="16"/>
                <w:lang w:eastAsia="en-AU"/>
              </w:rPr>
            </w:pPr>
            <w:r w:rsidRPr="00841084">
              <w:rPr>
                <w:rFonts w:eastAsia="Times New Roman" w:cs="Open Sans Light"/>
                <w:color w:val="000000"/>
                <w:sz w:val="16"/>
                <w:szCs w:val="16"/>
                <w:lang w:eastAsia="en-AU"/>
              </w:rPr>
              <w:t>Inner regional Australia</w:t>
            </w:r>
          </w:p>
        </w:tc>
        <w:tc>
          <w:tcPr>
            <w:tcW w:w="2948" w:type="dxa"/>
            <w:tcBorders>
              <w:top w:val="single" w:sz="4" w:space="0" w:color="ADD6EA"/>
              <w:left w:val="nil"/>
              <w:bottom w:val="nil"/>
              <w:right w:val="nil"/>
            </w:tcBorders>
            <w:shd w:val="clear" w:color="auto" w:fill="auto"/>
            <w:noWrap/>
            <w:vAlign w:val="bottom"/>
            <w:hideMark/>
          </w:tcPr>
          <w:p w14:paraId="1BEAC5B1" w14:textId="77777777" w:rsidR="00841084" w:rsidRPr="00841084" w:rsidRDefault="00841084" w:rsidP="00AC7541">
            <w:pPr>
              <w:tabs>
                <w:tab w:val="clear" w:pos="567"/>
              </w:tabs>
              <w:spacing w:before="0" w:line="240" w:lineRule="auto"/>
              <w:jc w:val="center"/>
              <w:rPr>
                <w:rFonts w:eastAsia="Times New Roman" w:cs="Open Sans Light"/>
                <w:color w:val="000000"/>
                <w:sz w:val="16"/>
                <w:szCs w:val="16"/>
                <w:lang w:eastAsia="en-AU"/>
              </w:rPr>
            </w:pPr>
            <w:r w:rsidRPr="00841084">
              <w:rPr>
                <w:rFonts w:eastAsia="Times New Roman" w:cs="Open Sans Light"/>
                <w:color w:val="000000"/>
                <w:sz w:val="16"/>
                <w:szCs w:val="16"/>
                <w:lang w:eastAsia="en-AU"/>
              </w:rPr>
              <w:t>19</w:t>
            </w:r>
          </w:p>
        </w:tc>
        <w:tc>
          <w:tcPr>
            <w:tcW w:w="2948" w:type="dxa"/>
            <w:tcBorders>
              <w:top w:val="single" w:sz="4" w:space="0" w:color="ADD6EA"/>
              <w:left w:val="nil"/>
              <w:bottom w:val="nil"/>
              <w:right w:val="nil"/>
            </w:tcBorders>
            <w:shd w:val="clear" w:color="auto" w:fill="auto"/>
            <w:noWrap/>
            <w:vAlign w:val="bottom"/>
            <w:hideMark/>
          </w:tcPr>
          <w:p w14:paraId="18AEE527" w14:textId="77777777" w:rsidR="00841084" w:rsidRPr="00841084" w:rsidRDefault="00841084" w:rsidP="00AC7541">
            <w:pPr>
              <w:tabs>
                <w:tab w:val="clear" w:pos="567"/>
              </w:tabs>
              <w:spacing w:before="0" w:line="240" w:lineRule="auto"/>
              <w:jc w:val="center"/>
              <w:rPr>
                <w:rFonts w:eastAsia="Times New Roman" w:cs="Open Sans Light"/>
                <w:color w:val="000000"/>
                <w:sz w:val="16"/>
                <w:szCs w:val="16"/>
                <w:lang w:eastAsia="en-AU"/>
              </w:rPr>
            </w:pPr>
            <w:r w:rsidRPr="00841084">
              <w:rPr>
                <w:rFonts w:eastAsia="Times New Roman" w:cs="Open Sans Light"/>
                <w:color w:val="000000"/>
                <w:sz w:val="16"/>
                <w:szCs w:val="16"/>
                <w:lang w:eastAsia="en-AU"/>
              </w:rPr>
              <w:t>15</w:t>
            </w:r>
          </w:p>
        </w:tc>
      </w:tr>
      <w:tr w:rsidR="00841084" w:rsidRPr="00841084" w14:paraId="7AF5D24D" w14:textId="77777777" w:rsidTr="004433BA">
        <w:trPr>
          <w:trHeight w:val="290"/>
        </w:trPr>
        <w:tc>
          <w:tcPr>
            <w:tcW w:w="2948" w:type="dxa"/>
            <w:tcBorders>
              <w:top w:val="single" w:sz="4" w:space="0" w:color="ADD6EA"/>
              <w:left w:val="nil"/>
              <w:bottom w:val="nil"/>
              <w:right w:val="nil"/>
            </w:tcBorders>
            <w:shd w:val="clear" w:color="auto" w:fill="auto"/>
            <w:noWrap/>
            <w:vAlign w:val="bottom"/>
            <w:hideMark/>
          </w:tcPr>
          <w:p w14:paraId="111147A3" w14:textId="77777777" w:rsidR="00841084" w:rsidRPr="00841084" w:rsidRDefault="00841084" w:rsidP="00841084">
            <w:pPr>
              <w:tabs>
                <w:tab w:val="clear" w:pos="567"/>
              </w:tabs>
              <w:spacing w:before="0" w:line="240" w:lineRule="auto"/>
              <w:rPr>
                <w:rFonts w:eastAsia="Times New Roman" w:cs="Open Sans Light"/>
                <w:color w:val="000000"/>
                <w:sz w:val="16"/>
                <w:szCs w:val="16"/>
                <w:lang w:eastAsia="en-AU"/>
              </w:rPr>
            </w:pPr>
            <w:r w:rsidRPr="00841084">
              <w:rPr>
                <w:rFonts w:eastAsia="Times New Roman" w:cs="Open Sans Light"/>
                <w:color w:val="000000"/>
                <w:sz w:val="16"/>
                <w:szCs w:val="16"/>
                <w:lang w:eastAsia="en-AU"/>
              </w:rPr>
              <w:t>Outer regional Australia</w:t>
            </w:r>
          </w:p>
        </w:tc>
        <w:tc>
          <w:tcPr>
            <w:tcW w:w="2948" w:type="dxa"/>
            <w:tcBorders>
              <w:top w:val="single" w:sz="4" w:space="0" w:color="ADD6EA"/>
              <w:left w:val="nil"/>
              <w:bottom w:val="nil"/>
              <w:right w:val="nil"/>
            </w:tcBorders>
            <w:shd w:val="clear" w:color="auto" w:fill="auto"/>
            <w:noWrap/>
            <w:vAlign w:val="bottom"/>
            <w:hideMark/>
          </w:tcPr>
          <w:p w14:paraId="5EF5F0DC" w14:textId="77777777" w:rsidR="00841084" w:rsidRPr="00841084" w:rsidRDefault="00841084" w:rsidP="00AC7541">
            <w:pPr>
              <w:tabs>
                <w:tab w:val="clear" w:pos="567"/>
              </w:tabs>
              <w:spacing w:before="0" w:line="240" w:lineRule="auto"/>
              <w:jc w:val="center"/>
              <w:rPr>
                <w:rFonts w:eastAsia="Times New Roman" w:cs="Open Sans Light"/>
                <w:color w:val="000000"/>
                <w:sz w:val="16"/>
                <w:szCs w:val="16"/>
                <w:lang w:eastAsia="en-AU"/>
              </w:rPr>
            </w:pPr>
            <w:r w:rsidRPr="00841084">
              <w:rPr>
                <w:rFonts w:eastAsia="Times New Roman" w:cs="Open Sans Light"/>
                <w:color w:val="000000"/>
                <w:sz w:val="16"/>
                <w:szCs w:val="16"/>
                <w:lang w:eastAsia="en-AU"/>
              </w:rPr>
              <w:t>10</w:t>
            </w:r>
          </w:p>
        </w:tc>
        <w:tc>
          <w:tcPr>
            <w:tcW w:w="2948" w:type="dxa"/>
            <w:tcBorders>
              <w:top w:val="single" w:sz="4" w:space="0" w:color="ADD6EA"/>
              <w:left w:val="nil"/>
              <w:bottom w:val="nil"/>
              <w:right w:val="nil"/>
            </w:tcBorders>
            <w:shd w:val="clear" w:color="auto" w:fill="auto"/>
            <w:noWrap/>
            <w:vAlign w:val="bottom"/>
            <w:hideMark/>
          </w:tcPr>
          <w:p w14:paraId="1C260E0D" w14:textId="77777777" w:rsidR="00841084" w:rsidRPr="00841084" w:rsidRDefault="00841084" w:rsidP="00AC7541">
            <w:pPr>
              <w:tabs>
                <w:tab w:val="clear" w:pos="567"/>
              </w:tabs>
              <w:spacing w:before="0" w:line="240" w:lineRule="auto"/>
              <w:jc w:val="center"/>
              <w:rPr>
                <w:rFonts w:eastAsia="Times New Roman" w:cs="Open Sans Light"/>
                <w:color w:val="000000"/>
                <w:sz w:val="16"/>
                <w:szCs w:val="16"/>
                <w:lang w:eastAsia="en-AU"/>
              </w:rPr>
            </w:pPr>
            <w:r w:rsidRPr="00841084">
              <w:rPr>
                <w:rFonts w:eastAsia="Times New Roman" w:cs="Open Sans Light"/>
                <w:color w:val="000000"/>
                <w:sz w:val="16"/>
                <w:szCs w:val="16"/>
                <w:lang w:eastAsia="en-AU"/>
              </w:rPr>
              <w:t>9</w:t>
            </w:r>
          </w:p>
        </w:tc>
      </w:tr>
      <w:tr w:rsidR="00841084" w:rsidRPr="00841084" w14:paraId="5B2A1114" w14:textId="77777777" w:rsidTr="004433BA">
        <w:trPr>
          <w:trHeight w:val="290"/>
        </w:trPr>
        <w:tc>
          <w:tcPr>
            <w:tcW w:w="2948" w:type="dxa"/>
            <w:tcBorders>
              <w:top w:val="single" w:sz="4" w:space="0" w:color="ADD6EA"/>
              <w:left w:val="nil"/>
              <w:bottom w:val="nil"/>
              <w:right w:val="nil"/>
            </w:tcBorders>
            <w:shd w:val="clear" w:color="auto" w:fill="auto"/>
            <w:noWrap/>
            <w:vAlign w:val="bottom"/>
            <w:hideMark/>
          </w:tcPr>
          <w:p w14:paraId="4391BC0C" w14:textId="77777777" w:rsidR="00841084" w:rsidRPr="00841084" w:rsidRDefault="00841084" w:rsidP="00841084">
            <w:pPr>
              <w:tabs>
                <w:tab w:val="clear" w:pos="567"/>
              </w:tabs>
              <w:spacing w:before="0" w:line="240" w:lineRule="auto"/>
              <w:rPr>
                <w:rFonts w:eastAsia="Times New Roman" w:cs="Open Sans Light"/>
                <w:color w:val="000000"/>
                <w:sz w:val="16"/>
                <w:szCs w:val="16"/>
                <w:lang w:eastAsia="en-AU"/>
              </w:rPr>
            </w:pPr>
            <w:r w:rsidRPr="00841084">
              <w:rPr>
                <w:rFonts w:eastAsia="Times New Roman" w:cs="Open Sans Light"/>
                <w:color w:val="000000"/>
                <w:sz w:val="16"/>
                <w:szCs w:val="16"/>
                <w:lang w:eastAsia="en-AU"/>
              </w:rPr>
              <w:t>Remote Australia</w:t>
            </w:r>
          </w:p>
        </w:tc>
        <w:tc>
          <w:tcPr>
            <w:tcW w:w="2948" w:type="dxa"/>
            <w:tcBorders>
              <w:top w:val="single" w:sz="4" w:space="0" w:color="ADD6EA"/>
              <w:left w:val="nil"/>
              <w:bottom w:val="nil"/>
              <w:right w:val="nil"/>
            </w:tcBorders>
            <w:shd w:val="clear" w:color="auto" w:fill="auto"/>
            <w:noWrap/>
            <w:vAlign w:val="bottom"/>
            <w:hideMark/>
          </w:tcPr>
          <w:p w14:paraId="48E7FDBD" w14:textId="77777777" w:rsidR="00841084" w:rsidRPr="00841084" w:rsidRDefault="00841084" w:rsidP="00AC7541">
            <w:pPr>
              <w:tabs>
                <w:tab w:val="clear" w:pos="567"/>
              </w:tabs>
              <w:spacing w:before="0" w:line="240" w:lineRule="auto"/>
              <w:jc w:val="center"/>
              <w:rPr>
                <w:rFonts w:eastAsia="Times New Roman" w:cs="Open Sans Light"/>
                <w:color w:val="000000"/>
                <w:sz w:val="16"/>
                <w:szCs w:val="16"/>
                <w:lang w:eastAsia="en-AU"/>
              </w:rPr>
            </w:pPr>
            <w:r w:rsidRPr="00841084">
              <w:rPr>
                <w:rFonts w:eastAsia="Times New Roman" w:cs="Open Sans Light"/>
                <w:color w:val="000000"/>
                <w:sz w:val="16"/>
                <w:szCs w:val="16"/>
                <w:lang w:eastAsia="en-AU"/>
              </w:rPr>
              <w:t>3</w:t>
            </w:r>
          </w:p>
        </w:tc>
        <w:tc>
          <w:tcPr>
            <w:tcW w:w="2948" w:type="dxa"/>
            <w:tcBorders>
              <w:top w:val="single" w:sz="4" w:space="0" w:color="ADD6EA"/>
              <w:left w:val="nil"/>
              <w:bottom w:val="nil"/>
              <w:right w:val="nil"/>
            </w:tcBorders>
            <w:shd w:val="clear" w:color="auto" w:fill="auto"/>
            <w:noWrap/>
            <w:vAlign w:val="bottom"/>
            <w:hideMark/>
          </w:tcPr>
          <w:p w14:paraId="06FE0C49" w14:textId="77777777" w:rsidR="00841084" w:rsidRPr="00841084" w:rsidRDefault="00841084" w:rsidP="00AC7541">
            <w:pPr>
              <w:tabs>
                <w:tab w:val="clear" w:pos="567"/>
              </w:tabs>
              <w:spacing w:before="0" w:line="240" w:lineRule="auto"/>
              <w:jc w:val="center"/>
              <w:rPr>
                <w:rFonts w:eastAsia="Times New Roman" w:cs="Open Sans Light"/>
                <w:color w:val="000000"/>
                <w:sz w:val="16"/>
                <w:szCs w:val="16"/>
                <w:lang w:eastAsia="en-AU"/>
              </w:rPr>
            </w:pPr>
            <w:r w:rsidRPr="00841084">
              <w:rPr>
                <w:rFonts w:eastAsia="Times New Roman" w:cs="Open Sans Light"/>
                <w:color w:val="000000"/>
                <w:sz w:val="16"/>
                <w:szCs w:val="16"/>
                <w:lang w:eastAsia="en-AU"/>
              </w:rPr>
              <w:t>3</w:t>
            </w:r>
          </w:p>
        </w:tc>
      </w:tr>
      <w:tr w:rsidR="00841084" w:rsidRPr="00841084" w14:paraId="424096E2" w14:textId="77777777" w:rsidTr="004433BA">
        <w:trPr>
          <w:trHeight w:val="290"/>
        </w:trPr>
        <w:tc>
          <w:tcPr>
            <w:tcW w:w="2948" w:type="dxa"/>
            <w:tcBorders>
              <w:top w:val="single" w:sz="4" w:space="0" w:color="ADD6EA"/>
              <w:left w:val="nil"/>
              <w:bottom w:val="nil"/>
              <w:right w:val="nil"/>
            </w:tcBorders>
            <w:shd w:val="clear" w:color="auto" w:fill="auto"/>
            <w:noWrap/>
            <w:vAlign w:val="bottom"/>
            <w:hideMark/>
          </w:tcPr>
          <w:p w14:paraId="77DE0DD2" w14:textId="77777777" w:rsidR="00841084" w:rsidRPr="00841084" w:rsidRDefault="00841084" w:rsidP="00841084">
            <w:pPr>
              <w:tabs>
                <w:tab w:val="clear" w:pos="567"/>
              </w:tabs>
              <w:spacing w:before="0" w:line="240" w:lineRule="auto"/>
              <w:rPr>
                <w:rFonts w:eastAsia="Times New Roman" w:cs="Open Sans Light"/>
                <w:color w:val="000000"/>
                <w:sz w:val="16"/>
                <w:szCs w:val="16"/>
                <w:lang w:eastAsia="en-AU"/>
              </w:rPr>
            </w:pPr>
            <w:r w:rsidRPr="00841084">
              <w:rPr>
                <w:rFonts w:eastAsia="Times New Roman" w:cs="Open Sans Light"/>
                <w:color w:val="000000"/>
                <w:sz w:val="16"/>
                <w:szCs w:val="16"/>
                <w:lang w:eastAsia="en-AU"/>
              </w:rPr>
              <w:t>Very remote Australia</w:t>
            </w:r>
          </w:p>
        </w:tc>
        <w:tc>
          <w:tcPr>
            <w:tcW w:w="2948" w:type="dxa"/>
            <w:tcBorders>
              <w:top w:val="single" w:sz="4" w:space="0" w:color="ADD6EA"/>
              <w:left w:val="nil"/>
              <w:bottom w:val="nil"/>
              <w:right w:val="nil"/>
            </w:tcBorders>
            <w:shd w:val="clear" w:color="auto" w:fill="auto"/>
            <w:noWrap/>
            <w:vAlign w:val="bottom"/>
            <w:hideMark/>
          </w:tcPr>
          <w:p w14:paraId="1CC51E2A" w14:textId="77777777" w:rsidR="00841084" w:rsidRPr="00841084" w:rsidRDefault="00841084" w:rsidP="00AC7541">
            <w:pPr>
              <w:tabs>
                <w:tab w:val="clear" w:pos="567"/>
              </w:tabs>
              <w:spacing w:before="0" w:line="240" w:lineRule="auto"/>
              <w:jc w:val="center"/>
              <w:rPr>
                <w:rFonts w:eastAsia="Times New Roman" w:cs="Open Sans Light"/>
                <w:color w:val="000000"/>
                <w:sz w:val="16"/>
                <w:szCs w:val="16"/>
                <w:lang w:eastAsia="en-AU"/>
              </w:rPr>
            </w:pPr>
            <w:r w:rsidRPr="00841084">
              <w:rPr>
                <w:rFonts w:eastAsia="Times New Roman" w:cs="Open Sans Light"/>
                <w:color w:val="000000"/>
                <w:sz w:val="16"/>
                <w:szCs w:val="16"/>
                <w:lang w:eastAsia="en-AU"/>
              </w:rPr>
              <w:t>7</w:t>
            </w:r>
          </w:p>
        </w:tc>
        <w:tc>
          <w:tcPr>
            <w:tcW w:w="2948" w:type="dxa"/>
            <w:tcBorders>
              <w:top w:val="single" w:sz="4" w:space="0" w:color="ADD6EA"/>
              <w:left w:val="nil"/>
              <w:bottom w:val="nil"/>
              <w:right w:val="nil"/>
            </w:tcBorders>
            <w:shd w:val="clear" w:color="auto" w:fill="auto"/>
            <w:noWrap/>
            <w:vAlign w:val="bottom"/>
            <w:hideMark/>
          </w:tcPr>
          <w:p w14:paraId="5122E1E3" w14:textId="77777777" w:rsidR="00841084" w:rsidRPr="00841084" w:rsidRDefault="00841084" w:rsidP="00AC7541">
            <w:pPr>
              <w:tabs>
                <w:tab w:val="clear" w:pos="567"/>
              </w:tabs>
              <w:spacing w:before="0" w:line="240" w:lineRule="auto"/>
              <w:jc w:val="center"/>
              <w:rPr>
                <w:rFonts w:eastAsia="Times New Roman" w:cs="Open Sans Light"/>
                <w:color w:val="000000"/>
                <w:sz w:val="16"/>
                <w:szCs w:val="16"/>
                <w:lang w:eastAsia="en-AU"/>
              </w:rPr>
            </w:pPr>
            <w:r w:rsidRPr="00841084">
              <w:rPr>
                <w:rFonts w:eastAsia="Times New Roman" w:cs="Open Sans Light"/>
                <w:color w:val="000000"/>
                <w:sz w:val="16"/>
                <w:szCs w:val="16"/>
                <w:lang w:eastAsia="en-AU"/>
              </w:rPr>
              <w:t>5</w:t>
            </w:r>
          </w:p>
        </w:tc>
      </w:tr>
      <w:tr w:rsidR="00841084" w:rsidRPr="00841084" w14:paraId="0F3DD89C" w14:textId="77777777" w:rsidTr="004433BA">
        <w:trPr>
          <w:trHeight w:val="300"/>
        </w:trPr>
        <w:tc>
          <w:tcPr>
            <w:tcW w:w="2948" w:type="dxa"/>
            <w:tcBorders>
              <w:top w:val="nil"/>
              <w:left w:val="nil"/>
              <w:bottom w:val="single" w:sz="8" w:space="0" w:color="ADD6EA"/>
              <w:right w:val="nil"/>
            </w:tcBorders>
            <w:shd w:val="clear" w:color="000000" w:fill="B6D5E4"/>
            <w:noWrap/>
            <w:vAlign w:val="center"/>
            <w:hideMark/>
          </w:tcPr>
          <w:p w14:paraId="42E938A3" w14:textId="77777777" w:rsidR="00841084" w:rsidRPr="00841084" w:rsidRDefault="00841084" w:rsidP="00841084">
            <w:pPr>
              <w:tabs>
                <w:tab w:val="clear" w:pos="567"/>
              </w:tabs>
              <w:spacing w:before="0" w:line="240" w:lineRule="auto"/>
              <w:rPr>
                <w:rFonts w:ascii="Open Sans Semibold" w:eastAsia="Times New Roman" w:hAnsi="Open Sans Semibold" w:cs="Open Sans Semibold"/>
                <w:color w:val="000000"/>
                <w:sz w:val="16"/>
                <w:szCs w:val="16"/>
                <w:lang w:eastAsia="en-AU"/>
              </w:rPr>
            </w:pPr>
            <w:r w:rsidRPr="00841084">
              <w:rPr>
                <w:rFonts w:ascii="Open Sans Semibold" w:eastAsia="Times New Roman" w:hAnsi="Open Sans Semibold" w:cs="Open Sans Semibold"/>
                <w:color w:val="000000"/>
                <w:sz w:val="16"/>
                <w:szCs w:val="16"/>
                <w:lang w:eastAsia="en-AU"/>
              </w:rPr>
              <w:t>Indigenous Status</w:t>
            </w:r>
          </w:p>
        </w:tc>
        <w:tc>
          <w:tcPr>
            <w:tcW w:w="2948" w:type="dxa"/>
            <w:tcBorders>
              <w:top w:val="nil"/>
              <w:left w:val="nil"/>
              <w:bottom w:val="single" w:sz="8" w:space="0" w:color="ADD6EA"/>
              <w:right w:val="nil"/>
            </w:tcBorders>
            <w:shd w:val="clear" w:color="000000" w:fill="B6D5E4"/>
            <w:noWrap/>
            <w:vAlign w:val="center"/>
            <w:hideMark/>
          </w:tcPr>
          <w:p w14:paraId="082EAB92" w14:textId="5A294C42" w:rsidR="00841084" w:rsidRPr="00841084" w:rsidRDefault="00841084" w:rsidP="00AC7541">
            <w:pPr>
              <w:tabs>
                <w:tab w:val="clear" w:pos="567"/>
              </w:tabs>
              <w:spacing w:before="0" w:line="240" w:lineRule="auto"/>
              <w:jc w:val="center"/>
              <w:rPr>
                <w:rFonts w:ascii="Open Sans Semibold" w:eastAsia="Times New Roman" w:hAnsi="Open Sans Semibold" w:cs="Open Sans Semibold"/>
                <w:color w:val="000000"/>
                <w:sz w:val="16"/>
                <w:szCs w:val="16"/>
                <w:lang w:eastAsia="en-AU"/>
              </w:rPr>
            </w:pPr>
          </w:p>
        </w:tc>
        <w:tc>
          <w:tcPr>
            <w:tcW w:w="2948" w:type="dxa"/>
            <w:tcBorders>
              <w:top w:val="nil"/>
              <w:left w:val="nil"/>
              <w:bottom w:val="single" w:sz="8" w:space="0" w:color="ADD6EA"/>
              <w:right w:val="nil"/>
            </w:tcBorders>
            <w:shd w:val="clear" w:color="000000" w:fill="B6D5E4"/>
            <w:noWrap/>
            <w:vAlign w:val="center"/>
            <w:hideMark/>
          </w:tcPr>
          <w:p w14:paraId="0178B82A" w14:textId="7D5F6DE5" w:rsidR="00841084" w:rsidRPr="00841084" w:rsidRDefault="00841084" w:rsidP="00AC7541">
            <w:pPr>
              <w:tabs>
                <w:tab w:val="clear" w:pos="567"/>
              </w:tabs>
              <w:spacing w:before="0" w:line="240" w:lineRule="auto"/>
              <w:jc w:val="center"/>
              <w:rPr>
                <w:rFonts w:ascii="Open Sans Semibold" w:eastAsia="Times New Roman" w:hAnsi="Open Sans Semibold" w:cs="Open Sans Semibold"/>
                <w:color w:val="000000"/>
                <w:sz w:val="16"/>
                <w:szCs w:val="16"/>
                <w:lang w:eastAsia="en-AU"/>
              </w:rPr>
            </w:pPr>
          </w:p>
        </w:tc>
      </w:tr>
      <w:tr w:rsidR="00841084" w:rsidRPr="00841084" w14:paraId="0DA258B1" w14:textId="77777777" w:rsidTr="0014183C">
        <w:trPr>
          <w:trHeight w:val="290"/>
        </w:trPr>
        <w:tc>
          <w:tcPr>
            <w:tcW w:w="2948" w:type="dxa"/>
            <w:tcBorders>
              <w:top w:val="single" w:sz="4" w:space="0" w:color="ADD6EA"/>
              <w:left w:val="nil"/>
              <w:bottom w:val="single" w:sz="4" w:space="0" w:color="ADD6EA"/>
              <w:right w:val="nil"/>
            </w:tcBorders>
            <w:shd w:val="clear" w:color="auto" w:fill="auto"/>
            <w:noWrap/>
            <w:vAlign w:val="bottom"/>
            <w:hideMark/>
          </w:tcPr>
          <w:p w14:paraId="52AB98BC" w14:textId="77777777" w:rsidR="00841084" w:rsidRPr="00841084" w:rsidRDefault="00841084" w:rsidP="00841084">
            <w:pPr>
              <w:tabs>
                <w:tab w:val="clear" w:pos="567"/>
              </w:tabs>
              <w:spacing w:before="0" w:line="240" w:lineRule="auto"/>
              <w:rPr>
                <w:rFonts w:eastAsia="Times New Roman" w:cs="Open Sans Light"/>
                <w:color w:val="000000"/>
                <w:sz w:val="16"/>
                <w:szCs w:val="16"/>
                <w:lang w:eastAsia="en-AU"/>
              </w:rPr>
            </w:pPr>
            <w:r w:rsidRPr="00841084">
              <w:rPr>
                <w:rFonts w:eastAsia="Times New Roman" w:cs="Open Sans Light"/>
                <w:color w:val="000000"/>
                <w:sz w:val="16"/>
                <w:szCs w:val="16"/>
                <w:lang w:eastAsia="en-AU"/>
              </w:rPr>
              <w:t>Indigenous</w:t>
            </w:r>
          </w:p>
        </w:tc>
        <w:tc>
          <w:tcPr>
            <w:tcW w:w="2948" w:type="dxa"/>
            <w:tcBorders>
              <w:top w:val="single" w:sz="4" w:space="0" w:color="ADD6EA"/>
              <w:left w:val="nil"/>
              <w:bottom w:val="single" w:sz="4" w:space="0" w:color="ADD6EA"/>
              <w:right w:val="nil"/>
            </w:tcBorders>
            <w:shd w:val="clear" w:color="auto" w:fill="auto"/>
            <w:noWrap/>
            <w:vAlign w:val="bottom"/>
            <w:hideMark/>
          </w:tcPr>
          <w:p w14:paraId="1C0F5541" w14:textId="77777777" w:rsidR="00841084" w:rsidRPr="00841084" w:rsidRDefault="00841084" w:rsidP="00AC7541">
            <w:pPr>
              <w:tabs>
                <w:tab w:val="clear" w:pos="567"/>
              </w:tabs>
              <w:spacing w:before="0" w:line="240" w:lineRule="auto"/>
              <w:jc w:val="center"/>
              <w:rPr>
                <w:rFonts w:eastAsia="Times New Roman" w:cs="Open Sans Light"/>
                <w:color w:val="000000"/>
                <w:sz w:val="16"/>
                <w:szCs w:val="16"/>
                <w:lang w:eastAsia="en-AU"/>
              </w:rPr>
            </w:pPr>
            <w:r w:rsidRPr="00841084">
              <w:rPr>
                <w:rFonts w:eastAsia="Times New Roman" w:cs="Open Sans Light"/>
                <w:color w:val="000000"/>
                <w:sz w:val="16"/>
                <w:szCs w:val="16"/>
                <w:lang w:eastAsia="en-AU"/>
              </w:rPr>
              <w:t>21</w:t>
            </w:r>
          </w:p>
        </w:tc>
        <w:tc>
          <w:tcPr>
            <w:tcW w:w="2948" w:type="dxa"/>
            <w:tcBorders>
              <w:top w:val="single" w:sz="4" w:space="0" w:color="ADD6EA"/>
              <w:left w:val="nil"/>
              <w:bottom w:val="single" w:sz="4" w:space="0" w:color="ADD6EA"/>
              <w:right w:val="nil"/>
            </w:tcBorders>
            <w:shd w:val="clear" w:color="auto" w:fill="auto"/>
            <w:noWrap/>
            <w:vAlign w:val="bottom"/>
            <w:hideMark/>
          </w:tcPr>
          <w:p w14:paraId="13465E75" w14:textId="77777777" w:rsidR="00841084" w:rsidRPr="00841084" w:rsidRDefault="00841084" w:rsidP="00AC7541">
            <w:pPr>
              <w:tabs>
                <w:tab w:val="clear" w:pos="567"/>
              </w:tabs>
              <w:spacing w:before="0" w:line="240" w:lineRule="auto"/>
              <w:jc w:val="center"/>
              <w:rPr>
                <w:rFonts w:eastAsia="Times New Roman" w:cs="Open Sans Light"/>
                <w:color w:val="000000"/>
                <w:sz w:val="16"/>
                <w:szCs w:val="16"/>
                <w:lang w:eastAsia="en-AU"/>
              </w:rPr>
            </w:pPr>
            <w:r w:rsidRPr="00841084">
              <w:rPr>
                <w:rFonts w:eastAsia="Times New Roman" w:cs="Open Sans Light"/>
                <w:color w:val="000000"/>
                <w:sz w:val="16"/>
                <w:szCs w:val="16"/>
                <w:lang w:eastAsia="en-AU"/>
              </w:rPr>
              <w:t>19</w:t>
            </w:r>
          </w:p>
        </w:tc>
      </w:tr>
      <w:tr w:rsidR="00841084" w:rsidRPr="00841084" w14:paraId="2649F7DD" w14:textId="77777777" w:rsidTr="0014183C">
        <w:trPr>
          <w:trHeight w:val="290"/>
        </w:trPr>
        <w:tc>
          <w:tcPr>
            <w:tcW w:w="2948" w:type="dxa"/>
            <w:tcBorders>
              <w:top w:val="single" w:sz="4" w:space="0" w:color="ADD6EA"/>
              <w:left w:val="nil"/>
              <w:bottom w:val="single" w:sz="6" w:space="0" w:color="ADD6EA"/>
              <w:right w:val="nil"/>
            </w:tcBorders>
            <w:shd w:val="clear" w:color="auto" w:fill="auto"/>
            <w:noWrap/>
            <w:vAlign w:val="bottom"/>
            <w:hideMark/>
          </w:tcPr>
          <w:p w14:paraId="28313BE5" w14:textId="77777777" w:rsidR="00841084" w:rsidRPr="00841084" w:rsidRDefault="00841084" w:rsidP="00841084">
            <w:pPr>
              <w:tabs>
                <w:tab w:val="clear" w:pos="567"/>
              </w:tabs>
              <w:spacing w:before="0" w:line="240" w:lineRule="auto"/>
              <w:rPr>
                <w:rFonts w:eastAsia="Times New Roman" w:cs="Open Sans Light"/>
                <w:color w:val="000000"/>
                <w:sz w:val="16"/>
                <w:szCs w:val="16"/>
                <w:lang w:eastAsia="en-AU"/>
              </w:rPr>
            </w:pPr>
            <w:r w:rsidRPr="00841084">
              <w:rPr>
                <w:rFonts w:eastAsia="Times New Roman" w:cs="Open Sans Light"/>
                <w:color w:val="000000"/>
                <w:sz w:val="16"/>
                <w:szCs w:val="16"/>
                <w:lang w:eastAsia="en-AU"/>
              </w:rPr>
              <w:t>Non-Indigenous</w:t>
            </w:r>
          </w:p>
        </w:tc>
        <w:tc>
          <w:tcPr>
            <w:tcW w:w="2948" w:type="dxa"/>
            <w:tcBorders>
              <w:top w:val="single" w:sz="4" w:space="0" w:color="ADD6EA"/>
              <w:left w:val="nil"/>
              <w:bottom w:val="single" w:sz="6" w:space="0" w:color="ADD6EA"/>
              <w:right w:val="nil"/>
            </w:tcBorders>
            <w:shd w:val="clear" w:color="auto" w:fill="auto"/>
            <w:noWrap/>
            <w:vAlign w:val="bottom"/>
            <w:hideMark/>
          </w:tcPr>
          <w:p w14:paraId="03D37F83" w14:textId="77777777" w:rsidR="00841084" w:rsidRPr="00841084" w:rsidRDefault="00841084" w:rsidP="00AC7541">
            <w:pPr>
              <w:tabs>
                <w:tab w:val="clear" w:pos="567"/>
              </w:tabs>
              <w:spacing w:before="0" w:line="240" w:lineRule="auto"/>
              <w:jc w:val="center"/>
              <w:rPr>
                <w:rFonts w:eastAsia="Times New Roman" w:cs="Open Sans Light"/>
                <w:color w:val="000000"/>
                <w:sz w:val="16"/>
                <w:szCs w:val="16"/>
                <w:lang w:eastAsia="en-AU"/>
              </w:rPr>
            </w:pPr>
            <w:r w:rsidRPr="00841084">
              <w:rPr>
                <w:rFonts w:eastAsia="Times New Roman" w:cs="Open Sans Light"/>
                <w:color w:val="000000"/>
                <w:sz w:val="16"/>
                <w:szCs w:val="16"/>
                <w:lang w:eastAsia="en-AU"/>
              </w:rPr>
              <w:t>79</w:t>
            </w:r>
          </w:p>
        </w:tc>
        <w:tc>
          <w:tcPr>
            <w:tcW w:w="2948" w:type="dxa"/>
            <w:tcBorders>
              <w:top w:val="single" w:sz="4" w:space="0" w:color="ADD6EA"/>
              <w:left w:val="nil"/>
              <w:bottom w:val="single" w:sz="6" w:space="0" w:color="ADD6EA"/>
              <w:right w:val="nil"/>
            </w:tcBorders>
            <w:shd w:val="clear" w:color="auto" w:fill="auto"/>
            <w:noWrap/>
            <w:vAlign w:val="bottom"/>
            <w:hideMark/>
          </w:tcPr>
          <w:p w14:paraId="63CF645C" w14:textId="77777777" w:rsidR="00841084" w:rsidRPr="00841084" w:rsidRDefault="00841084" w:rsidP="00AC7541">
            <w:pPr>
              <w:tabs>
                <w:tab w:val="clear" w:pos="567"/>
              </w:tabs>
              <w:spacing w:before="0" w:line="240" w:lineRule="auto"/>
              <w:jc w:val="center"/>
              <w:rPr>
                <w:rFonts w:eastAsia="Times New Roman" w:cs="Open Sans Light"/>
                <w:color w:val="000000"/>
                <w:sz w:val="16"/>
                <w:szCs w:val="16"/>
                <w:lang w:eastAsia="en-AU"/>
              </w:rPr>
            </w:pPr>
            <w:r w:rsidRPr="00841084">
              <w:rPr>
                <w:rFonts w:eastAsia="Times New Roman" w:cs="Open Sans Light"/>
                <w:color w:val="000000"/>
                <w:sz w:val="16"/>
                <w:szCs w:val="16"/>
                <w:lang w:eastAsia="en-AU"/>
              </w:rPr>
              <w:t>81</w:t>
            </w:r>
          </w:p>
        </w:tc>
      </w:tr>
    </w:tbl>
    <w:p w14:paraId="7A93CBBC" w14:textId="0BD36FC6" w:rsidR="00137522" w:rsidRDefault="00137522" w:rsidP="00137522">
      <w:pPr>
        <w:pStyle w:val="CGC2025TableNote"/>
        <w:rPr>
          <w:highlight w:val="yellow"/>
        </w:rPr>
      </w:pPr>
      <w:r w:rsidRPr="00A3208A">
        <w:t>Source: 2021 Census</w:t>
      </w:r>
    </w:p>
    <w:p w14:paraId="09035C5A" w14:textId="0D14A0C1" w:rsidR="00204F64" w:rsidRPr="00C43F3B" w:rsidRDefault="0032660A" w:rsidP="00D608F6">
      <w:pPr>
        <w:pStyle w:val="CGC2025ParaNumbers"/>
        <w:numPr>
          <w:ilvl w:val="0"/>
          <w:numId w:val="34"/>
        </w:numPr>
        <w:tabs>
          <w:tab w:val="num" w:pos="567"/>
        </w:tabs>
        <w:ind w:left="567" w:hanging="567"/>
      </w:pPr>
      <w:r w:rsidRPr="00C43F3B">
        <w:t>The Commission</w:t>
      </w:r>
      <w:r w:rsidR="007509A1">
        <w:t>’</w:t>
      </w:r>
      <w:r w:rsidRPr="00C43F3B">
        <w:t>s preliminary view is that there should be a separate assessment for public and community housing if it results in a material difference in GST distribution.</w:t>
      </w:r>
    </w:p>
    <w:p w14:paraId="1749A1EF" w14:textId="2BC37A14" w:rsidR="006A10CE" w:rsidRPr="00DA187A" w:rsidRDefault="006A10CE" w:rsidP="00232A69">
      <w:pPr>
        <w:pStyle w:val="Heading4"/>
      </w:pPr>
      <w:r w:rsidRPr="00DA187A">
        <w:lastRenderedPageBreak/>
        <w:t>Consultation question</w:t>
      </w:r>
    </w:p>
    <w:p w14:paraId="7ED615AD" w14:textId="77777777" w:rsidR="006A10CE" w:rsidRDefault="006A10CE" w:rsidP="00426207">
      <w:pPr>
        <w:pStyle w:val="CGCParaNumber"/>
        <w:numPr>
          <w:ilvl w:val="0"/>
          <w:numId w:val="0"/>
        </w:numPr>
        <w:ind w:left="567" w:hanging="567"/>
      </w:pPr>
      <w:r w:rsidRPr="00DA187A">
        <w:rPr>
          <w:noProof/>
        </w:rPr>
        <mc:AlternateContent>
          <mc:Choice Requires="wps">
            <w:drawing>
              <wp:inline distT="0" distB="0" distL="0" distR="0" wp14:anchorId="760A9577" wp14:editId="165EE649">
                <wp:extent cx="5688965" cy="516576"/>
                <wp:effectExtent l="0" t="0" r="6985" b="0"/>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8965" cy="516576"/>
                        </a:xfrm>
                        <a:prstGeom prst="rect">
                          <a:avLst/>
                        </a:prstGeom>
                        <a:solidFill>
                          <a:srgbClr val="EBF3F5"/>
                        </a:solidFill>
                        <a:ln w="25400" cap="flat" cmpd="sng" algn="ctr">
                          <a:noFill/>
                          <a:prstDash val="solid"/>
                        </a:ln>
                        <a:effectLst/>
                      </wps:spPr>
                      <wps:txbx>
                        <w:txbxContent>
                          <w:p w14:paraId="1338CFD5" w14:textId="3F4F28B3" w:rsidR="006A10CE" w:rsidRPr="00C43F3B" w:rsidRDefault="00A95638" w:rsidP="000E5876">
                            <w:pPr>
                              <w:pStyle w:val="CGC2025QuestionNumbers"/>
                              <w:rPr>
                                <w:lang w:eastAsia="en-AU"/>
                              </w:rPr>
                            </w:pPr>
                            <w:r w:rsidRPr="00C43F3B">
                              <w:rPr>
                                <w:lang w:eastAsia="en-AU"/>
                              </w:rPr>
                              <w:t>Do states agree that there should be separate assessments for public and community housing if it results in a material change in GST distribution?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0A9577" id="Rectangle 23" o:spid="_x0000_s1030" alt="&quot;&quot;" style="width:447.95pt;height:4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rP6UwIAAJ0EAAAOAAAAZHJzL2Uyb0RvYy54bWysVE1v2zAMvQ/YfxB0X51kcZoGcYqsXYYB&#10;RVugHXpWZCk2IIsapcTufv0o2WnabqdhF5kUKX48Pnp52TWGHRT6GmzBx2cjzpSVUNZ2V/Afj5tP&#10;c858ELYUBqwq+LPy/HL18cOydQs1gQpMqZBREOsXrSt4FYJbZJmXlWqEPwOnLBk1YCMCqbjLShQt&#10;RW9MNhmNZlkLWDoEqbyn2+veyFcpvtZKhjutvQrMFJxqC+nEdG7jma2WYrFD4apaDmWIf6iiEbWl&#10;pC+hrkUQbI/1H6GaWiJ40OFMQpOB1rVUqQfqZjx6181DJZxKvRA43r3A5P9fWHl7eHD3SDC0zi88&#10;ibGLTmMTv1Qf6xJYzy9gqS4wSZf5bD6/mOWcSbLl41l+PotoZqfXDn34pqBhUSg40jASRuJw40Pv&#10;enSJyTyYutzUxiQFd9srg+wgaHBfv2w+b/Ih+hs3Y1lb8Ek+HdFwpSACaSMCiY0rC+7tjjNhdsRM&#10;GTDlthAzpKnH3NfCV32OFHZIYWwsQSX6DKWe0IlS6LYdqynDNL6IN1son++RIfQM805uaop/I3y4&#10;F0iUovpoTcIdHdoAFQ2DxFkF+Otv99GfJk1WzlqiKDX0cy9QcWa+W+LAxXg6jZxOyjQ/n5CCry3b&#10;1xa7b66AwBzTQjqZxOgfzFHUCM0TbdM6ZiWTsJJy99ANylXoV4f2Uar1OrkRj50IN/bByRg8IheR&#10;feyeBLph9IFIcwtHOovFOwb0vvGlhfU+gK4TPU64Eq2iQjuQCDbsa1yy13ryOv1VVr8BAAD//wMA&#10;UEsDBBQABgAIAAAAIQCXwhRQ2wAAAAQBAAAPAAAAZHJzL2Rvd25yZXYueG1sTI/BTsNADETvSPzD&#10;ykjc6KaIVknIpqIV9ICoEKUf4GZNEpH1RtltGv4ewwUu1lhjzTwXq8l1aqQhtJ4NzGcJKOLK25Zr&#10;A4f3p5sUVIjIFjvPZOCLAqzKy4sCc+vP/EbjPtZKQjjkaKCJsc+1DlVDDsPM98TiffjBYZR1qLUd&#10;8CzhrtO3SbLUDluWhgZ72jRUfe5PzsD2ZTsgZ+uqTpfr58PjZjcuXnfGXF9ND/egIk3x7xh+8AUd&#10;SmE6+hPboDoD8kj8neKl2SIDdRQxvwNdFvo/fPkNAAD//wMAUEsBAi0AFAAGAAgAAAAhALaDOJL+&#10;AAAA4QEAABMAAAAAAAAAAAAAAAAAAAAAAFtDb250ZW50X1R5cGVzXS54bWxQSwECLQAUAAYACAAA&#10;ACEAOP0h/9YAAACUAQAACwAAAAAAAAAAAAAAAAAvAQAAX3JlbHMvLnJlbHNQSwECLQAUAAYACAAA&#10;ACEAvWKz+lMCAACdBAAADgAAAAAAAAAAAAAAAAAuAgAAZHJzL2Uyb0RvYy54bWxQSwECLQAUAAYA&#10;CAAAACEAl8IUUNsAAAAEAQAADwAAAAAAAAAAAAAAAACtBAAAZHJzL2Rvd25yZXYueG1sUEsFBgAA&#10;AAAEAAQA8wAAALUFAAAAAA==&#10;" fillcolor="#ebf3f5" stroked="f" strokeweight="2pt">
                <v:textbox>
                  <w:txbxContent>
                    <w:p w14:paraId="1338CFD5" w14:textId="3F4F28B3" w:rsidR="006A10CE" w:rsidRPr="00C43F3B" w:rsidRDefault="00A95638" w:rsidP="000E5876">
                      <w:pPr>
                        <w:pStyle w:val="CGC2025QuestionNumbers"/>
                        <w:rPr>
                          <w:lang w:eastAsia="en-AU"/>
                        </w:rPr>
                      </w:pPr>
                      <w:r w:rsidRPr="00C43F3B">
                        <w:rPr>
                          <w:lang w:eastAsia="en-AU"/>
                        </w:rPr>
                        <w:t>Do states agree that there should be separate assessments for public and community housing if it results in a material change in GST distribution?</w:t>
                      </w:r>
                    </w:p>
                  </w:txbxContent>
                </v:textbox>
                <w10:anchorlock/>
              </v:rect>
            </w:pict>
          </mc:Fallback>
        </mc:AlternateContent>
      </w:r>
    </w:p>
    <w:p w14:paraId="087FCD36" w14:textId="46BD40D1" w:rsidR="001D2F10" w:rsidRPr="00232A69" w:rsidRDefault="00005644" w:rsidP="00B05EDF">
      <w:pPr>
        <w:pStyle w:val="Heading3"/>
        <w:keepNext/>
      </w:pPr>
      <w:bookmarkStart w:id="52" w:name="_Toc147424803"/>
      <w:bookmarkStart w:id="53" w:name="_Toc121741490"/>
      <w:bookmarkStart w:id="54" w:name="_Toc134084845"/>
      <w:r w:rsidRPr="00232A69">
        <w:t>New data on health status of social housing tenants</w:t>
      </w:r>
      <w:bookmarkEnd w:id="52"/>
    </w:p>
    <w:p w14:paraId="5B21D965" w14:textId="7664685D" w:rsidR="00005644" w:rsidRDefault="00E86779" w:rsidP="00D608F6">
      <w:pPr>
        <w:pStyle w:val="CGC2025ParaNumbers"/>
        <w:numPr>
          <w:ilvl w:val="0"/>
          <w:numId w:val="34"/>
        </w:numPr>
        <w:tabs>
          <w:tab w:val="num" w:pos="567"/>
        </w:tabs>
        <w:ind w:left="567" w:hanging="567"/>
      </w:pPr>
      <w:r>
        <w:t>In the 2020 Review</w:t>
      </w:r>
      <w:r w:rsidR="00C47C62">
        <w:t xml:space="preserve">, Queensland and </w:t>
      </w:r>
      <w:r w:rsidR="00143DB0">
        <w:t xml:space="preserve">Tasmania argued that </w:t>
      </w:r>
      <w:r w:rsidR="00D92BFB">
        <w:t xml:space="preserve">social housing </w:t>
      </w:r>
      <w:r w:rsidR="006F41E6">
        <w:t>house</w:t>
      </w:r>
      <w:r w:rsidR="00D92BFB">
        <w:t>ho</w:t>
      </w:r>
      <w:r w:rsidR="006F41E6">
        <w:t>lds that in</w:t>
      </w:r>
      <w:r w:rsidR="00EF2D8F">
        <w:t xml:space="preserve">clude someone with a disability </w:t>
      </w:r>
      <w:r w:rsidR="00093849">
        <w:t xml:space="preserve">require </w:t>
      </w:r>
      <w:r w:rsidR="00DC23F1">
        <w:t>higher level</w:t>
      </w:r>
      <w:r w:rsidR="005E61A9">
        <w:t>s</w:t>
      </w:r>
      <w:r w:rsidR="00DC23F1">
        <w:t xml:space="preserve"> of servicing compared to</w:t>
      </w:r>
      <w:r w:rsidR="00093849">
        <w:t xml:space="preserve"> other social housin</w:t>
      </w:r>
      <w:r w:rsidR="00DC23F1">
        <w:t>g households.</w:t>
      </w:r>
      <w:r w:rsidR="006D3B4E">
        <w:t xml:space="preserve"> Sufficiently comprehensive data</w:t>
      </w:r>
      <w:r w:rsidR="00240A5D">
        <w:t xml:space="preserve"> on the use of social housing by people with a disability w</w:t>
      </w:r>
      <w:r w:rsidR="000635B1">
        <w:t>ere</w:t>
      </w:r>
      <w:r w:rsidR="00240A5D">
        <w:t xml:space="preserve"> not available</w:t>
      </w:r>
      <w:r w:rsidR="00A90BE5">
        <w:t>,</w:t>
      </w:r>
      <w:r w:rsidR="00240A5D">
        <w:t xml:space="preserve"> and so the Commission did not </w:t>
      </w:r>
      <w:r w:rsidR="0050624D">
        <w:t xml:space="preserve">test whether </w:t>
      </w:r>
      <w:r w:rsidR="00B30659">
        <w:t xml:space="preserve">disability should </w:t>
      </w:r>
      <w:r w:rsidR="005548C9">
        <w:t>be included as a driver of need.</w:t>
      </w:r>
    </w:p>
    <w:p w14:paraId="424EABE3" w14:textId="0E7D96B8" w:rsidR="00740DC7" w:rsidRDefault="00E258D5" w:rsidP="00D608F6">
      <w:pPr>
        <w:pStyle w:val="CGC2025ParaNumbers"/>
        <w:numPr>
          <w:ilvl w:val="0"/>
          <w:numId w:val="34"/>
        </w:numPr>
        <w:tabs>
          <w:tab w:val="num" w:pos="567"/>
        </w:tabs>
        <w:ind w:left="567" w:hanging="567"/>
      </w:pPr>
      <w:r w:rsidRPr="00E258D5">
        <w:t>The 2021 Census</w:t>
      </w:r>
      <w:r w:rsidRPr="00E258D5" w:rsidDel="00C92B15">
        <w:t xml:space="preserve"> </w:t>
      </w:r>
      <w:r w:rsidRPr="00E258D5">
        <w:t xml:space="preserve">asked respondents </w:t>
      </w:r>
      <w:r w:rsidR="00C92B15" w:rsidRPr="00E258D5">
        <w:t xml:space="preserve">for the first-time </w:t>
      </w:r>
      <w:r w:rsidRPr="00E258D5">
        <w:t>whether someone in their household had a long</w:t>
      </w:r>
      <w:r w:rsidR="00306EFF">
        <w:noBreakHyphen/>
      </w:r>
      <w:r w:rsidRPr="00E258D5">
        <w:t>term health condition.</w:t>
      </w:r>
      <w:r w:rsidR="00BE438B">
        <w:t xml:space="preserve"> </w:t>
      </w:r>
      <w:r w:rsidR="00B74429">
        <w:fldChar w:fldCharType="begin"/>
      </w:r>
      <w:r w:rsidR="00B74429">
        <w:instrText xml:space="preserve"> REF _Ref146717994 \h </w:instrText>
      </w:r>
      <w:r w:rsidR="00B74429">
        <w:fldChar w:fldCharType="separate"/>
      </w:r>
      <w:r w:rsidR="00B74429">
        <w:t xml:space="preserve">Table </w:t>
      </w:r>
      <w:r w:rsidR="00B74429">
        <w:rPr>
          <w:noProof/>
        </w:rPr>
        <w:t>11</w:t>
      </w:r>
      <w:r w:rsidR="00B74429">
        <w:fldChar w:fldCharType="end"/>
      </w:r>
      <w:r w:rsidR="00B74429">
        <w:t xml:space="preserve"> </w:t>
      </w:r>
      <w:r w:rsidR="0092549F">
        <w:t xml:space="preserve">shows the proportion of people </w:t>
      </w:r>
      <w:r w:rsidR="004814E2">
        <w:t xml:space="preserve">with </w:t>
      </w:r>
      <w:r w:rsidR="00CB5436">
        <w:t>long</w:t>
      </w:r>
      <w:r w:rsidR="442952AB">
        <w:t>-</w:t>
      </w:r>
      <w:r w:rsidR="00CB5436">
        <w:t>term</w:t>
      </w:r>
      <w:r w:rsidR="00CA7143">
        <w:t xml:space="preserve"> health conditions </w:t>
      </w:r>
      <w:r w:rsidR="0081733E">
        <w:t xml:space="preserve">by dwelling type. </w:t>
      </w:r>
      <w:r w:rsidR="00BE7A85">
        <w:fldChar w:fldCharType="begin"/>
      </w:r>
      <w:r w:rsidR="00BE7A85">
        <w:instrText xml:space="preserve"> REF _Ref146718057 \h </w:instrText>
      </w:r>
      <w:r w:rsidR="00BE7A85">
        <w:fldChar w:fldCharType="separate"/>
      </w:r>
      <w:r w:rsidR="00BE7A85">
        <w:t xml:space="preserve">Table </w:t>
      </w:r>
      <w:r w:rsidR="00BE7A85">
        <w:rPr>
          <w:noProof/>
        </w:rPr>
        <w:t>12</w:t>
      </w:r>
      <w:r w:rsidR="00BE7A85">
        <w:fldChar w:fldCharType="end"/>
      </w:r>
      <w:r w:rsidR="00BE7A85">
        <w:t xml:space="preserve"> </w:t>
      </w:r>
      <w:r w:rsidR="002503A3">
        <w:t xml:space="preserve">shows the proportion of </w:t>
      </w:r>
      <w:r w:rsidR="00AA533F">
        <w:t>households</w:t>
      </w:r>
      <w:r w:rsidR="00E73A24">
        <w:t xml:space="preserve"> by </w:t>
      </w:r>
      <w:r w:rsidR="00A34563">
        <w:t xml:space="preserve">state </w:t>
      </w:r>
      <w:r w:rsidR="00D31FF7">
        <w:t xml:space="preserve">and dwelling type </w:t>
      </w:r>
      <w:r w:rsidR="00A34563">
        <w:t xml:space="preserve">where at least one member of the household </w:t>
      </w:r>
      <w:r w:rsidR="00833E40">
        <w:t xml:space="preserve">has a </w:t>
      </w:r>
      <w:r w:rsidR="00F33CE0">
        <w:t>long</w:t>
      </w:r>
      <w:r w:rsidR="00306EFF">
        <w:t>-term</w:t>
      </w:r>
      <w:r w:rsidR="00833E40">
        <w:t xml:space="preserve"> health condition</w:t>
      </w:r>
      <w:r w:rsidR="00D31FF7">
        <w:t>.</w:t>
      </w:r>
    </w:p>
    <w:p w14:paraId="4F85E84B" w14:textId="5261EF40" w:rsidR="0005046F" w:rsidRPr="00005644" w:rsidRDefault="00AA6783" w:rsidP="00D608F6">
      <w:pPr>
        <w:pStyle w:val="CGC2025ParaNumbers"/>
        <w:numPr>
          <w:ilvl w:val="0"/>
          <w:numId w:val="34"/>
        </w:numPr>
        <w:tabs>
          <w:tab w:val="num" w:pos="567"/>
        </w:tabs>
        <w:ind w:left="567" w:hanging="567"/>
      </w:pPr>
      <w:r>
        <w:t>If th</w:t>
      </w:r>
      <w:r w:rsidR="00B76DB6">
        <w:t xml:space="preserve">ese </w:t>
      </w:r>
      <w:r w:rsidR="00BE438B">
        <w:t xml:space="preserve">data </w:t>
      </w:r>
      <w:r>
        <w:t>are</w:t>
      </w:r>
      <w:r w:rsidR="00B46CE4">
        <w:t xml:space="preserve"> considered a </w:t>
      </w:r>
      <w:r>
        <w:t>reasonabl</w:t>
      </w:r>
      <w:r w:rsidR="7888BD5D">
        <w:t>e</w:t>
      </w:r>
      <w:r>
        <w:t xml:space="preserve"> </w:t>
      </w:r>
      <w:r w:rsidR="00B46CE4">
        <w:t xml:space="preserve">proxy </w:t>
      </w:r>
      <w:r>
        <w:t xml:space="preserve">for </w:t>
      </w:r>
      <w:r w:rsidR="00567696">
        <w:t>disability</w:t>
      </w:r>
      <w:r w:rsidR="006B6428">
        <w:t xml:space="preserve"> </w:t>
      </w:r>
      <w:r w:rsidR="00084766">
        <w:t xml:space="preserve">(or </w:t>
      </w:r>
      <w:r w:rsidR="00B3355B">
        <w:t xml:space="preserve">for </w:t>
      </w:r>
      <w:r w:rsidR="00084766">
        <w:t>the need to provide</w:t>
      </w:r>
      <w:r w:rsidR="00250BA7">
        <w:t xml:space="preserve"> </w:t>
      </w:r>
      <w:r w:rsidR="004E5DD4">
        <w:t xml:space="preserve">social housing </w:t>
      </w:r>
      <w:r w:rsidR="00D31F24">
        <w:t xml:space="preserve">households </w:t>
      </w:r>
      <w:r w:rsidR="00260638">
        <w:t>wi</w:t>
      </w:r>
      <w:r w:rsidR="00B3355B">
        <w:t xml:space="preserve">th additional </w:t>
      </w:r>
      <w:r w:rsidR="0066385D">
        <w:t xml:space="preserve">services), then </w:t>
      </w:r>
      <w:r w:rsidR="00E803DF">
        <w:t xml:space="preserve">the Commission could </w:t>
      </w:r>
      <w:r w:rsidR="00D11590">
        <w:t xml:space="preserve">use </w:t>
      </w:r>
      <w:r w:rsidR="00E618BB">
        <w:t>them</w:t>
      </w:r>
      <w:r w:rsidR="00D11590">
        <w:t xml:space="preserve"> as a b</w:t>
      </w:r>
      <w:r w:rsidR="00C15B15">
        <w:t>asis</w:t>
      </w:r>
      <w:r w:rsidR="004E5DD4">
        <w:t xml:space="preserve"> </w:t>
      </w:r>
      <w:r w:rsidR="002214D0">
        <w:t xml:space="preserve">for </w:t>
      </w:r>
      <w:r w:rsidR="004E5DD4">
        <w:t>including disabil</w:t>
      </w:r>
      <w:r w:rsidR="00D07CB5">
        <w:t>ity as a driver of need.</w:t>
      </w:r>
    </w:p>
    <w:p w14:paraId="0FCB5B11" w14:textId="2799EF7A" w:rsidR="00F9610B" w:rsidRDefault="00411B59" w:rsidP="00D608F6">
      <w:pPr>
        <w:pStyle w:val="CGC2025ParaNumbers"/>
        <w:numPr>
          <w:ilvl w:val="0"/>
          <w:numId w:val="34"/>
        </w:numPr>
        <w:tabs>
          <w:tab w:val="num" w:pos="567"/>
        </w:tabs>
        <w:ind w:left="567" w:hanging="567"/>
      </w:pPr>
      <w:r>
        <w:t xml:space="preserve">However, </w:t>
      </w:r>
      <w:r w:rsidR="00F22A9A">
        <w:t xml:space="preserve">data </w:t>
      </w:r>
      <w:r w:rsidR="003F7275">
        <w:t xml:space="preserve">would </w:t>
      </w:r>
      <w:r w:rsidR="00F22A9A">
        <w:t xml:space="preserve">still be needed </w:t>
      </w:r>
      <w:r w:rsidR="00651393">
        <w:t xml:space="preserve">to </w:t>
      </w:r>
      <w:r w:rsidR="00915D05">
        <w:t>determine</w:t>
      </w:r>
      <w:r w:rsidR="00D61F01">
        <w:t xml:space="preserve"> </w:t>
      </w:r>
      <w:r w:rsidR="00EA5E8B">
        <w:t xml:space="preserve">the additional cost associated with </w:t>
      </w:r>
      <w:r w:rsidR="008D75C2" w:rsidRPr="007704B7">
        <w:t>providing</w:t>
      </w:r>
      <w:r w:rsidR="008D75C2">
        <w:t xml:space="preserve"> social housing services to people with a disability</w:t>
      </w:r>
      <w:r w:rsidR="00AE08A2">
        <w:t xml:space="preserve">, such as </w:t>
      </w:r>
      <w:r w:rsidR="003F6709">
        <w:t>home modifications</w:t>
      </w:r>
      <w:r w:rsidR="0084766C">
        <w:t xml:space="preserve">. </w:t>
      </w:r>
      <w:r w:rsidR="00CA5873">
        <w:t>Expenses on disability services for people in soc</w:t>
      </w:r>
      <w:r w:rsidR="007121CD">
        <w:t xml:space="preserve">ial housing </w:t>
      </w:r>
      <w:r w:rsidR="00172306">
        <w:t xml:space="preserve">would </w:t>
      </w:r>
      <w:r w:rsidR="007121CD">
        <w:t>continue to be assessed in the welfare category.</w:t>
      </w:r>
    </w:p>
    <w:p w14:paraId="56D96B17" w14:textId="34DB7324" w:rsidR="00E92131" w:rsidRDefault="00AC5EFE" w:rsidP="00C43F3B">
      <w:pPr>
        <w:pStyle w:val="CGC2025Caption"/>
        <w:keepNext/>
        <w:tabs>
          <w:tab w:val="left" w:pos="1134"/>
        </w:tabs>
      </w:pPr>
      <w:bookmarkStart w:id="55" w:name="_Ref146717994"/>
      <w:r>
        <w:t xml:space="preserve">Table </w:t>
      </w:r>
      <w:fldSimple w:instr=" SEQ Table \* ARABIC ">
        <w:r w:rsidR="00A57F89">
          <w:rPr>
            <w:noProof/>
          </w:rPr>
          <w:t>11</w:t>
        </w:r>
      </w:fldSimple>
      <w:bookmarkEnd w:id="55"/>
      <w:r w:rsidR="000957DE">
        <w:tab/>
      </w:r>
      <w:r w:rsidR="00BA4736">
        <w:t>Type of long-term health condition</w:t>
      </w:r>
      <w:r w:rsidR="00D14808" w:rsidRPr="00D14808">
        <w:rPr>
          <w:vertAlign w:val="superscript"/>
        </w:rPr>
        <w:t>(a)</w:t>
      </w:r>
      <w:r w:rsidR="00BA4736">
        <w:t xml:space="preserve"> by dwelling type, 2021</w:t>
      </w:r>
    </w:p>
    <w:tbl>
      <w:tblPr>
        <w:tblW w:w="9100" w:type="dxa"/>
        <w:tblLook w:val="04A0" w:firstRow="1" w:lastRow="0" w:firstColumn="1" w:lastColumn="0" w:noHBand="0" w:noVBand="1"/>
      </w:tblPr>
      <w:tblGrid>
        <w:gridCol w:w="3340"/>
        <w:gridCol w:w="3040"/>
        <w:gridCol w:w="2720"/>
      </w:tblGrid>
      <w:tr w:rsidR="00E92131" w:rsidRPr="00E92131" w14:paraId="3598CA37" w14:textId="77777777" w:rsidTr="00137522">
        <w:trPr>
          <w:trHeight w:val="458"/>
        </w:trPr>
        <w:tc>
          <w:tcPr>
            <w:tcW w:w="3340" w:type="dxa"/>
            <w:tcBorders>
              <w:top w:val="nil"/>
              <w:left w:val="nil"/>
              <w:bottom w:val="single" w:sz="4" w:space="0" w:color="ADD6EA"/>
              <w:right w:val="nil"/>
            </w:tcBorders>
            <w:shd w:val="clear" w:color="000000" w:fill="006991"/>
            <w:noWrap/>
            <w:vAlign w:val="center"/>
            <w:hideMark/>
          </w:tcPr>
          <w:p w14:paraId="32D5861E" w14:textId="77777777" w:rsidR="00E92131" w:rsidRPr="00E92131" w:rsidRDefault="00E92131" w:rsidP="0030401B">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56" w:name="RANGE!F2:H13"/>
            <w:r w:rsidRPr="00E92131">
              <w:rPr>
                <w:rFonts w:ascii="Open Sans Semibold" w:eastAsia="Times New Roman" w:hAnsi="Open Sans Semibold" w:cs="Open Sans Semibold"/>
                <w:color w:val="FFFFFF"/>
                <w:sz w:val="16"/>
                <w:szCs w:val="16"/>
                <w:lang w:eastAsia="en-AU"/>
              </w:rPr>
              <w:t>Type of long-term health condition</w:t>
            </w:r>
            <w:bookmarkEnd w:id="56"/>
          </w:p>
        </w:tc>
        <w:tc>
          <w:tcPr>
            <w:tcW w:w="3040" w:type="dxa"/>
            <w:tcBorders>
              <w:top w:val="nil"/>
              <w:left w:val="nil"/>
              <w:bottom w:val="single" w:sz="4" w:space="0" w:color="ADD6EA"/>
              <w:right w:val="nil"/>
            </w:tcBorders>
            <w:shd w:val="clear" w:color="000000" w:fill="006991"/>
            <w:noWrap/>
            <w:vAlign w:val="center"/>
            <w:hideMark/>
          </w:tcPr>
          <w:p w14:paraId="4486F654" w14:textId="77777777" w:rsidR="00E92131" w:rsidRPr="00E92131" w:rsidRDefault="00E92131" w:rsidP="0030401B">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92131">
              <w:rPr>
                <w:rFonts w:ascii="Open Sans Semibold" w:eastAsia="Times New Roman" w:hAnsi="Open Sans Semibold" w:cs="Open Sans Semibold"/>
                <w:color w:val="FFFFFF"/>
                <w:sz w:val="16"/>
                <w:szCs w:val="16"/>
                <w:lang w:eastAsia="en-AU"/>
              </w:rPr>
              <w:t>Living in non-private dwellings (%)</w:t>
            </w:r>
          </w:p>
        </w:tc>
        <w:tc>
          <w:tcPr>
            <w:tcW w:w="2720" w:type="dxa"/>
            <w:tcBorders>
              <w:top w:val="nil"/>
              <w:left w:val="nil"/>
              <w:bottom w:val="single" w:sz="4" w:space="0" w:color="ADD6EA"/>
              <w:right w:val="nil"/>
            </w:tcBorders>
            <w:shd w:val="clear" w:color="000000" w:fill="006991"/>
            <w:noWrap/>
            <w:vAlign w:val="center"/>
            <w:hideMark/>
          </w:tcPr>
          <w:p w14:paraId="08A4CEA8" w14:textId="77777777" w:rsidR="00E92131" w:rsidRPr="00E92131" w:rsidRDefault="00E92131" w:rsidP="0030401B">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92131">
              <w:rPr>
                <w:rFonts w:ascii="Open Sans Semibold" w:eastAsia="Times New Roman" w:hAnsi="Open Sans Semibold" w:cs="Open Sans Semibold"/>
                <w:color w:val="FFFFFF"/>
                <w:sz w:val="16"/>
                <w:szCs w:val="16"/>
                <w:lang w:eastAsia="en-AU"/>
              </w:rPr>
              <w:t>Living in private dwellings (%)</w:t>
            </w:r>
          </w:p>
        </w:tc>
      </w:tr>
      <w:tr w:rsidR="00E92131" w:rsidRPr="00E92131" w14:paraId="63ECDEE0" w14:textId="77777777" w:rsidTr="00E92131">
        <w:trPr>
          <w:trHeight w:val="315"/>
        </w:trPr>
        <w:tc>
          <w:tcPr>
            <w:tcW w:w="3340" w:type="dxa"/>
            <w:tcBorders>
              <w:top w:val="nil"/>
              <w:left w:val="nil"/>
              <w:bottom w:val="nil"/>
              <w:right w:val="nil"/>
            </w:tcBorders>
            <w:shd w:val="clear" w:color="auto" w:fill="auto"/>
            <w:vAlign w:val="bottom"/>
            <w:hideMark/>
          </w:tcPr>
          <w:p w14:paraId="419268E3" w14:textId="77777777" w:rsidR="00E92131" w:rsidRPr="00E92131" w:rsidRDefault="00E92131" w:rsidP="0030401B">
            <w:pPr>
              <w:keepNext/>
              <w:tabs>
                <w:tab w:val="clear" w:pos="567"/>
              </w:tabs>
              <w:spacing w:before="0" w:line="240" w:lineRule="auto"/>
              <w:rPr>
                <w:rFonts w:eastAsia="Times New Roman" w:cs="Open Sans Light"/>
                <w:color w:val="000000"/>
                <w:sz w:val="16"/>
                <w:szCs w:val="16"/>
                <w:lang w:eastAsia="en-AU"/>
              </w:rPr>
            </w:pPr>
            <w:r w:rsidRPr="00E92131">
              <w:rPr>
                <w:rFonts w:eastAsia="Times New Roman" w:cs="Open Sans Light"/>
                <w:color w:val="000000"/>
                <w:sz w:val="16"/>
                <w:szCs w:val="16"/>
                <w:lang w:eastAsia="en-AU"/>
              </w:rPr>
              <w:t>Arthritis</w:t>
            </w:r>
          </w:p>
        </w:tc>
        <w:tc>
          <w:tcPr>
            <w:tcW w:w="3040" w:type="dxa"/>
            <w:tcBorders>
              <w:top w:val="nil"/>
              <w:left w:val="nil"/>
              <w:bottom w:val="nil"/>
              <w:right w:val="nil"/>
            </w:tcBorders>
            <w:shd w:val="clear" w:color="auto" w:fill="auto"/>
            <w:noWrap/>
            <w:vAlign w:val="bottom"/>
            <w:hideMark/>
          </w:tcPr>
          <w:p w14:paraId="28CE9C31" w14:textId="77777777" w:rsidR="00E92131" w:rsidRPr="00E92131" w:rsidRDefault="00E92131" w:rsidP="0030401B">
            <w:pPr>
              <w:keepNext/>
              <w:tabs>
                <w:tab w:val="clear" w:pos="567"/>
              </w:tabs>
              <w:spacing w:before="0" w:line="240" w:lineRule="auto"/>
              <w:jc w:val="right"/>
              <w:rPr>
                <w:rFonts w:eastAsia="Times New Roman" w:cs="Open Sans Light"/>
                <w:color w:val="000000"/>
                <w:sz w:val="16"/>
                <w:szCs w:val="16"/>
                <w:lang w:eastAsia="en-AU"/>
              </w:rPr>
            </w:pPr>
            <w:r w:rsidRPr="00E92131">
              <w:rPr>
                <w:rFonts w:eastAsia="Times New Roman" w:cs="Open Sans Light"/>
                <w:color w:val="000000"/>
                <w:sz w:val="16"/>
                <w:szCs w:val="16"/>
                <w:lang w:eastAsia="en-AU"/>
              </w:rPr>
              <w:t>11.2</w:t>
            </w:r>
          </w:p>
        </w:tc>
        <w:tc>
          <w:tcPr>
            <w:tcW w:w="2720" w:type="dxa"/>
            <w:tcBorders>
              <w:top w:val="nil"/>
              <w:left w:val="nil"/>
              <w:bottom w:val="nil"/>
              <w:right w:val="nil"/>
            </w:tcBorders>
            <w:shd w:val="clear" w:color="auto" w:fill="auto"/>
            <w:noWrap/>
            <w:vAlign w:val="bottom"/>
            <w:hideMark/>
          </w:tcPr>
          <w:p w14:paraId="194AC178" w14:textId="77777777" w:rsidR="00E92131" w:rsidRPr="00E92131" w:rsidRDefault="00E92131" w:rsidP="0030401B">
            <w:pPr>
              <w:keepNext/>
              <w:tabs>
                <w:tab w:val="clear" w:pos="567"/>
              </w:tabs>
              <w:spacing w:before="0" w:line="240" w:lineRule="auto"/>
              <w:jc w:val="right"/>
              <w:rPr>
                <w:rFonts w:eastAsia="Times New Roman" w:cs="Open Sans Light"/>
                <w:color w:val="000000"/>
                <w:sz w:val="16"/>
                <w:szCs w:val="16"/>
                <w:lang w:eastAsia="en-AU"/>
              </w:rPr>
            </w:pPr>
            <w:r w:rsidRPr="00E92131">
              <w:rPr>
                <w:rFonts w:eastAsia="Times New Roman" w:cs="Open Sans Light"/>
                <w:color w:val="000000"/>
                <w:sz w:val="16"/>
                <w:szCs w:val="16"/>
                <w:lang w:eastAsia="en-AU"/>
              </w:rPr>
              <w:t>8.4</w:t>
            </w:r>
          </w:p>
        </w:tc>
      </w:tr>
      <w:tr w:rsidR="00E92131" w:rsidRPr="00E92131" w14:paraId="35B55103" w14:textId="77777777" w:rsidTr="00E92131">
        <w:trPr>
          <w:trHeight w:val="315"/>
        </w:trPr>
        <w:tc>
          <w:tcPr>
            <w:tcW w:w="3340" w:type="dxa"/>
            <w:tcBorders>
              <w:top w:val="single" w:sz="4" w:space="0" w:color="ADD6EA"/>
              <w:left w:val="nil"/>
              <w:bottom w:val="nil"/>
              <w:right w:val="nil"/>
            </w:tcBorders>
            <w:shd w:val="clear" w:color="auto" w:fill="auto"/>
            <w:vAlign w:val="bottom"/>
            <w:hideMark/>
          </w:tcPr>
          <w:p w14:paraId="112F1FC1" w14:textId="77777777" w:rsidR="00E92131" w:rsidRPr="00E92131" w:rsidRDefault="00E92131" w:rsidP="0030401B">
            <w:pPr>
              <w:keepNext/>
              <w:tabs>
                <w:tab w:val="clear" w:pos="567"/>
              </w:tabs>
              <w:spacing w:before="0" w:line="240" w:lineRule="auto"/>
              <w:rPr>
                <w:rFonts w:eastAsia="Times New Roman" w:cs="Open Sans Light"/>
                <w:color w:val="000000"/>
                <w:sz w:val="16"/>
                <w:szCs w:val="16"/>
                <w:lang w:eastAsia="en-AU"/>
              </w:rPr>
            </w:pPr>
            <w:r w:rsidRPr="00E92131">
              <w:rPr>
                <w:rFonts w:eastAsia="Times New Roman" w:cs="Open Sans Light"/>
                <w:color w:val="000000"/>
                <w:sz w:val="16"/>
                <w:szCs w:val="16"/>
                <w:lang w:eastAsia="en-AU"/>
              </w:rPr>
              <w:t>Asthma</w:t>
            </w:r>
          </w:p>
        </w:tc>
        <w:tc>
          <w:tcPr>
            <w:tcW w:w="3040" w:type="dxa"/>
            <w:tcBorders>
              <w:top w:val="single" w:sz="4" w:space="0" w:color="ADD6EA"/>
              <w:left w:val="nil"/>
              <w:bottom w:val="nil"/>
              <w:right w:val="nil"/>
            </w:tcBorders>
            <w:shd w:val="clear" w:color="auto" w:fill="auto"/>
            <w:noWrap/>
            <w:vAlign w:val="bottom"/>
            <w:hideMark/>
          </w:tcPr>
          <w:p w14:paraId="57E1E390" w14:textId="77777777" w:rsidR="00E92131" w:rsidRPr="00E92131" w:rsidRDefault="00E92131" w:rsidP="0030401B">
            <w:pPr>
              <w:keepNext/>
              <w:tabs>
                <w:tab w:val="clear" w:pos="567"/>
              </w:tabs>
              <w:spacing w:before="0" w:line="240" w:lineRule="auto"/>
              <w:jc w:val="right"/>
              <w:rPr>
                <w:rFonts w:eastAsia="Times New Roman" w:cs="Open Sans Light"/>
                <w:color w:val="000000"/>
                <w:sz w:val="16"/>
                <w:szCs w:val="16"/>
                <w:lang w:eastAsia="en-AU"/>
              </w:rPr>
            </w:pPr>
            <w:r w:rsidRPr="00E92131">
              <w:rPr>
                <w:rFonts w:eastAsia="Times New Roman" w:cs="Open Sans Light"/>
                <w:color w:val="000000"/>
                <w:sz w:val="16"/>
                <w:szCs w:val="16"/>
                <w:lang w:eastAsia="en-AU"/>
              </w:rPr>
              <w:t>5.4</w:t>
            </w:r>
          </w:p>
        </w:tc>
        <w:tc>
          <w:tcPr>
            <w:tcW w:w="2720" w:type="dxa"/>
            <w:tcBorders>
              <w:top w:val="single" w:sz="4" w:space="0" w:color="ADD6EA"/>
              <w:left w:val="nil"/>
              <w:bottom w:val="nil"/>
              <w:right w:val="nil"/>
            </w:tcBorders>
            <w:shd w:val="clear" w:color="auto" w:fill="auto"/>
            <w:noWrap/>
            <w:vAlign w:val="bottom"/>
            <w:hideMark/>
          </w:tcPr>
          <w:p w14:paraId="0FE3EAD9" w14:textId="77777777" w:rsidR="00E92131" w:rsidRPr="00E92131" w:rsidRDefault="00E92131" w:rsidP="0030401B">
            <w:pPr>
              <w:keepNext/>
              <w:tabs>
                <w:tab w:val="clear" w:pos="567"/>
              </w:tabs>
              <w:spacing w:before="0" w:line="240" w:lineRule="auto"/>
              <w:jc w:val="right"/>
              <w:rPr>
                <w:rFonts w:eastAsia="Times New Roman" w:cs="Open Sans Light"/>
                <w:color w:val="000000"/>
                <w:sz w:val="16"/>
                <w:szCs w:val="16"/>
                <w:lang w:eastAsia="en-AU"/>
              </w:rPr>
            </w:pPr>
            <w:r w:rsidRPr="00E92131">
              <w:rPr>
                <w:rFonts w:eastAsia="Times New Roman" w:cs="Open Sans Light"/>
                <w:color w:val="000000"/>
                <w:sz w:val="16"/>
                <w:szCs w:val="16"/>
                <w:lang w:eastAsia="en-AU"/>
              </w:rPr>
              <w:t>8.2</w:t>
            </w:r>
          </w:p>
        </w:tc>
      </w:tr>
      <w:tr w:rsidR="00E92131" w:rsidRPr="00E92131" w14:paraId="157D9B01" w14:textId="77777777" w:rsidTr="00E92131">
        <w:trPr>
          <w:trHeight w:val="315"/>
        </w:trPr>
        <w:tc>
          <w:tcPr>
            <w:tcW w:w="3340" w:type="dxa"/>
            <w:tcBorders>
              <w:top w:val="single" w:sz="4" w:space="0" w:color="ADD6EA"/>
              <w:left w:val="nil"/>
              <w:bottom w:val="nil"/>
              <w:right w:val="nil"/>
            </w:tcBorders>
            <w:shd w:val="clear" w:color="auto" w:fill="auto"/>
            <w:vAlign w:val="bottom"/>
            <w:hideMark/>
          </w:tcPr>
          <w:p w14:paraId="07F1B330" w14:textId="77777777" w:rsidR="00E92131" w:rsidRPr="00E92131" w:rsidRDefault="00E92131" w:rsidP="0030401B">
            <w:pPr>
              <w:keepNext/>
              <w:tabs>
                <w:tab w:val="clear" w:pos="567"/>
              </w:tabs>
              <w:spacing w:before="0" w:line="240" w:lineRule="auto"/>
              <w:rPr>
                <w:rFonts w:eastAsia="Times New Roman" w:cs="Open Sans Light"/>
                <w:color w:val="000000"/>
                <w:sz w:val="16"/>
                <w:szCs w:val="16"/>
                <w:lang w:eastAsia="en-AU"/>
              </w:rPr>
            </w:pPr>
            <w:r w:rsidRPr="00E92131">
              <w:rPr>
                <w:rFonts w:eastAsia="Times New Roman" w:cs="Open Sans Light"/>
                <w:color w:val="000000"/>
                <w:sz w:val="16"/>
                <w:szCs w:val="16"/>
                <w:lang w:eastAsia="en-AU"/>
              </w:rPr>
              <w:t>Cancer</w:t>
            </w:r>
          </w:p>
        </w:tc>
        <w:tc>
          <w:tcPr>
            <w:tcW w:w="3040" w:type="dxa"/>
            <w:tcBorders>
              <w:top w:val="single" w:sz="4" w:space="0" w:color="ADD6EA"/>
              <w:left w:val="nil"/>
              <w:bottom w:val="nil"/>
              <w:right w:val="nil"/>
            </w:tcBorders>
            <w:shd w:val="clear" w:color="auto" w:fill="auto"/>
            <w:noWrap/>
            <w:vAlign w:val="bottom"/>
            <w:hideMark/>
          </w:tcPr>
          <w:p w14:paraId="5E73FCC5" w14:textId="77777777" w:rsidR="00E92131" w:rsidRPr="00E92131" w:rsidRDefault="00E92131" w:rsidP="0030401B">
            <w:pPr>
              <w:keepNext/>
              <w:tabs>
                <w:tab w:val="clear" w:pos="567"/>
              </w:tabs>
              <w:spacing w:before="0" w:line="240" w:lineRule="auto"/>
              <w:jc w:val="right"/>
              <w:rPr>
                <w:rFonts w:eastAsia="Times New Roman" w:cs="Open Sans Light"/>
                <w:color w:val="000000"/>
                <w:sz w:val="16"/>
                <w:szCs w:val="16"/>
                <w:lang w:eastAsia="en-AU"/>
              </w:rPr>
            </w:pPr>
            <w:r w:rsidRPr="00E92131">
              <w:rPr>
                <w:rFonts w:eastAsia="Times New Roman" w:cs="Open Sans Light"/>
                <w:color w:val="000000"/>
                <w:sz w:val="16"/>
                <w:szCs w:val="16"/>
                <w:lang w:eastAsia="en-AU"/>
              </w:rPr>
              <w:t>4.0</w:t>
            </w:r>
          </w:p>
        </w:tc>
        <w:tc>
          <w:tcPr>
            <w:tcW w:w="2720" w:type="dxa"/>
            <w:tcBorders>
              <w:top w:val="single" w:sz="4" w:space="0" w:color="ADD6EA"/>
              <w:left w:val="nil"/>
              <w:bottom w:val="nil"/>
              <w:right w:val="nil"/>
            </w:tcBorders>
            <w:shd w:val="clear" w:color="auto" w:fill="auto"/>
            <w:noWrap/>
            <w:vAlign w:val="bottom"/>
            <w:hideMark/>
          </w:tcPr>
          <w:p w14:paraId="22B50495" w14:textId="77777777" w:rsidR="00E92131" w:rsidRPr="00E92131" w:rsidRDefault="00E92131" w:rsidP="0030401B">
            <w:pPr>
              <w:keepNext/>
              <w:tabs>
                <w:tab w:val="clear" w:pos="567"/>
              </w:tabs>
              <w:spacing w:before="0" w:line="240" w:lineRule="auto"/>
              <w:jc w:val="right"/>
              <w:rPr>
                <w:rFonts w:eastAsia="Times New Roman" w:cs="Open Sans Light"/>
                <w:color w:val="000000"/>
                <w:sz w:val="16"/>
                <w:szCs w:val="16"/>
                <w:lang w:eastAsia="en-AU"/>
              </w:rPr>
            </w:pPr>
            <w:r w:rsidRPr="00E92131">
              <w:rPr>
                <w:rFonts w:eastAsia="Times New Roman" w:cs="Open Sans Light"/>
                <w:color w:val="000000"/>
                <w:sz w:val="16"/>
                <w:szCs w:val="16"/>
                <w:lang w:eastAsia="en-AU"/>
              </w:rPr>
              <w:t>2.8</w:t>
            </w:r>
          </w:p>
        </w:tc>
      </w:tr>
      <w:tr w:rsidR="00E92131" w:rsidRPr="00E92131" w14:paraId="4AA214DA" w14:textId="77777777" w:rsidTr="00E92131">
        <w:trPr>
          <w:trHeight w:val="315"/>
        </w:trPr>
        <w:tc>
          <w:tcPr>
            <w:tcW w:w="3340" w:type="dxa"/>
            <w:tcBorders>
              <w:top w:val="single" w:sz="4" w:space="0" w:color="ADD6EA"/>
              <w:left w:val="nil"/>
              <w:bottom w:val="nil"/>
              <w:right w:val="nil"/>
            </w:tcBorders>
            <w:shd w:val="clear" w:color="auto" w:fill="auto"/>
            <w:vAlign w:val="bottom"/>
            <w:hideMark/>
          </w:tcPr>
          <w:p w14:paraId="0EB024CC" w14:textId="77777777" w:rsidR="00E92131" w:rsidRPr="00E92131" w:rsidRDefault="00E92131" w:rsidP="0030401B">
            <w:pPr>
              <w:keepNext/>
              <w:tabs>
                <w:tab w:val="clear" w:pos="567"/>
              </w:tabs>
              <w:spacing w:before="0" w:line="240" w:lineRule="auto"/>
              <w:rPr>
                <w:rFonts w:eastAsia="Times New Roman" w:cs="Open Sans Light"/>
                <w:color w:val="000000"/>
                <w:sz w:val="16"/>
                <w:szCs w:val="16"/>
                <w:lang w:eastAsia="en-AU"/>
              </w:rPr>
            </w:pPr>
            <w:r w:rsidRPr="00E92131">
              <w:rPr>
                <w:rFonts w:eastAsia="Times New Roman" w:cs="Open Sans Light"/>
                <w:color w:val="000000"/>
                <w:sz w:val="16"/>
                <w:szCs w:val="16"/>
                <w:lang w:eastAsia="en-AU"/>
              </w:rPr>
              <w:t>Dementia</w:t>
            </w:r>
          </w:p>
        </w:tc>
        <w:tc>
          <w:tcPr>
            <w:tcW w:w="3040" w:type="dxa"/>
            <w:tcBorders>
              <w:top w:val="single" w:sz="4" w:space="0" w:color="ADD6EA"/>
              <w:left w:val="nil"/>
              <w:bottom w:val="nil"/>
              <w:right w:val="nil"/>
            </w:tcBorders>
            <w:shd w:val="clear" w:color="auto" w:fill="auto"/>
            <w:noWrap/>
            <w:vAlign w:val="bottom"/>
            <w:hideMark/>
          </w:tcPr>
          <w:p w14:paraId="168058C4" w14:textId="77777777" w:rsidR="00E92131" w:rsidRPr="00E92131" w:rsidRDefault="00E92131" w:rsidP="0030401B">
            <w:pPr>
              <w:keepNext/>
              <w:tabs>
                <w:tab w:val="clear" w:pos="567"/>
              </w:tabs>
              <w:spacing w:before="0" w:line="240" w:lineRule="auto"/>
              <w:jc w:val="right"/>
              <w:rPr>
                <w:rFonts w:eastAsia="Times New Roman" w:cs="Open Sans Light"/>
                <w:color w:val="000000"/>
                <w:sz w:val="16"/>
                <w:szCs w:val="16"/>
                <w:lang w:eastAsia="en-AU"/>
              </w:rPr>
            </w:pPr>
            <w:r w:rsidRPr="00E92131">
              <w:rPr>
                <w:rFonts w:eastAsia="Times New Roman" w:cs="Open Sans Light"/>
                <w:color w:val="000000"/>
                <w:sz w:val="16"/>
                <w:szCs w:val="16"/>
                <w:lang w:eastAsia="en-AU"/>
              </w:rPr>
              <w:t>11.3</w:t>
            </w:r>
          </w:p>
        </w:tc>
        <w:tc>
          <w:tcPr>
            <w:tcW w:w="2720" w:type="dxa"/>
            <w:tcBorders>
              <w:top w:val="single" w:sz="4" w:space="0" w:color="ADD6EA"/>
              <w:left w:val="nil"/>
              <w:bottom w:val="nil"/>
              <w:right w:val="nil"/>
            </w:tcBorders>
            <w:shd w:val="clear" w:color="auto" w:fill="auto"/>
            <w:noWrap/>
            <w:vAlign w:val="bottom"/>
            <w:hideMark/>
          </w:tcPr>
          <w:p w14:paraId="54DA0296" w14:textId="77777777" w:rsidR="00E92131" w:rsidRPr="00E92131" w:rsidRDefault="00E92131" w:rsidP="0030401B">
            <w:pPr>
              <w:keepNext/>
              <w:tabs>
                <w:tab w:val="clear" w:pos="567"/>
              </w:tabs>
              <w:spacing w:before="0" w:line="240" w:lineRule="auto"/>
              <w:jc w:val="right"/>
              <w:rPr>
                <w:rFonts w:eastAsia="Times New Roman" w:cs="Open Sans Light"/>
                <w:color w:val="000000"/>
                <w:sz w:val="16"/>
                <w:szCs w:val="16"/>
                <w:lang w:eastAsia="en-AU"/>
              </w:rPr>
            </w:pPr>
            <w:r w:rsidRPr="00E92131">
              <w:rPr>
                <w:rFonts w:eastAsia="Times New Roman" w:cs="Open Sans Light"/>
                <w:color w:val="000000"/>
                <w:sz w:val="16"/>
                <w:szCs w:val="16"/>
                <w:lang w:eastAsia="en-AU"/>
              </w:rPr>
              <w:t>0.4</w:t>
            </w:r>
          </w:p>
        </w:tc>
      </w:tr>
      <w:tr w:rsidR="00E92131" w:rsidRPr="00E92131" w14:paraId="702F6631" w14:textId="77777777" w:rsidTr="00E92131">
        <w:trPr>
          <w:trHeight w:val="315"/>
        </w:trPr>
        <w:tc>
          <w:tcPr>
            <w:tcW w:w="3340" w:type="dxa"/>
            <w:tcBorders>
              <w:top w:val="single" w:sz="4" w:space="0" w:color="ADD6EA"/>
              <w:left w:val="nil"/>
              <w:bottom w:val="nil"/>
              <w:right w:val="nil"/>
            </w:tcBorders>
            <w:shd w:val="clear" w:color="auto" w:fill="auto"/>
            <w:vAlign w:val="bottom"/>
            <w:hideMark/>
          </w:tcPr>
          <w:p w14:paraId="4706B94D" w14:textId="77777777" w:rsidR="00E92131" w:rsidRPr="00E92131" w:rsidRDefault="00E92131" w:rsidP="0030401B">
            <w:pPr>
              <w:keepNext/>
              <w:tabs>
                <w:tab w:val="clear" w:pos="567"/>
              </w:tabs>
              <w:spacing w:before="0" w:line="240" w:lineRule="auto"/>
              <w:rPr>
                <w:rFonts w:eastAsia="Times New Roman" w:cs="Open Sans Light"/>
                <w:color w:val="000000"/>
                <w:sz w:val="16"/>
                <w:szCs w:val="16"/>
                <w:lang w:eastAsia="en-AU"/>
              </w:rPr>
            </w:pPr>
            <w:r w:rsidRPr="00E92131">
              <w:rPr>
                <w:rFonts w:eastAsia="Times New Roman" w:cs="Open Sans Light"/>
                <w:color w:val="000000"/>
                <w:sz w:val="16"/>
                <w:szCs w:val="16"/>
                <w:lang w:eastAsia="en-AU"/>
              </w:rPr>
              <w:t>Diabetes</w:t>
            </w:r>
          </w:p>
        </w:tc>
        <w:tc>
          <w:tcPr>
            <w:tcW w:w="3040" w:type="dxa"/>
            <w:tcBorders>
              <w:top w:val="single" w:sz="4" w:space="0" w:color="ADD6EA"/>
              <w:left w:val="nil"/>
              <w:bottom w:val="nil"/>
              <w:right w:val="nil"/>
            </w:tcBorders>
            <w:shd w:val="clear" w:color="auto" w:fill="auto"/>
            <w:noWrap/>
            <w:vAlign w:val="bottom"/>
            <w:hideMark/>
          </w:tcPr>
          <w:p w14:paraId="67FF8B19" w14:textId="77777777" w:rsidR="00E92131" w:rsidRPr="00E92131" w:rsidRDefault="00E92131" w:rsidP="0030401B">
            <w:pPr>
              <w:keepNext/>
              <w:tabs>
                <w:tab w:val="clear" w:pos="567"/>
              </w:tabs>
              <w:spacing w:before="0" w:line="240" w:lineRule="auto"/>
              <w:jc w:val="right"/>
              <w:rPr>
                <w:rFonts w:eastAsia="Times New Roman" w:cs="Open Sans Light"/>
                <w:color w:val="000000"/>
                <w:sz w:val="16"/>
                <w:szCs w:val="16"/>
                <w:lang w:eastAsia="en-AU"/>
              </w:rPr>
            </w:pPr>
            <w:r w:rsidRPr="00E92131">
              <w:rPr>
                <w:rFonts w:eastAsia="Times New Roman" w:cs="Open Sans Light"/>
                <w:color w:val="000000"/>
                <w:sz w:val="16"/>
                <w:szCs w:val="16"/>
                <w:lang w:eastAsia="en-AU"/>
              </w:rPr>
              <w:t>5.6</w:t>
            </w:r>
          </w:p>
        </w:tc>
        <w:tc>
          <w:tcPr>
            <w:tcW w:w="2720" w:type="dxa"/>
            <w:tcBorders>
              <w:top w:val="single" w:sz="4" w:space="0" w:color="ADD6EA"/>
              <w:left w:val="nil"/>
              <w:bottom w:val="nil"/>
              <w:right w:val="nil"/>
            </w:tcBorders>
            <w:shd w:val="clear" w:color="auto" w:fill="auto"/>
            <w:noWrap/>
            <w:vAlign w:val="bottom"/>
            <w:hideMark/>
          </w:tcPr>
          <w:p w14:paraId="51882CE6" w14:textId="77777777" w:rsidR="00E92131" w:rsidRPr="00E92131" w:rsidRDefault="00E92131" w:rsidP="0030401B">
            <w:pPr>
              <w:keepNext/>
              <w:tabs>
                <w:tab w:val="clear" w:pos="567"/>
              </w:tabs>
              <w:spacing w:before="0" w:line="240" w:lineRule="auto"/>
              <w:jc w:val="right"/>
              <w:rPr>
                <w:rFonts w:eastAsia="Times New Roman" w:cs="Open Sans Light"/>
                <w:color w:val="000000"/>
                <w:sz w:val="16"/>
                <w:szCs w:val="16"/>
                <w:lang w:eastAsia="en-AU"/>
              </w:rPr>
            </w:pPr>
            <w:r w:rsidRPr="00E92131">
              <w:rPr>
                <w:rFonts w:eastAsia="Times New Roman" w:cs="Open Sans Light"/>
                <w:color w:val="000000"/>
                <w:sz w:val="16"/>
                <w:szCs w:val="16"/>
                <w:lang w:eastAsia="en-AU"/>
              </w:rPr>
              <w:t>4.7</w:t>
            </w:r>
          </w:p>
        </w:tc>
      </w:tr>
      <w:tr w:rsidR="00E92131" w:rsidRPr="00E92131" w14:paraId="16730230" w14:textId="77777777" w:rsidTr="00E92131">
        <w:trPr>
          <w:trHeight w:val="315"/>
        </w:trPr>
        <w:tc>
          <w:tcPr>
            <w:tcW w:w="3340" w:type="dxa"/>
            <w:tcBorders>
              <w:top w:val="single" w:sz="4" w:space="0" w:color="ADD6EA"/>
              <w:left w:val="nil"/>
              <w:bottom w:val="nil"/>
              <w:right w:val="nil"/>
            </w:tcBorders>
            <w:shd w:val="clear" w:color="auto" w:fill="auto"/>
            <w:vAlign w:val="bottom"/>
            <w:hideMark/>
          </w:tcPr>
          <w:p w14:paraId="6570628E" w14:textId="77777777" w:rsidR="00E92131" w:rsidRPr="00E92131" w:rsidRDefault="00E92131" w:rsidP="0030401B">
            <w:pPr>
              <w:keepNext/>
              <w:tabs>
                <w:tab w:val="clear" w:pos="567"/>
              </w:tabs>
              <w:spacing w:before="0" w:line="240" w:lineRule="auto"/>
              <w:rPr>
                <w:rFonts w:eastAsia="Times New Roman" w:cs="Open Sans Light"/>
                <w:color w:val="000000"/>
                <w:sz w:val="16"/>
                <w:szCs w:val="16"/>
                <w:lang w:eastAsia="en-AU"/>
              </w:rPr>
            </w:pPr>
            <w:r w:rsidRPr="00E92131">
              <w:rPr>
                <w:rFonts w:eastAsia="Times New Roman" w:cs="Open Sans Light"/>
                <w:color w:val="000000"/>
                <w:sz w:val="16"/>
                <w:szCs w:val="16"/>
                <w:lang w:eastAsia="en-AU"/>
              </w:rPr>
              <w:t>Heart disease</w:t>
            </w:r>
          </w:p>
        </w:tc>
        <w:tc>
          <w:tcPr>
            <w:tcW w:w="3040" w:type="dxa"/>
            <w:tcBorders>
              <w:top w:val="single" w:sz="4" w:space="0" w:color="ADD6EA"/>
              <w:left w:val="nil"/>
              <w:bottom w:val="nil"/>
              <w:right w:val="nil"/>
            </w:tcBorders>
            <w:shd w:val="clear" w:color="auto" w:fill="auto"/>
            <w:noWrap/>
            <w:vAlign w:val="bottom"/>
            <w:hideMark/>
          </w:tcPr>
          <w:p w14:paraId="2381CC10" w14:textId="77777777" w:rsidR="00E92131" w:rsidRPr="00E92131" w:rsidRDefault="00E92131" w:rsidP="0030401B">
            <w:pPr>
              <w:keepNext/>
              <w:tabs>
                <w:tab w:val="clear" w:pos="567"/>
              </w:tabs>
              <w:spacing w:before="0" w:line="240" w:lineRule="auto"/>
              <w:jc w:val="right"/>
              <w:rPr>
                <w:rFonts w:eastAsia="Times New Roman" w:cs="Open Sans Light"/>
                <w:color w:val="000000"/>
                <w:sz w:val="16"/>
                <w:szCs w:val="16"/>
                <w:lang w:eastAsia="en-AU"/>
              </w:rPr>
            </w:pPr>
            <w:r w:rsidRPr="00E92131">
              <w:rPr>
                <w:rFonts w:eastAsia="Times New Roman" w:cs="Open Sans Light"/>
                <w:color w:val="000000"/>
                <w:sz w:val="16"/>
                <w:szCs w:val="16"/>
                <w:lang w:eastAsia="en-AU"/>
              </w:rPr>
              <w:t>7.5</w:t>
            </w:r>
          </w:p>
        </w:tc>
        <w:tc>
          <w:tcPr>
            <w:tcW w:w="2720" w:type="dxa"/>
            <w:tcBorders>
              <w:top w:val="single" w:sz="4" w:space="0" w:color="ADD6EA"/>
              <w:left w:val="nil"/>
              <w:bottom w:val="nil"/>
              <w:right w:val="nil"/>
            </w:tcBorders>
            <w:shd w:val="clear" w:color="auto" w:fill="auto"/>
            <w:noWrap/>
            <w:vAlign w:val="bottom"/>
            <w:hideMark/>
          </w:tcPr>
          <w:p w14:paraId="457E398F" w14:textId="77777777" w:rsidR="00E92131" w:rsidRPr="00E92131" w:rsidRDefault="00E92131" w:rsidP="0030401B">
            <w:pPr>
              <w:keepNext/>
              <w:tabs>
                <w:tab w:val="clear" w:pos="567"/>
              </w:tabs>
              <w:spacing w:before="0" w:line="240" w:lineRule="auto"/>
              <w:jc w:val="right"/>
              <w:rPr>
                <w:rFonts w:eastAsia="Times New Roman" w:cs="Open Sans Light"/>
                <w:color w:val="000000"/>
                <w:sz w:val="16"/>
                <w:szCs w:val="16"/>
                <w:lang w:eastAsia="en-AU"/>
              </w:rPr>
            </w:pPr>
            <w:r w:rsidRPr="00E92131">
              <w:rPr>
                <w:rFonts w:eastAsia="Times New Roman" w:cs="Open Sans Light"/>
                <w:color w:val="000000"/>
                <w:sz w:val="16"/>
                <w:szCs w:val="16"/>
                <w:lang w:eastAsia="en-AU"/>
              </w:rPr>
              <w:t>3.8</w:t>
            </w:r>
          </w:p>
        </w:tc>
      </w:tr>
      <w:tr w:rsidR="00E92131" w:rsidRPr="00E92131" w14:paraId="0366882F" w14:textId="77777777" w:rsidTr="00E92131">
        <w:trPr>
          <w:trHeight w:val="315"/>
        </w:trPr>
        <w:tc>
          <w:tcPr>
            <w:tcW w:w="3340" w:type="dxa"/>
            <w:tcBorders>
              <w:top w:val="single" w:sz="4" w:space="0" w:color="ADD6EA"/>
              <w:left w:val="nil"/>
              <w:bottom w:val="nil"/>
              <w:right w:val="nil"/>
            </w:tcBorders>
            <w:shd w:val="clear" w:color="auto" w:fill="auto"/>
            <w:vAlign w:val="bottom"/>
            <w:hideMark/>
          </w:tcPr>
          <w:p w14:paraId="552799BE" w14:textId="77777777" w:rsidR="00E92131" w:rsidRPr="00E92131" w:rsidRDefault="00E92131" w:rsidP="0030401B">
            <w:pPr>
              <w:keepNext/>
              <w:tabs>
                <w:tab w:val="clear" w:pos="567"/>
              </w:tabs>
              <w:spacing w:before="0" w:line="240" w:lineRule="auto"/>
              <w:rPr>
                <w:rFonts w:eastAsia="Times New Roman" w:cs="Open Sans Light"/>
                <w:color w:val="000000"/>
                <w:sz w:val="16"/>
                <w:szCs w:val="16"/>
                <w:lang w:eastAsia="en-AU"/>
              </w:rPr>
            </w:pPr>
            <w:r w:rsidRPr="00E92131">
              <w:rPr>
                <w:rFonts w:eastAsia="Times New Roman" w:cs="Open Sans Light"/>
                <w:color w:val="000000"/>
                <w:sz w:val="16"/>
                <w:szCs w:val="16"/>
                <w:lang w:eastAsia="en-AU"/>
              </w:rPr>
              <w:t>Kidney disease</w:t>
            </w:r>
          </w:p>
        </w:tc>
        <w:tc>
          <w:tcPr>
            <w:tcW w:w="3040" w:type="dxa"/>
            <w:tcBorders>
              <w:top w:val="single" w:sz="4" w:space="0" w:color="ADD6EA"/>
              <w:left w:val="nil"/>
              <w:bottom w:val="nil"/>
              <w:right w:val="nil"/>
            </w:tcBorders>
            <w:shd w:val="clear" w:color="auto" w:fill="auto"/>
            <w:noWrap/>
            <w:vAlign w:val="bottom"/>
            <w:hideMark/>
          </w:tcPr>
          <w:p w14:paraId="6B41F19A" w14:textId="77777777" w:rsidR="00E92131" w:rsidRPr="00E92131" w:rsidRDefault="00E92131" w:rsidP="0030401B">
            <w:pPr>
              <w:keepNext/>
              <w:tabs>
                <w:tab w:val="clear" w:pos="567"/>
              </w:tabs>
              <w:spacing w:before="0" w:line="240" w:lineRule="auto"/>
              <w:jc w:val="right"/>
              <w:rPr>
                <w:rFonts w:eastAsia="Times New Roman" w:cs="Open Sans Light"/>
                <w:color w:val="000000"/>
                <w:sz w:val="16"/>
                <w:szCs w:val="16"/>
                <w:lang w:eastAsia="en-AU"/>
              </w:rPr>
            </w:pPr>
            <w:r w:rsidRPr="00E92131">
              <w:rPr>
                <w:rFonts w:eastAsia="Times New Roman" w:cs="Open Sans Light"/>
                <w:color w:val="000000"/>
                <w:sz w:val="16"/>
                <w:szCs w:val="16"/>
                <w:lang w:eastAsia="en-AU"/>
              </w:rPr>
              <w:t>2.0</w:t>
            </w:r>
          </w:p>
        </w:tc>
        <w:tc>
          <w:tcPr>
            <w:tcW w:w="2720" w:type="dxa"/>
            <w:tcBorders>
              <w:top w:val="single" w:sz="4" w:space="0" w:color="ADD6EA"/>
              <w:left w:val="nil"/>
              <w:bottom w:val="nil"/>
              <w:right w:val="nil"/>
            </w:tcBorders>
            <w:shd w:val="clear" w:color="auto" w:fill="auto"/>
            <w:noWrap/>
            <w:vAlign w:val="bottom"/>
            <w:hideMark/>
          </w:tcPr>
          <w:p w14:paraId="5BDE8A25" w14:textId="77777777" w:rsidR="00E92131" w:rsidRPr="00E92131" w:rsidRDefault="00E92131" w:rsidP="0030401B">
            <w:pPr>
              <w:keepNext/>
              <w:tabs>
                <w:tab w:val="clear" w:pos="567"/>
              </w:tabs>
              <w:spacing w:before="0" w:line="240" w:lineRule="auto"/>
              <w:jc w:val="right"/>
              <w:rPr>
                <w:rFonts w:eastAsia="Times New Roman" w:cs="Open Sans Light"/>
                <w:color w:val="000000"/>
                <w:sz w:val="16"/>
                <w:szCs w:val="16"/>
                <w:lang w:eastAsia="en-AU"/>
              </w:rPr>
            </w:pPr>
            <w:r w:rsidRPr="00E92131">
              <w:rPr>
                <w:rFonts w:eastAsia="Times New Roman" w:cs="Open Sans Light"/>
                <w:color w:val="000000"/>
                <w:sz w:val="16"/>
                <w:szCs w:val="16"/>
                <w:lang w:eastAsia="en-AU"/>
              </w:rPr>
              <w:t>0.9</w:t>
            </w:r>
          </w:p>
        </w:tc>
      </w:tr>
      <w:tr w:rsidR="00E92131" w:rsidRPr="00E92131" w14:paraId="4400D0E8" w14:textId="77777777" w:rsidTr="00E92131">
        <w:trPr>
          <w:trHeight w:val="315"/>
        </w:trPr>
        <w:tc>
          <w:tcPr>
            <w:tcW w:w="3340" w:type="dxa"/>
            <w:tcBorders>
              <w:top w:val="single" w:sz="4" w:space="0" w:color="ADD6EA"/>
              <w:left w:val="nil"/>
              <w:bottom w:val="nil"/>
              <w:right w:val="nil"/>
            </w:tcBorders>
            <w:shd w:val="clear" w:color="auto" w:fill="auto"/>
            <w:vAlign w:val="bottom"/>
            <w:hideMark/>
          </w:tcPr>
          <w:p w14:paraId="0F832548" w14:textId="77777777" w:rsidR="00E92131" w:rsidRPr="00E92131" w:rsidRDefault="00E92131" w:rsidP="0030401B">
            <w:pPr>
              <w:keepNext/>
              <w:tabs>
                <w:tab w:val="clear" w:pos="567"/>
              </w:tabs>
              <w:spacing w:before="0" w:line="240" w:lineRule="auto"/>
              <w:rPr>
                <w:rFonts w:eastAsia="Times New Roman" w:cs="Open Sans Light"/>
                <w:color w:val="000000"/>
                <w:sz w:val="16"/>
                <w:szCs w:val="16"/>
                <w:lang w:eastAsia="en-AU"/>
              </w:rPr>
            </w:pPr>
            <w:r w:rsidRPr="00E92131">
              <w:rPr>
                <w:rFonts w:eastAsia="Times New Roman" w:cs="Open Sans Light"/>
                <w:color w:val="000000"/>
                <w:sz w:val="16"/>
                <w:szCs w:val="16"/>
                <w:lang w:eastAsia="en-AU"/>
              </w:rPr>
              <w:t>Lung condition</w:t>
            </w:r>
          </w:p>
        </w:tc>
        <w:tc>
          <w:tcPr>
            <w:tcW w:w="3040" w:type="dxa"/>
            <w:tcBorders>
              <w:top w:val="single" w:sz="4" w:space="0" w:color="ADD6EA"/>
              <w:left w:val="nil"/>
              <w:bottom w:val="nil"/>
              <w:right w:val="nil"/>
            </w:tcBorders>
            <w:shd w:val="clear" w:color="auto" w:fill="auto"/>
            <w:noWrap/>
            <w:vAlign w:val="bottom"/>
            <w:hideMark/>
          </w:tcPr>
          <w:p w14:paraId="3539E318" w14:textId="77777777" w:rsidR="00E92131" w:rsidRPr="00E92131" w:rsidRDefault="00E92131" w:rsidP="0030401B">
            <w:pPr>
              <w:keepNext/>
              <w:tabs>
                <w:tab w:val="clear" w:pos="567"/>
              </w:tabs>
              <w:spacing w:before="0" w:line="240" w:lineRule="auto"/>
              <w:jc w:val="right"/>
              <w:rPr>
                <w:rFonts w:eastAsia="Times New Roman" w:cs="Open Sans Light"/>
                <w:color w:val="000000"/>
                <w:sz w:val="16"/>
                <w:szCs w:val="16"/>
                <w:lang w:eastAsia="en-AU"/>
              </w:rPr>
            </w:pPr>
            <w:r w:rsidRPr="00E92131">
              <w:rPr>
                <w:rFonts w:eastAsia="Times New Roman" w:cs="Open Sans Light"/>
                <w:color w:val="000000"/>
                <w:sz w:val="16"/>
                <w:szCs w:val="16"/>
                <w:lang w:eastAsia="en-AU"/>
              </w:rPr>
              <w:t>2.8</w:t>
            </w:r>
          </w:p>
        </w:tc>
        <w:tc>
          <w:tcPr>
            <w:tcW w:w="2720" w:type="dxa"/>
            <w:tcBorders>
              <w:top w:val="single" w:sz="4" w:space="0" w:color="ADD6EA"/>
              <w:left w:val="nil"/>
              <w:bottom w:val="nil"/>
              <w:right w:val="nil"/>
            </w:tcBorders>
            <w:shd w:val="clear" w:color="auto" w:fill="auto"/>
            <w:noWrap/>
            <w:vAlign w:val="bottom"/>
            <w:hideMark/>
          </w:tcPr>
          <w:p w14:paraId="08C9E271" w14:textId="77777777" w:rsidR="00E92131" w:rsidRPr="00E92131" w:rsidRDefault="00E92131" w:rsidP="0030401B">
            <w:pPr>
              <w:keepNext/>
              <w:tabs>
                <w:tab w:val="clear" w:pos="567"/>
              </w:tabs>
              <w:spacing w:before="0" w:line="240" w:lineRule="auto"/>
              <w:jc w:val="right"/>
              <w:rPr>
                <w:rFonts w:eastAsia="Times New Roman" w:cs="Open Sans Light"/>
                <w:color w:val="000000"/>
                <w:sz w:val="16"/>
                <w:szCs w:val="16"/>
                <w:lang w:eastAsia="en-AU"/>
              </w:rPr>
            </w:pPr>
            <w:r w:rsidRPr="00E92131">
              <w:rPr>
                <w:rFonts w:eastAsia="Times New Roman" w:cs="Open Sans Light"/>
                <w:color w:val="000000"/>
                <w:sz w:val="16"/>
                <w:szCs w:val="16"/>
                <w:lang w:eastAsia="en-AU"/>
              </w:rPr>
              <w:t>1.7</w:t>
            </w:r>
          </w:p>
        </w:tc>
      </w:tr>
      <w:tr w:rsidR="00E92131" w:rsidRPr="00E92131" w14:paraId="78103E26" w14:textId="77777777" w:rsidTr="00E92131">
        <w:trPr>
          <w:trHeight w:val="315"/>
        </w:trPr>
        <w:tc>
          <w:tcPr>
            <w:tcW w:w="3340" w:type="dxa"/>
            <w:tcBorders>
              <w:top w:val="single" w:sz="4" w:space="0" w:color="ADD6EA"/>
              <w:left w:val="nil"/>
              <w:bottom w:val="nil"/>
              <w:right w:val="nil"/>
            </w:tcBorders>
            <w:shd w:val="clear" w:color="auto" w:fill="auto"/>
            <w:vAlign w:val="bottom"/>
            <w:hideMark/>
          </w:tcPr>
          <w:p w14:paraId="6E5B3589" w14:textId="77777777" w:rsidR="00E92131" w:rsidRPr="00E92131" w:rsidRDefault="00E92131" w:rsidP="0030401B">
            <w:pPr>
              <w:keepNext/>
              <w:tabs>
                <w:tab w:val="clear" w:pos="567"/>
              </w:tabs>
              <w:spacing w:before="0" w:line="240" w:lineRule="auto"/>
              <w:rPr>
                <w:rFonts w:eastAsia="Times New Roman" w:cs="Open Sans Light"/>
                <w:color w:val="000000"/>
                <w:sz w:val="16"/>
                <w:szCs w:val="16"/>
                <w:lang w:eastAsia="en-AU"/>
              </w:rPr>
            </w:pPr>
            <w:r w:rsidRPr="00E92131">
              <w:rPr>
                <w:rFonts w:eastAsia="Times New Roman" w:cs="Open Sans Light"/>
                <w:color w:val="000000"/>
                <w:sz w:val="16"/>
                <w:szCs w:val="16"/>
                <w:lang w:eastAsia="en-AU"/>
              </w:rPr>
              <w:t>Mental health condition</w:t>
            </w:r>
          </w:p>
        </w:tc>
        <w:tc>
          <w:tcPr>
            <w:tcW w:w="3040" w:type="dxa"/>
            <w:tcBorders>
              <w:top w:val="single" w:sz="4" w:space="0" w:color="ADD6EA"/>
              <w:left w:val="nil"/>
              <w:bottom w:val="nil"/>
              <w:right w:val="nil"/>
            </w:tcBorders>
            <w:shd w:val="clear" w:color="auto" w:fill="auto"/>
            <w:noWrap/>
            <w:vAlign w:val="bottom"/>
            <w:hideMark/>
          </w:tcPr>
          <w:p w14:paraId="3C21C022" w14:textId="77777777" w:rsidR="00E92131" w:rsidRPr="00E92131" w:rsidRDefault="00E92131" w:rsidP="0030401B">
            <w:pPr>
              <w:keepNext/>
              <w:tabs>
                <w:tab w:val="clear" w:pos="567"/>
              </w:tabs>
              <w:spacing w:before="0" w:line="240" w:lineRule="auto"/>
              <w:jc w:val="right"/>
              <w:rPr>
                <w:rFonts w:eastAsia="Times New Roman" w:cs="Open Sans Light"/>
                <w:color w:val="000000"/>
                <w:sz w:val="16"/>
                <w:szCs w:val="16"/>
                <w:lang w:eastAsia="en-AU"/>
              </w:rPr>
            </w:pPr>
            <w:r w:rsidRPr="00E92131">
              <w:rPr>
                <w:rFonts w:eastAsia="Times New Roman" w:cs="Open Sans Light"/>
                <w:color w:val="000000"/>
                <w:sz w:val="16"/>
                <w:szCs w:val="16"/>
                <w:lang w:eastAsia="en-AU"/>
              </w:rPr>
              <w:t>13.4</w:t>
            </w:r>
          </w:p>
        </w:tc>
        <w:tc>
          <w:tcPr>
            <w:tcW w:w="2720" w:type="dxa"/>
            <w:tcBorders>
              <w:top w:val="single" w:sz="4" w:space="0" w:color="ADD6EA"/>
              <w:left w:val="nil"/>
              <w:bottom w:val="nil"/>
              <w:right w:val="nil"/>
            </w:tcBorders>
            <w:shd w:val="clear" w:color="auto" w:fill="auto"/>
            <w:noWrap/>
            <w:vAlign w:val="bottom"/>
            <w:hideMark/>
          </w:tcPr>
          <w:p w14:paraId="75D49976" w14:textId="77777777" w:rsidR="00E92131" w:rsidRPr="00E92131" w:rsidRDefault="00E92131" w:rsidP="0030401B">
            <w:pPr>
              <w:keepNext/>
              <w:tabs>
                <w:tab w:val="clear" w:pos="567"/>
              </w:tabs>
              <w:spacing w:before="0" w:line="240" w:lineRule="auto"/>
              <w:jc w:val="right"/>
              <w:rPr>
                <w:rFonts w:eastAsia="Times New Roman" w:cs="Open Sans Light"/>
                <w:color w:val="000000"/>
                <w:sz w:val="16"/>
                <w:szCs w:val="16"/>
                <w:lang w:eastAsia="en-AU"/>
              </w:rPr>
            </w:pPr>
            <w:r w:rsidRPr="00E92131">
              <w:rPr>
                <w:rFonts w:eastAsia="Times New Roman" w:cs="Open Sans Light"/>
                <w:color w:val="000000"/>
                <w:sz w:val="16"/>
                <w:szCs w:val="16"/>
                <w:lang w:eastAsia="en-AU"/>
              </w:rPr>
              <w:t>8.6</w:t>
            </w:r>
          </w:p>
        </w:tc>
      </w:tr>
      <w:tr w:rsidR="00E92131" w:rsidRPr="00E92131" w14:paraId="4EE31322" w14:textId="77777777" w:rsidTr="00E92131">
        <w:trPr>
          <w:trHeight w:val="315"/>
        </w:trPr>
        <w:tc>
          <w:tcPr>
            <w:tcW w:w="3340" w:type="dxa"/>
            <w:tcBorders>
              <w:top w:val="single" w:sz="4" w:space="0" w:color="ADD6EA"/>
              <w:left w:val="nil"/>
              <w:bottom w:val="nil"/>
              <w:right w:val="nil"/>
            </w:tcBorders>
            <w:shd w:val="clear" w:color="auto" w:fill="auto"/>
            <w:vAlign w:val="bottom"/>
            <w:hideMark/>
          </w:tcPr>
          <w:p w14:paraId="222D226E" w14:textId="77777777" w:rsidR="00E92131" w:rsidRPr="00E92131" w:rsidRDefault="00E92131" w:rsidP="0030401B">
            <w:pPr>
              <w:keepNext/>
              <w:tabs>
                <w:tab w:val="clear" w:pos="567"/>
              </w:tabs>
              <w:spacing w:before="0" w:line="240" w:lineRule="auto"/>
              <w:rPr>
                <w:rFonts w:eastAsia="Times New Roman" w:cs="Open Sans Light"/>
                <w:color w:val="000000"/>
                <w:sz w:val="16"/>
                <w:szCs w:val="16"/>
                <w:lang w:eastAsia="en-AU"/>
              </w:rPr>
            </w:pPr>
            <w:r w:rsidRPr="00E92131">
              <w:rPr>
                <w:rFonts w:eastAsia="Times New Roman" w:cs="Open Sans Light"/>
                <w:color w:val="000000"/>
                <w:sz w:val="16"/>
                <w:szCs w:val="16"/>
                <w:lang w:eastAsia="en-AU"/>
              </w:rPr>
              <w:t>Stroke</w:t>
            </w:r>
          </w:p>
        </w:tc>
        <w:tc>
          <w:tcPr>
            <w:tcW w:w="3040" w:type="dxa"/>
            <w:tcBorders>
              <w:top w:val="single" w:sz="4" w:space="0" w:color="ADD6EA"/>
              <w:left w:val="nil"/>
              <w:bottom w:val="nil"/>
              <w:right w:val="nil"/>
            </w:tcBorders>
            <w:shd w:val="clear" w:color="auto" w:fill="auto"/>
            <w:noWrap/>
            <w:vAlign w:val="bottom"/>
            <w:hideMark/>
          </w:tcPr>
          <w:p w14:paraId="388E9BB8" w14:textId="77777777" w:rsidR="00E92131" w:rsidRPr="00E92131" w:rsidRDefault="00E92131" w:rsidP="0030401B">
            <w:pPr>
              <w:keepNext/>
              <w:tabs>
                <w:tab w:val="clear" w:pos="567"/>
              </w:tabs>
              <w:spacing w:before="0" w:line="240" w:lineRule="auto"/>
              <w:jc w:val="right"/>
              <w:rPr>
                <w:rFonts w:eastAsia="Times New Roman" w:cs="Open Sans Light"/>
                <w:color w:val="000000"/>
                <w:sz w:val="16"/>
                <w:szCs w:val="16"/>
                <w:lang w:eastAsia="en-AU"/>
              </w:rPr>
            </w:pPr>
            <w:r w:rsidRPr="00E92131">
              <w:rPr>
                <w:rFonts w:eastAsia="Times New Roman" w:cs="Open Sans Light"/>
                <w:color w:val="000000"/>
                <w:sz w:val="16"/>
                <w:szCs w:val="16"/>
                <w:lang w:eastAsia="en-AU"/>
              </w:rPr>
              <w:t>3.1</w:t>
            </w:r>
          </w:p>
        </w:tc>
        <w:tc>
          <w:tcPr>
            <w:tcW w:w="2720" w:type="dxa"/>
            <w:tcBorders>
              <w:top w:val="single" w:sz="4" w:space="0" w:color="ADD6EA"/>
              <w:left w:val="nil"/>
              <w:bottom w:val="nil"/>
              <w:right w:val="nil"/>
            </w:tcBorders>
            <w:shd w:val="clear" w:color="auto" w:fill="auto"/>
            <w:noWrap/>
            <w:vAlign w:val="bottom"/>
            <w:hideMark/>
          </w:tcPr>
          <w:p w14:paraId="51F8BFCE" w14:textId="77777777" w:rsidR="00E92131" w:rsidRPr="00E92131" w:rsidRDefault="00E92131" w:rsidP="0030401B">
            <w:pPr>
              <w:keepNext/>
              <w:tabs>
                <w:tab w:val="clear" w:pos="567"/>
              </w:tabs>
              <w:spacing w:before="0" w:line="240" w:lineRule="auto"/>
              <w:jc w:val="right"/>
              <w:rPr>
                <w:rFonts w:eastAsia="Times New Roman" w:cs="Open Sans Light"/>
                <w:color w:val="000000"/>
                <w:sz w:val="16"/>
                <w:szCs w:val="16"/>
                <w:lang w:eastAsia="en-AU"/>
              </w:rPr>
            </w:pPr>
            <w:r w:rsidRPr="00E92131">
              <w:rPr>
                <w:rFonts w:eastAsia="Times New Roman" w:cs="Open Sans Light"/>
                <w:color w:val="000000"/>
                <w:sz w:val="16"/>
                <w:szCs w:val="16"/>
                <w:lang w:eastAsia="en-AU"/>
              </w:rPr>
              <w:t>0.9</w:t>
            </w:r>
          </w:p>
        </w:tc>
      </w:tr>
      <w:tr w:rsidR="00E92131" w:rsidRPr="00E92131" w14:paraId="786379BD" w14:textId="77777777" w:rsidTr="00E92131">
        <w:trPr>
          <w:trHeight w:val="300"/>
        </w:trPr>
        <w:tc>
          <w:tcPr>
            <w:tcW w:w="3340" w:type="dxa"/>
            <w:tcBorders>
              <w:top w:val="single" w:sz="4" w:space="0" w:color="ADD6EA"/>
              <w:left w:val="nil"/>
              <w:bottom w:val="single" w:sz="4" w:space="0" w:color="ADD6EA"/>
              <w:right w:val="nil"/>
            </w:tcBorders>
            <w:shd w:val="clear" w:color="auto" w:fill="auto"/>
            <w:vAlign w:val="bottom"/>
            <w:hideMark/>
          </w:tcPr>
          <w:p w14:paraId="7861DC42" w14:textId="77777777" w:rsidR="00E92131" w:rsidRPr="00E92131" w:rsidRDefault="00E92131" w:rsidP="0030401B">
            <w:pPr>
              <w:keepNext/>
              <w:tabs>
                <w:tab w:val="clear" w:pos="567"/>
              </w:tabs>
              <w:spacing w:before="0" w:line="240" w:lineRule="auto"/>
              <w:rPr>
                <w:rFonts w:eastAsia="Times New Roman" w:cs="Open Sans Light"/>
                <w:color w:val="000000"/>
                <w:sz w:val="16"/>
                <w:szCs w:val="16"/>
                <w:lang w:eastAsia="en-AU"/>
              </w:rPr>
            </w:pPr>
            <w:r w:rsidRPr="00E92131">
              <w:rPr>
                <w:rFonts w:eastAsia="Times New Roman" w:cs="Open Sans Light"/>
                <w:color w:val="000000"/>
                <w:sz w:val="16"/>
                <w:szCs w:val="16"/>
                <w:lang w:eastAsia="en-AU"/>
              </w:rPr>
              <w:t>Any other long-term health condition(s)</w:t>
            </w:r>
          </w:p>
        </w:tc>
        <w:tc>
          <w:tcPr>
            <w:tcW w:w="3040" w:type="dxa"/>
            <w:tcBorders>
              <w:top w:val="single" w:sz="4" w:space="0" w:color="ADD6EA"/>
              <w:left w:val="nil"/>
              <w:bottom w:val="single" w:sz="4" w:space="0" w:color="ADD6EA"/>
              <w:right w:val="nil"/>
            </w:tcBorders>
            <w:shd w:val="clear" w:color="auto" w:fill="auto"/>
            <w:vAlign w:val="bottom"/>
            <w:hideMark/>
          </w:tcPr>
          <w:p w14:paraId="5D4BD92B" w14:textId="77777777" w:rsidR="00E92131" w:rsidRPr="00E92131" w:rsidRDefault="00E92131" w:rsidP="0030401B">
            <w:pPr>
              <w:keepNext/>
              <w:tabs>
                <w:tab w:val="clear" w:pos="567"/>
              </w:tabs>
              <w:spacing w:before="0" w:line="240" w:lineRule="auto"/>
              <w:jc w:val="right"/>
              <w:rPr>
                <w:rFonts w:eastAsia="Times New Roman" w:cs="Open Sans Light"/>
                <w:color w:val="000000"/>
                <w:sz w:val="16"/>
                <w:szCs w:val="16"/>
                <w:lang w:eastAsia="en-AU"/>
              </w:rPr>
            </w:pPr>
            <w:r w:rsidRPr="00E92131">
              <w:rPr>
                <w:rFonts w:eastAsia="Times New Roman" w:cs="Open Sans Light"/>
                <w:color w:val="000000"/>
                <w:sz w:val="16"/>
                <w:szCs w:val="16"/>
                <w:lang w:eastAsia="en-AU"/>
              </w:rPr>
              <w:t>13.2</w:t>
            </w:r>
          </w:p>
        </w:tc>
        <w:tc>
          <w:tcPr>
            <w:tcW w:w="2720" w:type="dxa"/>
            <w:tcBorders>
              <w:top w:val="single" w:sz="4" w:space="0" w:color="ADD6EA"/>
              <w:left w:val="nil"/>
              <w:bottom w:val="single" w:sz="4" w:space="0" w:color="ADD6EA"/>
              <w:right w:val="nil"/>
            </w:tcBorders>
            <w:shd w:val="clear" w:color="auto" w:fill="auto"/>
            <w:vAlign w:val="bottom"/>
            <w:hideMark/>
          </w:tcPr>
          <w:p w14:paraId="41D736F0" w14:textId="77777777" w:rsidR="00E92131" w:rsidRPr="00E92131" w:rsidRDefault="00E92131" w:rsidP="0030401B">
            <w:pPr>
              <w:keepNext/>
              <w:tabs>
                <w:tab w:val="clear" w:pos="567"/>
              </w:tabs>
              <w:spacing w:before="0" w:line="240" w:lineRule="auto"/>
              <w:jc w:val="right"/>
              <w:rPr>
                <w:rFonts w:eastAsia="Times New Roman" w:cs="Open Sans Light"/>
                <w:color w:val="000000"/>
                <w:sz w:val="16"/>
                <w:szCs w:val="16"/>
                <w:lang w:eastAsia="en-AU"/>
              </w:rPr>
            </w:pPr>
            <w:r w:rsidRPr="00E92131">
              <w:rPr>
                <w:rFonts w:eastAsia="Times New Roman" w:cs="Open Sans Light"/>
                <w:color w:val="000000"/>
                <w:sz w:val="16"/>
                <w:szCs w:val="16"/>
                <w:lang w:eastAsia="en-AU"/>
              </w:rPr>
              <w:t>7.9</w:t>
            </w:r>
          </w:p>
        </w:tc>
      </w:tr>
    </w:tbl>
    <w:p w14:paraId="3462EE29" w14:textId="0F8718CA" w:rsidR="00E92131" w:rsidRDefault="00ED2D7B" w:rsidP="006C714C">
      <w:pPr>
        <w:pStyle w:val="CGC2025TableNote"/>
        <w:numPr>
          <w:ilvl w:val="0"/>
          <w:numId w:val="47"/>
        </w:numPr>
      </w:pPr>
      <w:r w:rsidRPr="00ED2D7B">
        <w:t>Respondents had the option to record multiple long-term health conditions therefore aggregations of percentages will not equal 100%.</w:t>
      </w:r>
    </w:p>
    <w:p w14:paraId="5462C468" w14:textId="4F201D2A" w:rsidR="008D74D4" w:rsidRPr="002B6334" w:rsidRDefault="00703455" w:rsidP="002B6334">
      <w:pPr>
        <w:pStyle w:val="CGC2025TableNote"/>
      </w:pPr>
      <w:r w:rsidRPr="007D6989">
        <w:t>Source: ABS</w:t>
      </w:r>
      <w:r w:rsidR="0091753B" w:rsidRPr="007D6989">
        <w:t>, Long-term health conditions</w:t>
      </w:r>
      <w:r w:rsidR="00C05383" w:rsidRPr="007D6989">
        <w:t>,</w:t>
      </w:r>
      <w:r w:rsidR="001D11EC" w:rsidRPr="007D6989">
        <w:t xml:space="preserve"> August </w:t>
      </w:r>
      <w:r w:rsidR="001B301E" w:rsidRPr="007D6989">
        <w:t>2022</w:t>
      </w:r>
      <w:r w:rsidR="00A37BD5" w:rsidRPr="007D6989">
        <w:t xml:space="preserve"> </w:t>
      </w:r>
      <w:hyperlink r:id="rId22" w:history="1">
        <w:r w:rsidR="00A37BD5" w:rsidRPr="007D6989">
          <w:rPr>
            <w:rStyle w:val="Hyperlink"/>
          </w:rPr>
          <w:t>https://www.abs.gov.au/articles/long-term-health-conditions</w:t>
        </w:r>
      </w:hyperlink>
      <w:r w:rsidR="005F7C1A">
        <w:t xml:space="preserve">. </w:t>
      </w:r>
    </w:p>
    <w:p w14:paraId="4CBCA4B2" w14:textId="77777777" w:rsidR="00F303C3" w:rsidRDefault="00F303C3">
      <w:pPr>
        <w:tabs>
          <w:tab w:val="clear" w:pos="567"/>
        </w:tabs>
        <w:spacing w:before="0" w:after="200" w:line="276" w:lineRule="auto"/>
        <w:rPr>
          <w:rFonts w:ascii="Work Sans" w:hAnsi="Work Sans"/>
          <w:b/>
        </w:rPr>
      </w:pPr>
      <w:bookmarkStart w:id="57" w:name="_Ref146718057"/>
      <w:r>
        <w:br w:type="page"/>
      </w:r>
    </w:p>
    <w:p w14:paraId="6D34C1EB" w14:textId="0FA1C985" w:rsidR="008E697E" w:rsidRPr="008E697E" w:rsidRDefault="00D87EB5" w:rsidP="00C43F3B">
      <w:pPr>
        <w:pStyle w:val="CGC2025Caption"/>
        <w:ind w:left="1134" w:hanging="1134"/>
      </w:pPr>
      <w:r>
        <w:lastRenderedPageBreak/>
        <w:t xml:space="preserve">Table </w:t>
      </w:r>
      <w:fldSimple w:instr=" SEQ Table \* ARABIC ">
        <w:r w:rsidR="00A57F89">
          <w:rPr>
            <w:noProof/>
          </w:rPr>
          <w:t>12</w:t>
        </w:r>
      </w:fldSimple>
      <w:bookmarkEnd w:id="57"/>
      <w:r w:rsidR="00907AB6">
        <w:tab/>
      </w:r>
      <w:r w:rsidR="00D31FF7">
        <w:t xml:space="preserve">Proportion of households </w:t>
      </w:r>
      <w:r w:rsidR="00F41E28">
        <w:t xml:space="preserve">with </w:t>
      </w:r>
      <w:r w:rsidR="00401B47">
        <w:t>member that has a long</w:t>
      </w:r>
      <w:r w:rsidR="119DE5DC">
        <w:t>-</w:t>
      </w:r>
      <w:r w:rsidR="00401B47">
        <w:t xml:space="preserve">term health </w:t>
      </w:r>
      <w:proofErr w:type="gramStart"/>
      <w:r w:rsidR="00401B47">
        <w:t>condition</w:t>
      </w:r>
      <w:proofErr w:type="gramEnd"/>
    </w:p>
    <w:tbl>
      <w:tblPr>
        <w:tblW w:w="9060" w:type="dxa"/>
        <w:tblLook w:val="04A0" w:firstRow="1" w:lastRow="0" w:firstColumn="1" w:lastColumn="0" w:noHBand="0" w:noVBand="1"/>
      </w:tblPr>
      <w:tblGrid>
        <w:gridCol w:w="1380"/>
        <w:gridCol w:w="960"/>
        <w:gridCol w:w="960"/>
        <w:gridCol w:w="960"/>
        <w:gridCol w:w="960"/>
        <w:gridCol w:w="960"/>
        <w:gridCol w:w="960"/>
        <w:gridCol w:w="960"/>
        <w:gridCol w:w="960"/>
      </w:tblGrid>
      <w:tr w:rsidR="00302524" w:rsidRPr="002A119B" w14:paraId="064FA678" w14:textId="77777777" w:rsidTr="00244756">
        <w:trPr>
          <w:trHeight w:val="300"/>
        </w:trPr>
        <w:tc>
          <w:tcPr>
            <w:tcW w:w="1380" w:type="dxa"/>
            <w:tcBorders>
              <w:bottom w:val="single" w:sz="4" w:space="0" w:color="ADD6EA"/>
              <w:right w:val="nil"/>
            </w:tcBorders>
            <w:shd w:val="clear" w:color="000000" w:fill="006991"/>
            <w:vAlign w:val="bottom"/>
            <w:hideMark/>
          </w:tcPr>
          <w:p w14:paraId="12276444" w14:textId="77777777" w:rsidR="008E697E" w:rsidRPr="002A119B" w:rsidRDefault="008E697E" w:rsidP="00B148C2">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2A119B">
              <w:rPr>
                <w:rFonts w:ascii="Open Sans Semibold" w:eastAsia="Times New Roman" w:hAnsi="Open Sans Semibold" w:cs="Open Sans Semibold"/>
                <w:color w:val="FFFFFF"/>
                <w:sz w:val="16"/>
                <w:szCs w:val="16"/>
                <w:lang w:eastAsia="en-AU"/>
              </w:rPr>
              <w:t> </w:t>
            </w:r>
          </w:p>
        </w:tc>
        <w:tc>
          <w:tcPr>
            <w:tcW w:w="960" w:type="dxa"/>
            <w:tcBorders>
              <w:left w:val="nil"/>
              <w:bottom w:val="single" w:sz="4" w:space="0" w:color="ADD6EA"/>
              <w:right w:val="nil"/>
            </w:tcBorders>
            <w:shd w:val="clear" w:color="000000" w:fill="006991"/>
            <w:vAlign w:val="center"/>
            <w:hideMark/>
          </w:tcPr>
          <w:p w14:paraId="0C3E2D65" w14:textId="77777777" w:rsidR="008E697E" w:rsidRPr="002A119B" w:rsidRDefault="008E697E" w:rsidP="00B148C2">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119B">
              <w:rPr>
                <w:rFonts w:ascii="Open Sans Semibold" w:eastAsia="Times New Roman" w:hAnsi="Open Sans Semibold" w:cs="Open Sans Semibold"/>
                <w:color w:val="FFFFFF"/>
                <w:sz w:val="16"/>
                <w:szCs w:val="16"/>
                <w:lang w:eastAsia="en-AU"/>
              </w:rPr>
              <w:t>NSW</w:t>
            </w:r>
          </w:p>
        </w:tc>
        <w:tc>
          <w:tcPr>
            <w:tcW w:w="960" w:type="dxa"/>
            <w:tcBorders>
              <w:left w:val="nil"/>
              <w:bottom w:val="single" w:sz="4" w:space="0" w:color="ADD6EA"/>
              <w:right w:val="nil"/>
            </w:tcBorders>
            <w:shd w:val="clear" w:color="000000" w:fill="006991"/>
            <w:vAlign w:val="center"/>
            <w:hideMark/>
          </w:tcPr>
          <w:p w14:paraId="48602101" w14:textId="77777777" w:rsidR="008E697E" w:rsidRPr="002A119B" w:rsidRDefault="008E697E" w:rsidP="00B148C2">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119B">
              <w:rPr>
                <w:rFonts w:ascii="Open Sans Semibold" w:eastAsia="Times New Roman" w:hAnsi="Open Sans Semibold" w:cs="Open Sans Semibold"/>
                <w:color w:val="FFFFFF"/>
                <w:sz w:val="16"/>
                <w:szCs w:val="16"/>
                <w:lang w:eastAsia="en-AU"/>
              </w:rPr>
              <w:t>Vic</w:t>
            </w:r>
          </w:p>
        </w:tc>
        <w:tc>
          <w:tcPr>
            <w:tcW w:w="960" w:type="dxa"/>
            <w:tcBorders>
              <w:left w:val="nil"/>
              <w:bottom w:val="single" w:sz="4" w:space="0" w:color="ADD6EA"/>
              <w:right w:val="nil"/>
            </w:tcBorders>
            <w:shd w:val="clear" w:color="000000" w:fill="006991"/>
            <w:vAlign w:val="center"/>
            <w:hideMark/>
          </w:tcPr>
          <w:p w14:paraId="2ADF0EBD" w14:textId="77777777" w:rsidR="008E697E" w:rsidRPr="002A119B" w:rsidRDefault="008E697E" w:rsidP="00B148C2">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119B">
              <w:rPr>
                <w:rFonts w:ascii="Open Sans Semibold" w:eastAsia="Times New Roman" w:hAnsi="Open Sans Semibold" w:cs="Open Sans Semibold"/>
                <w:color w:val="FFFFFF"/>
                <w:sz w:val="16"/>
                <w:szCs w:val="16"/>
                <w:lang w:eastAsia="en-AU"/>
              </w:rPr>
              <w:t>Qld</w:t>
            </w:r>
          </w:p>
        </w:tc>
        <w:tc>
          <w:tcPr>
            <w:tcW w:w="960" w:type="dxa"/>
            <w:tcBorders>
              <w:left w:val="nil"/>
              <w:bottom w:val="single" w:sz="4" w:space="0" w:color="ADD6EA"/>
              <w:right w:val="nil"/>
            </w:tcBorders>
            <w:shd w:val="clear" w:color="000000" w:fill="006991"/>
            <w:vAlign w:val="center"/>
            <w:hideMark/>
          </w:tcPr>
          <w:p w14:paraId="4A45274D" w14:textId="77777777" w:rsidR="008E697E" w:rsidRPr="002A119B" w:rsidRDefault="008E697E" w:rsidP="00B148C2">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119B">
              <w:rPr>
                <w:rFonts w:ascii="Open Sans Semibold" w:eastAsia="Times New Roman" w:hAnsi="Open Sans Semibold" w:cs="Open Sans Semibold"/>
                <w:color w:val="FFFFFF"/>
                <w:sz w:val="16"/>
                <w:szCs w:val="16"/>
                <w:lang w:eastAsia="en-AU"/>
              </w:rPr>
              <w:t>WA</w:t>
            </w:r>
          </w:p>
        </w:tc>
        <w:tc>
          <w:tcPr>
            <w:tcW w:w="960" w:type="dxa"/>
            <w:tcBorders>
              <w:left w:val="nil"/>
              <w:bottom w:val="single" w:sz="4" w:space="0" w:color="ADD6EA"/>
              <w:right w:val="nil"/>
            </w:tcBorders>
            <w:shd w:val="clear" w:color="000000" w:fill="006991"/>
            <w:vAlign w:val="center"/>
            <w:hideMark/>
          </w:tcPr>
          <w:p w14:paraId="5A01891E" w14:textId="77777777" w:rsidR="008E697E" w:rsidRPr="002A119B" w:rsidRDefault="008E697E" w:rsidP="00B148C2">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119B">
              <w:rPr>
                <w:rFonts w:ascii="Open Sans Semibold" w:eastAsia="Times New Roman" w:hAnsi="Open Sans Semibold" w:cs="Open Sans Semibold"/>
                <w:color w:val="FFFFFF"/>
                <w:sz w:val="16"/>
                <w:szCs w:val="16"/>
                <w:lang w:eastAsia="en-AU"/>
              </w:rPr>
              <w:t>SA</w:t>
            </w:r>
          </w:p>
        </w:tc>
        <w:tc>
          <w:tcPr>
            <w:tcW w:w="960" w:type="dxa"/>
            <w:tcBorders>
              <w:left w:val="nil"/>
              <w:bottom w:val="single" w:sz="4" w:space="0" w:color="ADD6EA"/>
              <w:right w:val="nil"/>
            </w:tcBorders>
            <w:shd w:val="clear" w:color="000000" w:fill="006991"/>
            <w:vAlign w:val="center"/>
            <w:hideMark/>
          </w:tcPr>
          <w:p w14:paraId="07F61D11" w14:textId="77777777" w:rsidR="008E697E" w:rsidRPr="002A119B" w:rsidRDefault="008E697E" w:rsidP="00B148C2">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119B">
              <w:rPr>
                <w:rFonts w:ascii="Open Sans Semibold" w:eastAsia="Times New Roman" w:hAnsi="Open Sans Semibold" w:cs="Open Sans Semibold"/>
                <w:color w:val="FFFFFF"/>
                <w:sz w:val="16"/>
                <w:szCs w:val="16"/>
                <w:lang w:eastAsia="en-AU"/>
              </w:rPr>
              <w:t>Tas</w:t>
            </w:r>
          </w:p>
        </w:tc>
        <w:tc>
          <w:tcPr>
            <w:tcW w:w="960" w:type="dxa"/>
            <w:tcBorders>
              <w:left w:val="nil"/>
              <w:bottom w:val="single" w:sz="4" w:space="0" w:color="ADD6EA"/>
              <w:right w:val="nil"/>
            </w:tcBorders>
            <w:shd w:val="clear" w:color="000000" w:fill="006991"/>
            <w:vAlign w:val="center"/>
            <w:hideMark/>
          </w:tcPr>
          <w:p w14:paraId="07C5CE80" w14:textId="77777777" w:rsidR="008E697E" w:rsidRPr="002A119B" w:rsidRDefault="008E697E" w:rsidP="00B148C2">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119B">
              <w:rPr>
                <w:rFonts w:ascii="Open Sans Semibold" w:eastAsia="Times New Roman" w:hAnsi="Open Sans Semibold" w:cs="Open Sans Semibold"/>
                <w:color w:val="FFFFFF"/>
                <w:sz w:val="16"/>
                <w:szCs w:val="16"/>
                <w:lang w:eastAsia="en-AU"/>
              </w:rPr>
              <w:t>ACT</w:t>
            </w:r>
          </w:p>
        </w:tc>
        <w:tc>
          <w:tcPr>
            <w:tcW w:w="960" w:type="dxa"/>
            <w:tcBorders>
              <w:left w:val="nil"/>
              <w:bottom w:val="single" w:sz="4" w:space="0" w:color="ADD6EA"/>
            </w:tcBorders>
            <w:shd w:val="clear" w:color="000000" w:fill="006991"/>
            <w:vAlign w:val="center"/>
            <w:hideMark/>
          </w:tcPr>
          <w:p w14:paraId="4A8FB641" w14:textId="77777777" w:rsidR="008E697E" w:rsidRPr="002A119B" w:rsidRDefault="008E697E" w:rsidP="00B148C2">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119B">
              <w:rPr>
                <w:rFonts w:ascii="Open Sans Semibold" w:eastAsia="Times New Roman" w:hAnsi="Open Sans Semibold" w:cs="Open Sans Semibold"/>
                <w:color w:val="FFFFFF"/>
                <w:sz w:val="16"/>
                <w:szCs w:val="16"/>
                <w:lang w:eastAsia="en-AU"/>
              </w:rPr>
              <w:t>NT</w:t>
            </w:r>
          </w:p>
        </w:tc>
      </w:tr>
      <w:tr w:rsidR="008E697E" w:rsidRPr="002A119B" w14:paraId="35E24921" w14:textId="77777777" w:rsidTr="00244756">
        <w:trPr>
          <w:trHeight w:val="510"/>
        </w:trPr>
        <w:tc>
          <w:tcPr>
            <w:tcW w:w="1380" w:type="dxa"/>
            <w:tcBorders>
              <w:top w:val="single" w:sz="4" w:space="0" w:color="ADD6EA"/>
              <w:bottom w:val="single" w:sz="4" w:space="0" w:color="ADD6EA"/>
              <w:right w:val="nil"/>
            </w:tcBorders>
            <w:shd w:val="clear" w:color="auto" w:fill="auto"/>
            <w:vAlign w:val="bottom"/>
            <w:hideMark/>
          </w:tcPr>
          <w:p w14:paraId="38B20EAE" w14:textId="77777777" w:rsidR="008E697E" w:rsidRPr="002A119B" w:rsidRDefault="008E697E" w:rsidP="00B148C2">
            <w:pPr>
              <w:keepNext/>
              <w:tabs>
                <w:tab w:val="clear" w:pos="567"/>
              </w:tabs>
              <w:spacing w:before="0" w:line="240" w:lineRule="auto"/>
              <w:rPr>
                <w:rFonts w:eastAsia="Times New Roman" w:cs="Open Sans Light"/>
                <w:color w:val="000000"/>
                <w:sz w:val="16"/>
                <w:szCs w:val="16"/>
                <w:lang w:eastAsia="en-AU"/>
              </w:rPr>
            </w:pPr>
            <w:r w:rsidRPr="002A119B">
              <w:rPr>
                <w:rFonts w:eastAsia="Times New Roman" w:cs="Open Sans Light"/>
                <w:color w:val="000000"/>
                <w:sz w:val="16"/>
                <w:szCs w:val="16"/>
                <w:lang w:eastAsia="en-AU"/>
              </w:rPr>
              <w:t xml:space="preserve">Not social housing </w:t>
            </w:r>
          </w:p>
        </w:tc>
        <w:tc>
          <w:tcPr>
            <w:tcW w:w="960" w:type="dxa"/>
            <w:tcBorders>
              <w:top w:val="nil"/>
              <w:left w:val="nil"/>
              <w:bottom w:val="single" w:sz="4" w:space="0" w:color="ADD6EA"/>
              <w:right w:val="nil"/>
            </w:tcBorders>
            <w:shd w:val="clear" w:color="auto" w:fill="auto"/>
            <w:noWrap/>
            <w:vAlign w:val="bottom"/>
            <w:hideMark/>
          </w:tcPr>
          <w:p w14:paraId="21E9EED2" w14:textId="77777777" w:rsidR="008E697E" w:rsidRPr="002A119B" w:rsidRDefault="008E697E" w:rsidP="00B148C2">
            <w:pPr>
              <w:keepNext/>
              <w:tabs>
                <w:tab w:val="clear" w:pos="567"/>
              </w:tabs>
              <w:spacing w:before="0" w:line="240" w:lineRule="auto"/>
              <w:jc w:val="right"/>
              <w:rPr>
                <w:rFonts w:eastAsia="Times New Roman" w:cs="Open Sans Light"/>
                <w:color w:val="000000"/>
                <w:sz w:val="16"/>
                <w:szCs w:val="16"/>
                <w:lang w:eastAsia="en-AU"/>
              </w:rPr>
            </w:pPr>
            <w:r w:rsidRPr="002A119B">
              <w:rPr>
                <w:rFonts w:eastAsia="Times New Roman" w:cs="Open Sans Light"/>
                <w:color w:val="000000"/>
                <w:sz w:val="16"/>
                <w:szCs w:val="16"/>
                <w:lang w:eastAsia="en-AU"/>
              </w:rPr>
              <w:t>50%</w:t>
            </w:r>
          </w:p>
        </w:tc>
        <w:tc>
          <w:tcPr>
            <w:tcW w:w="960" w:type="dxa"/>
            <w:tcBorders>
              <w:top w:val="nil"/>
              <w:left w:val="nil"/>
              <w:bottom w:val="single" w:sz="4" w:space="0" w:color="ADD6EA"/>
              <w:right w:val="nil"/>
            </w:tcBorders>
            <w:shd w:val="clear" w:color="auto" w:fill="auto"/>
            <w:noWrap/>
            <w:vAlign w:val="bottom"/>
            <w:hideMark/>
          </w:tcPr>
          <w:p w14:paraId="267BBE50" w14:textId="77777777" w:rsidR="008E697E" w:rsidRPr="002A119B" w:rsidRDefault="008E697E" w:rsidP="00B148C2">
            <w:pPr>
              <w:keepNext/>
              <w:tabs>
                <w:tab w:val="clear" w:pos="567"/>
              </w:tabs>
              <w:spacing w:before="0" w:line="240" w:lineRule="auto"/>
              <w:jc w:val="right"/>
              <w:rPr>
                <w:rFonts w:eastAsia="Times New Roman" w:cs="Open Sans Light"/>
                <w:color w:val="000000"/>
                <w:sz w:val="16"/>
                <w:szCs w:val="16"/>
                <w:lang w:eastAsia="en-AU"/>
              </w:rPr>
            </w:pPr>
            <w:r w:rsidRPr="002A119B">
              <w:rPr>
                <w:rFonts w:eastAsia="Times New Roman" w:cs="Open Sans Light"/>
                <w:color w:val="000000"/>
                <w:sz w:val="16"/>
                <w:szCs w:val="16"/>
                <w:lang w:eastAsia="en-AU"/>
              </w:rPr>
              <w:t>51%</w:t>
            </w:r>
          </w:p>
        </w:tc>
        <w:tc>
          <w:tcPr>
            <w:tcW w:w="960" w:type="dxa"/>
            <w:tcBorders>
              <w:top w:val="nil"/>
              <w:left w:val="nil"/>
              <w:bottom w:val="single" w:sz="4" w:space="0" w:color="ADD6EA"/>
              <w:right w:val="nil"/>
            </w:tcBorders>
            <w:shd w:val="clear" w:color="auto" w:fill="auto"/>
            <w:noWrap/>
            <w:vAlign w:val="bottom"/>
            <w:hideMark/>
          </w:tcPr>
          <w:p w14:paraId="7440DC99" w14:textId="77777777" w:rsidR="008E697E" w:rsidRPr="002A119B" w:rsidRDefault="008E697E" w:rsidP="00B148C2">
            <w:pPr>
              <w:keepNext/>
              <w:tabs>
                <w:tab w:val="clear" w:pos="567"/>
              </w:tabs>
              <w:spacing w:before="0" w:line="240" w:lineRule="auto"/>
              <w:jc w:val="right"/>
              <w:rPr>
                <w:rFonts w:eastAsia="Times New Roman" w:cs="Open Sans Light"/>
                <w:color w:val="000000"/>
                <w:sz w:val="16"/>
                <w:szCs w:val="16"/>
                <w:lang w:eastAsia="en-AU"/>
              </w:rPr>
            </w:pPr>
            <w:r w:rsidRPr="002A119B">
              <w:rPr>
                <w:rFonts w:eastAsia="Times New Roman" w:cs="Open Sans Light"/>
                <w:color w:val="000000"/>
                <w:sz w:val="16"/>
                <w:szCs w:val="16"/>
                <w:lang w:eastAsia="en-AU"/>
              </w:rPr>
              <w:t>53%</w:t>
            </w:r>
          </w:p>
        </w:tc>
        <w:tc>
          <w:tcPr>
            <w:tcW w:w="960" w:type="dxa"/>
            <w:tcBorders>
              <w:top w:val="nil"/>
              <w:left w:val="nil"/>
              <w:bottom w:val="single" w:sz="4" w:space="0" w:color="ADD6EA"/>
              <w:right w:val="nil"/>
            </w:tcBorders>
            <w:shd w:val="clear" w:color="auto" w:fill="auto"/>
            <w:noWrap/>
            <w:vAlign w:val="bottom"/>
            <w:hideMark/>
          </w:tcPr>
          <w:p w14:paraId="775BDC1B" w14:textId="77777777" w:rsidR="008E697E" w:rsidRPr="002A119B" w:rsidRDefault="008E697E" w:rsidP="00B148C2">
            <w:pPr>
              <w:keepNext/>
              <w:tabs>
                <w:tab w:val="clear" w:pos="567"/>
              </w:tabs>
              <w:spacing w:before="0" w:line="240" w:lineRule="auto"/>
              <w:jc w:val="right"/>
              <w:rPr>
                <w:rFonts w:eastAsia="Times New Roman" w:cs="Open Sans Light"/>
                <w:color w:val="000000"/>
                <w:sz w:val="16"/>
                <w:szCs w:val="16"/>
                <w:lang w:eastAsia="en-AU"/>
              </w:rPr>
            </w:pPr>
            <w:r w:rsidRPr="002A119B">
              <w:rPr>
                <w:rFonts w:eastAsia="Times New Roman" w:cs="Open Sans Light"/>
                <w:color w:val="000000"/>
                <w:sz w:val="16"/>
                <w:szCs w:val="16"/>
                <w:lang w:eastAsia="en-AU"/>
              </w:rPr>
              <w:t>49%</w:t>
            </w:r>
          </w:p>
        </w:tc>
        <w:tc>
          <w:tcPr>
            <w:tcW w:w="960" w:type="dxa"/>
            <w:tcBorders>
              <w:top w:val="nil"/>
              <w:left w:val="nil"/>
              <w:bottom w:val="single" w:sz="4" w:space="0" w:color="ADD6EA"/>
              <w:right w:val="nil"/>
            </w:tcBorders>
            <w:shd w:val="clear" w:color="auto" w:fill="auto"/>
            <w:noWrap/>
            <w:vAlign w:val="bottom"/>
            <w:hideMark/>
          </w:tcPr>
          <w:p w14:paraId="1A17E1D6" w14:textId="77777777" w:rsidR="008E697E" w:rsidRPr="002A119B" w:rsidRDefault="008E697E" w:rsidP="00B148C2">
            <w:pPr>
              <w:keepNext/>
              <w:tabs>
                <w:tab w:val="clear" w:pos="567"/>
              </w:tabs>
              <w:spacing w:before="0" w:line="240" w:lineRule="auto"/>
              <w:jc w:val="right"/>
              <w:rPr>
                <w:rFonts w:eastAsia="Times New Roman" w:cs="Open Sans Light"/>
                <w:color w:val="000000"/>
                <w:sz w:val="16"/>
                <w:szCs w:val="16"/>
                <w:lang w:eastAsia="en-AU"/>
              </w:rPr>
            </w:pPr>
            <w:r w:rsidRPr="002A119B">
              <w:rPr>
                <w:rFonts w:eastAsia="Times New Roman" w:cs="Open Sans Light"/>
                <w:color w:val="000000"/>
                <w:sz w:val="16"/>
                <w:szCs w:val="16"/>
                <w:lang w:eastAsia="en-AU"/>
              </w:rPr>
              <w:t>54%</w:t>
            </w:r>
          </w:p>
        </w:tc>
        <w:tc>
          <w:tcPr>
            <w:tcW w:w="960" w:type="dxa"/>
            <w:tcBorders>
              <w:top w:val="nil"/>
              <w:left w:val="nil"/>
              <w:bottom w:val="single" w:sz="4" w:space="0" w:color="ADD6EA"/>
              <w:right w:val="nil"/>
            </w:tcBorders>
            <w:shd w:val="clear" w:color="auto" w:fill="auto"/>
            <w:noWrap/>
            <w:vAlign w:val="bottom"/>
            <w:hideMark/>
          </w:tcPr>
          <w:p w14:paraId="213F831F" w14:textId="77777777" w:rsidR="008E697E" w:rsidRPr="002A119B" w:rsidRDefault="008E697E" w:rsidP="00B148C2">
            <w:pPr>
              <w:keepNext/>
              <w:tabs>
                <w:tab w:val="clear" w:pos="567"/>
              </w:tabs>
              <w:spacing w:before="0" w:line="240" w:lineRule="auto"/>
              <w:jc w:val="right"/>
              <w:rPr>
                <w:rFonts w:eastAsia="Times New Roman" w:cs="Open Sans Light"/>
                <w:color w:val="000000"/>
                <w:sz w:val="16"/>
                <w:szCs w:val="16"/>
                <w:lang w:eastAsia="en-AU"/>
              </w:rPr>
            </w:pPr>
            <w:r w:rsidRPr="002A119B">
              <w:rPr>
                <w:rFonts w:eastAsia="Times New Roman" w:cs="Open Sans Light"/>
                <w:color w:val="000000"/>
                <w:sz w:val="16"/>
                <w:szCs w:val="16"/>
                <w:lang w:eastAsia="en-AU"/>
              </w:rPr>
              <w:t>57%</w:t>
            </w:r>
          </w:p>
        </w:tc>
        <w:tc>
          <w:tcPr>
            <w:tcW w:w="960" w:type="dxa"/>
            <w:tcBorders>
              <w:top w:val="nil"/>
              <w:left w:val="nil"/>
              <w:bottom w:val="single" w:sz="4" w:space="0" w:color="ADD6EA"/>
              <w:right w:val="nil"/>
            </w:tcBorders>
            <w:shd w:val="clear" w:color="auto" w:fill="auto"/>
            <w:noWrap/>
            <w:vAlign w:val="bottom"/>
            <w:hideMark/>
          </w:tcPr>
          <w:p w14:paraId="1C95EE77" w14:textId="77777777" w:rsidR="008E697E" w:rsidRPr="002A119B" w:rsidRDefault="008E697E" w:rsidP="00B148C2">
            <w:pPr>
              <w:keepNext/>
              <w:tabs>
                <w:tab w:val="clear" w:pos="567"/>
              </w:tabs>
              <w:spacing w:before="0" w:line="240" w:lineRule="auto"/>
              <w:jc w:val="right"/>
              <w:rPr>
                <w:rFonts w:eastAsia="Times New Roman" w:cs="Open Sans Light"/>
                <w:color w:val="000000"/>
                <w:sz w:val="16"/>
                <w:szCs w:val="16"/>
                <w:lang w:eastAsia="en-AU"/>
              </w:rPr>
            </w:pPr>
            <w:r w:rsidRPr="002A119B">
              <w:rPr>
                <w:rFonts w:eastAsia="Times New Roman" w:cs="Open Sans Light"/>
                <w:color w:val="000000"/>
                <w:sz w:val="16"/>
                <w:szCs w:val="16"/>
                <w:lang w:eastAsia="en-AU"/>
              </w:rPr>
              <w:t>51%</w:t>
            </w:r>
          </w:p>
        </w:tc>
        <w:tc>
          <w:tcPr>
            <w:tcW w:w="960" w:type="dxa"/>
            <w:tcBorders>
              <w:top w:val="single" w:sz="4" w:space="0" w:color="ADD6EA"/>
              <w:left w:val="nil"/>
              <w:bottom w:val="single" w:sz="4" w:space="0" w:color="ADD6EA"/>
            </w:tcBorders>
            <w:shd w:val="clear" w:color="auto" w:fill="auto"/>
            <w:noWrap/>
            <w:vAlign w:val="bottom"/>
            <w:hideMark/>
          </w:tcPr>
          <w:p w14:paraId="3EEA1988" w14:textId="77777777" w:rsidR="008E697E" w:rsidRPr="002A119B" w:rsidRDefault="008E697E" w:rsidP="00B148C2">
            <w:pPr>
              <w:keepNext/>
              <w:tabs>
                <w:tab w:val="clear" w:pos="567"/>
              </w:tabs>
              <w:spacing w:before="0" w:line="240" w:lineRule="auto"/>
              <w:jc w:val="right"/>
              <w:rPr>
                <w:rFonts w:eastAsia="Times New Roman" w:cs="Open Sans Light"/>
                <w:color w:val="000000"/>
                <w:sz w:val="16"/>
                <w:szCs w:val="16"/>
                <w:lang w:eastAsia="en-AU"/>
              </w:rPr>
            </w:pPr>
            <w:r w:rsidRPr="002A119B">
              <w:rPr>
                <w:rFonts w:eastAsia="Times New Roman" w:cs="Open Sans Light"/>
                <w:color w:val="000000"/>
                <w:sz w:val="16"/>
                <w:szCs w:val="16"/>
                <w:lang w:eastAsia="en-AU"/>
              </w:rPr>
              <w:t>42%</w:t>
            </w:r>
          </w:p>
        </w:tc>
      </w:tr>
      <w:tr w:rsidR="008E697E" w:rsidRPr="002A119B" w14:paraId="6AFBFA17" w14:textId="77777777" w:rsidTr="00244756">
        <w:trPr>
          <w:trHeight w:val="300"/>
        </w:trPr>
        <w:tc>
          <w:tcPr>
            <w:tcW w:w="1380" w:type="dxa"/>
            <w:tcBorders>
              <w:top w:val="single" w:sz="4" w:space="0" w:color="ADD6EA"/>
              <w:bottom w:val="single" w:sz="4" w:space="0" w:color="ADD6EA"/>
              <w:right w:val="nil"/>
            </w:tcBorders>
            <w:shd w:val="clear" w:color="auto" w:fill="auto"/>
            <w:vAlign w:val="bottom"/>
            <w:hideMark/>
          </w:tcPr>
          <w:p w14:paraId="451C3ED8" w14:textId="77777777" w:rsidR="008E697E" w:rsidRPr="002A119B" w:rsidRDefault="008E697E" w:rsidP="00B148C2">
            <w:pPr>
              <w:keepNext/>
              <w:tabs>
                <w:tab w:val="clear" w:pos="567"/>
              </w:tabs>
              <w:spacing w:before="0" w:line="240" w:lineRule="auto"/>
              <w:rPr>
                <w:rFonts w:eastAsia="Times New Roman" w:cs="Open Sans Light"/>
                <w:color w:val="000000"/>
                <w:sz w:val="16"/>
                <w:szCs w:val="16"/>
                <w:lang w:eastAsia="en-AU"/>
              </w:rPr>
            </w:pPr>
            <w:r w:rsidRPr="002A119B">
              <w:rPr>
                <w:rFonts w:eastAsia="Times New Roman" w:cs="Open Sans Light"/>
                <w:color w:val="000000"/>
                <w:sz w:val="16"/>
                <w:szCs w:val="16"/>
                <w:lang w:eastAsia="en-AU"/>
              </w:rPr>
              <w:t xml:space="preserve">Social housing </w:t>
            </w:r>
          </w:p>
        </w:tc>
        <w:tc>
          <w:tcPr>
            <w:tcW w:w="960" w:type="dxa"/>
            <w:tcBorders>
              <w:top w:val="nil"/>
              <w:left w:val="nil"/>
              <w:bottom w:val="single" w:sz="4" w:space="0" w:color="ADD6EA"/>
              <w:right w:val="nil"/>
            </w:tcBorders>
            <w:shd w:val="clear" w:color="auto" w:fill="auto"/>
            <w:noWrap/>
            <w:vAlign w:val="bottom"/>
            <w:hideMark/>
          </w:tcPr>
          <w:p w14:paraId="67A3C5B9" w14:textId="77777777" w:rsidR="008E697E" w:rsidRPr="002A119B" w:rsidRDefault="008E697E" w:rsidP="00B148C2">
            <w:pPr>
              <w:keepNext/>
              <w:tabs>
                <w:tab w:val="clear" w:pos="567"/>
              </w:tabs>
              <w:spacing w:before="0" w:line="240" w:lineRule="auto"/>
              <w:jc w:val="right"/>
              <w:rPr>
                <w:rFonts w:eastAsia="Times New Roman" w:cs="Open Sans Light"/>
                <w:color w:val="000000"/>
                <w:sz w:val="16"/>
                <w:szCs w:val="16"/>
                <w:lang w:eastAsia="en-AU"/>
              </w:rPr>
            </w:pPr>
            <w:r w:rsidRPr="002A119B">
              <w:rPr>
                <w:rFonts w:eastAsia="Times New Roman" w:cs="Open Sans Light"/>
                <w:color w:val="000000"/>
                <w:sz w:val="16"/>
                <w:szCs w:val="16"/>
                <w:lang w:eastAsia="en-AU"/>
              </w:rPr>
              <w:t>73%</w:t>
            </w:r>
          </w:p>
        </w:tc>
        <w:tc>
          <w:tcPr>
            <w:tcW w:w="960" w:type="dxa"/>
            <w:tcBorders>
              <w:top w:val="nil"/>
              <w:left w:val="nil"/>
              <w:bottom w:val="single" w:sz="4" w:space="0" w:color="ADD6EA"/>
              <w:right w:val="nil"/>
            </w:tcBorders>
            <w:shd w:val="clear" w:color="auto" w:fill="auto"/>
            <w:noWrap/>
            <w:vAlign w:val="bottom"/>
            <w:hideMark/>
          </w:tcPr>
          <w:p w14:paraId="10E54192" w14:textId="77777777" w:rsidR="008E697E" w:rsidRPr="002A119B" w:rsidRDefault="008E697E" w:rsidP="00B148C2">
            <w:pPr>
              <w:keepNext/>
              <w:tabs>
                <w:tab w:val="clear" w:pos="567"/>
              </w:tabs>
              <w:spacing w:before="0" w:line="240" w:lineRule="auto"/>
              <w:jc w:val="right"/>
              <w:rPr>
                <w:rFonts w:eastAsia="Times New Roman" w:cs="Open Sans Light"/>
                <w:color w:val="000000"/>
                <w:sz w:val="16"/>
                <w:szCs w:val="16"/>
                <w:lang w:eastAsia="en-AU"/>
              </w:rPr>
            </w:pPr>
            <w:r w:rsidRPr="002A119B">
              <w:rPr>
                <w:rFonts w:eastAsia="Times New Roman" w:cs="Open Sans Light"/>
                <w:color w:val="000000"/>
                <w:sz w:val="16"/>
                <w:szCs w:val="16"/>
                <w:lang w:eastAsia="en-AU"/>
              </w:rPr>
              <w:t>72%</w:t>
            </w:r>
          </w:p>
        </w:tc>
        <w:tc>
          <w:tcPr>
            <w:tcW w:w="960" w:type="dxa"/>
            <w:tcBorders>
              <w:top w:val="nil"/>
              <w:left w:val="nil"/>
              <w:bottom w:val="single" w:sz="4" w:space="0" w:color="ADD6EA"/>
              <w:right w:val="nil"/>
            </w:tcBorders>
            <w:shd w:val="clear" w:color="auto" w:fill="auto"/>
            <w:noWrap/>
            <w:vAlign w:val="bottom"/>
            <w:hideMark/>
          </w:tcPr>
          <w:p w14:paraId="46113F14" w14:textId="77777777" w:rsidR="008E697E" w:rsidRPr="002A119B" w:rsidRDefault="008E697E" w:rsidP="00B148C2">
            <w:pPr>
              <w:keepNext/>
              <w:tabs>
                <w:tab w:val="clear" w:pos="567"/>
              </w:tabs>
              <w:spacing w:before="0" w:line="240" w:lineRule="auto"/>
              <w:jc w:val="right"/>
              <w:rPr>
                <w:rFonts w:eastAsia="Times New Roman" w:cs="Open Sans Light"/>
                <w:color w:val="000000"/>
                <w:sz w:val="16"/>
                <w:szCs w:val="16"/>
                <w:lang w:eastAsia="en-AU"/>
              </w:rPr>
            </w:pPr>
            <w:r w:rsidRPr="002A119B">
              <w:rPr>
                <w:rFonts w:eastAsia="Times New Roman" w:cs="Open Sans Light"/>
                <w:color w:val="000000"/>
                <w:sz w:val="16"/>
                <w:szCs w:val="16"/>
                <w:lang w:eastAsia="en-AU"/>
              </w:rPr>
              <w:t>71%</w:t>
            </w:r>
          </w:p>
        </w:tc>
        <w:tc>
          <w:tcPr>
            <w:tcW w:w="960" w:type="dxa"/>
            <w:tcBorders>
              <w:top w:val="nil"/>
              <w:left w:val="nil"/>
              <w:bottom w:val="single" w:sz="4" w:space="0" w:color="ADD6EA"/>
              <w:right w:val="nil"/>
            </w:tcBorders>
            <w:shd w:val="clear" w:color="auto" w:fill="auto"/>
            <w:noWrap/>
            <w:vAlign w:val="bottom"/>
            <w:hideMark/>
          </w:tcPr>
          <w:p w14:paraId="1EADAF38" w14:textId="77777777" w:rsidR="008E697E" w:rsidRPr="002A119B" w:rsidRDefault="008E697E" w:rsidP="00B148C2">
            <w:pPr>
              <w:keepNext/>
              <w:tabs>
                <w:tab w:val="clear" w:pos="567"/>
              </w:tabs>
              <w:spacing w:before="0" w:line="240" w:lineRule="auto"/>
              <w:jc w:val="right"/>
              <w:rPr>
                <w:rFonts w:eastAsia="Times New Roman" w:cs="Open Sans Light"/>
                <w:color w:val="000000"/>
                <w:sz w:val="16"/>
                <w:szCs w:val="16"/>
                <w:lang w:eastAsia="en-AU"/>
              </w:rPr>
            </w:pPr>
            <w:r w:rsidRPr="002A119B">
              <w:rPr>
                <w:rFonts w:eastAsia="Times New Roman" w:cs="Open Sans Light"/>
                <w:color w:val="000000"/>
                <w:sz w:val="16"/>
                <w:szCs w:val="16"/>
                <w:lang w:eastAsia="en-AU"/>
              </w:rPr>
              <w:t>76%</w:t>
            </w:r>
          </w:p>
        </w:tc>
        <w:tc>
          <w:tcPr>
            <w:tcW w:w="960" w:type="dxa"/>
            <w:tcBorders>
              <w:top w:val="nil"/>
              <w:left w:val="nil"/>
              <w:bottom w:val="single" w:sz="4" w:space="0" w:color="ADD6EA"/>
              <w:right w:val="nil"/>
            </w:tcBorders>
            <w:shd w:val="clear" w:color="auto" w:fill="auto"/>
            <w:noWrap/>
            <w:vAlign w:val="bottom"/>
            <w:hideMark/>
          </w:tcPr>
          <w:p w14:paraId="0827BFBA" w14:textId="77777777" w:rsidR="008E697E" w:rsidRPr="002A119B" w:rsidRDefault="008E697E" w:rsidP="00B148C2">
            <w:pPr>
              <w:keepNext/>
              <w:tabs>
                <w:tab w:val="clear" w:pos="567"/>
              </w:tabs>
              <w:spacing w:before="0" w:line="240" w:lineRule="auto"/>
              <w:jc w:val="right"/>
              <w:rPr>
                <w:rFonts w:eastAsia="Times New Roman" w:cs="Open Sans Light"/>
                <w:color w:val="000000"/>
                <w:sz w:val="16"/>
                <w:szCs w:val="16"/>
                <w:lang w:eastAsia="en-AU"/>
              </w:rPr>
            </w:pPr>
            <w:r w:rsidRPr="002A119B">
              <w:rPr>
                <w:rFonts w:eastAsia="Times New Roman" w:cs="Open Sans Light"/>
                <w:color w:val="000000"/>
                <w:sz w:val="16"/>
                <w:szCs w:val="16"/>
                <w:lang w:eastAsia="en-AU"/>
              </w:rPr>
              <w:t>74%</w:t>
            </w:r>
          </w:p>
        </w:tc>
        <w:tc>
          <w:tcPr>
            <w:tcW w:w="960" w:type="dxa"/>
            <w:tcBorders>
              <w:top w:val="nil"/>
              <w:left w:val="nil"/>
              <w:bottom w:val="single" w:sz="4" w:space="0" w:color="ADD6EA"/>
              <w:right w:val="nil"/>
            </w:tcBorders>
            <w:shd w:val="clear" w:color="auto" w:fill="auto"/>
            <w:noWrap/>
            <w:vAlign w:val="bottom"/>
            <w:hideMark/>
          </w:tcPr>
          <w:p w14:paraId="77F307E0" w14:textId="77777777" w:rsidR="008E697E" w:rsidRPr="002A119B" w:rsidRDefault="008E697E" w:rsidP="00B148C2">
            <w:pPr>
              <w:keepNext/>
              <w:tabs>
                <w:tab w:val="clear" w:pos="567"/>
              </w:tabs>
              <w:spacing w:before="0" w:line="240" w:lineRule="auto"/>
              <w:jc w:val="right"/>
              <w:rPr>
                <w:rFonts w:eastAsia="Times New Roman" w:cs="Open Sans Light"/>
                <w:color w:val="000000"/>
                <w:sz w:val="16"/>
                <w:szCs w:val="16"/>
                <w:lang w:eastAsia="en-AU"/>
              </w:rPr>
            </w:pPr>
            <w:r w:rsidRPr="002A119B">
              <w:rPr>
                <w:rFonts w:eastAsia="Times New Roman" w:cs="Open Sans Light"/>
                <w:color w:val="000000"/>
                <w:sz w:val="16"/>
                <w:szCs w:val="16"/>
                <w:lang w:eastAsia="en-AU"/>
              </w:rPr>
              <w:t>75%</w:t>
            </w:r>
          </w:p>
        </w:tc>
        <w:tc>
          <w:tcPr>
            <w:tcW w:w="960" w:type="dxa"/>
            <w:tcBorders>
              <w:top w:val="nil"/>
              <w:left w:val="nil"/>
              <w:bottom w:val="single" w:sz="4" w:space="0" w:color="ADD6EA"/>
              <w:right w:val="nil"/>
            </w:tcBorders>
            <w:shd w:val="clear" w:color="auto" w:fill="auto"/>
            <w:noWrap/>
            <w:vAlign w:val="bottom"/>
            <w:hideMark/>
          </w:tcPr>
          <w:p w14:paraId="41821D40" w14:textId="77777777" w:rsidR="008E697E" w:rsidRPr="002A119B" w:rsidRDefault="008E697E" w:rsidP="00B148C2">
            <w:pPr>
              <w:keepNext/>
              <w:tabs>
                <w:tab w:val="clear" w:pos="567"/>
              </w:tabs>
              <w:spacing w:before="0" w:line="240" w:lineRule="auto"/>
              <w:jc w:val="right"/>
              <w:rPr>
                <w:rFonts w:eastAsia="Times New Roman" w:cs="Open Sans Light"/>
                <w:color w:val="000000"/>
                <w:sz w:val="16"/>
                <w:szCs w:val="16"/>
                <w:lang w:eastAsia="en-AU"/>
              </w:rPr>
            </w:pPr>
            <w:r w:rsidRPr="002A119B">
              <w:rPr>
                <w:rFonts w:eastAsia="Times New Roman" w:cs="Open Sans Light"/>
                <w:color w:val="000000"/>
                <w:sz w:val="16"/>
                <w:szCs w:val="16"/>
                <w:lang w:eastAsia="en-AU"/>
              </w:rPr>
              <w:t>69%</w:t>
            </w:r>
          </w:p>
        </w:tc>
        <w:tc>
          <w:tcPr>
            <w:tcW w:w="960" w:type="dxa"/>
            <w:tcBorders>
              <w:top w:val="single" w:sz="4" w:space="0" w:color="ADD6EA"/>
              <w:left w:val="nil"/>
              <w:bottom w:val="single" w:sz="4" w:space="0" w:color="ADD6EA"/>
            </w:tcBorders>
            <w:shd w:val="clear" w:color="auto" w:fill="auto"/>
            <w:noWrap/>
            <w:vAlign w:val="bottom"/>
            <w:hideMark/>
          </w:tcPr>
          <w:p w14:paraId="37A90A46" w14:textId="77777777" w:rsidR="008E697E" w:rsidRPr="002A119B" w:rsidRDefault="008E697E" w:rsidP="00B148C2">
            <w:pPr>
              <w:keepNext/>
              <w:tabs>
                <w:tab w:val="clear" w:pos="567"/>
              </w:tabs>
              <w:spacing w:before="0" w:line="240" w:lineRule="auto"/>
              <w:jc w:val="right"/>
              <w:rPr>
                <w:rFonts w:eastAsia="Times New Roman" w:cs="Open Sans Light"/>
                <w:color w:val="000000"/>
                <w:sz w:val="16"/>
                <w:szCs w:val="16"/>
                <w:lang w:eastAsia="en-AU"/>
              </w:rPr>
            </w:pPr>
            <w:r w:rsidRPr="002A119B">
              <w:rPr>
                <w:rFonts w:eastAsia="Times New Roman" w:cs="Open Sans Light"/>
                <w:color w:val="000000"/>
                <w:sz w:val="16"/>
                <w:szCs w:val="16"/>
                <w:lang w:eastAsia="en-AU"/>
              </w:rPr>
              <w:t>56%</w:t>
            </w:r>
          </w:p>
        </w:tc>
      </w:tr>
    </w:tbl>
    <w:p w14:paraId="4415C4B0" w14:textId="61BA6293" w:rsidR="008E697E" w:rsidRDefault="00A3208A" w:rsidP="00232A69">
      <w:pPr>
        <w:pStyle w:val="CGC2025TableNote"/>
      </w:pPr>
      <w:r w:rsidRPr="00A3208A">
        <w:t xml:space="preserve">Source: </w:t>
      </w:r>
      <w:r w:rsidR="007509A1">
        <w:t xml:space="preserve">ABS </w:t>
      </w:r>
      <w:r w:rsidRPr="00A3208A">
        <w:t>2021 Census</w:t>
      </w:r>
    </w:p>
    <w:p w14:paraId="7829EEF9" w14:textId="02E7B345" w:rsidR="00274E60" w:rsidRPr="00274E60" w:rsidRDefault="0033173E" w:rsidP="00D608F6">
      <w:pPr>
        <w:pStyle w:val="CGC2025ParaNumbers"/>
        <w:numPr>
          <w:ilvl w:val="0"/>
          <w:numId w:val="34"/>
        </w:numPr>
        <w:tabs>
          <w:tab w:val="num" w:pos="567"/>
        </w:tabs>
        <w:ind w:left="567" w:hanging="567"/>
      </w:pPr>
      <w:r w:rsidRPr="0033173E">
        <w:t xml:space="preserve">The Commission </w:t>
      </w:r>
      <w:bookmarkStart w:id="58" w:name="_Hlk143528635"/>
      <w:r w:rsidRPr="0033173E">
        <w:t xml:space="preserve">has not come to a preliminary view </w:t>
      </w:r>
      <w:bookmarkEnd w:id="58"/>
      <w:r w:rsidRPr="0033173E">
        <w:t>on</w:t>
      </w:r>
      <w:r>
        <w:t xml:space="preserve"> </w:t>
      </w:r>
      <w:r w:rsidR="00C32580">
        <w:t xml:space="preserve">whether </w:t>
      </w:r>
      <w:r w:rsidR="0063646B">
        <w:t xml:space="preserve">an additional driver of need </w:t>
      </w:r>
      <w:r w:rsidR="00462736">
        <w:t xml:space="preserve">based on the </w:t>
      </w:r>
      <w:r w:rsidR="00F33CE0">
        <w:t>long</w:t>
      </w:r>
      <w:r w:rsidR="00017609">
        <w:t>-term</w:t>
      </w:r>
      <w:r w:rsidR="00462736">
        <w:t xml:space="preserve"> health status of people</w:t>
      </w:r>
      <w:r w:rsidR="00E36B5E">
        <w:t xml:space="preserve"> should be included in the </w:t>
      </w:r>
      <w:r w:rsidR="0035318E">
        <w:t xml:space="preserve">housing </w:t>
      </w:r>
      <w:r w:rsidR="00E36B5E">
        <w:t>assessment</w:t>
      </w:r>
      <w:r w:rsidR="00797DC7">
        <w:t xml:space="preserve">. This will depend on the availability </w:t>
      </w:r>
      <w:r w:rsidR="004D13A9">
        <w:t xml:space="preserve">and quality of data on the additional costs of providing social housing services to </w:t>
      </w:r>
      <w:r w:rsidR="00DA3BBD">
        <w:t xml:space="preserve">high need </w:t>
      </w:r>
      <w:r w:rsidR="004B584F">
        <w:t>tenants</w:t>
      </w:r>
      <w:r w:rsidR="007D6F40">
        <w:t xml:space="preserve"> and whether the inclusion of this driver results in a material change in the distribution of GST.</w:t>
      </w:r>
    </w:p>
    <w:p w14:paraId="2037F5C3" w14:textId="77777777" w:rsidR="00975DF3" w:rsidRPr="00232A69" w:rsidRDefault="00975DF3" w:rsidP="00232A69">
      <w:pPr>
        <w:pStyle w:val="Heading4"/>
      </w:pPr>
      <w:r w:rsidRPr="00232A69">
        <w:t>Consultation questions</w:t>
      </w:r>
    </w:p>
    <w:p w14:paraId="7C91F8B1" w14:textId="15D6A545" w:rsidR="00D538A4" w:rsidRDefault="00975DF3" w:rsidP="00426207">
      <w:pPr>
        <w:pStyle w:val="CGCParaNumber"/>
        <w:numPr>
          <w:ilvl w:val="0"/>
          <w:numId w:val="0"/>
        </w:numPr>
        <w:ind w:left="567" w:hanging="567"/>
      </w:pPr>
      <w:r w:rsidRPr="001C4DF3">
        <w:rPr>
          <w:noProof/>
        </w:rPr>
        <mc:AlternateContent>
          <mc:Choice Requires="wps">
            <w:drawing>
              <wp:inline distT="0" distB="0" distL="0" distR="0" wp14:anchorId="668F14A4" wp14:editId="0D352E36">
                <wp:extent cx="5688965" cy="959796"/>
                <wp:effectExtent l="0" t="0" r="6985" b="0"/>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8965" cy="959796"/>
                        </a:xfrm>
                        <a:prstGeom prst="rect">
                          <a:avLst/>
                        </a:prstGeom>
                        <a:solidFill>
                          <a:srgbClr val="EBF3F5"/>
                        </a:solidFill>
                        <a:ln w="25400" cap="flat" cmpd="sng" algn="ctr">
                          <a:noFill/>
                          <a:prstDash val="solid"/>
                        </a:ln>
                        <a:effectLst/>
                      </wps:spPr>
                      <wps:txbx>
                        <w:txbxContent>
                          <w:p w14:paraId="00AEEFEB" w14:textId="60E8A9D1" w:rsidR="00975DF3" w:rsidRPr="00DB476A" w:rsidRDefault="00EB692E" w:rsidP="00DB476A">
                            <w:pPr>
                              <w:pStyle w:val="CGC2025QuestionNumbers"/>
                            </w:pPr>
                            <w:r w:rsidRPr="00DB476A">
                              <w:t>Is</w:t>
                            </w:r>
                            <w:r w:rsidR="004C51BD" w:rsidRPr="00DB476A">
                              <w:t xml:space="preserve"> the </w:t>
                            </w:r>
                            <w:r w:rsidR="00C33E67">
                              <w:t xml:space="preserve">ABS </w:t>
                            </w:r>
                            <w:r w:rsidR="00711059" w:rsidRPr="00DB476A">
                              <w:t xml:space="preserve">census </w:t>
                            </w:r>
                            <w:r w:rsidR="004C51BD" w:rsidRPr="00DB476A">
                              <w:t xml:space="preserve">data on </w:t>
                            </w:r>
                            <w:r w:rsidR="00BE7F7C" w:rsidRPr="00DB476A">
                              <w:t xml:space="preserve">households with </w:t>
                            </w:r>
                            <w:r w:rsidR="00723260" w:rsidRPr="00DB476A">
                              <w:t>member</w:t>
                            </w:r>
                            <w:r w:rsidR="00D84570" w:rsidRPr="00DB476A">
                              <w:t>s</w:t>
                            </w:r>
                            <w:r w:rsidR="00723260" w:rsidRPr="00DB476A">
                              <w:t xml:space="preserve"> that ha</w:t>
                            </w:r>
                            <w:r w:rsidR="007B385E" w:rsidRPr="00DB476A">
                              <w:t>ve</w:t>
                            </w:r>
                            <w:r w:rsidR="00723260" w:rsidRPr="00DB476A">
                              <w:t xml:space="preserve"> </w:t>
                            </w:r>
                            <w:r w:rsidR="004C51BD" w:rsidRPr="00DB476A">
                              <w:t>long</w:t>
                            </w:r>
                            <w:r w:rsidR="00AF3A73">
                              <w:t>-</w:t>
                            </w:r>
                            <w:r w:rsidR="004C51BD" w:rsidRPr="00DB476A">
                              <w:t>term health conditions</w:t>
                            </w:r>
                            <w:r w:rsidR="00950678" w:rsidRPr="00DB476A">
                              <w:t xml:space="preserve"> a </w:t>
                            </w:r>
                            <w:r w:rsidR="00E808E3" w:rsidRPr="00DB476A">
                              <w:t xml:space="preserve">suitable </w:t>
                            </w:r>
                            <w:r w:rsidR="00950678" w:rsidRPr="00DB476A">
                              <w:t xml:space="preserve">proxy </w:t>
                            </w:r>
                            <w:r w:rsidR="00877231" w:rsidRPr="00DB476A">
                              <w:t xml:space="preserve">for </w:t>
                            </w:r>
                            <w:r w:rsidR="00723260" w:rsidRPr="00DB476A">
                              <w:t>households</w:t>
                            </w:r>
                            <w:r w:rsidR="00400EAA" w:rsidRPr="00DB476A">
                              <w:t xml:space="preserve"> </w:t>
                            </w:r>
                            <w:r w:rsidR="00805F00" w:rsidRPr="00DB476A">
                              <w:t xml:space="preserve">that have high </w:t>
                            </w:r>
                            <w:r w:rsidR="00D84570" w:rsidRPr="00DB476A">
                              <w:t>service needs</w:t>
                            </w:r>
                            <w:r w:rsidR="00975DF3" w:rsidRPr="00DB476A">
                              <w:t>?</w:t>
                            </w:r>
                          </w:p>
                          <w:p w14:paraId="406B9D69" w14:textId="3257767A" w:rsidR="003F1698" w:rsidRPr="00DB476A" w:rsidRDefault="00444323" w:rsidP="00DB476A">
                            <w:pPr>
                              <w:pStyle w:val="CGC2025QuestionNumbers"/>
                            </w:pPr>
                            <w:r w:rsidRPr="00DB476A">
                              <w:t>D</w:t>
                            </w:r>
                            <w:r w:rsidR="009B576D" w:rsidRPr="00DB476A">
                              <w:t>o</w:t>
                            </w:r>
                            <w:r w:rsidRPr="00DB476A">
                              <w:t xml:space="preserve"> states have </w:t>
                            </w:r>
                            <w:r w:rsidR="00C93005" w:rsidRPr="00DB476A">
                              <w:t xml:space="preserve">data on the cost of </w:t>
                            </w:r>
                            <w:r w:rsidR="009B576D" w:rsidRPr="00DB476A">
                              <w:t xml:space="preserve">servicing different household types that would </w:t>
                            </w:r>
                            <w:r w:rsidR="00E27F43" w:rsidRPr="00DB476A">
                              <w:t>enable t</w:t>
                            </w:r>
                            <w:r w:rsidR="00EF36AA" w:rsidRPr="00DB476A">
                              <w:t>he</w:t>
                            </w:r>
                            <w:r w:rsidR="00E27F43" w:rsidRPr="00DB476A">
                              <w:t xml:space="preserve"> </w:t>
                            </w:r>
                            <w:r w:rsidR="00435B31" w:rsidRPr="00DB476A">
                              <w:t xml:space="preserve">calculation of a </w:t>
                            </w:r>
                            <w:r w:rsidR="009201EA" w:rsidRPr="00DB476A">
                              <w:t>cost gradient?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8F14A4" id="Rectangle 22" o:spid="_x0000_s1031" alt="&quot;&quot;" style="width:447.95pt;height:7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ChUgIAAJ0EAAAOAAAAZHJzL2Uyb0RvYy54bWysVE1v2zAMvQ/YfxB0X5xkSdoEdYqsWYYB&#10;QVugHXpWZCk2IIsapcTOfv0o2W3abqdhF5kUKX48Pvrquq0NOyr0FdicjwZDzpSVUFR2n/Mfj5tP&#10;l5z5IGwhDFiV85Py/Hr58cNV4xZqDCWYQiGjINYvGpfzMgS3yDIvS1ULPwCnLBk1YC0CqbjPChQN&#10;Ra9NNh4OZ1kDWDgEqbyn23Vn5MsUX2slw53WXgVmck61hXRiOnfxzJZXYrFH4cpK9mWIf6iiFpWl&#10;pC+h1iIIdsDqj1B1JRE86DCQUGegdSVV6oG6GQ3fdfNQCqdSLwSOdy8w+f8XVt4eH9w9EgyN8wtP&#10;Yuyi1VjHL9XH2gTW6QUs1QYm6XI6u7ycz6acSbLNp/OL+SyimZ1fO/Thm4KaRSHnSMNIGInj1ofO&#10;9dklJvNgqmJTGZMU3O9uDLKjoMF9/bL5vJn20d+4GcuanI+nkyENVwoikDYikFi7Iufe7jkTZk/M&#10;lAFTbgsxQ5p6zL0WvuxypLB9CmNjCSrRpy/1jE6UQrtrWUUZUlHxZgfF6R4ZQscw7+Smovhb4cO9&#10;QKIU1UdrEu7o0AaoaOglzkrAX3+7j/40abJy1hBFqaGfB4GKM/PdEgfmo8kkcjopk+nFmBR8bdm9&#10;tthDfQME5ogW0skkRv9gnkWNUD/RNq1iVjIJKyl3B12v3IRudWgfpVqtkhvx2ImwtQ9OxuARuYjs&#10;Y/sk0PWjD0SaW3ims1i8Y0DnG19aWB0C6CrR44wr0SoqtAOJYP2+xiV7rSev819l+RsAAP//AwBQ&#10;SwMEFAAGAAgAAAAhAJv2njbcAAAABQEAAA8AAABkcnMvZG93bnJldi54bWxMj8FOwzAQRO9I/IO1&#10;SNyoE6RUSYhT0Qp6QFQVpR+wjZckIl5HtpuGv8dwgctIqxnNvK1WsxnERM73lhWkiwQEcWN1z62C&#10;4/vzXQ7CB2SNg2VS8EUeVvX1VYWlthd+o+kQWhFL2JeooAthLKX0TUcG/cKOxNH7sM5giKdrpXZ4&#10;ieVmkPdJspQGe44LHY606aj5PJyNgu3r1iEX66bNl+uX49NmN2X7nVK3N/PjA4hAc/gLww9+RIc6&#10;Mp3smbUXg4L4SPjV6OVFVoA4xVCWpiDrSv6nr78BAAD//wMAUEsBAi0AFAAGAAgAAAAhALaDOJL+&#10;AAAA4QEAABMAAAAAAAAAAAAAAAAAAAAAAFtDb250ZW50X1R5cGVzXS54bWxQSwECLQAUAAYACAAA&#10;ACEAOP0h/9YAAACUAQAACwAAAAAAAAAAAAAAAAAvAQAAX3JlbHMvLnJlbHNQSwECLQAUAAYACAAA&#10;ACEAX2LAoVICAACdBAAADgAAAAAAAAAAAAAAAAAuAgAAZHJzL2Uyb0RvYy54bWxQSwECLQAUAAYA&#10;CAAAACEAm/aeNtwAAAAFAQAADwAAAAAAAAAAAAAAAACsBAAAZHJzL2Rvd25yZXYueG1sUEsFBgAA&#10;AAAEAAQA8wAAALUFAAAAAA==&#10;" fillcolor="#ebf3f5" stroked="f" strokeweight="2pt">
                <v:textbox>
                  <w:txbxContent>
                    <w:p w14:paraId="00AEEFEB" w14:textId="60E8A9D1" w:rsidR="00975DF3" w:rsidRPr="00DB476A" w:rsidRDefault="00EB692E" w:rsidP="00DB476A">
                      <w:pPr>
                        <w:pStyle w:val="CGC2025QuestionNumbers"/>
                      </w:pPr>
                      <w:r w:rsidRPr="00DB476A">
                        <w:t>Is</w:t>
                      </w:r>
                      <w:r w:rsidR="004C51BD" w:rsidRPr="00DB476A">
                        <w:t xml:space="preserve"> the </w:t>
                      </w:r>
                      <w:r w:rsidR="00C33E67">
                        <w:t xml:space="preserve">ABS </w:t>
                      </w:r>
                      <w:r w:rsidR="00711059" w:rsidRPr="00DB476A">
                        <w:t xml:space="preserve">census </w:t>
                      </w:r>
                      <w:r w:rsidR="004C51BD" w:rsidRPr="00DB476A">
                        <w:t xml:space="preserve">data on </w:t>
                      </w:r>
                      <w:r w:rsidR="00BE7F7C" w:rsidRPr="00DB476A">
                        <w:t xml:space="preserve">households with </w:t>
                      </w:r>
                      <w:r w:rsidR="00723260" w:rsidRPr="00DB476A">
                        <w:t>member</w:t>
                      </w:r>
                      <w:r w:rsidR="00D84570" w:rsidRPr="00DB476A">
                        <w:t>s</w:t>
                      </w:r>
                      <w:r w:rsidR="00723260" w:rsidRPr="00DB476A">
                        <w:t xml:space="preserve"> that ha</w:t>
                      </w:r>
                      <w:r w:rsidR="007B385E" w:rsidRPr="00DB476A">
                        <w:t>ve</w:t>
                      </w:r>
                      <w:r w:rsidR="00723260" w:rsidRPr="00DB476A">
                        <w:t xml:space="preserve"> </w:t>
                      </w:r>
                      <w:r w:rsidR="004C51BD" w:rsidRPr="00DB476A">
                        <w:t>long</w:t>
                      </w:r>
                      <w:r w:rsidR="00AF3A73">
                        <w:t>-</w:t>
                      </w:r>
                      <w:r w:rsidR="004C51BD" w:rsidRPr="00DB476A">
                        <w:t>term health conditions</w:t>
                      </w:r>
                      <w:r w:rsidR="00950678" w:rsidRPr="00DB476A">
                        <w:t xml:space="preserve"> a </w:t>
                      </w:r>
                      <w:r w:rsidR="00E808E3" w:rsidRPr="00DB476A">
                        <w:t xml:space="preserve">suitable </w:t>
                      </w:r>
                      <w:r w:rsidR="00950678" w:rsidRPr="00DB476A">
                        <w:t xml:space="preserve">proxy </w:t>
                      </w:r>
                      <w:r w:rsidR="00877231" w:rsidRPr="00DB476A">
                        <w:t xml:space="preserve">for </w:t>
                      </w:r>
                      <w:r w:rsidR="00723260" w:rsidRPr="00DB476A">
                        <w:t>households</w:t>
                      </w:r>
                      <w:r w:rsidR="00400EAA" w:rsidRPr="00DB476A">
                        <w:t xml:space="preserve"> </w:t>
                      </w:r>
                      <w:r w:rsidR="00805F00" w:rsidRPr="00DB476A">
                        <w:t xml:space="preserve">that have high </w:t>
                      </w:r>
                      <w:r w:rsidR="00D84570" w:rsidRPr="00DB476A">
                        <w:t>service needs</w:t>
                      </w:r>
                      <w:r w:rsidR="00975DF3" w:rsidRPr="00DB476A">
                        <w:t>?</w:t>
                      </w:r>
                    </w:p>
                    <w:p w14:paraId="406B9D69" w14:textId="3257767A" w:rsidR="003F1698" w:rsidRPr="00DB476A" w:rsidRDefault="00444323" w:rsidP="00DB476A">
                      <w:pPr>
                        <w:pStyle w:val="CGC2025QuestionNumbers"/>
                      </w:pPr>
                      <w:r w:rsidRPr="00DB476A">
                        <w:t>D</w:t>
                      </w:r>
                      <w:r w:rsidR="009B576D" w:rsidRPr="00DB476A">
                        <w:t>o</w:t>
                      </w:r>
                      <w:r w:rsidRPr="00DB476A">
                        <w:t xml:space="preserve"> states have </w:t>
                      </w:r>
                      <w:r w:rsidR="00C93005" w:rsidRPr="00DB476A">
                        <w:t xml:space="preserve">data on the cost of </w:t>
                      </w:r>
                      <w:r w:rsidR="009B576D" w:rsidRPr="00DB476A">
                        <w:t xml:space="preserve">servicing different household types that would </w:t>
                      </w:r>
                      <w:r w:rsidR="00E27F43" w:rsidRPr="00DB476A">
                        <w:t>enable t</w:t>
                      </w:r>
                      <w:r w:rsidR="00EF36AA" w:rsidRPr="00DB476A">
                        <w:t>he</w:t>
                      </w:r>
                      <w:r w:rsidR="00E27F43" w:rsidRPr="00DB476A">
                        <w:t xml:space="preserve"> </w:t>
                      </w:r>
                      <w:r w:rsidR="00435B31" w:rsidRPr="00DB476A">
                        <w:t xml:space="preserve">calculation of a </w:t>
                      </w:r>
                      <w:r w:rsidR="009201EA" w:rsidRPr="00DB476A">
                        <w:t>cost gradient?</w:t>
                      </w:r>
                    </w:p>
                  </w:txbxContent>
                </v:textbox>
                <w10:anchorlock/>
              </v:rect>
            </w:pict>
          </mc:Fallback>
        </mc:AlternateContent>
      </w:r>
    </w:p>
    <w:p w14:paraId="0A8EE765" w14:textId="31253C95" w:rsidR="00C35EA2" w:rsidRPr="00232A69" w:rsidRDefault="00C35EA2" w:rsidP="00232A69">
      <w:pPr>
        <w:pStyle w:val="Heading2"/>
      </w:pPr>
      <w:bookmarkStart w:id="59" w:name="_Toc147424804"/>
      <w:r w:rsidRPr="00232A69">
        <w:t>Proposed assessment</w:t>
      </w:r>
      <w:bookmarkEnd w:id="53"/>
      <w:bookmarkEnd w:id="54"/>
      <w:bookmarkEnd w:id="59"/>
    </w:p>
    <w:p w14:paraId="274FC1D8" w14:textId="3AE56F32" w:rsidR="00C35EA2" w:rsidRPr="00232A69" w:rsidRDefault="00C35EA2" w:rsidP="00232A69">
      <w:pPr>
        <w:pStyle w:val="Heading3"/>
      </w:pPr>
      <w:bookmarkStart w:id="60" w:name="_Toc121741492"/>
      <w:bookmarkStart w:id="61" w:name="_Toc134084846"/>
      <w:bookmarkStart w:id="62" w:name="_Toc147424805"/>
      <w:bookmarkStart w:id="63" w:name="_Toc121741491"/>
      <w:r w:rsidRPr="00232A69">
        <w:t xml:space="preserve">Differences from </w:t>
      </w:r>
      <w:r w:rsidR="007B7B16">
        <w:t xml:space="preserve">the </w:t>
      </w:r>
      <w:r w:rsidRPr="00232A69">
        <w:t>2020 Review approach</w:t>
      </w:r>
      <w:bookmarkEnd w:id="60"/>
      <w:bookmarkEnd w:id="61"/>
      <w:bookmarkEnd w:id="62"/>
    </w:p>
    <w:bookmarkEnd w:id="63"/>
    <w:p w14:paraId="39CC3F21" w14:textId="465BE2AA" w:rsidR="00C35EA2" w:rsidRDefault="00C35EA2" w:rsidP="00D608F6">
      <w:pPr>
        <w:pStyle w:val="CGC2025ParaNumbers"/>
        <w:numPr>
          <w:ilvl w:val="0"/>
          <w:numId w:val="34"/>
        </w:numPr>
        <w:tabs>
          <w:tab w:val="num" w:pos="567"/>
        </w:tabs>
        <w:ind w:left="567" w:hanging="567"/>
      </w:pPr>
      <w:r>
        <w:t xml:space="preserve">Subject to </w:t>
      </w:r>
      <w:r w:rsidR="009350C9">
        <w:t>state views</w:t>
      </w:r>
      <w:r w:rsidR="001D652D">
        <w:t xml:space="preserve"> and data relating </w:t>
      </w:r>
      <w:r w:rsidR="003154C4">
        <w:t xml:space="preserve">to service costs for </w:t>
      </w:r>
      <w:r w:rsidR="00C25761">
        <w:t>high</w:t>
      </w:r>
      <w:r w:rsidR="00C25761">
        <w:noBreakHyphen/>
        <w:t>cost clients</w:t>
      </w:r>
      <w:r>
        <w:t xml:space="preserve">, the Commission does not propose to make changes to </w:t>
      </w:r>
      <w:r w:rsidR="001A5EDB">
        <w:t>the</w:t>
      </w:r>
      <w:r>
        <w:t xml:space="preserve"> 2020 Review approach.</w:t>
      </w:r>
    </w:p>
    <w:p w14:paraId="6B9EAFA6" w14:textId="77777777" w:rsidR="00C35EA2" w:rsidRPr="00232A69" w:rsidRDefault="00C35EA2" w:rsidP="00D4435B">
      <w:pPr>
        <w:pStyle w:val="Heading3"/>
        <w:keepNext/>
        <w:keepLines/>
      </w:pPr>
      <w:bookmarkStart w:id="64" w:name="_Toc134084847"/>
      <w:bookmarkStart w:id="65" w:name="_Toc147424806"/>
      <w:r w:rsidRPr="00232A69">
        <w:t>Proposed assessment structure</w:t>
      </w:r>
      <w:bookmarkEnd w:id="64"/>
      <w:bookmarkEnd w:id="65"/>
    </w:p>
    <w:p w14:paraId="41C56B44" w14:textId="28E0D3A8" w:rsidR="00C35EA2" w:rsidRPr="00683B96" w:rsidRDefault="00A57F89" w:rsidP="00D608F6">
      <w:pPr>
        <w:pStyle w:val="CGC2025ParaNumbers"/>
        <w:numPr>
          <w:ilvl w:val="0"/>
          <w:numId w:val="34"/>
        </w:numPr>
        <w:tabs>
          <w:tab w:val="num" w:pos="567"/>
        </w:tabs>
        <w:ind w:left="567" w:hanging="567"/>
      </w:pPr>
      <w:r>
        <w:fldChar w:fldCharType="begin"/>
      </w:r>
      <w:r>
        <w:instrText xml:space="preserve"> REF _Ref146718106 \h </w:instrText>
      </w:r>
      <w:r>
        <w:fldChar w:fldCharType="separate"/>
      </w:r>
      <w:r>
        <w:t xml:space="preserve">Table </w:t>
      </w:r>
      <w:r>
        <w:rPr>
          <w:noProof/>
        </w:rPr>
        <w:t>13</w:t>
      </w:r>
      <w:r>
        <w:fldChar w:fldCharType="end"/>
      </w:r>
      <w:r>
        <w:t xml:space="preserve"> </w:t>
      </w:r>
      <w:r w:rsidR="00C35EA2">
        <w:t>shows the proposed structure of the housing assessment.</w:t>
      </w:r>
    </w:p>
    <w:p w14:paraId="31077405" w14:textId="2B509CEF" w:rsidR="00C35EA2" w:rsidRPr="00211078" w:rsidRDefault="00A57F89" w:rsidP="00C43F3B">
      <w:pPr>
        <w:pStyle w:val="CGC2025Caption"/>
        <w:tabs>
          <w:tab w:val="left" w:pos="1134"/>
        </w:tabs>
      </w:pPr>
      <w:bookmarkStart w:id="66" w:name="_Ref146718106"/>
      <w:r>
        <w:t xml:space="preserve">Table </w:t>
      </w:r>
      <w:fldSimple w:instr=" SEQ Table \* ARABIC ">
        <w:r>
          <w:rPr>
            <w:noProof/>
          </w:rPr>
          <w:t>13</w:t>
        </w:r>
      </w:fldSimple>
      <w:bookmarkEnd w:id="66"/>
      <w:r w:rsidR="00AF3A12">
        <w:tab/>
      </w:r>
      <w:r w:rsidR="00C35EA2" w:rsidRPr="00E66A48">
        <w:t>Proposed assessment structure for</w:t>
      </w:r>
      <w:r w:rsidR="00C35EA2" w:rsidRPr="00211078">
        <w:t xml:space="preserve"> </w:t>
      </w:r>
      <w:proofErr w:type="gramStart"/>
      <w:r w:rsidR="00C35EA2">
        <w:t>housing</w:t>
      </w:r>
      <w:proofErr w:type="gramEnd"/>
    </w:p>
    <w:tbl>
      <w:tblPr>
        <w:tblW w:w="89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15"/>
        <w:gridCol w:w="160"/>
        <w:gridCol w:w="1935"/>
        <w:gridCol w:w="3549"/>
        <w:gridCol w:w="258"/>
        <w:gridCol w:w="24"/>
        <w:gridCol w:w="1527"/>
        <w:gridCol w:w="134"/>
      </w:tblGrid>
      <w:tr w:rsidR="00C35EA2" w:rsidRPr="00433DCB" w14:paraId="4A5549E6" w14:textId="77777777" w:rsidTr="002E13E7">
        <w:trPr>
          <w:trHeight w:val="375"/>
        </w:trPr>
        <w:tc>
          <w:tcPr>
            <w:tcW w:w="1315" w:type="dxa"/>
            <w:tcBorders>
              <w:top w:val="nil"/>
              <w:left w:val="nil"/>
              <w:bottom w:val="single" w:sz="6" w:space="0" w:color="ADD6EA"/>
              <w:right w:val="nil"/>
            </w:tcBorders>
            <w:shd w:val="clear" w:color="auto" w:fill="006991"/>
            <w:vAlign w:val="center"/>
            <w:hideMark/>
          </w:tcPr>
          <w:p w14:paraId="05FAA1DC" w14:textId="77777777" w:rsidR="00C35EA2" w:rsidRPr="00433DCB" w:rsidRDefault="00C35EA2" w:rsidP="005408AD">
            <w:pPr>
              <w:keepNext/>
              <w:keepLines/>
              <w:tabs>
                <w:tab w:val="clear" w:pos="567"/>
              </w:tabs>
              <w:spacing w:before="0" w:line="240" w:lineRule="auto"/>
              <w:textAlignment w:val="baseline"/>
              <w:rPr>
                <w:rFonts w:ascii="Open Sans Semibold" w:eastAsia="Times New Roman" w:hAnsi="Open Sans Semibold" w:cs="Segoe UI"/>
                <w:sz w:val="18"/>
                <w:szCs w:val="18"/>
                <w:lang w:eastAsia="en-AU"/>
              </w:rPr>
            </w:pPr>
            <w:r w:rsidRPr="00433DCB">
              <w:rPr>
                <w:rFonts w:ascii="Open Sans Semibold" w:eastAsia="Times New Roman" w:hAnsi="Open Sans Semibold" w:cs="Segoe UI"/>
                <w:color w:val="FFFFFF"/>
                <w:sz w:val="16"/>
                <w:szCs w:val="16"/>
                <w:lang w:eastAsia="en-AU"/>
              </w:rPr>
              <w:t>Component </w:t>
            </w:r>
          </w:p>
        </w:tc>
        <w:tc>
          <w:tcPr>
            <w:tcW w:w="160" w:type="dxa"/>
            <w:tcBorders>
              <w:top w:val="nil"/>
              <w:left w:val="nil"/>
              <w:bottom w:val="single" w:sz="6" w:space="0" w:color="ADD6EA"/>
              <w:right w:val="nil"/>
            </w:tcBorders>
            <w:shd w:val="clear" w:color="auto" w:fill="006991"/>
            <w:vAlign w:val="center"/>
            <w:hideMark/>
          </w:tcPr>
          <w:p w14:paraId="7B2037AE" w14:textId="77777777" w:rsidR="00C35EA2" w:rsidRPr="00433DCB" w:rsidRDefault="00C35EA2" w:rsidP="005408AD">
            <w:pPr>
              <w:keepNext/>
              <w:keepLines/>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FFFFFF"/>
                <w:sz w:val="16"/>
                <w:szCs w:val="16"/>
                <w:lang w:eastAsia="en-AU"/>
              </w:rPr>
              <w:t> </w:t>
            </w:r>
            <w:r w:rsidRPr="00433DCB">
              <w:rPr>
                <w:rFonts w:ascii="Open Sans Semibold" w:eastAsia="Times New Roman" w:hAnsi="Open Sans Semibold" w:cs="Segoe UI"/>
                <w:color w:val="FFFFFF"/>
                <w:sz w:val="16"/>
                <w:szCs w:val="16"/>
                <w:lang w:eastAsia="en-AU"/>
              </w:rPr>
              <w:t> </w:t>
            </w:r>
          </w:p>
        </w:tc>
        <w:tc>
          <w:tcPr>
            <w:tcW w:w="1935" w:type="dxa"/>
            <w:tcBorders>
              <w:top w:val="nil"/>
              <w:left w:val="nil"/>
              <w:bottom w:val="single" w:sz="6" w:space="0" w:color="ADD6EA"/>
              <w:right w:val="nil"/>
            </w:tcBorders>
            <w:shd w:val="clear" w:color="auto" w:fill="006991"/>
            <w:vAlign w:val="center"/>
            <w:hideMark/>
          </w:tcPr>
          <w:p w14:paraId="1E050859" w14:textId="77777777" w:rsidR="00C35EA2" w:rsidRPr="00433DCB" w:rsidRDefault="00C35EA2" w:rsidP="005408AD">
            <w:pPr>
              <w:keepNext/>
              <w:keepLines/>
              <w:tabs>
                <w:tab w:val="clear" w:pos="567"/>
              </w:tabs>
              <w:spacing w:before="0" w:line="240" w:lineRule="auto"/>
              <w:textAlignment w:val="baseline"/>
              <w:rPr>
                <w:rFonts w:ascii="Open Sans Semibold" w:eastAsia="Times New Roman" w:hAnsi="Open Sans Semibold" w:cs="Segoe UI"/>
                <w:sz w:val="18"/>
                <w:szCs w:val="18"/>
                <w:lang w:eastAsia="en-AU"/>
              </w:rPr>
            </w:pPr>
            <w:r w:rsidRPr="00433DCB">
              <w:rPr>
                <w:rFonts w:ascii="Open Sans Semibold" w:eastAsia="Times New Roman" w:hAnsi="Open Sans Semibold" w:cs="Segoe UI"/>
                <w:color w:val="FFFFFF"/>
                <w:sz w:val="16"/>
                <w:szCs w:val="16"/>
                <w:lang w:eastAsia="en-AU"/>
              </w:rPr>
              <w:t>Driver </w:t>
            </w:r>
          </w:p>
        </w:tc>
        <w:tc>
          <w:tcPr>
            <w:tcW w:w="3549" w:type="dxa"/>
            <w:tcBorders>
              <w:top w:val="nil"/>
              <w:left w:val="nil"/>
              <w:bottom w:val="single" w:sz="6" w:space="0" w:color="ADD6EA"/>
              <w:right w:val="nil"/>
            </w:tcBorders>
            <w:shd w:val="clear" w:color="auto" w:fill="006991"/>
            <w:vAlign w:val="center"/>
            <w:hideMark/>
          </w:tcPr>
          <w:p w14:paraId="421DF4CE" w14:textId="77777777" w:rsidR="00C35EA2" w:rsidRPr="00433DCB" w:rsidRDefault="00C35EA2" w:rsidP="005408AD">
            <w:pPr>
              <w:keepNext/>
              <w:keepLines/>
              <w:tabs>
                <w:tab w:val="clear" w:pos="567"/>
              </w:tabs>
              <w:spacing w:before="0" w:line="240" w:lineRule="auto"/>
              <w:textAlignment w:val="baseline"/>
              <w:rPr>
                <w:rFonts w:ascii="Open Sans Semibold" w:eastAsia="Times New Roman" w:hAnsi="Open Sans Semibold" w:cs="Segoe UI"/>
                <w:sz w:val="18"/>
                <w:szCs w:val="18"/>
                <w:lang w:eastAsia="en-AU"/>
              </w:rPr>
            </w:pPr>
            <w:r w:rsidRPr="00433DCB">
              <w:rPr>
                <w:rFonts w:ascii="Open Sans Semibold" w:eastAsia="Times New Roman" w:hAnsi="Open Sans Semibold" w:cs="Segoe UI"/>
                <w:color w:val="FFFFFF"/>
                <w:sz w:val="16"/>
                <w:szCs w:val="16"/>
                <w:lang w:eastAsia="en-AU"/>
              </w:rPr>
              <w:t>Influence measured by driver </w:t>
            </w:r>
          </w:p>
        </w:tc>
        <w:tc>
          <w:tcPr>
            <w:tcW w:w="258" w:type="dxa"/>
            <w:tcBorders>
              <w:top w:val="nil"/>
              <w:left w:val="nil"/>
              <w:bottom w:val="single" w:sz="6" w:space="0" w:color="ADD6EA"/>
              <w:right w:val="nil"/>
            </w:tcBorders>
            <w:shd w:val="clear" w:color="auto" w:fill="006991"/>
          </w:tcPr>
          <w:p w14:paraId="12455EB3" w14:textId="77777777" w:rsidR="00C35EA2" w:rsidRPr="00433DCB" w:rsidRDefault="00C35EA2" w:rsidP="005408AD">
            <w:pPr>
              <w:keepNext/>
              <w:keepLines/>
              <w:tabs>
                <w:tab w:val="clear" w:pos="567"/>
              </w:tabs>
              <w:spacing w:before="0" w:line="240" w:lineRule="auto"/>
              <w:textAlignment w:val="baseline"/>
              <w:rPr>
                <w:rFonts w:ascii="Open Sans Semibold" w:eastAsia="Times New Roman" w:hAnsi="Open Sans Semibold" w:cs="Segoe UI"/>
                <w:color w:val="FFFFFF"/>
                <w:sz w:val="16"/>
                <w:szCs w:val="16"/>
                <w:lang w:eastAsia="en-AU"/>
              </w:rPr>
            </w:pPr>
          </w:p>
        </w:tc>
        <w:tc>
          <w:tcPr>
            <w:tcW w:w="24" w:type="dxa"/>
            <w:tcBorders>
              <w:top w:val="nil"/>
              <w:left w:val="nil"/>
              <w:bottom w:val="single" w:sz="6" w:space="0" w:color="ADD6EA"/>
              <w:right w:val="nil"/>
            </w:tcBorders>
            <w:shd w:val="clear" w:color="auto" w:fill="006991"/>
          </w:tcPr>
          <w:p w14:paraId="0A4EC708" w14:textId="77777777" w:rsidR="00C35EA2" w:rsidRPr="00433DCB" w:rsidRDefault="00C35EA2" w:rsidP="005408AD">
            <w:pPr>
              <w:keepNext/>
              <w:keepLines/>
              <w:tabs>
                <w:tab w:val="clear" w:pos="567"/>
              </w:tabs>
              <w:spacing w:before="0" w:line="240" w:lineRule="auto"/>
              <w:textAlignment w:val="baseline"/>
              <w:rPr>
                <w:rFonts w:ascii="Open Sans Semibold" w:eastAsia="Times New Roman" w:hAnsi="Open Sans Semibold" w:cs="Segoe UI"/>
                <w:color w:val="FFFFFF"/>
                <w:sz w:val="16"/>
                <w:szCs w:val="16"/>
                <w:lang w:eastAsia="en-AU"/>
              </w:rPr>
            </w:pPr>
          </w:p>
        </w:tc>
        <w:tc>
          <w:tcPr>
            <w:tcW w:w="1527" w:type="dxa"/>
            <w:tcBorders>
              <w:top w:val="nil"/>
              <w:left w:val="nil"/>
              <w:bottom w:val="single" w:sz="6" w:space="0" w:color="ADD6EA"/>
              <w:right w:val="nil"/>
            </w:tcBorders>
            <w:shd w:val="clear" w:color="auto" w:fill="006991"/>
          </w:tcPr>
          <w:p w14:paraId="0B3634C2" w14:textId="77777777" w:rsidR="00C35EA2" w:rsidRPr="00433DCB" w:rsidRDefault="00C35EA2" w:rsidP="005408AD">
            <w:pPr>
              <w:keepNext/>
              <w:keepLines/>
              <w:tabs>
                <w:tab w:val="clear" w:pos="567"/>
              </w:tabs>
              <w:spacing w:before="0" w:line="240" w:lineRule="auto"/>
              <w:textAlignment w:val="baseline"/>
              <w:rPr>
                <w:rFonts w:ascii="Open Sans Semibold" w:eastAsia="Times New Roman" w:hAnsi="Open Sans Semibold" w:cs="Segoe UI"/>
                <w:color w:val="FFFFFF"/>
                <w:sz w:val="16"/>
                <w:szCs w:val="16"/>
                <w:lang w:eastAsia="en-AU"/>
              </w:rPr>
            </w:pPr>
            <w:r w:rsidRPr="00433DCB">
              <w:rPr>
                <w:rFonts w:ascii="Open Sans Semibold" w:eastAsia="Times New Roman" w:hAnsi="Open Sans Semibold" w:cs="Segoe UI"/>
                <w:color w:val="FFFFFF"/>
                <w:sz w:val="16"/>
                <w:szCs w:val="16"/>
                <w:lang w:eastAsia="en-AU"/>
              </w:rPr>
              <w:t>Change since 2020 Review?</w:t>
            </w:r>
          </w:p>
        </w:tc>
        <w:tc>
          <w:tcPr>
            <w:tcW w:w="134" w:type="dxa"/>
            <w:tcBorders>
              <w:top w:val="nil"/>
              <w:left w:val="nil"/>
              <w:bottom w:val="single" w:sz="6" w:space="0" w:color="ADD6EA"/>
              <w:right w:val="nil"/>
            </w:tcBorders>
            <w:shd w:val="clear" w:color="auto" w:fill="006991"/>
          </w:tcPr>
          <w:p w14:paraId="3992A874" w14:textId="77777777" w:rsidR="00C35EA2" w:rsidRPr="00433DCB" w:rsidRDefault="00C35EA2" w:rsidP="005408AD">
            <w:pPr>
              <w:keepNext/>
              <w:keepLines/>
              <w:tabs>
                <w:tab w:val="clear" w:pos="567"/>
              </w:tabs>
              <w:spacing w:before="0" w:line="240" w:lineRule="auto"/>
              <w:textAlignment w:val="baseline"/>
              <w:rPr>
                <w:rFonts w:ascii="Open Sans Semibold" w:eastAsia="Times New Roman" w:hAnsi="Open Sans Semibold" w:cs="Segoe UI"/>
                <w:color w:val="FFFFFF"/>
                <w:sz w:val="16"/>
                <w:szCs w:val="16"/>
                <w:lang w:eastAsia="en-AU"/>
              </w:rPr>
            </w:pPr>
          </w:p>
        </w:tc>
      </w:tr>
      <w:tr w:rsidR="00C35EA2" w:rsidRPr="00433DCB" w14:paraId="75FAA7CA" w14:textId="77777777" w:rsidTr="002E13E7">
        <w:trPr>
          <w:trHeight w:val="255"/>
        </w:trPr>
        <w:tc>
          <w:tcPr>
            <w:tcW w:w="1315" w:type="dxa"/>
            <w:tcBorders>
              <w:top w:val="nil"/>
              <w:left w:val="nil"/>
              <w:bottom w:val="single" w:sz="6" w:space="0" w:color="ADD6EA"/>
              <w:right w:val="nil"/>
            </w:tcBorders>
            <w:shd w:val="clear" w:color="auto" w:fill="B6D5E4"/>
            <w:vAlign w:val="center"/>
            <w:hideMark/>
          </w:tcPr>
          <w:p w14:paraId="4500DBA4" w14:textId="77777777" w:rsidR="00C35EA2" w:rsidRPr="00433DCB" w:rsidRDefault="00C35EA2" w:rsidP="005408AD">
            <w:pPr>
              <w:keepNext/>
              <w:keepLines/>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000000"/>
                <w:sz w:val="16"/>
                <w:szCs w:val="16"/>
                <w:lang w:eastAsia="en-AU"/>
              </w:rPr>
              <w:t> </w:t>
            </w:r>
            <w:r w:rsidRPr="00433DCB">
              <w:rPr>
                <w:rFonts w:ascii="Open Sans Semibold" w:eastAsia="Times New Roman" w:hAnsi="Open Sans Semibold" w:cs="Segoe UI"/>
                <w:color w:val="000000"/>
                <w:sz w:val="16"/>
                <w:szCs w:val="16"/>
                <w:lang w:eastAsia="en-AU"/>
              </w:rPr>
              <w:t> </w:t>
            </w:r>
          </w:p>
        </w:tc>
        <w:tc>
          <w:tcPr>
            <w:tcW w:w="160" w:type="dxa"/>
            <w:tcBorders>
              <w:top w:val="nil"/>
              <w:left w:val="nil"/>
              <w:bottom w:val="single" w:sz="6" w:space="0" w:color="ADD6EA"/>
              <w:right w:val="nil"/>
            </w:tcBorders>
            <w:shd w:val="clear" w:color="auto" w:fill="B6D5E4"/>
            <w:vAlign w:val="center"/>
            <w:hideMark/>
          </w:tcPr>
          <w:p w14:paraId="4CF6E94F" w14:textId="77777777" w:rsidR="00C35EA2" w:rsidRPr="00433DCB" w:rsidRDefault="00C35EA2" w:rsidP="005408AD">
            <w:pPr>
              <w:keepNext/>
              <w:keepLines/>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000000"/>
                <w:sz w:val="16"/>
                <w:szCs w:val="16"/>
                <w:lang w:eastAsia="en-AU"/>
              </w:rPr>
              <w:t> </w:t>
            </w:r>
            <w:r w:rsidRPr="00433DCB">
              <w:rPr>
                <w:rFonts w:ascii="Open Sans Semibold" w:eastAsia="Times New Roman" w:hAnsi="Open Sans Semibold" w:cs="Segoe UI"/>
                <w:color w:val="000000"/>
                <w:sz w:val="16"/>
                <w:szCs w:val="16"/>
                <w:lang w:eastAsia="en-AU"/>
              </w:rPr>
              <w:t> </w:t>
            </w:r>
          </w:p>
        </w:tc>
        <w:tc>
          <w:tcPr>
            <w:tcW w:w="1935" w:type="dxa"/>
            <w:tcBorders>
              <w:top w:val="nil"/>
              <w:left w:val="nil"/>
              <w:bottom w:val="single" w:sz="6" w:space="0" w:color="ADD6EA"/>
              <w:right w:val="nil"/>
            </w:tcBorders>
            <w:shd w:val="clear" w:color="auto" w:fill="B6D5E4"/>
            <w:vAlign w:val="center"/>
            <w:hideMark/>
          </w:tcPr>
          <w:p w14:paraId="37616786" w14:textId="77777777" w:rsidR="00C35EA2" w:rsidRPr="00433DCB" w:rsidRDefault="00C35EA2" w:rsidP="005408AD">
            <w:pPr>
              <w:keepNext/>
              <w:keepLines/>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000000"/>
                <w:sz w:val="16"/>
                <w:szCs w:val="16"/>
                <w:lang w:eastAsia="en-AU"/>
              </w:rPr>
              <w:t> </w:t>
            </w:r>
            <w:r w:rsidRPr="00433DCB">
              <w:rPr>
                <w:rFonts w:ascii="Open Sans Semibold" w:eastAsia="Times New Roman" w:hAnsi="Open Sans Semibold" w:cs="Segoe UI"/>
                <w:color w:val="000000"/>
                <w:sz w:val="16"/>
                <w:szCs w:val="16"/>
                <w:lang w:eastAsia="en-AU"/>
              </w:rPr>
              <w:t> </w:t>
            </w:r>
          </w:p>
        </w:tc>
        <w:tc>
          <w:tcPr>
            <w:tcW w:w="3549" w:type="dxa"/>
            <w:tcBorders>
              <w:top w:val="nil"/>
              <w:left w:val="nil"/>
              <w:bottom w:val="single" w:sz="6" w:space="0" w:color="ADD6EA"/>
              <w:right w:val="nil"/>
            </w:tcBorders>
            <w:shd w:val="clear" w:color="auto" w:fill="B6D5E4"/>
            <w:vAlign w:val="center"/>
            <w:hideMark/>
          </w:tcPr>
          <w:p w14:paraId="2ECD41C5" w14:textId="77777777" w:rsidR="00C35EA2" w:rsidRPr="00433DCB" w:rsidRDefault="00C35EA2" w:rsidP="005408AD">
            <w:pPr>
              <w:keepNext/>
              <w:keepLines/>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000000"/>
                <w:sz w:val="16"/>
                <w:szCs w:val="16"/>
                <w:lang w:eastAsia="en-AU"/>
              </w:rPr>
              <w:t> </w:t>
            </w:r>
            <w:r w:rsidRPr="00433DCB">
              <w:rPr>
                <w:rFonts w:ascii="Open Sans Semibold" w:eastAsia="Times New Roman" w:hAnsi="Open Sans Semibold" w:cs="Segoe UI"/>
                <w:color w:val="000000"/>
                <w:sz w:val="16"/>
                <w:szCs w:val="16"/>
                <w:lang w:eastAsia="en-AU"/>
              </w:rPr>
              <w:t> </w:t>
            </w:r>
          </w:p>
        </w:tc>
        <w:tc>
          <w:tcPr>
            <w:tcW w:w="258" w:type="dxa"/>
            <w:tcBorders>
              <w:top w:val="nil"/>
              <w:left w:val="nil"/>
              <w:bottom w:val="single" w:sz="6" w:space="0" w:color="ADD6EA"/>
              <w:right w:val="nil"/>
            </w:tcBorders>
            <w:shd w:val="clear" w:color="auto" w:fill="B6D5E4"/>
          </w:tcPr>
          <w:p w14:paraId="1360DDFD" w14:textId="77777777" w:rsidR="00C35EA2" w:rsidRPr="00433DCB" w:rsidRDefault="00C35EA2" w:rsidP="005408AD">
            <w:pPr>
              <w:keepNext/>
              <w:keepLines/>
              <w:tabs>
                <w:tab w:val="clear" w:pos="567"/>
              </w:tabs>
              <w:spacing w:before="0" w:line="240" w:lineRule="auto"/>
              <w:jc w:val="right"/>
              <w:textAlignment w:val="baseline"/>
              <w:rPr>
                <w:rFonts w:ascii="Open Sans Semibold" w:eastAsia="Times New Roman" w:hAnsi="Open Sans Semibold" w:cs="Times New Roman"/>
                <w:color w:val="000000"/>
                <w:sz w:val="16"/>
                <w:szCs w:val="16"/>
                <w:lang w:eastAsia="en-AU"/>
              </w:rPr>
            </w:pPr>
          </w:p>
        </w:tc>
        <w:tc>
          <w:tcPr>
            <w:tcW w:w="24" w:type="dxa"/>
            <w:tcBorders>
              <w:top w:val="nil"/>
              <w:left w:val="nil"/>
              <w:bottom w:val="single" w:sz="6" w:space="0" w:color="ADD6EA"/>
              <w:right w:val="nil"/>
            </w:tcBorders>
            <w:shd w:val="clear" w:color="auto" w:fill="B6D5E4"/>
          </w:tcPr>
          <w:p w14:paraId="0630E7F7" w14:textId="77777777" w:rsidR="00C35EA2" w:rsidRPr="00433DCB" w:rsidRDefault="00C35EA2" w:rsidP="005408AD">
            <w:pPr>
              <w:keepNext/>
              <w:keepLines/>
              <w:tabs>
                <w:tab w:val="clear" w:pos="567"/>
              </w:tabs>
              <w:spacing w:before="0" w:line="240" w:lineRule="auto"/>
              <w:jc w:val="right"/>
              <w:textAlignment w:val="baseline"/>
              <w:rPr>
                <w:rFonts w:ascii="Open Sans Semibold" w:eastAsia="Times New Roman" w:hAnsi="Open Sans Semibold" w:cs="Times New Roman"/>
                <w:color w:val="000000"/>
                <w:sz w:val="16"/>
                <w:szCs w:val="16"/>
                <w:lang w:eastAsia="en-AU"/>
              </w:rPr>
            </w:pPr>
          </w:p>
        </w:tc>
        <w:tc>
          <w:tcPr>
            <w:tcW w:w="1527" w:type="dxa"/>
            <w:tcBorders>
              <w:top w:val="nil"/>
              <w:left w:val="nil"/>
              <w:bottom w:val="single" w:sz="6" w:space="0" w:color="ADD6EA"/>
              <w:right w:val="nil"/>
            </w:tcBorders>
            <w:shd w:val="clear" w:color="auto" w:fill="B6D5E4"/>
          </w:tcPr>
          <w:p w14:paraId="1D3F92EC" w14:textId="77777777" w:rsidR="00C35EA2" w:rsidRPr="00433DCB" w:rsidRDefault="00C35EA2" w:rsidP="005408AD">
            <w:pPr>
              <w:keepNext/>
              <w:keepLines/>
              <w:tabs>
                <w:tab w:val="clear" w:pos="567"/>
              </w:tabs>
              <w:spacing w:before="0" w:line="240" w:lineRule="auto"/>
              <w:jc w:val="right"/>
              <w:textAlignment w:val="baseline"/>
              <w:rPr>
                <w:rFonts w:ascii="Open Sans Semibold" w:eastAsia="Times New Roman" w:hAnsi="Open Sans Semibold" w:cs="Times New Roman"/>
                <w:color w:val="000000"/>
                <w:sz w:val="16"/>
                <w:szCs w:val="16"/>
                <w:lang w:eastAsia="en-AU"/>
              </w:rPr>
            </w:pPr>
          </w:p>
        </w:tc>
        <w:tc>
          <w:tcPr>
            <w:tcW w:w="134" w:type="dxa"/>
            <w:tcBorders>
              <w:top w:val="nil"/>
              <w:left w:val="nil"/>
              <w:bottom w:val="single" w:sz="6" w:space="0" w:color="ADD6EA"/>
              <w:right w:val="nil"/>
            </w:tcBorders>
            <w:shd w:val="clear" w:color="auto" w:fill="B6D5E4"/>
          </w:tcPr>
          <w:p w14:paraId="2AF4374F" w14:textId="77777777" w:rsidR="00C35EA2" w:rsidRPr="00433DCB" w:rsidRDefault="00C35EA2" w:rsidP="005408AD">
            <w:pPr>
              <w:keepNext/>
              <w:keepLines/>
              <w:tabs>
                <w:tab w:val="clear" w:pos="567"/>
              </w:tabs>
              <w:spacing w:before="0" w:line="240" w:lineRule="auto"/>
              <w:jc w:val="right"/>
              <w:textAlignment w:val="baseline"/>
              <w:rPr>
                <w:rFonts w:ascii="Open Sans Semibold" w:eastAsia="Times New Roman" w:hAnsi="Open Sans Semibold" w:cs="Times New Roman"/>
                <w:color w:val="000000"/>
                <w:sz w:val="16"/>
                <w:szCs w:val="16"/>
                <w:lang w:eastAsia="en-AU"/>
              </w:rPr>
            </w:pPr>
          </w:p>
        </w:tc>
      </w:tr>
      <w:tr w:rsidR="00C35EA2" w:rsidRPr="00433DCB" w14:paraId="09304222" w14:textId="77777777" w:rsidTr="001A5EDB">
        <w:trPr>
          <w:trHeight w:val="667"/>
        </w:trPr>
        <w:tc>
          <w:tcPr>
            <w:tcW w:w="1315" w:type="dxa"/>
            <w:tcBorders>
              <w:top w:val="nil"/>
              <w:left w:val="nil"/>
              <w:bottom w:val="nil"/>
              <w:right w:val="nil"/>
            </w:tcBorders>
            <w:shd w:val="clear" w:color="auto" w:fill="auto"/>
          </w:tcPr>
          <w:p w14:paraId="2C03E546" w14:textId="77777777" w:rsidR="00C35EA2" w:rsidRPr="002E49D8" w:rsidRDefault="00C35EA2" w:rsidP="005408AD">
            <w:pPr>
              <w:pStyle w:val="NormalWeb"/>
              <w:keepNext/>
              <w:keepLines/>
              <w:rPr>
                <w:rFonts w:ascii="Open Sans Light" w:hAnsi="Open Sans Light" w:cs="Open Sans Light"/>
                <w:b/>
                <w:bCs/>
                <w:color w:val="000000"/>
                <w:sz w:val="16"/>
                <w:szCs w:val="16"/>
              </w:rPr>
            </w:pPr>
            <w:r w:rsidRPr="002E49D8">
              <w:rPr>
                <w:rFonts w:ascii="Open Sans Light" w:hAnsi="Open Sans Light" w:cs="Open Sans Light"/>
                <w:b/>
                <w:bCs/>
                <w:color w:val="000000"/>
                <w:sz w:val="16"/>
                <w:szCs w:val="16"/>
              </w:rPr>
              <w:t>Social housing expenses</w:t>
            </w:r>
          </w:p>
          <w:p w14:paraId="2C7F6FB2" w14:textId="77777777" w:rsidR="00C35EA2" w:rsidRPr="00433DCB" w:rsidRDefault="00C35EA2" w:rsidP="005408AD">
            <w:pPr>
              <w:keepNext/>
              <w:keepLines/>
              <w:tabs>
                <w:tab w:val="clear" w:pos="567"/>
              </w:tabs>
              <w:spacing w:before="0" w:line="240" w:lineRule="auto"/>
              <w:textAlignment w:val="baseline"/>
              <w:rPr>
                <w:rFonts w:eastAsia="Times New Roman" w:cs="Segoe UI"/>
                <w:sz w:val="18"/>
                <w:szCs w:val="18"/>
                <w:lang w:eastAsia="en-AU"/>
              </w:rPr>
            </w:pPr>
          </w:p>
        </w:tc>
        <w:tc>
          <w:tcPr>
            <w:tcW w:w="160" w:type="dxa"/>
            <w:tcBorders>
              <w:top w:val="nil"/>
              <w:left w:val="nil"/>
              <w:bottom w:val="nil"/>
              <w:right w:val="nil"/>
            </w:tcBorders>
            <w:shd w:val="clear" w:color="auto" w:fill="auto"/>
            <w:vAlign w:val="bottom"/>
          </w:tcPr>
          <w:p w14:paraId="2FECBB29" w14:textId="77777777" w:rsidR="00C35EA2" w:rsidRPr="00433DCB" w:rsidRDefault="00C35EA2" w:rsidP="005408AD">
            <w:pPr>
              <w:keepNext/>
              <w:keepLines/>
              <w:tabs>
                <w:tab w:val="clear" w:pos="567"/>
              </w:tabs>
              <w:spacing w:before="0" w:line="240" w:lineRule="auto"/>
              <w:jc w:val="right"/>
              <w:textAlignment w:val="baseline"/>
              <w:rPr>
                <w:rFonts w:eastAsia="Times New Roman" w:cs="Segoe UI"/>
                <w:sz w:val="18"/>
                <w:szCs w:val="18"/>
                <w:lang w:eastAsia="en-AU"/>
              </w:rPr>
            </w:pPr>
          </w:p>
        </w:tc>
        <w:tc>
          <w:tcPr>
            <w:tcW w:w="1935" w:type="dxa"/>
            <w:tcBorders>
              <w:top w:val="nil"/>
              <w:left w:val="nil"/>
              <w:bottom w:val="nil"/>
              <w:right w:val="nil"/>
            </w:tcBorders>
            <w:shd w:val="clear" w:color="auto" w:fill="auto"/>
          </w:tcPr>
          <w:p w14:paraId="27D4CFEA" w14:textId="77777777" w:rsidR="00C35EA2" w:rsidRPr="00675AEF" w:rsidRDefault="00C35EA2" w:rsidP="005408AD">
            <w:pPr>
              <w:keepNext/>
              <w:keepLines/>
              <w:tabs>
                <w:tab w:val="clear" w:pos="567"/>
              </w:tabs>
              <w:spacing w:before="0" w:line="240" w:lineRule="auto"/>
              <w:textAlignment w:val="baseline"/>
              <w:rPr>
                <w:rFonts w:eastAsia="Times New Roman" w:cs="Segoe UI"/>
                <w:sz w:val="16"/>
                <w:szCs w:val="16"/>
                <w:lang w:eastAsia="en-AU"/>
              </w:rPr>
            </w:pPr>
            <w:r w:rsidRPr="00675AEF">
              <w:rPr>
                <w:color w:val="000000"/>
                <w:sz w:val="16"/>
                <w:szCs w:val="16"/>
              </w:rPr>
              <w:t>Socio-demographic composition</w:t>
            </w:r>
            <w:r>
              <w:rPr>
                <w:color w:val="000000"/>
                <w:sz w:val="16"/>
                <w:szCs w:val="16"/>
              </w:rPr>
              <w:t xml:space="preserve"> </w:t>
            </w:r>
          </w:p>
        </w:tc>
        <w:tc>
          <w:tcPr>
            <w:tcW w:w="3549" w:type="dxa"/>
            <w:tcBorders>
              <w:top w:val="nil"/>
              <w:left w:val="nil"/>
              <w:bottom w:val="nil"/>
              <w:right w:val="nil"/>
            </w:tcBorders>
            <w:shd w:val="clear" w:color="auto" w:fill="auto"/>
          </w:tcPr>
          <w:p w14:paraId="2A390A71" w14:textId="1A328728" w:rsidR="00C35EA2" w:rsidRPr="00470A0B" w:rsidRDefault="00C35EA2" w:rsidP="005408AD">
            <w:pPr>
              <w:keepNext/>
              <w:keepLines/>
              <w:tabs>
                <w:tab w:val="clear" w:pos="567"/>
              </w:tabs>
              <w:spacing w:before="0" w:line="240" w:lineRule="auto"/>
              <w:textAlignment w:val="baseline"/>
              <w:rPr>
                <w:rFonts w:eastAsia="Times New Roman" w:cs="Open Sans Light"/>
                <w:sz w:val="16"/>
                <w:szCs w:val="16"/>
                <w:lang w:eastAsia="en-AU"/>
              </w:rPr>
            </w:pPr>
            <w:r w:rsidRPr="00470A0B">
              <w:rPr>
                <w:rFonts w:cs="Open Sans Light"/>
                <w:color w:val="000000"/>
                <w:sz w:val="16"/>
                <w:szCs w:val="16"/>
              </w:rPr>
              <w:t xml:space="preserve">Recognises that income, Indigenous </w:t>
            </w:r>
            <w:proofErr w:type="gramStart"/>
            <w:r w:rsidRPr="00470A0B">
              <w:rPr>
                <w:rFonts w:cs="Open Sans Light"/>
                <w:color w:val="000000"/>
                <w:sz w:val="16"/>
                <w:szCs w:val="16"/>
              </w:rPr>
              <w:t>status</w:t>
            </w:r>
            <w:proofErr w:type="gramEnd"/>
            <w:r w:rsidRPr="00470A0B">
              <w:rPr>
                <w:rFonts w:cs="Open Sans Light"/>
                <w:color w:val="000000"/>
                <w:sz w:val="16"/>
                <w:szCs w:val="16"/>
              </w:rPr>
              <w:t xml:space="preserve"> and remoteness affect the use of housing services. In addition, a</w:t>
            </w:r>
            <w:r w:rsidRPr="00470A0B" w:rsidDel="004F5CDC">
              <w:rPr>
                <w:rFonts w:cs="Open Sans Light"/>
                <w:color w:val="000000"/>
                <w:sz w:val="16"/>
                <w:szCs w:val="16"/>
              </w:rPr>
              <w:t xml:space="preserve"> </w:t>
            </w:r>
            <w:r w:rsidRPr="00470A0B">
              <w:rPr>
                <w:rFonts w:cs="Open Sans Light"/>
                <w:color w:val="000000"/>
                <w:sz w:val="16"/>
                <w:szCs w:val="16"/>
              </w:rPr>
              <w:t>cost weight is applied</w:t>
            </w:r>
            <w:r w:rsidR="004F5CDC">
              <w:rPr>
                <w:rFonts w:cs="Open Sans Light"/>
                <w:color w:val="000000"/>
                <w:sz w:val="16"/>
                <w:szCs w:val="16"/>
              </w:rPr>
              <w:t xml:space="preserve"> based on Indigenous status</w:t>
            </w:r>
            <w:r w:rsidRPr="00470A0B">
              <w:rPr>
                <w:rFonts w:cs="Open Sans Light"/>
                <w:color w:val="000000"/>
                <w:sz w:val="16"/>
                <w:szCs w:val="16"/>
              </w:rPr>
              <w:t>.</w:t>
            </w:r>
          </w:p>
        </w:tc>
        <w:tc>
          <w:tcPr>
            <w:tcW w:w="258" w:type="dxa"/>
            <w:tcBorders>
              <w:top w:val="nil"/>
              <w:left w:val="nil"/>
              <w:bottom w:val="nil"/>
              <w:right w:val="nil"/>
            </w:tcBorders>
          </w:tcPr>
          <w:p w14:paraId="695260FF" w14:textId="77777777" w:rsidR="00C35EA2" w:rsidRPr="00433DCB" w:rsidRDefault="00C35EA2" w:rsidP="005408AD">
            <w:pPr>
              <w:keepNext/>
              <w:keepLines/>
              <w:tabs>
                <w:tab w:val="clear" w:pos="567"/>
              </w:tabs>
              <w:spacing w:before="0" w:line="240" w:lineRule="auto"/>
              <w:textAlignment w:val="baseline"/>
              <w:rPr>
                <w:rFonts w:eastAsia="Times New Roman" w:cs="Segoe UI"/>
                <w:color w:val="000000"/>
                <w:sz w:val="16"/>
                <w:szCs w:val="16"/>
                <w:lang w:eastAsia="en-AU"/>
              </w:rPr>
            </w:pPr>
          </w:p>
        </w:tc>
        <w:tc>
          <w:tcPr>
            <w:tcW w:w="24" w:type="dxa"/>
            <w:tcBorders>
              <w:top w:val="nil"/>
              <w:left w:val="nil"/>
              <w:bottom w:val="nil"/>
              <w:right w:val="nil"/>
            </w:tcBorders>
          </w:tcPr>
          <w:p w14:paraId="18600F93" w14:textId="77777777" w:rsidR="00C35EA2" w:rsidRPr="00433DCB" w:rsidRDefault="00C35EA2" w:rsidP="005408AD">
            <w:pPr>
              <w:keepNext/>
              <w:keepLines/>
              <w:tabs>
                <w:tab w:val="clear" w:pos="567"/>
              </w:tabs>
              <w:spacing w:before="0" w:line="240" w:lineRule="auto"/>
              <w:textAlignment w:val="baseline"/>
              <w:rPr>
                <w:rFonts w:eastAsia="Times New Roman" w:cs="Segoe UI"/>
                <w:color w:val="000000"/>
                <w:sz w:val="16"/>
                <w:szCs w:val="16"/>
                <w:lang w:eastAsia="en-AU"/>
              </w:rPr>
            </w:pPr>
          </w:p>
        </w:tc>
        <w:tc>
          <w:tcPr>
            <w:tcW w:w="1527" w:type="dxa"/>
            <w:tcBorders>
              <w:top w:val="nil"/>
              <w:left w:val="nil"/>
              <w:bottom w:val="nil"/>
              <w:right w:val="nil"/>
            </w:tcBorders>
          </w:tcPr>
          <w:p w14:paraId="38423453" w14:textId="77777777" w:rsidR="00C35EA2" w:rsidRPr="00433DCB" w:rsidRDefault="00C35EA2" w:rsidP="005408AD">
            <w:pPr>
              <w:keepNext/>
              <w:keepLines/>
              <w:tabs>
                <w:tab w:val="clear" w:pos="567"/>
              </w:tabs>
              <w:spacing w:before="0" w:line="240" w:lineRule="auto"/>
              <w:textAlignment w:val="baseline"/>
              <w:rPr>
                <w:rFonts w:eastAsia="Times New Roman" w:cs="Segoe UI"/>
                <w:color w:val="000000"/>
                <w:sz w:val="16"/>
                <w:szCs w:val="16"/>
                <w:lang w:eastAsia="en-AU"/>
              </w:rPr>
            </w:pPr>
            <w:r>
              <w:rPr>
                <w:rFonts w:eastAsia="Times New Roman" w:cs="Segoe UI"/>
                <w:color w:val="000000"/>
                <w:sz w:val="16"/>
                <w:szCs w:val="16"/>
                <w:lang w:eastAsia="en-AU"/>
              </w:rPr>
              <w:t>No</w:t>
            </w:r>
          </w:p>
        </w:tc>
        <w:tc>
          <w:tcPr>
            <w:tcW w:w="134" w:type="dxa"/>
            <w:tcBorders>
              <w:top w:val="nil"/>
              <w:left w:val="nil"/>
              <w:bottom w:val="nil"/>
              <w:right w:val="nil"/>
            </w:tcBorders>
          </w:tcPr>
          <w:p w14:paraId="5EDE1749" w14:textId="77777777" w:rsidR="00C35EA2" w:rsidRPr="00433DCB" w:rsidRDefault="00C35EA2" w:rsidP="005408AD">
            <w:pPr>
              <w:keepNext/>
              <w:keepLines/>
              <w:tabs>
                <w:tab w:val="clear" w:pos="567"/>
              </w:tabs>
              <w:spacing w:before="0" w:line="240" w:lineRule="auto"/>
              <w:textAlignment w:val="baseline"/>
              <w:rPr>
                <w:rFonts w:eastAsia="Times New Roman" w:cs="Segoe UI"/>
                <w:color w:val="000000"/>
                <w:sz w:val="16"/>
                <w:szCs w:val="16"/>
                <w:lang w:eastAsia="en-AU"/>
              </w:rPr>
            </w:pPr>
          </w:p>
        </w:tc>
      </w:tr>
      <w:tr w:rsidR="00C35EA2" w:rsidRPr="00433DCB" w14:paraId="2675E93B" w14:textId="77777777" w:rsidTr="002E13E7">
        <w:trPr>
          <w:trHeight w:val="540"/>
        </w:trPr>
        <w:tc>
          <w:tcPr>
            <w:tcW w:w="1315" w:type="dxa"/>
            <w:tcBorders>
              <w:top w:val="nil"/>
              <w:left w:val="nil"/>
              <w:bottom w:val="nil"/>
              <w:right w:val="nil"/>
            </w:tcBorders>
            <w:shd w:val="clear" w:color="auto" w:fill="auto"/>
            <w:vAlign w:val="bottom"/>
          </w:tcPr>
          <w:p w14:paraId="1B65DA6F" w14:textId="77777777" w:rsidR="00C35EA2" w:rsidRPr="00433DCB" w:rsidRDefault="00C35EA2" w:rsidP="005408AD">
            <w:pPr>
              <w:keepNext/>
              <w:keepLines/>
              <w:tabs>
                <w:tab w:val="clear" w:pos="567"/>
              </w:tabs>
              <w:spacing w:before="0" w:line="240" w:lineRule="auto"/>
              <w:textAlignment w:val="baseline"/>
              <w:rPr>
                <w:rFonts w:eastAsia="Times New Roman" w:cs="Segoe UI"/>
                <w:sz w:val="18"/>
                <w:szCs w:val="18"/>
                <w:lang w:eastAsia="en-AU"/>
              </w:rPr>
            </w:pPr>
          </w:p>
        </w:tc>
        <w:tc>
          <w:tcPr>
            <w:tcW w:w="160" w:type="dxa"/>
            <w:tcBorders>
              <w:top w:val="single" w:sz="6" w:space="0" w:color="ADD6EA"/>
              <w:left w:val="nil"/>
              <w:bottom w:val="nil"/>
              <w:right w:val="nil"/>
            </w:tcBorders>
            <w:shd w:val="clear" w:color="auto" w:fill="auto"/>
            <w:vAlign w:val="bottom"/>
          </w:tcPr>
          <w:p w14:paraId="2D79A420" w14:textId="77777777" w:rsidR="00C35EA2" w:rsidRPr="002E49D8" w:rsidRDefault="00C35EA2" w:rsidP="005408AD">
            <w:pPr>
              <w:keepNext/>
              <w:keepLines/>
              <w:tabs>
                <w:tab w:val="clear" w:pos="567"/>
              </w:tabs>
              <w:spacing w:before="0" w:line="240" w:lineRule="auto"/>
              <w:jc w:val="right"/>
              <w:textAlignment w:val="baseline"/>
              <w:rPr>
                <w:rFonts w:eastAsia="Times New Roman" w:cs="Open Sans Light"/>
                <w:sz w:val="16"/>
                <w:szCs w:val="16"/>
                <w:lang w:eastAsia="en-AU"/>
              </w:rPr>
            </w:pPr>
          </w:p>
        </w:tc>
        <w:tc>
          <w:tcPr>
            <w:tcW w:w="1935" w:type="dxa"/>
            <w:tcBorders>
              <w:top w:val="single" w:sz="6" w:space="0" w:color="ADD6EA"/>
              <w:left w:val="nil"/>
              <w:bottom w:val="nil"/>
              <w:right w:val="nil"/>
            </w:tcBorders>
            <w:shd w:val="clear" w:color="auto" w:fill="auto"/>
          </w:tcPr>
          <w:p w14:paraId="2E9A2443" w14:textId="77777777" w:rsidR="00C35EA2" w:rsidRPr="002E49D8" w:rsidRDefault="00C35EA2" w:rsidP="005408AD">
            <w:pPr>
              <w:keepNext/>
              <w:keepLines/>
              <w:tabs>
                <w:tab w:val="clear" w:pos="567"/>
              </w:tabs>
              <w:spacing w:before="0" w:line="240" w:lineRule="auto"/>
              <w:textAlignment w:val="baseline"/>
              <w:rPr>
                <w:rFonts w:eastAsia="Times New Roman" w:cs="Open Sans Light"/>
                <w:sz w:val="16"/>
                <w:szCs w:val="16"/>
                <w:lang w:eastAsia="en-AU"/>
              </w:rPr>
            </w:pPr>
            <w:r w:rsidRPr="002E49D8">
              <w:rPr>
                <w:rFonts w:cs="Open Sans Light"/>
                <w:color w:val="000000"/>
                <w:sz w:val="16"/>
                <w:szCs w:val="16"/>
              </w:rPr>
              <w:t>Wage costs and regional costs</w:t>
            </w:r>
          </w:p>
        </w:tc>
        <w:tc>
          <w:tcPr>
            <w:tcW w:w="3549" w:type="dxa"/>
            <w:tcBorders>
              <w:top w:val="single" w:sz="6" w:space="0" w:color="ADD6EA"/>
              <w:left w:val="nil"/>
              <w:bottom w:val="nil"/>
              <w:right w:val="nil"/>
            </w:tcBorders>
            <w:shd w:val="clear" w:color="auto" w:fill="auto"/>
          </w:tcPr>
          <w:p w14:paraId="6A6DE080" w14:textId="5135D4E7" w:rsidR="00C35EA2" w:rsidRPr="002E49D8" w:rsidRDefault="00C35EA2" w:rsidP="005408AD">
            <w:pPr>
              <w:keepNext/>
              <w:keepLines/>
              <w:tabs>
                <w:tab w:val="clear" w:pos="567"/>
              </w:tabs>
              <w:spacing w:before="0" w:line="240" w:lineRule="auto"/>
              <w:textAlignment w:val="baseline"/>
              <w:rPr>
                <w:rFonts w:eastAsia="Times New Roman" w:cs="Open Sans Light"/>
                <w:sz w:val="16"/>
                <w:szCs w:val="16"/>
                <w:lang w:eastAsia="en-AU"/>
              </w:rPr>
            </w:pPr>
            <w:r w:rsidRPr="002E49D8">
              <w:rPr>
                <w:rFonts w:cs="Open Sans Light"/>
                <w:color w:val="000000"/>
                <w:sz w:val="16"/>
                <w:szCs w:val="16"/>
              </w:rPr>
              <w:t xml:space="preserve">Recognises the differences in wage costs between </w:t>
            </w:r>
            <w:r w:rsidR="004F5CDC">
              <w:rPr>
                <w:rFonts w:cs="Open Sans Light"/>
                <w:color w:val="000000"/>
                <w:sz w:val="16"/>
                <w:szCs w:val="16"/>
              </w:rPr>
              <w:t>s</w:t>
            </w:r>
            <w:r w:rsidR="004F5CDC" w:rsidRPr="002E49D8">
              <w:rPr>
                <w:rFonts w:cs="Open Sans Light"/>
                <w:color w:val="000000"/>
                <w:sz w:val="16"/>
                <w:szCs w:val="16"/>
              </w:rPr>
              <w:t xml:space="preserve">tates </w:t>
            </w:r>
            <w:r w:rsidRPr="002E49D8">
              <w:rPr>
                <w:rFonts w:cs="Open Sans Light"/>
                <w:color w:val="000000"/>
                <w:sz w:val="16"/>
                <w:szCs w:val="16"/>
              </w:rPr>
              <w:t xml:space="preserve">and in the cost of providing services to different areas within a </w:t>
            </w:r>
            <w:r w:rsidR="003C1645">
              <w:rPr>
                <w:rFonts w:cs="Open Sans Light"/>
                <w:color w:val="000000"/>
                <w:sz w:val="16"/>
                <w:szCs w:val="16"/>
              </w:rPr>
              <w:t>s</w:t>
            </w:r>
            <w:r w:rsidRPr="002E49D8">
              <w:rPr>
                <w:rFonts w:cs="Open Sans Light"/>
                <w:color w:val="000000"/>
                <w:sz w:val="16"/>
                <w:szCs w:val="16"/>
              </w:rPr>
              <w:t>tate.</w:t>
            </w:r>
          </w:p>
        </w:tc>
        <w:tc>
          <w:tcPr>
            <w:tcW w:w="258" w:type="dxa"/>
            <w:tcBorders>
              <w:top w:val="single" w:sz="6" w:space="0" w:color="ADD6EA"/>
              <w:left w:val="nil"/>
              <w:bottom w:val="nil"/>
              <w:right w:val="nil"/>
            </w:tcBorders>
          </w:tcPr>
          <w:p w14:paraId="144A7741" w14:textId="77777777" w:rsidR="00C35EA2" w:rsidRPr="00433DCB" w:rsidRDefault="00C35EA2" w:rsidP="005408AD">
            <w:pPr>
              <w:keepNext/>
              <w:keepLines/>
              <w:tabs>
                <w:tab w:val="clear" w:pos="567"/>
              </w:tabs>
              <w:spacing w:before="0" w:line="240" w:lineRule="auto"/>
              <w:textAlignment w:val="baseline"/>
              <w:rPr>
                <w:rFonts w:eastAsia="Times New Roman" w:cs="Segoe UI"/>
                <w:color w:val="000000"/>
                <w:sz w:val="16"/>
                <w:szCs w:val="16"/>
                <w:lang w:eastAsia="en-AU"/>
              </w:rPr>
            </w:pPr>
          </w:p>
        </w:tc>
        <w:tc>
          <w:tcPr>
            <w:tcW w:w="24" w:type="dxa"/>
            <w:tcBorders>
              <w:top w:val="single" w:sz="6" w:space="0" w:color="ADD6EA"/>
              <w:left w:val="nil"/>
              <w:bottom w:val="nil"/>
              <w:right w:val="nil"/>
            </w:tcBorders>
          </w:tcPr>
          <w:p w14:paraId="07CDA98C" w14:textId="77777777" w:rsidR="00C35EA2" w:rsidRPr="00433DCB" w:rsidRDefault="00C35EA2" w:rsidP="005408AD">
            <w:pPr>
              <w:keepNext/>
              <w:keepLines/>
              <w:tabs>
                <w:tab w:val="clear" w:pos="567"/>
              </w:tabs>
              <w:spacing w:before="0" w:line="240" w:lineRule="auto"/>
              <w:textAlignment w:val="baseline"/>
              <w:rPr>
                <w:rFonts w:eastAsia="Times New Roman" w:cs="Segoe UI"/>
                <w:color w:val="000000"/>
                <w:sz w:val="16"/>
                <w:szCs w:val="16"/>
                <w:lang w:eastAsia="en-AU"/>
              </w:rPr>
            </w:pPr>
          </w:p>
        </w:tc>
        <w:tc>
          <w:tcPr>
            <w:tcW w:w="1527" w:type="dxa"/>
            <w:tcBorders>
              <w:top w:val="single" w:sz="6" w:space="0" w:color="ADD6EA"/>
              <w:left w:val="nil"/>
              <w:bottom w:val="nil"/>
              <w:right w:val="nil"/>
            </w:tcBorders>
          </w:tcPr>
          <w:p w14:paraId="77EE046C" w14:textId="77777777" w:rsidR="00C35EA2" w:rsidRPr="00433DCB" w:rsidRDefault="00C35EA2" w:rsidP="005408AD">
            <w:pPr>
              <w:keepNext/>
              <w:keepLines/>
              <w:tabs>
                <w:tab w:val="clear" w:pos="567"/>
              </w:tabs>
              <w:spacing w:before="0" w:line="240" w:lineRule="auto"/>
              <w:textAlignment w:val="baseline"/>
              <w:rPr>
                <w:rFonts w:eastAsia="Times New Roman" w:cs="Segoe UI"/>
                <w:color w:val="000000"/>
                <w:sz w:val="16"/>
                <w:szCs w:val="16"/>
                <w:lang w:eastAsia="en-AU"/>
              </w:rPr>
            </w:pPr>
            <w:r>
              <w:rPr>
                <w:rFonts w:eastAsia="Times New Roman" w:cs="Segoe UI"/>
                <w:color w:val="000000"/>
                <w:sz w:val="16"/>
                <w:szCs w:val="16"/>
                <w:lang w:eastAsia="en-AU"/>
              </w:rPr>
              <w:t>No</w:t>
            </w:r>
          </w:p>
        </w:tc>
        <w:tc>
          <w:tcPr>
            <w:tcW w:w="134" w:type="dxa"/>
            <w:tcBorders>
              <w:top w:val="single" w:sz="6" w:space="0" w:color="ADD6EA"/>
              <w:left w:val="nil"/>
              <w:bottom w:val="nil"/>
              <w:right w:val="nil"/>
            </w:tcBorders>
          </w:tcPr>
          <w:p w14:paraId="012C95A7" w14:textId="77777777" w:rsidR="00C35EA2" w:rsidRPr="00433DCB" w:rsidRDefault="00C35EA2" w:rsidP="005408AD">
            <w:pPr>
              <w:keepNext/>
              <w:keepLines/>
              <w:tabs>
                <w:tab w:val="clear" w:pos="567"/>
              </w:tabs>
              <w:spacing w:before="0" w:line="240" w:lineRule="auto"/>
              <w:textAlignment w:val="baseline"/>
              <w:rPr>
                <w:rFonts w:eastAsia="Times New Roman" w:cs="Segoe UI"/>
                <w:color w:val="000000"/>
                <w:sz w:val="16"/>
                <w:szCs w:val="16"/>
                <w:lang w:eastAsia="en-AU"/>
              </w:rPr>
            </w:pPr>
          </w:p>
        </w:tc>
      </w:tr>
      <w:tr w:rsidR="00C35EA2" w:rsidRPr="00433DCB" w14:paraId="663C855C" w14:textId="77777777" w:rsidTr="002E13E7">
        <w:trPr>
          <w:trHeight w:val="795"/>
        </w:trPr>
        <w:tc>
          <w:tcPr>
            <w:tcW w:w="1315" w:type="dxa"/>
            <w:tcBorders>
              <w:top w:val="single" w:sz="6" w:space="0" w:color="ADD6EA"/>
              <w:left w:val="nil"/>
              <w:bottom w:val="nil"/>
              <w:right w:val="nil"/>
            </w:tcBorders>
            <w:shd w:val="clear" w:color="auto" w:fill="auto"/>
          </w:tcPr>
          <w:p w14:paraId="148153CE" w14:textId="77777777" w:rsidR="00C35EA2" w:rsidRPr="00A16420" w:rsidRDefault="00C35EA2" w:rsidP="005408AD">
            <w:pPr>
              <w:keepNext/>
              <w:keepLines/>
              <w:tabs>
                <w:tab w:val="clear" w:pos="567"/>
              </w:tabs>
              <w:spacing w:before="0" w:line="240" w:lineRule="auto"/>
              <w:textAlignment w:val="baseline"/>
              <w:rPr>
                <w:rFonts w:eastAsia="Times New Roman" w:cs="Segoe UI"/>
                <w:b/>
                <w:bCs/>
                <w:sz w:val="16"/>
                <w:szCs w:val="16"/>
                <w:lang w:eastAsia="en-AU"/>
              </w:rPr>
            </w:pPr>
            <w:r w:rsidRPr="00A16420">
              <w:rPr>
                <w:rFonts w:eastAsia="Times New Roman" w:cs="Segoe UI"/>
                <w:b/>
                <w:bCs/>
                <w:sz w:val="16"/>
                <w:szCs w:val="16"/>
                <w:lang w:eastAsia="en-AU"/>
              </w:rPr>
              <w:t xml:space="preserve">Revenue </w:t>
            </w:r>
          </w:p>
        </w:tc>
        <w:tc>
          <w:tcPr>
            <w:tcW w:w="160" w:type="dxa"/>
            <w:tcBorders>
              <w:top w:val="single" w:sz="6" w:space="0" w:color="ADD6EA"/>
              <w:left w:val="nil"/>
              <w:bottom w:val="nil"/>
              <w:right w:val="nil"/>
            </w:tcBorders>
            <w:shd w:val="clear" w:color="auto" w:fill="auto"/>
            <w:vAlign w:val="bottom"/>
          </w:tcPr>
          <w:p w14:paraId="4078BCDF" w14:textId="77777777" w:rsidR="00C35EA2" w:rsidRPr="00433DCB" w:rsidRDefault="00C35EA2" w:rsidP="005408AD">
            <w:pPr>
              <w:keepNext/>
              <w:keepLines/>
              <w:tabs>
                <w:tab w:val="clear" w:pos="567"/>
              </w:tabs>
              <w:spacing w:before="0" w:line="240" w:lineRule="auto"/>
              <w:jc w:val="right"/>
              <w:textAlignment w:val="baseline"/>
              <w:rPr>
                <w:rFonts w:eastAsia="Times New Roman" w:cs="Segoe UI"/>
                <w:sz w:val="18"/>
                <w:szCs w:val="18"/>
                <w:lang w:eastAsia="en-AU"/>
              </w:rPr>
            </w:pPr>
          </w:p>
        </w:tc>
        <w:tc>
          <w:tcPr>
            <w:tcW w:w="1935" w:type="dxa"/>
            <w:tcBorders>
              <w:top w:val="single" w:sz="6" w:space="0" w:color="ADD6EA"/>
              <w:left w:val="nil"/>
              <w:bottom w:val="nil"/>
              <w:right w:val="nil"/>
            </w:tcBorders>
            <w:shd w:val="clear" w:color="auto" w:fill="auto"/>
          </w:tcPr>
          <w:p w14:paraId="72F28D97" w14:textId="77777777" w:rsidR="00C35EA2" w:rsidRPr="001365A0" w:rsidRDefault="00C35EA2" w:rsidP="005408AD">
            <w:pPr>
              <w:keepNext/>
              <w:keepLines/>
              <w:tabs>
                <w:tab w:val="clear" w:pos="567"/>
              </w:tabs>
              <w:spacing w:before="0" w:line="240" w:lineRule="auto"/>
              <w:textAlignment w:val="baseline"/>
              <w:rPr>
                <w:rFonts w:eastAsia="Times New Roman" w:cs="Open Sans Light"/>
                <w:sz w:val="16"/>
                <w:szCs w:val="16"/>
                <w:lang w:eastAsia="en-AU"/>
              </w:rPr>
            </w:pPr>
            <w:r w:rsidRPr="001365A0">
              <w:rPr>
                <w:rFonts w:cs="Open Sans Light"/>
                <w:color w:val="000000"/>
                <w:sz w:val="16"/>
                <w:szCs w:val="16"/>
              </w:rPr>
              <w:t>Socio-demographic composition and capacity to raise revenue from rents</w:t>
            </w:r>
          </w:p>
        </w:tc>
        <w:tc>
          <w:tcPr>
            <w:tcW w:w="3549" w:type="dxa"/>
            <w:tcBorders>
              <w:top w:val="single" w:sz="6" w:space="0" w:color="ADD6EA"/>
              <w:left w:val="nil"/>
              <w:bottom w:val="nil"/>
              <w:right w:val="nil"/>
            </w:tcBorders>
            <w:shd w:val="clear" w:color="auto" w:fill="auto"/>
          </w:tcPr>
          <w:p w14:paraId="5E2EC274" w14:textId="77777777" w:rsidR="00C35EA2" w:rsidRPr="00C32927" w:rsidRDefault="00C35EA2" w:rsidP="005408AD">
            <w:pPr>
              <w:keepNext/>
              <w:keepLines/>
              <w:tabs>
                <w:tab w:val="clear" w:pos="567"/>
              </w:tabs>
              <w:spacing w:before="0" w:line="240" w:lineRule="auto"/>
              <w:textAlignment w:val="baseline"/>
              <w:rPr>
                <w:rFonts w:eastAsia="Times New Roman" w:cs="Segoe UI"/>
                <w:sz w:val="16"/>
                <w:szCs w:val="16"/>
                <w:lang w:eastAsia="en-AU"/>
              </w:rPr>
            </w:pPr>
            <w:r w:rsidRPr="00C32927">
              <w:rPr>
                <w:color w:val="000000"/>
                <w:sz w:val="16"/>
                <w:szCs w:val="16"/>
              </w:rPr>
              <w:t xml:space="preserve">Recognises that income, Indigenous </w:t>
            </w:r>
            <w:proofErr w:type="gramStart"/>
            <w:r w:rsidRPr="00C32927">
              <w:rPr>
                <w:color w:val="000000"/>
                <w:sz w:val="16"/>
                <w:szCs w:val="16"/>
              </w:rPr>
              <w:t>status</w:t>
            </w:r>
            <w:proofErr w:type="gramEnd"/>
            <w:r w:rsidRPr="00C32927">
              <w:rPr>
                <w:color w:val="000000"/>
                <w:sz w:val="16"/>
                <w:szCs w:val="16"/>
              </w:rPr>
              <w:t xml:space="preserve"> and remoteness affect the number of social housing households as well as the rent paid by households.</w:t>
            </w:r>
            <w:r>
              <w:rPr>
                <w:color w:val="000000"/>
                <w:sz w:val="16"/>
                <w:szCs w:val="16"/>
              </w:rPr>
              <w:t xml:space="preserve"> </w:t>
            </w:r>
          </w:p>
        </w:tc>
        <w:tc>
          <w:tcPr>
            <w:tcW w:w="258" w:type="dxa"/>
            <w:tcBorders>
              <w:top w:val="single" w:sz="6" w:space="0" w:color="ADD6EA"/>
              <w:left w:val="nil"/>
              <w:bottom w:val="nil"/>
              <w:right w:val="nil"/>
            </w:tcBorders>
          </w:tcPr>
          <w:p w14:paraId="42E6CBDC" w14:textId="77777777" w:rsidR="00C35EA2" w:rsidRPr="00433DCB" w:rsidRDefault="00C35EA2" w:rsidP="005408AD">
            <w:pPr>
              <w:keepNext/>
              <w:keepLines/>
              <w:tabs>
                <w:tab w:val="clear" w:pos="567"/>
              </w:tabs>
              <w:spacing w:before="0" w:line="240" w:lineRule="auto"/>
              <w:textAlignment w:val="baseline"/>
              <w:rPr>
                <w:rFonts w:eastAsia="Times New Roman" w:cs="Segoe UI"/>
                <w:color w:val="000000"/>
                <w:sz w:val="16"/>
                <w:szCs w:val="16"/>
                <w:lang w:eastAsia="en-AU"/>
              </w:rPr>
            </w:pPr>
          </w:p>
        </w:tc>
        <w:tc>
          <w:tcPr>
            <w:tcW w:w="24" w:type="dxa"/>
            <w:tcBorders>
              <w:top w:val="single" w:sz="6" w:space="0" w:color="ADD6EA"/>
              <w:left w:val="nil"/>
              <w:bottom w:val="nil"/>
              <w:right w:val="nil"/>
            </w:tcBorders>
          </w:tcPr>
          <w:p w14:paraId="2B278A18" w14:textId="77777777" w:rsidR="00C35EA2" w:rsidRPr="00433DCB" w:rsidRDefault="00C35EA2" w:rsidP="005408AD">
            <w:pPr>
              <w:keepNext/>
              <w:keepLines/>
              <w:tabs>
                <w:tab w:val="clear" w:pos="567"/>
              </w:tabs>
              <w:spacing w:before="0" w:line="240" w:lineRule="auto"/>
              <w:textAlignment w:val="baseline"/>
              <w:rPr>
                <w:rFonts w:eastAsia="Times New Roman" w:cs="Segoe UI"/>
                <w:color w:val="000000"/>
                <w:sz w:val="16"/>
                <w:szCs w:val="16"/>
                <w:lang w:eastAsia="en-AU"/>
              </w:rPr>
            </w:pPr>
          </w:p>
        </w:tc>
        <w:tc>
          <w:tcPr>
            <w:tcW w:w="1527" w:type="dxa"/>
            <w:tcBorders>
              <w:top w:val="single" w:sz="6" w:space="0" w:color="ADD6EA"/>
              <w:left w:val="nil"/>
              <w:bottom w:val="nil"/>
              <w:right w:val="nil"/>
            </w:tcBorders>
          </w:tcPr>
          <w:p w14:paraId="26E98606" w14:textId="77777777" w:rsidR="00C35EA2" w:rsidRPr="00433DCB" w:rsidRDefault="00C35EA2" w:rsidP="005408AD">
            <w:pPr>
              <w:keepNext/>
              <w:keepLines/>
              <w:tabs>
                <w:tab w:val="clear" w:pos="567"/>
              </w:tabs>
              <w:spacing w:before="0" w:line="240" w:lineRule="auto"/>
              <w:textAlignment w:val="baseline"/>
              <w:rPr>
                <w:rFonts w:eastAsia="Times New Roman" w:cs="Segoe UI"/>
                <w:color w:val="000000"/>
                <w:sz w:val="16"/>
                <w:szCs w:val="16"/>
                <w:lang w:eastAsia="en-AU"/>
              </w:rPr>
            </w:pPr>
            <w:r>
              <w:rPr>
                <w:rFonts w:eastAsia="Times New Roman" w:cs="Segoe UI"/>
                <w:color w:val="000000"/>
                <w:sz w:val="16"/>
                <w:szCs w:val="16"/>
                <w:lang w:eastAsia="en-AU"/>
              </w:rPr>
              <w:t>No</w:t>
            </w:r>
          </w:p>
        </w:tc>
        <w:tc>
          <w:tcPr>
            <w:tcW w:w="134" w:type="dxa"/>
            <w:tcBorders>
              <w:top w:val="single" w:sz="6" w:space="0" w:color="ADD6EA"/>
              <w:left w:val="nil"/>
              <w:bottom w:val="nil"/>
              <w:right w:val="nil"/>
            </w:tcBorders>
          </w:tcPr>
          <w:p w14:paraId="67C75CB5" w14:textId="77777777" w:rsidR="00C35EA2" w:rsidRPr="00433DCB" w:rsidRDefault="00C35EA2" w:rsidP="005408AD">
            <w:pPr>
              <w:keepNext/>
              <w:keepLines/>
              <w:tabs>
                <w:tab w:val="clear" w:pos="567"/>
              </w:tabs>
              <w:spacing w:before="0" w:line="240" w:lineRule="auto"/>
              <w:textAlignment w:val="baseline"/>
              <w:rPr>
                <w:rFonts w:eastAsia="Times New Roman" w:cs="Segoe UI"/>
                <w:color w:val="000000"/>
                <w:sz w:val="16"/>
                <w:szCs w:val="16"/>
                <w:lang w:eastAsia="en-AU"/>
              </w:rPr>
            </w:pPr>
          </w:p>
        </w:tc>
      </w:tr>
      <w:tr w:rsidR="00C35EA2" w:rsidRPr="00433DCB" w14:paraId="78B662E0" w14:textId="77777777" w:rsidTr="002E13E7">
        <w:trPr>
          <w:trHeight w:val="367"/>
        </w:trPr>
        <w:tc>
          <w:tcPr>
            <w:tcW w:w="1315" w:type="dxa"/>
            <w:tcBorders>
              <w:top w:val="single" w:sz="6" w:space="0" w:color="ADD6EA"/>
              <w:left w:val="nil"/>
              <w:bottom w:val="single" w:sz="6" w:space="0" w:color="ADD6EA"/>
              <w:right w:val="nil"/>
            </w:tcBorders>
            <w:shd w:val="clear" w:color="auto" w:fill="auto"/>
          </w:tcPr>
          <w:p w14:paraId="1B48EADC" w14:textId="1284AF34" w:rsidR="00C35EA2" w:rsidRPr="003778A1" w:rsidRDefault="00C35EA2" w:rsidP="005408AD">
            <w:pPr>
              <w:pStyle w:val="NormalWeb"/>
              <w:keepNext/>
              <w:keepLines/>
              <w:rPr>
                <w:rFonts w:ascii="Open Sans Light" w:hAnsi="Open Sans Light" w:cs="Open Sans Light"/>
                <w:b/>
                <w:bCs/>
                <w:color w:val="000000"/>
                <w:sz w:val="16"/>
                <w:szCs w:val="16"/>
              </w:rPr>
            </w:pPr>
            <w:r w:rsidRPr="00BD0F8A">
              <w:rPr>
                <w:rFonts w:ascii="Open Sans Light" w:hAnsi="Open Sans Light" w:cs="Open Sans Light"/>
                <w:b/>
                <w:bCs/>
                <w:color w:val="000000"/>
                <w:sz w:val="16"/>
                <w:szCs w:val="16"/>
              </w:rPr>
              <w:t xml:space="preserve">First </w:t>
            </w:r>
            <w:proofErr w:type="gramStart"/>
            <w:r w:rsidRPr="00BD0F8A">
              <w:rPr>
                <w:rFonts w:ascii="Open Sans Light" w:hAnsi="Open Sans Light" w:cs="Open Sans Light"/>
                <w:b/>
                <w:bCs/>
                <w:color w:val="000000"/>
                <w:sz w:val="16"/>
                <w:szCs w:val="16"/>
              </w:rPr>
              <w:t>home owner</w:t>
            </w:r>
            <w:proofErr w:type="gramEnd"/>
            <w:r w:rsidRPr="00BD0F8A">
              <w:rPr>
                <w:rFonts w:ascii="Open Sans Light" w:hAnsi="Open Sans Light" w:cs="Open Sans Light"/>
                <w:b/>
                <w:bCs/>
                <w:color w:val="000000"/>
                <w:sz w:val="16"/>
                <w:szCs w:val="16"/>
              </w:rPr>
              <w:t xml:space="preserve"> expenses</w:t>
            </w:r>
          </w:p>
        </w:tc>
        <w:tc>
          <w:tcPr>
            <w:tcW w:w="160" w:type="dxa"/>
            <w:tcBorders>
              <w:top w:val="single" w:sz="6" w:space="0" w:color="ADD6EA"/>
              <w:left w:val="nil"/>
              <w:bottom w:val="single" w:sz="6" w:space="0" w:color="ADD6EA"/>
              <w:right w:val="nil"/>
            </w:tcBorders>
            <w:shd w:val="clear" w:color="auto" w:fill="auto"/>
            <w:vAlign w:val="bottom"/>
          </w:tcPr>
          <w:p w14:paraId="5766CD8A" w14:textId="77777777" w:rsidR="00C35EA2" w:rsidRPr="00433DCB" w:rsidRDefault="00C35EA2" w:rsidP="005408AD">
            <w:pPr>
              <w:keepNext/>
              <w:keepLines/>
              <w:tabs>
                <w:tab w:val="clear" w:pos="567"/>
              </w:tabs>
              <w:spacing w:before="0" w:line="240" w:lineRule="auto"/>
              <w:jc w:val="right"/>
              <w:textAlignment w:val="baseline"/>
              <w:rPr>
                <w:rFonts w:eastAsia="Times New Roman" w:cs="Segoe UI"/>
                <w:sz w:val="18"/>
                <w:szCs w:val="18"/>
                <w:lang w:eastAsia="en-AU"/>
              </w:rPr>
            </w:pPr>
          </w:p>
        </w:tc>
        <w:tc>
          <w:tcPr>
            <w:tcW w:w="1935" w:type="dxa"/>
            <w:tcBorders>
              <w:top w:val="single" w:sz="6" w:space="0" w:color="ADD6EA"/>
              <w:left w:val="nil"/>
              <w:bottom w:val="single" w:sz="6" w:space="0" w:color="ADD6EA"/>
              <w:right w:val="nil"/>
            </w:tcBorders>
            <w:shd w:val="clear" w:color="auto" w:fill="auto"/>
          </w:tcPr>
          <w:p w14:paraId="1DE81C40" w14:textId="77777777" w:rsidR="00C35EA2" w:rsidRPr="00BD0F8A" w:rsidRDefault="00C35EA2" w:rsidP="005408AD">
            <w:pPr>
              <w:keepNext/>
              <w:keepLines/>
              <w:tabs>
                <w:tab w:val="clear" w:pos="567"/>
              </w:tabs>
              <w:spacing w:before="0" w:line="240" w:lineRule="auto"/>
              <w:textAlignment w:val="baseline"/>
              <w:rPr>
                <w:rFonts w:eastAsia="Times New Roman" w:cs="Segoe UI"/>
                <w:sz w:val="16"/>
                <w:szCs w:val="16"/>
                <w:lang w:eastAsia="en-AU"/>
              </w:rPr>
            </w:pPr>
            <w:r w:rsidRPr="00BD0F8A">
              <w:rPr>
                <w:color w:val="000000"/>
                <w:sz w:val="16"/>
                <w:szCs w:val="16"/>
              </w:rPr>
              <w:t>Equal per capita</w:t>
            </w:r>
          </w:p>
        </w:tc>
        <w:tc>
          <w:tcPr>
            <w:tcW w:w="3549" w:type="dxa"/>
            <w:tcBorders>
              <w:top w:val="single" w:sz="6" w:space="0" w:color="ADD6EA"/>
              <w:left w:val="nil"/>
              <w:bottom w:val="single" w:sz="6" w:space="0" w:color="ADD6EA"/>
              <w:right w:val="nil"/>
            </w:tcBorders>
            <w:shd w:val="clear" w:color="auto" w:fill="auto"/>
          </w:tcPr>
          <w:p w14:paraId="6C90730D" w14:textId="77777777" w:rsidR="00C35EA2" w:rsidRPr="00A70818" w:rsidRDefault="00C35EA2" w:rsidP="005408AD">
            <w:pPr>
              <w:keepNext/>
              <w:keepLines/>
              <w:tabs>
                <w:tab w:val="clear" w:pos="567"/>
              </w:tabs>
              <w:spacing w:before="0" w:line="240" w:lineRule="auto"/>
              <w:textAlignment w:val="baseline"/>
              <w:rPr>
                <w:rFonts w:eastAsia="Times New Roman" w:cs="Segoe UI"/>
                <w:sz w:val="16"/>
                <w:szCs w:val="16"/>
                <w:lang w:eastAsia="en-AU"/>
              </w:rPr>
            </w:pPr>
            <w:r w:rsidRPr="00A70818">
              <w:rPr>
                <w:color w:val="000000"/>
                <w:sz w:val="16"/>
                <w:szCs w:val="16"/>
              </w:rPr>
              <w:t>This is an equal per capita assessment.</w:t>
            </w:r>
          </w:p>
        </w:tc>
        <w:tc>
          <w:tcPr>
            <w:tcW w:w="258" w:type="dxa"/>
            <w:tcBorders>
              <w:top w:val="single" w:sz="6" w:space="0" w:color="ADD6EA"/>
              <w:left w:val="nil"/>
              <w:bottom w:val="single" w:sz="6" w:space="0" w:color="ADD6EA"/>
              <w:right w:val="nil"/>
            </w:tcBorders>
          </w:tcPr>
          <w:p w14:paraId="7C9AB593" w14:textId="77777777" w:rsidR="00C35EA2" w:rsidRPr="00433DCB" w:rsidRDefault="00C35EA2" w:rsidP="005408AD">
            <w:pPr>
              <w:keepNext/>
              <w:keepLines/>
              <w:tabs>
                <w:tab w:val="clear" w:pos="567"/>
              </w:tabs>
              <w:spacing w:before="0" w:line="240" w:lineRule="auto"/>
              <w:textAlignment w:val="baseline"/>
              <w:rPr>
                <w:rFonts w:eastAsia="Times New Roman" w:cs="Segoe UI"/>
                <w:color w:val="000000"/>
                <w:sz w:val="16"/>
                <w:szCs w:val="16"/>
                <w:lang w:eastAsia="en-AU"/>
              </w:rPr>
            </w:pPr>
          </w:p>
        </w:tc>
        <w:tc>
          <w:tcPr>
            <w:tcW w:w="24" w:type="dxa"/>
            <w:tcBorders>
              <w:top w:val="single" w:sz="6" w:space="0" w:color="ADD6EA"/>
              <w:left w:val="nil"/>
              <w:bottom w:val="single" w:sz="6" w:space="0" w:color="ADD6EA"/>
              <w:right w:val="nil"/>
            </w:tcBorders>
          </w:tcPr>
          <w:p w14:paraId="5634D258" w14:textId="77777777" w:rsidR="00C35EA2" w:rsidRPr="00433DCB" w:rsidRDefault="00C35EA2" w:rsidP="005408AD">
            <w:pPr>
              <w:keepNext/>
              <w:keepLines/>
              <w:tabs>
                <w:tab w:val="clear" w:pos="567"/>
              </w:tabs>
              <w:spacing w:before="0" w:line="240" w:lineRule="auto"/>
              <w:textAlignment w:val="baseline"/>
              <w:rPr>
                <w:rFonts w:eastAsia="Times New Roman" w:cs="Segoe UI"/>
                <w:color w:val="000000"/>
                <w:sz w:val="16"/>
                <w:szCs w:val="16"/>
                <w:lang w:eastAsia="en-AU"/>
              </w:rPr>
            </w:pPr>
          </w:p>
        </w:tc>
        <w:tc>
          <w:tcPr>
            <w:tcW w:w="1527" w:type="dxa"/>
            <w:tcBorders>
              <w:top w:val="single" w:sz="6" w:space="0" w:color="ADD6EA"/>
              <w:left w:val="nil"/>
              <w:bottom w:val="single" w:sz="6" w:space="0" w:color="ADD6EA"/>
              <w:right w:val="nil"/>
            </w:tcBorders>
          </w:tcPr>
          <w:p w14:paraId="4376633E" w14:textId="77777777" w:rsidR="00C35EA2" w:rsidRPr="00433DCB" w:rsidRDefault="00C35EA2" w:rsidP="005408AD">
            <w:pPr>
              <w:keepNext/>
              <w:keepLines/>
              <w:tabs>
                <w:tab w:val="clear" w:pos="567"/>
              </w:tabs>
              <w:spacing w:before="0" w:line="240" w:lineRule="auto"/>
              <w:textAlignment w:val="baseline"/>
              <w:rPr>
                <w:rFonts w:eastAsia="Times New Roman" w:cs="Segoe UI"/>
                <w:color w:val="000000"/>
                <w:sz w:val="16"/>
                <w:szCs w:val="16"/>
                <w:lang w:eastAsia="en-AU"/>
              </w:rPr>
            </w:pPr>
            <w:r>
              <w:rPr>
                <w:rFonts w:eastAsia="Times New Roman" w:cs="Segoe UI"/>
                <w:color w:val="000000"/>
                <w:sz w:val="16"/>
                <w:szCs w:val="16"/>
                <w:lang w:eastAsia="en-AU"/>
              </w:rPr>
              <w:t xml:space="preserve">No </w:t>
            </w:r>
          </w:p>
        </w:tc>
        <w:tc>
          <w:tcPr>
            <w:tcW w:w="134" w:type="dxa"/>
            <w:tcBorders>
              <w:top w:val="single" w:sz="6" w:space="0" w:color="ADD6EA"/>
              <w:left w:val="nil"/>
              <w:bottom w:val="single" w:sz="6" w:space="0" w:color="ADD6EA"/>
              <w:right w:val="nil"/>
            </w:tcBorders>
          </w:tcPr>
          <w:p w14:paraId="2FCA233B" w14:textId="77777777" w:rsidR="00C35EA2" w:rsidRPr="00433DCB" w:rsidRDefault="00C35EA2" w:rsidP="005408AD">
            <w:pPr>
              <w:keepNext/>
              <w:keepLines/>
              <w:tabs>
                <w:tab w:val="clear" w:pos="567"/>
              </w:tabs>
              <w:spacing w:before="0" w:line="240" w:lineRule="auto"/>
              <w:textAlignment w:val="baseline"/>
              <w:rPr>
                <w:rFonts w:eastAsia="Times New Roman" w:cs="Segoe UI"/>
                <w:color w:val="000000"/>
                <w:sz w:val="16"/>
                <w:szCs w:val="16"/>
                <w:lang w:eastAsia="en-AU"/>
              </w:rPr>
            </w:pPr>
          </w:p>
        </w:tc>
      </w:tr>
    </w:tbl>
    <w:p w14:paraId="11168D32" w14:textId="5B4A2108" w:rsidR="00A5196E" w:rsidRPr="00A5196E" w:rsidRDefault="00A5196E" w:rsidP="00AD37E4">
      <w:pPr>
        <w:pStyle w:val="CGC2025TableNote"/>
      </w:pPr>
      <w:bookmarkStart w:id="67" w:name="_Toc134084848"/>
      <w:bookmarkStart w:id="68" w:name="_Toc121741493"/>
      <w:r w:rsidRPr="00A5196E">
        <w:t>Source: Commission</w:t>
      </w:r>
    </w:p>
    <w:p w14:paraId="07FC206B" w14:textId="45DB81FC" w:rsidR="00C35EA2" w:rsidRPr="00232A69" w:rsidRDefault="00C35EA2" w:rsidP="00232A69">
      <w:pPr>
        <w:pStyle w:val="Heading3"/>
      </w:pPr>
      <w:bookmarkStart w:id="69" w:name="_Toc147424807"/>
      <w:r w:rsidRPr="00232A69">
        <w:lastRenderedPageBreak/>
        <w:t>New data requirements</w:t>
      </w:r>
      <w:bookmarkEnd w:id="67"/>
      <w:bookmarkEnd w:id="69"/>
    </w:p>
    <w:p w14:paraId="62D4B454" w14:textId="40A078E8" w:rsidR="00AD4946" w:rsidRDefault="000D016B" w:rsidP="00D608F6">
      <w:pPr>
        <w:pStyle w:val="CGC2025ParaNumbers"/>
        <w:numPr>
          <w:ilvl w:val="0"/>
          <w:numId w:val="34"/>
        </w:numPr>
        <w:tabs>
          <w:tab w:val="num" w:pos="567"/>
        </w:tabs>
        <w:ind w:left="567" w:hanging="567"/>
      </w:pPr>
      <w:r>
        <w:t>T</w:t>
      </w:r>
      <w:r w:rsidRPr="000D016B">
        <w:t xml:space="preserve">he Commission will ask states for recurrent expenses on public housing and community housing. The Commission understands that states will in future report on this basis to the Productivity Commission for its annual </w:t>
      </w:r>
      <w:r w:rsidRPr="00420A2D">
        <w:rPr>
          <w:i/>
        </w:rPr>
        <w:t>Report on Government Services</w:t>
      </w:r>
      <w:r w:rsidRPr="000D016B">
        <w:t>.</w:t>
      </w:r>
    </w:p>
    <w:p w14:paraId="0CBF681A" w14:textId="06C0C62D" w:rsidR="00B80654" w:rsidRDefault="00D90ED7" w:rsidP="00D608F6">
      <w:pPr>
        <w:pStyle w:val="CGC2025ParaNumbers"/>
        <w:numPr>
          <w:ilvl w:val="0"/>
          <w:numId w:val="34"/>
        </w:numPr>
        <w:tabs>
          <w:tab w:val="num" w:pos="567"/>
        </w:tabs>
        <w:ind w:left="567" w:hanging="567"/>
      </w:pPr>
      <w:r>
        <w:t xml:space="preserve">If advised by states that data </w:t>
      </w:r>
      <w:r w:rsidR="007B7CD9">
        <w:t>exist to estimate a</w:t>
      </w:r>
      <w:r w:rsidR="004B5835">
        <w:t xml:space="preserve"> high</w:t>
      </w:r>
      <w:r w:rsidR="03B1765F">
        <w:t xml:space="preserve"> </w:t>
      </w:r>
      <w:r w:rsidR="004B5835">
        <w:t xml:space="preserve">service needs tenant </w:t>
      </w:r>
      <w:r w:rsidR="008B6B92">
        <w:t>cost weight, t</w:t>
      </w:r>
      <w:r w:rsidR="00FA005E">
        <w:t>he Commission</w:t>
      </w:r>
      <w:r w:rsidR="00C35EA2">
        <w:t xml:space="preserve"> will request </w:t>
      </w:r>
      <w:r w:rsidR="008B6B92">
        <w:t xml:space="preserve">relevant </w:t>
      </w:r>
      <w:r w:rsidR="00C35EA2">
        <w:t xml:space="preserve">data from the states. </w:t>
      </w:r>
    </w:p>
    <w:p w14:paraId="6AD2A56E" w14:textId="178C3D2C" w:rsidR="006C714C" w:rsidRPr="0061344B" w:rsidRDefault="00506397" w:rsidP="00D608F6">
      <w:pPr>
        <w:pStyle w:val="CGC2025ParaNumbers"/>
        <w:numPr>
          <w:ilvl w:val="0"/>
          <w:numId w:val="34"/>
        </w:numPr>
        <w:tabs>
          <w:tab w:val="num" w:pos="567"/>
        </w:tabs>
        <w:ind w:left="567" w:hanging="567"/>
      </w:pPr>
      <w:r>
        <w:t>To calculate a First Nations cost weight, s</w:t>
      </w:r>
      <w:r w:rsidR="004773E6">
        <w:t xml:space="preserve">tate data </w:t>
      </w:r>
      <w:r w:rsidR="00022C41">
        <w:t xml:space="preserve">on mainstream and First Nations specific social housing </w:t>
      </w:r>
      <w:r w:rsidR="009F681D">
        <w:t xml:space="preserve">are </w:t>
      </w:r>
      <w:r w:rsidR="009C10BC" w:rsidRPr="00454319">
        <w:rPr>
          <w:rFonts w:cs="Arial"/>
          <w:shd w:val="clear" w:color="auto" w:fill="FAF9F8"/>
        </w:rPr>
        <w:t xml:space="preserve">updated at the start of the </w:t>
      </w:r>
      <w:r w:rsidR="00420F51">
        <w:rPr>
          <w:rFonts w:cs="Arial"/>
          <w:shd w:val="clear" w:color="auto" w:fill="FAF9F8"/>
        </w:rPr>
        <w:t>r</w:t>
      </w:r>
      <w:r w:rsidR="009C10BC" w:rsidRPr="00454319">
        <w:rPr>
          <w:rFonts w:cs="Arial"/>
          <w:shd w:val="clear" w:color="auto" w:fill="FAF9F8"/>
        </w:rPr>
        <w:t xml:space="preserve">eview and used for the duration of the </w:t>
      </w:r>
      <w:r w:rsidR="00420F51">
        <w:rPr>
          <w:rFonts w:cs="Arial"/>
          <w:shd w:val="clear" w:color="auto" w:fill="FAF9F8"/>
        </w:rPr>
        <w:t>r</w:t>
      </w:r>
      <w:r w:rsidR="009C10BC" w:rsidRPr="00454319">
        <w:rPr>
          <w:rFonts w:cs="Arial"/>
          <w:shd w:val="clear" w:color="auto" w:fill="FAF9F8"/>
        </w:rPr>
        <w:t>eview</w:t>
      </w:r>
      <w:r w:rsidR="00700BA6" w:rsidRPr="00454319">
        <w:rPr>
          <w:rFonts w:cs="Arial"/>
          <w:shd w:val="clear" w:color="auto" w:fill="FAF9F8"/>
        </w:rPr>
        <w:t>.</w:t>
      </w:r>
      <w:r w:rsidR="005C5BF0">
        <w:rPr>
          <w:rFonts w:cs="Arial"/>
          <w:shd w:val="clear" w:color="auto" w:fill="FAF9F8"/>
        </w:rPr>
        <w:t xml:space="preserve"> </w:t>
      </w:r>
      <w:bookmarkStart w:id="70" w:name="_Toc134084849"/>
    </w:p>
    <w:p w14:paraId="7F75261B" w14:textId="40A73CC2" w:rsidR="00C35EA2" w:rsidRDefault="00C35EA2" w:rsidP="00C35EA2">
      <w:pPr>
        <w:pStyle w:val="Heading2"/>
      </w:pPr>
      <w:bookmarkStart w:id="71" w:name="_Toc147424808"/>
      <w:r>
        <w:t>Consultation</w:t>
      </w:r>
      <w:bookmarkEnd w:id="68"/>
      <w:bookmarkEnd w:id="70"/>
      <w:bookmarkEnd w:id="71"/>
    </w:p>
    <w:p w14:paraId="4C43DB36" w14:textId="1E958C4B" w:rsidR="00C35EA2" w:rsidRPr="004D10CF" w:rsidRDefault="00C35EA2" w:rsidP="00D608F6">
      <w:pPr>
        <w:pStyle w:val="CGC2025ParaNumbers"/>
        <w:numPr>
          <w:ilvl w:val="0"/>
          <w:numId w:val="34"/>
        </w:numPr>
        <w:tabs>
          <w:tab w:val="num" w:pos="567"/>
        </w:tabs>
        <w:ind w:left="567" w:hanging="567"/>
      </w:pPr>
      <w:r>
        <w:t xml:space="preserve">The </w:t>
      </w:r>
      <w:r w:rsidRPr="009D6590">
        <w:t>Commission welcome</w:t>
      </w:r>
      <w:r>
        <w:t>s</w:t>
      </w:r>
      <w:r w:rsidRPr="009D6590">
        <w:t xml:space="preserve"> state views on the</w:t>
      </w:r>
      <w:r>
        <w:t xml:space="preserve"> consultation question</w:t>
      </w:r>
      <w:r w:rsidR="00414592">
        <w:t>s</w:t>
      </w:r>
      <w:r>
        <w:t xml:space="preserve"> identified in this paper (outlined below) and the proposed assessment. State </w:t>
      </w:r>
      <w:r w:rsidR="003914B6">
        <w:t>submissions</w:t>
      </w:r>
      <w:r>
        <w:t xml:space="preserve"> should accord with the 2025 Review framework. States are welcome to raise other relevant issues with the Commission.</w:t>
      </w:r>
    </w:p>
    <w:p w14:paraId="4D5742CB" w14:textId="5F71C40D" w:rsidR="00C35EA2" w:rsidRPr="004D10CF" w:rsidRDefault="00C35EA2" w:rsidP="00104E66">
      <w:pPr>
        <w:pStyle w:val="TOC3"/>
        <w:ind w:left="0"/>
        <w:rPr>
          <w:rFonts w:ascii="Work Sans" w:hAnsi="Work Sans"/>
          <w:sz w:val="24"/>
          <w:szCs w:val="24"/>
        </w:rPr>
      </w:pPr>
      <w:bookmarkStart w:id="72" w:name="Content"/>
      <w:bookmarkStart w:id="73" w:name="_Toc106707732"/>
      <w:bookmarkStart w:id="74" w:name="_Toc155675943"/>
      <w:bookmarkStart w:id="75" w:name="_Toc174415778"/>
      <w:bookmarkStart w:id="76" w:name="_Toc174415943"/>
      <w:bookmarkStart w:id="77" w:name="_Toc174416628"/>
      <w:bookmarkStart w:id="78" w:name="_Toc174416670"/>
      <w:bookmarkStart w:id="79" w:name="_Hlk76473161"/>
      <w:bookmarkEnd w:id="72"/>
      <w:r w:rsidRPr="001C4DF3">
        <w:rPr>
          <w:noProof/>
        </w:rPr>
        <mc:AlternateContent>
          <mc:Choice Requires="wps">
            <w:drawing>
              <wp:inline distT="0" distB="0" distL="0" distR="0" wp14:anchorId="162C3D8C" wp14:editId="15885F3B">
                <wp:extent cx="5688965" cy="1836964"/>
                <wp:effectExtent l="0" t="0" r="6985" b="0"/>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8965" cy="1836964"/>
                        </a:xfrm>
                        <a:prstGeom prst="rect">
                          <a:avLst/>
                        </a:prstGeom>
                        <a:solidFill>
                          <a:srgbClr val="EBF3F5"/>
                        </a:solidFill>
                        <a:ln w="25400" cap="flat" cmpd="sng" algn="ctr">
                          <a:noFill/>
                          <a:prstDash val="solid"/>
                        </a:ln>
                        <a:effectLst/>
                      </wps:spPr>
                      <wps:txbx>
                        <w:txbxContent>
                          <w:p w14:paraId="79EFCAD1" w14:textId="48BC0846" w:rsidR="007824AA" w:rsidRPr="00881B45" w:rsidRDefault="007824AA" w:rsidP="00881B45">
                            <w:pPr>
                              <w:pStyle w:val="CGC2025Questionsnumbers2"/>
                            </w:pPr>
                            <w:r w:rsidRPr="00881B45">
                              <w:t xml:space="preserve">Do states agree that the housing assessment remains fit for purpose </w:t>
                            </w:r>
                            <w:r w:rsidR="00CE1CB4" w:rsidRPr="00881B45">
                              <w:t>notwithstanding</w:t>
                            </w:r>
                            <w:r w:rsidRPr="00881B45">
                              <w:t xml:space="preserve"> </w:t>
                            </w:r>
                            <w:r w:rsidRPr="005A4872">
                              <w:t>recent</w:t>
                            </w:r>
                            <w:r w:rsidRPr="00881B45">
                              <w:t xml:space="preserve"> developments in the housing market?</w:t>
                            </w:r>
                          </w:p>
                          <w:p w14:paraId="0379421E" w14:textId="74459AA7" w:rsidR="009D4F28" w:rsidRPr="00881B45" w:rsidRDefault="005B03A7" w:rsidP="00881B45">
                            <w:pPr>
                              <w:pStyle w:val="CGC2025Questionsnumbers2"/>
                            </w:pPr>
                            <w:r w:rsidRPr="00881B45">
                              <w:t>Do states agree that there should be separate assessments for public and community housing if it results in a material change in GST distribution</w:t>
                            </w:r>
                            <w:r w:rsidR="009D4F28" w:rsidRPr="00881B45">
                              <w:t>?</w:t>
                            </w:r>
                          </w:p>
                          <w:p w14:paraId="161F2AB4" w14:textId="5CD68B4D" w:rsidR="00B4642D" w:rsidRPr="00881B45" w:rsidRDefault="0010250C" w:rsidP="0010250C">
                            <w:pPr>
                              <w:pStyle w:val="CGC2025Questionsnumbers2"/>
                            </w:pPr>
                            <w:r w:rsidRPr="00DB476A">
                              <w:t xml:space="preserve">Is the </w:t>
                            </w:r>
                            <w:r w:rsidR="00641C6D">
                              <w:t xml:space="preserve">ABS </w:t>
                            </w:r>
                            <w:r w:rsidRPr="00DB476A">
                              <w:t>census data on households with members that have long</w:t>
                            </w:r>
                            <w:r w:rsidR="00A17B46">
                              <w:t>-</w:t>
                            </w:r>
                            <w:r w:rsidRPr="00DB476A">
                              <w:t>term health conditions a suitable proxy for households that have high service needs?</w:t>
                            </w:r>
                          </w:p>
                          <w:p w14:paraId="3887C485" w14:textId="45CCBB47" w:rsidR="00BF5C6C" w:rsidRPr="00881B45" w:rsidRDefault="00B4642D" w:rsidP="00881B45">
                            <w:pPr>
                              <w:pStyle w:val="CGC2025Questionsnumbers2"/>
                            </w:pPr>
                            <w:r w:rsidRPr="00881B45">
                              <w:t xml:space="preserve">Do states </w:t>
                            </w:r>
                            <w:r w:rsidRPr="00F9567B">
                              <w:t>have</w:t>
                            </w:r>
                            <w:r w:rsidRPr="00881B45">
                              <w:t xml:space="preserve"> data on the cost of servicing different household types that would enable the calculation of a cost gradient?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2C3D8C" id="Rectangle 1" o:spid="_x0000_s1032" alt="&quot;&quot;" style="width:447.95pt;height:14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0E+VAIAAJ4EAAAOAAAAZHJzL2Uyb0RvYy54bWysVE1v2zAMvQ/YfxB0X52kSZYEdYqsXYYB&#10;RRsgHXpWZCk2IIsapcTufv0o2W3SbqdhF5kUKX48Pvrquq0NOyr0FdicDy8GnCkroajsPuc/Htef&#10;Zpz5IGwhDFiV82fl+fXy44erxi3UCEowhUJGQaxfNC7nZQhukWVelqoW/gKcsmTUgLUIpOI+K1A0&#10;FL022WgwmGYNYOEQpPKebm87I1+m+ForGR609iowk3OqLaQT07mLZ7a8Eos9CldWsi9D/EMVtags&#10;JX0NdSuCYAes/ghVVxLBgw4XEuoMtK6kSj1QN8PBu262pXAq9ULgePcKk/9/YeX9ces2SDA0zi88&#10;ibGLVmMdv1QfaxNYz69gqTYwSZeT6Ww2n044k2Qbzi6n8+k4wpmdnjv04ZuCmkUh50jTSCCJ450P&#10;neuLS8zmwVTFujImKbjf3RhkR0GT+/plfbme9NHfuBnLmpyPJuMBTVcKYpA2IpBYuyLn3u45E2ZP&#10;1JQBU24LMUMae8x9K3zZ5Uhh+xTGxhJU4k9f6gmeKIV217KKMkzji3izg+J5gwyho5h3cl1R/Dvh&#10;w0YgcYrqoz0JD3RoA1Q09BJnJeCvv91Hfxo1WTlriKPU0M+DQMWZ+W6JBPPheBxJnZTx5POIFDy3&#10;7M4t9lDfAIE5pI10MonRP5gXUSPUT7ROq5iVTMJKyt1B1ys3odsdWkipVqvkRkR2ItzZrZMxeEQu&#10;IvvYPgl0/egDseYeXvgsFu8Y0PnGlxZWhwC6SvQ44Uq0igotQSJYv7Bxy8715HX6rSx/AwAA//8D&#10;AFBLAwQUAAYACAAAACEAywVYTt0AAAAFAQAADwAAAGRycy9kb3ducmV2LnhtbEyPwU7DMBBE70j9&#10;B2srcaNOi1olIU7VVtADokKUfsA2XpKIeB3Zbhr+HsMFLiuNZjTztliPphMDOd9aVjCfJSCIK6tb&#10;rhWc3p/uUhA+IGvsLJOCL/KwLic3BebaXvmNhmOoRSxhn6OCJoQ+l9JXDRn0M9sTR+/DOoMhSldL&#10;7fAay00nF0mykgZbjgsN9rRrqPo8XoyC/cveIWfbqk5X2+fT4+4wLF8PSt1Ox80DiEBj+AvDD35E&#10;hzIyne2FtRedgvhI+L3RS7NlBuKsYJFm9yDLQv6nL78BAAD//wMAUEsBAi0AFAAGAAgAAAAhALaD&#10;OJL+AAAA4QEAABMAAAAAAAAAAAAAAAAAAAAAAFtDb250ZW50X1R5cGVzXS54bWxQSwECLQAUAAYA&#10;CAAAACEAOP0h/9YAAACUAQAACwAAAAAAAAAAAAAAAAAvAQAAX3JlbHMvLnJlbHNQSwECLQAUAAYA&#10;CAAAACEAio9BPlQCAACeBAAADgAAAAAAAAAAAAAAAAAuAgAAZHJzL2Uyb0RvYy54bWxQSwECLQAU&#10;AAYACAAAACEAywVYTt0AAAAFAQAADwAAAAAAAAAAAAAAAACuBAAAZHJzL2Rvd25yZXYueG1sUEsF&#10;BgAAAAAEAAQA8wAAALgFAAAAAA==&#10;" fillcolor="#ebf3f5" stroked="f" strokeweight="2pt">
                <v:textbox>
                  <w:txbxContent>
                    <w:p w14:paraId="79EFCAD1" w14:textId="48BC0846" w:rsidR="007824AA" w:rsidRPr="00881B45" w:rsidRDefault="007824AA" w:rsidP="00881B45">
                      <w:pPr>
                        <w:pStyle w:val="CGC2025Questionsnumbers2"/>
                      </w:pPr>
                      <w:r w:rsidRPr="00881B45">
                        <w:t xml:space="preserve">Do states agree that the housing assessment remains fit for purpose </w:t>
                      </w:r>
                      <w:r w:rsidR="00CE1CB4" w:rsidRPr="00881B45">
                        <w:t>notwithstanding</w:t>
                      </w:r>
                      <w:r w:rsidRPr="00881B45">
                        <w:t xml:space="preserve"> </w:t>
                      </w:r>
                      <w:r w:rsidRPr="005A4872">
                        <w:t>recent</w:t>
                      </w:r>
                      <w:r w:rsidRPr="00881B45">
                        <w:t xml:space="preserve"> developments in the housing market?</w:t>
                      </w:r>
                    </w:p>
                    <w:p w14:paraId="0379421E" w14:textId="74459AA7" w:rsidR="009D4F28" w:rsidRPr="00881B45" w:rsidRDefault="005B03A7" w:rsidP="00881B45">
                      <w:pPr>
                        <w:pStyle w:val="CGC2025Questionsnumbers2"/>
                      </w:pPr>
                      <w:r w:rsidRPr="00881B45">
                        <w:t>Do states agree that there should be separate assessments for public and community housing if it results in a material change in GST distribution</w:t>
                      </w:r>
                      <w:r w:rsidR="009D4F28" w:rsidRPr="00881B45">
                        <w:t>?</w:t>
                      </w:r>
                    </w:p>
                    <w:p w14:paraId="161F2AB4" w14:textId="5CD68B4D" w:rsidR="00B4642D" w:rsidRPr="00881B45" w:rsidRDefault="0010250C" w:rsidP="0010250C">
                      <w:pPr>
                        <w:pStyle w:val="CGC2025Questionsnumbers2"/>
                      </w:pPr>
                      <w:r w:rsidRPr="00DB476A">
                        <w:t xml:space="preserve">Is the </w:t>
                      </w:r>
                      <w:r w:rsidR="00641C6D">
                        <w:t xml:space="preserve">ABS </w:t>
                      </w:r>
                      <w:r w:rsidRPr="00DB476A">
                        <w:t>census data on households with members that have long</w:t>
                      </w:r>
                      <w:r w:rsidR="00A17B46">
                        <w:t>-</w:t>
                      </w:r>
                      <w:r w:rsidRPr="00DB476A">
                        <w:t>term health conditions a suitable proxy for households that have high service needs?</w:t>
                      </w:r>
                    </w:p>
                    <w:p w14:paraId="3887C485" w14:textId="45CCBB47" w:rsidR="00BF5C6C" w:rsidRPr="00881B45" w:rsidRDefault="00B4642D" w:rsidP="00881B45">
                      <w:pPr>
                        <w:pStyle w:val="CGC2025Questionsnumbers2"/>
                      </w:pPr>
                      <w:r w:rsidRPr="00881B45">
                        <w:t xml:space="preserve">Do states </w:t>
                      </w:r>
                      <w:r w:rsidRPr="00F9567B">
                        <w:t>have</w:t>
                      </w:r>
                      <w:r w:rsidRPr="00881B45">
                        <w:t xml:space="preserve"> data on the cost of servicing different household types that would enable the calculation of a cost gradient?</w:t>
                      </w:r>
                    </w:p>
                  </w:txbxContent>
                </v:textbox>
                <w10:anchorlock/>
              </v:rect>
            </w:pict>
          </mc:Fallback>
        </mc:AlternateContent>
      </w:r>
      <w:bookmarkEnd w:id="73"/>
      <w:bookmarkEnd w:id="74"/>
      <w:bookmarkEnd w:id="75"/>
      <w:bookmarkEnd w:id="76"/>
      <w:bookmarkEnd w:id="77"/>
      <w:bookmarkEnd w:id="78"/>
      <w:bookmarkEnd w:id="79"/>
    </w:p>
    <w:sectPr w:rsidR="00C35EA2" w:rsidRPr="004D10CF" w:rsidSect="004F0684">
      <w:footerReference w:type="default" r:id="rId23"/>
      <w:pgSz w:w="11906" w:h="16838" w:code="9"/>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C9041" w14:textId="77777777" w:rsidR="00AA2527" w:rsidRDefault="00AA2527">
      <w:r>
        <w:separator/>
      </w:r>
    </w:p>
  </w:endnote>
  <w:endnote w:type="continuationSeparator" w:id="0">
    <w:p w14:paraId="6D99369B" w14:textId="77777777" w:rsidR="00AA2527" w:rsidRDefault="00AA2527">
      <w:r>
        <w:continuationSeparator/>
      </w:r>
    </w:p>
  </w:endnote>
  <w:endnote w:type="continuationNotice" w:id="1">
    <w:p w14:paraId="4AA4BBA2" w14:textId="77777777" w:rsidR="00AA2527" w:rsidRDefault="00AA252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Light">
    <w:altName w:val="Segoe UI"/>
    <w:panose1 w:val="020B0306030504020204"/>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Semi Bold">
    <w:panose1 w:val="000007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ontserrat Ultra Light">
    <w:panose1 w:val="000003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Open Sans Semibold">
    <w:altName w:val="Segoe UI"/>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ource Sans Pro">
    <w:charset w:val="00"/>
    <w:family w:val="swiss"/>
    <w:pitch w:val="variable"/>
    <w:sig w:usb0="600002F7" w:usb1="02000001" w:usb2="00000000" w:usb3="00000000" w:csb0="0000019F" w:csb1="00000000"/>
  </w:font>
  <w:font w:name="Work Sans SemiBold">
    <w:altName w:val="Calibri"/>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9C253" w14:textId="77777777" w:rsidR="00B80B50" w:rsidRDefault="008E230B" w:rsidP="008E230B">
    <w:pPr>
      <w:pStyle w:val="Footer"/>
    </w:pP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684187"/>
      <w:docPartObj>
        <w:docPartGallery w:val="Page Numbers (Bottom of Page)"/>
        <w:docPartUnique/>
      </w:docPartObj>
    </w:sdtPr>
    <w:sdtEndPr>
      <w:rPr>
        <w:noProof/>
      </w:rPr>
    </w:sdtEndPr>
    <w:sdtContent>
      <w:p w14:paraId="73022AFA" w14:textId="77777777" w:rsidR="005B6B61" w:rsidRDefault="005B6B61" w:rsidP="00D22166">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22F64" w14:textId="77777777" w:rsidR="00AA2527" w:rsidRPr="001C1AC5" w:rsidRDefault="00AA2527">
      <w:pPr>
        <w:rPr>
          <w:color w:val="ADD6EA"/>
        </w:rPr>
      </w:pPr>
      <w:r w:rsidRPr="001C1AC5">
        <w:rPr>
          <w:color w:val="ADD6EA"/>
        </w:rPr>
        <w:separator/>
      </w:r>
    </w:p>
  </w:footnote>
  <w:footnote w:type="continuationSeparator" w:id="0">
    <w:p w14:paraId="2EECFBD7" w14:textId="77777777" w:rsidR="00AA2527" w:rsidRDefault="00AA2527">
      <w:r>
        <w:continuationSeparator/>
      </w:r>
    </w:p>
  </w:footnote>
  <w:footnote w:type="continuationNotice" w:id="1">
    <w:p w14:paraId="39E9FE74" w14:textId="77777777" w:rsidR="00AA2527" w:rsidRDefault="00AA2527">
      <w:pPr>
        <w:spacing w:before="0" w:line="240" w:lineRule="auto"/>
      </w:pPr>
    </w:p>
  </w:footnote>
  <w:footnote w:id="2">
    <w:p w14:paraId="4637CAAB" w14:textId="77777777" w:rsidR="006A0194" w:rsidRPr="009428E0" w:rsidRDefault="006A0194" w:rsidP="00FA1851">
      <w:pPr>
        <w:pStyle w:val="FootnoteText"/>
      </w:pPr>
      <w:r w:rsidRPr="009428E0">
        <w:rPr>
          <w:rStyle w:val="FootnoteReference"/>
        </w:rPr>
        <w:footnoteRef/>
      </w:r>
      <w:r w:rsidRPr="009428E0">
        <w:t xml:space="preserve"> The public non-financial sector (PNFS) includes agencies of </w:t>
      </w:r>
      <w:r>
        <w:t>s</w:t>
      </w:r>
      <w:r w:rsidRPr="009428E0">
        <w:t>tate general government and public non</w:t>
      </w:r>
      <w:r w:rsidRPr="009428E0">
        <w:noBreakHyphen/>
        <w:t>financial corporations (PNFCs).</w:t>
      </w:r>
    </w:p>
  </w:footnote>
  <w:footnote w:id="3">
    <w:p w14:paraId="4B6A51A3" w14:textId="068A1834" w:rsidR="00504760" w:rsidRDefault="00504760" w:rsidP="00FA1851">
      <w:pPr>
        <w:pStyle w:val="FootnoteText"/>
      </w:pPr>
      <w:r>
        <w:rPr>
          <w:rStyle w:val="FootnoteReference"/>
        </w:rPr>
        <w:footnoteRef/>
      </w:r>
      <w:r>
        <w:t xml:space="preserve"> </w:t>
      </w:r>
      <w:r w:rsidR="00573134" w:rsidRPr="00B431E8">
        <w:t>Productivity Commission</w:t>
      </w:r>
      <w:r w:rsidR="003B0019">
        <w:t xml:space="preserve"> (PC)</w:t>
      </w:r>
      <w:r w:rsidR="00573134" w:rsidRPr="00B431E8">
        <w:t xml:space="preserve">, </w:t>
      </w:r>
      <w:hyperlink r:id="rId1" w:history="1">
        <w:r w:rsidR="00573134" w:rsidRPr="00FA1851">
          <w:rPr>
            <w:rStyle w:val="Hyperlink"/>
            <w:i/>
            <w:iCs/>
          </w:rPr>
          <w:t>In need of repair: The National Housing and Homelessness Agreement</w:t>
        </w:r>
        <w:r w:rsidR="00FA1851" w:rsidRPr="00FA1851">
          <w:rPr>
            <w:rStyle w:val="Hyperlink"/>
            <w:i/>
            <w:iCs/>
          </w:rPr>
          <w:t xml:space="preserve"> – Study report</w:t>
        </w:r>
      </w:hyperlink>
      <w:r w:rsidR="00573134" w:rsidRPr="00B431E8">
        <w:t xml:space="preserve">, </w:t>
      </w:r>
      <w:r w:rsidR="003B0019">
        <w:t xml:space="preserve">PC, </w:t>
      </w:r>
      <w:r w:rsidR="006A4EC0" w:rsidRPr="00B431E8">
        <w:rPr>
          <w:rFonts w:cs="Segoe UI"/>
          <w:shd w:val="clear" w:color="auto" w:fill="FFFFFF"/>
        </w:rPr>
        <w:t>Australian Government</w:t>
      </w:r>
      <w:r w:rsidR="00332FB5" w:rsidRPr="00B431E8">
        <w:t xml:space="preserve">, </w:t>
      </w:r>
      <w:r w:rsidR="00D16ABF" w:rsidRPr="00B431E8">
        <w:t xml:space="preserve">2022, </w:t>
      </w:r>
      <w:r w:rsidR="00332FB5" w:rsidRPr="00B431E8">
        <w:t xml:space="preserve">p </w:t>
      </w:r>
      <w:r w:rsidR="001B33A4" w:rsidRPr="00B431E8">
        <w:t xml:space="preserve">235. </w:t>
      </w:r>
    </w:p>
  </w:footnote>
  <w:footnote w:id="4">
    <w:p w14:paraId="7C1B0C2B" w14:textId="149A932E" w:rsidR="00B76855" w:rsidRDefault="00B76855" w:rsidP="00FA1851">
      <w:pPr>
        <w:pStyle w:val="FootnoteText"/>
      </w:pPr>
      <w:r>
        <w:rPr>
          <w:rStyle w:val="FootnoteReference"/>
        </w:rPr>
        <w:footnoteRef/>
      </w:r>
      <w:r>
        <w:t xml:space="preserve"> </w:t>
      </w:r>
      <w:proofErr w:type="spellStart"/>
      <w:r w:rsidRPr="00C64697">
        <w:t>Rawlinsons</w:t>
      </w:r>
      <w:proofErr w:type="spellEnd"/>
      <w:r w:rsidRPr="00C64697">
        <w:t xml:space="preserve"> Quantity Surveyors, </w:t>
      </w:r>
      <w:proofErr w:type="spellStart"/>
      <w:r w:rsidRPr="00C64697">
        <w:rPr>
          <w:i/>
          <w:iCs/>
        </w:rPr>
        <w:t>Rawlinsons</w:t>
      </w:r>
      <w:proofErr w:type="spellEnd"/>
      <w:r w:rsidRPr="00C64697">
        <w:rPr>
          <w:i/>
          <w:iCs/>
        </w:rPr>
        <w:t xml:space="preserve"> Australian Construction Handbook 2022, </w:t>
      </w:r>
      <w:proofErr w:type="spellStart"/>
      <w:r w:rsidRPr="00C64697">
        <w:t>Rawlinsons</w:t>
      </w:r>
      <w:proofErr w:type="spellEnd"/>
      <w:r w:rsidRPr="00C64697">
        <w:t xml:space="preserve"> Publishing, Perth, 202</w:t>
      </w:r>
      <w:r>
        <w:t>2</w:t>
      </w:r>
      <w:r w:rsidRPr="00C64697">
        <w:t>.</w:t>
      </w:r>
      <w:r>
        <w:rPr>
          <w:rFonts w:ascii="Source Sans Pro" w:hAnsi="Source Sans Pro"/>
          <w:sz w:val="23"/>
          <w:szCs w:val="23"/>
          <w:shd w:val="clear" w:color="auto" w:fill="FAFAF9"/>
        </w:rPr>
        <w:t xml:space="preserve"> </w:t>
      </w:r>
      <w:r w:rsidRPr="00A57093">
        <w:rPr>
          <w:shd w:val="clear" w:color="auto" w:fill="FAFAF9"/>
        </w:rPr>
        <w:t xml:space="preserve">(2023 Update uses 2022 </w:t>
      </w:r>
      <w:proofErr w:type="spellStart"/>
      <w:r w:rsidRPr="00EA2D3C">
        <w:t>Rawlinsons</w:t>
      </w:r>
      <w:proofErr w:type="spellEnd"/>
      <w:r w:rsidRPr="00EA2D3C">
        <w:t xml:space="preserve"> data)</w:t>
      </w:r>
      <w:r>
        <w:rPr>
          <w:i/>
          <w:iCs/>
        </w:rPr>
        <w:t xml:space="preserve"> </w:t>
      </w:r>
    </w:p>
  </w:footnote>
  <w:footnote w:id="5">
    <w:p w14:paraId="315422F9" w14:textId="0C66FF98" w:rsidR="00922E2D" w:rsidRDefault="00922E2D" w:rsidP="00FA1851">
      <w:pPr>
        <w:pStyle w:val="FootnoteText"/>
      </w:pPr>
      <w:r>
        <w:rPr>
          <w:rStyle w:val="FootnoteReference"/>
        </w:rPr>
        <w:footnoteRef/>
      </w:r>
      <w:r>
        <w:t xml:space="preserve"> Commonwealth of Australia, </w:t>
      </w:r>
      <w:hyperlink r:id="rId2" w:history="1">
        <w:r w:rsidRPr="00690FBE">
          <w:rPr>
            <w:rStyle w:val="Hyperlink"/>
            <w:i/>
            <w:iCs/>
          </w:rPr>
          <w:t xml:space="preserve">Budget Paper No. 3, </w:t>
        </w:r>
        <w:r w:rsidRPr="00563C4F">
          <w:rPr>
            <w:rStyle w:val="Hyperlink"/>
            <w:i/>
            <w:iCs/>
          </w:rPr>
          <w:t>Federal Financial Relations</w:t>
        </w:r>
        <w:r w:rsidRPr="00690FBE">
          <w:rPr>
            <w:rStyle w:val="Hyperlink"/>
            <w:i/>
            <w:iCs/>
          </w:rPr>
          <w:t xml:space="preserve"> 2023–24</w:t>
        </w:r>
      </w:hyperlink>
      <w:r>
        <w:t xml:space="preserve">, </w:t>
      </w:r>
      <w:r w:rsidR="00B34E5D">
        <w:t xml:space="preserve">2023-24 Budget Website, </w:t>
      </w:r>
      <w:r w:rsidR="000A6938">
        <w:t xml:space="preserve">2023, accessed 3 October 2023, </w:t>
      </w:r>
      <w:r>
        <w:t xml:space="preserve">p 56. </w:t>
      </w:r>
    </w:p>
  </w:footnote>
  <w:footnote w:id="6">
    <w:p w14:paraId="1C29355F" w14:textId="48F8A1B6" w:rsidR="00880B57" w:rsidRDefault="00880B57" w:rsidP="00FA1851">
      <w:pPr>
        <w:pStyle w:val="FootnoteText"/>
      </w:pPr>
      <w:r>
        <w:rPr>
          <w:rStyle w:val="FootnoteReference"/>
        </w:rPr>
        <w:footnoteRef/>
      </w:r>
      <w:r w:rsidR="000E07D4">
        <w:t xml:space="preserve"> Budget Paper No. 3, </w:t>
      </w:r>
      <w:r w:rsidR="00D64865">
        <w:t>p 56</w:t>
      </w:r>
      <w:r w:rsidR="003C1DA2">
        <w:t xml:space="preserve">. </w:t>
      </w:r>
    </w:p>
  </w:footnote>
  <w:footnote w:id="7">
    <w:p w14:paraId="03CE8221" w14:textId="569A7896" w:rsidR="00922E2D" w:rsidRDefault="00922E2D" w:rsidP="00FA1851">
      <w:pPr>
        <w:pStyle w:val="FootnoteText"/>
      </w:pPr>
      <w:r>
        <w:rPr>
          <w:rStyle w:val="FootnoteReference"/>
        </w:rPr>
        <w:footnoteRef/>
      </w:r>
      <w:r w:rsidRPr="00135CB6">
        <w:t xml:space="preserve"> </w:t>
      </w:r>
      <w:r w:rsidR="00DD1220" w:rsidRPr="00135CB6">
        <w:rPr>
          <w:szCs w:val="14"/>
          <w:shd w:val="clear" w:color="auto" w:fill="FFFFFF"/>
        </w:rPr>
        <w:t>The Hon Anthony Albanese MP</w:t>
      </w:r>
      <w:r w:rsidR="00D568B5" w:rsidRPr="00135CB6">
        <w:rPr>
          <w:szCs w:val="14"/>
          <w:shd w:val="clear" w:color="auto" w:fill="FFFFFF"/>
        </w:rPr>
        <w:t>,</w:t>
      </w:r>
      <w:r w:rsidR="00C97F86" w:rsidRPr="00135CB6">
        <w:t xml:space="preserve"> </w:t>
      </w:r>
      <w:hyperlink r:id="rId3" w:history="1">
        <w:r w:rsidR="00FF3A09">
          <w:rPr>
            <w:rStyle w:val="Hyperlink"/>
            <w:i/>
            <w:color w:val="auto"/>
          </w:rPr>
          <w:t>Albanese Government delivers immediate $2 billion for accelerated Social Housing Program</w:t>
        </w:r>
      </w:hyperlink>
      <w:r w:rsidR="00B431E8" w:rsidRPr="00135CB6">
        <w:rPr>
          <w:szCs w:val="14"/>
          <w:shd w:val="clear" w:color="auto" w:fill="FFFFFF"/>
        </w:rPr>
        <w:t xml:space="preserve">, </w:t>
      </w:r>
      <w:r w:rsidR="0073637B" w:rsidRPr="00135CB6">
        <w:rPr>
          <w:szCs w:val="14"/>
          <w:shd w:val="clear" w:color="auto" w:fill="FFFFFF"/>
        </w:rPr>
        <w:t>[</w:t>
      </w:r>
      <w:r w:rsidR="001F734A" w:rsidRPr="00135CB6">
        <w:rPr>
          <w:szCs w:val="14"/>
        </w:rPr>
        <w:t>Media Release</w:t>
      </w:r>
      <w:r w:rsidR="0073637B" w:rsidRPr="00135CB6">
        <w:rPr>
          <w:szCs w:val="14"/>
        </w:rPr>
        <w:t>]</w:t>
      </w:r>
      <w:r w:rsidR="001F734A" w:rsidRPr="00135CB6">
        <w:rPr>
          <w:szCs w:val="14"/>
          <w:shd w:val="clear" w:color="auto" w:fill="FFFFFF"/>
        </w:rPr>
        <w:t xml:space="preserve"> </w:t>
      </w:r>
      <w:r w:rsidR="00B431E8" w:rsidRPr="00135CB6">
        <w:rPr>
          <w:rFonts w:cs="Segoe UI"/>
          <w:shd w:val="clear" w:color="auto" w:fill="FFFFFF"/>
        </w:rPr>
        <w:t>Australian Government</w:t>
      </w:r>
      <w:r w:rsidR="009221D0" w:rsidRPr="00135CB6">
        <w:rPr>
          <w:rFonts w:cs="Segoe UI"/>
          <w:shd w:val="clear" w:color="auto" w:fill="FFFFFF"/>
        </w:rPr>
        <w:t>, 1</w:t>
      </w:r>
      <w:r w:rsidR="004D21AF" w:rsidRPr="00135CB6">
        <w:rPr>
          <w:rFonts w:cs="Segoe UI"/>
          <w:shd w:val="clear" w:color="auto" w:fill="FFFFFF"/>
        </w:rPr>
        <w:t>7</w:t>
      </w:r>
      <w:r w:rsidR="009221D0" w:rsidRPr="00135CB6">
        <w:rPr>
          <w:rFonts w:cs="Segoe UI"/>
          <w:shd w:val="clear" w:color="auto" w:fill="FFFFFF"/>
        </w:rPr>
        <w:t xml:space="preserve"> June 2023, </w:t>
      </w:r>
      <w:r w:rsidR="00345A0E" w:rsidRPr="00135CB6">
        <w:rPr>
          <w:rFonts w:cs="Segoe UI"/>
          <w:shd w:val="clear" w:color="auto" w:fill="FFFFFF"/>
        </w:rPr>
        <w:t xml:space="preserve">accessed </w:t>
      </w:r>
      <w:r w:rsidR="004D21AF" w:rsidRPr="00135CB6">
        <w:rPr>
          <w:rFonts w:cs="Segoe UI"/>
          <w:shd w:val="clear" w:color="auto" w:fill="FFFFFF"/>
        </w:rPr>
        <w:t>1</w:t>
      </w:r>
      <w:r w:rsidR="00345A0E" w:rsidRPr="00135CB6">
        <w:rPr>
          <w:rFonts w:cs="Segoe UI"/>
          <w:shd w:val="clear" w:color="auto" w:fill="FFFFFF"/>
        </w:rPr>
        <w:t>8</w:t>
      </w:r>
      <w:r w:rsidR="004D21AF" w:rsidRPr="00135CB6">
        <w:rPr>
          <w:rFonts w:cs="Segoe UI"/>
          <w:shd w:val="clear" w:color="auto" w:fill="FFFFFF"/>
        </w:rPr>
        <w:t xml:space="preserve"> June 2023</w:t>
      </w:r>
      <w:r w:rsidR="00345A0E" w:rsidRPr="00135CB6">
        <w:rPr>
          <w:rFonts w:cs="Segoe UI"/>
          <w:shd w:val="clear" w:color="auto" w:fill="FFFFFF"/>
        </w:rPr>
        <w:t xml:space="preserve">. </w:t>
      </w:r>
    </w:p>
  </w:footnote>
  <w:footnote w:id="8">
    <w:p w14:paraId="2462CD09" w14:textId="59C516C5" w:rsidR="00922E2D" w:rsidRPr="00135CB6" w:rsidRDefault="00922E2D" w:rsidP="00922E2D">
      <w:pPr>
        <w:pStyle w:val="Heading1"/>
        <w:shd w:val="clear" w:color="auto" w:fill="FFFFFF"/>
        <w:spacing w:before="0" w:after="0"/>
        <w:rPr>
          <w:b w:val="0"/>
          <w:color w:val="auto"/>
          <w:sz w:val="16"/>
          <w:szCs w:val="16"/>
        </w:rPr>
      </w:pPr>
      <w:r w:rsidRPr="00135CB6">
        <w:rPr>
          <w:rStyle w:val="FootnoteReference"/>
          <w:b w:val="0"/>
          <w:color w:val="auto"/>
        </w:rPr>
        <w:footnoteRef/>
      </w:r>
      <w:r w:rsidR="00A479D9" w:rsidRPr="00135CB6">
        <w:rPr>
          <w:b w:val="0"/>
          <w:color w:val="auto"/>
          <w:sz w:val="14"/>
          <w:szCs w:val="14"/>
          <w:shd w:val="clear" w:color="auto" w:fill="FFFFFF"/>
        </w:rPr>
        <w:t xml:space="preserve"> </w:t>
      </w:r>
      <w:r w:rsidRPr="00135CB6">
        <w:rPr>
          <w:b w:val="0"/>
          <w:color w:val="auto"/>
          <w:sz w:val="14"/>
          <w:szCs w:val="14"/>
          <w:shd w:val="clear" w:color="auto" w:fill="FFFFFF"/>
        </w:rPr>
        <w:t>The Hon Julie Collins MP,</w:t>
      </w:r>
      <w:r w:rsidRPr="00135CB6">
        <w:rPr>
          <w:b w:val="0"/>
          <w:i/>
          <w:iCs/>
          <w:color w:val="auto"/>
          <w:sz w:val="14"/>
          <w:szCs w:val="14"/>
          <w:shd w:val="clear" w:color="auto" w:fill="FFFFFF"/>
        </w:rPr>
        <w:t xml:space="preserve"> </w:t>
      </w:r>
      <w:hyperlink r:id="rId4" w:history="1">
        <w:r w:rsidR="000D7A61">
          <w:rPr>
            <w:rStyle w:val="Hyperlink"/>
            <w:b w:val="0"/>
            <w:i/>
            <w:iCs/>
            <w:color w:val="auto"/>
            <w:sz w:val="14"/>
            <w:szCs w:val="14"/>
            <w:u w:val="none"/>
          </w:rPr>
          <w:t>Housing Australia Future Fund draft legislation</w:t>
        </w:r>
      </w:hyperlink>
      <w:r w:rsidRPr="00135CB6">
        <w:rPr>
          <w:b w:val="0"/>
          <w:color w:val="auto"/>
          <w:sz w:val="14"/>
          <w:szCs w:val="14"/>
        </w:rPr>
        <w:t xml:space="preserve"> </w:t>
      </w:r>
      <w:r w:rsidR="00095C31" w:rsidRPr="00135CB6">
        <w:rPr>
          <w:b w:val="0"/>
          <w:color w:val="auto"/>
          <w:sz w:val="14"/>
          <w:szCs w:val="14"/>
          <w:shd w:val="clear" w:color="auto" w:fill="FFFFFF"/>
        </w:rPr>
        <w:t>[</w:t>
      </w:r>
      <w:r w:rsidR="00095C31" w:rsidRPr="00135CB6">
        <w:rPr>
          <w:b w:val="0"/>
          <w:color w:val="auto"/>
          <w:sz w:val="14"/>
          <w:szCs w:val="14"/>
        </w:rPr>
        <w:t>Media Release],</w:t>
      </w:r>
      <w:r w:rsidR="00095C31" w:rsidRPr="00135CB6">
        <w:rPr>
          <w:b w:val="0"/>
          <w:color w:val="auto"/>
          <w:sz w:val="14"/>
          <w:szCs w:val="14"/>
          <w:shd w:val="clear" w:color="auto" w:fill="FFFFFF"/>
        </w:rPr>
        <w:t xml:space="preserve"> </w:t>
      </w:r>
      <w:r w:rsidR="00095C31" w:rsidRPr="00135CB6">
        <w:rPr>
          <w:rFonts w:cs="Segoe UI"/>
          <w:b w:val="0"/>
          <w:color w:val="auto"/>
          <w:sz w:val="14"/>
          <w:szCs w:val="14"/>
          <w:shd w:val="clear" w:color="auto" w:fill="FFFFFF"/>
        </w:rPr>
        <w:t>Australian Government</w:t>
      </w:r>
      <w:r w:rsidR="000D7A61">
        <w:rPr>
          <w:rFonts w:cs="Segoe UI"/>
          <w:b w:val="0"/>
          <w:color w:val="auto"/>
          <w:sz w:val="14"/>
          <w:szCs w:val="14"/>
          <w:shd w:val="clear" w:color="auto" w:fill="FFFFFF"/>
        </w:rPr>
        <w:t>,</w:t>
      </w:r>
      <w:r w:rsidR="00095C31" w:rsidRPr="00135CB6">
        <w:rPr>
          <w:b w:val="0"/>
          <w:color w:val="auto"/>
          <w:sz w:val="14"/>
          <w:szCs w:val="14"/>
        </w:rPr>
        <w:t xml:space="preserve"> </w:t>
      </w:r>
      <w:r w:rsidRPr="00135CB6">
        <w:rPr>
          <w:b w:val="0"/>
          <w:color w:val="auto"/>
          <w:sz w:val="14"/>
          <w:szCs w:val="14"/>
        </w:rPr>
        <w:t>19 December 2022</w:t>
      </w:r>
      <w:r w:rsidR="00A65972" w:rsidRPr="00135CB6">
        <w:rPr>
          <w:b w:val="0"/>
          <w:color w:val="auto"/>
          <w:sz w:val="14"/>
          <w:szCs w:val="14"/>
        </w:rPr>
        <w:t>,</w:t>
      </w:r>
      <w:r w:rsidR="007F3529" w:rsidRPr="00135CB6">
        <w:rPr>
          <w:b w:val="0"/>
          <w:color w:val="auto"/>
          <w:sz w:val="14"/>
          <w:szCs w:val="14"/>
        </w:rPr>
        <w:t xml:space="preserve"> </w:t>
      </w:r>
      <w:r w:rsidR="00A65972" w:rsidRPr="00135CB6">
        <w:rPr>
          <w:rFonts w:cs="Segoe UI"/>
          <w:b w:val="0"/>
          <w:color w:val="auto"/>
          <w:sz w:val="14"/>
          <w:szCs w:val="14"/>
          <w:shd w:val="clear" w:color="auto" w:fill="FFFFFF"/>
        </w:rPr>
        <w:t>accessed 18 June 2023.</w:t>
      </w:r>
    </w:p>
  </w:footnote>
  <w:footnote w:id="9">
    <w:p w14:paraId="7D6089B7" w14:textId="188B005A" w:rsidR="00922E2D" w:rsidRPr="00CB6098" w:rsidRDefault="00922E2D" w:rsidP="00922E2D">
      <w:pPr>
        <w:pStyle w:val="Heading1"/>
        <w:shd w:val="clear" w:color="auto" w:fill="FFFFFF"/>
        <w:spacing w:before="0" w:after="0"/>
        <w:rPr>
          <w:b w:val="0"/>
          <w:color w:val="auto"/>
          <w:sz w:val="16"/>
          <w:szCs w:val="16"/>
        </w:rPr>
      </w:pPr>
      <w:r w:rsidRPr="00135CB6">
        <w:rPr>
          <w:rStyle w:val="FootnoteReference"/>
          <w:b w:val="0"/>
          <w:color w:val="auto"/>
        </w:rPr>
        <w:footnoteRef/>
      </w:r>
      <w:r w:rsidR="00A479D9" w:rsidRPr="00135CB6">
        <w:rPr>
          <w:b w:val="0"/>
          <w:bCs w:val="0"/>
          <w:color w:val="auto"/>
          <w:sz w:val="14"/>
          <w:szCs w:val="14"/>
          <w:shd w:val="clear" w:color="auto" w:fill="FFFFFF"/>
        </w:rPr>
        <w:t xml:space="preserve"> </w:t>
      </w:r>
      <w:r w:rsidRPr="00135CB6">
        <w:rPr>
          <w:b w:val="0"/>
          <w:bCs w:val="0"/>
          <w:color w:val="auto"/>
          <w:sz w:val="14"/>
          <w:szCs w:val="14"/>
          <w:shd w:val="clear" w:color="auto" w:fill="FFFFFF"/>
        </w:rPr>
        <w:t xml:space="preserve">The Hon Dr Jim Chalmers MP, </w:t>
      </w:r>
      <w:hyperlink r:id="rId5" w:history="1">
        <w:r w:rsidR="008B5444">
          <w:rPr>
            <w:rStyle w:val="Hyperlink"/>
            <w:b w:val="0"/>
            <w:bCs w:val="0"/>
            <w:i/>
            <w:iCs/>
            <w:color w:val="auto"/>
            <w:sz w:val="14"/>
            <w:szCs w:val="14"/>
          </w:rPr>
          <w:t>National Housing Accord: working together to help tackle housing challenges</w:t>
        </w:r>
      </w:hyperlink>
      <w:r w:rsidR="00CB6098" w:rsidRPr="00135CB6">
        <w:rPr>
          <w:b w:val="0"/>
          <w:bCs w:val="0"/>
          <w:color w:val="auto"/>
          <w:sz w:val="14"/>
          <w:szCs w:val="14"/>
        </w:rPr>
        <w:t xml:space="preserve"> </w:t>
      </w:r>
      <w:r w:rsidR="00CB6098" w:rsidRPr="00135CB6">
        <w:rPr>
          <w:b w:val="0"/>
          <w:color w:val="auto"/>
          <w:sz w:val="14"/>
          <w:szCs w:val="14"/>
          <w:shd w:val="clear" w:color="auto" w:fill="FFFFFF"/>
        </w:rPr>
        <w:t>[</w:t>
      </w:r>
      <w:r w:rsidR="00CB6098" w:rsidRPr="00135CB6">
        <w:rPr>
          <w:b w:val="0"/>
          <w:color w:val="auto"/>
          <w:sz w:val="14"/>
          <w:szCs w:val="14"/>
        </w:rPr>
        <w:t>Media Release],</w:t>
      </w:r>
      <w:r w:rsidR="00CB6098" w:rsidRPr="00135CB6">
        <w:rPr>
          <w:b w:val="0"/>
          <w:color w:val="auto"/>
          <w:sz w:val="14"/>
          <w:szCs w:val="14"/>
          <w:shd w:val="clear" w:color="auto" w:fill="FFFFFF"/>
        </w:rPr>
        <w:t xml:space="preserve"> </w:t>
      </w:r>
      <w:r w:rsidR="00CB6098" w:rsidRPr="00135CB6">
        <w:rPr>
          <w:rFonts w:cs="Segoe UI"/>
          <w:b w:val="0"/>
          <w:color w:val="auto"/>
          <w:sz w:val="14"/>
          <w:szCs w:val="14"/>
          <w:shd w:val="clear" w:color="auto" w:fill="FFFFFF"/>
        </w:rPr>
        <w:t>Australian Government</w:t>
      </w:r>
      <w:r w:rsidR="00A67BEB">
        <w:rPr>
          <w:rFonts w:cs="Segoe UI"/>
          <w:b w:val="0"/>
          <w:color w:val="auto"/>
          <w:sz w:val="14"/>
          <w:szCs w:val="14"/>
          <w:shd w:val="clear" w:color="auto" w:fill="FFFFFF"/>
        </w:rPr>
        <w:t>,</w:t>
      </w:r>
      <w:r w:rsidR="00CB6098" w:rsidRPr="00135CB6">
        <w:rPr>
          <w:b w:val="0"/>
          <w:color w:val="auto"/>
          <w:sz w:val="14"/>
          <w:szCs w:val="14"/>
        </w:rPr>
        <w:t xml:space="preserve"> </w:t>
      </w:r>
      <w:r w:rsidR="001C1C35" w:rsidRPr="00135CB6">
        <w:rPr>
          <w:b w:val="0"/>
          <w:bCs w:val="0"/>
          <w:color w:val="auto"/>
          <w:sz w:val="14"/>
          <w:szCs w:val="14"/>
          <w:shd w:val="clear" w:color="auto" w:fill="FFFFFF"/>
        </w:rPr>
        <w:t>25 October 2022</w:t>
      </w:r>
      <w:r w:rsidR="00CB6098" w:rsidRPr="00135CB6">
        <w:rPr>
          <w:b w:val="0"/>
          <w:color w:val="auto"/>
          <w:sz w:val="14"/>
          <w:szCs w:val="14"/>
        </w:rPr>
        <w:t xml:space="preserve">, </w:t>
      </w:r>
      <w:r w:rsidR="00CB6098" w:rsidRPr="00135CB6">
        <w:rPr>
          <w:rFonts w:cs="Segoe UI"/>
          <w:b w:val="0"/>
          <w:color w:val="auto"/>
          <w:sz w:val="14"/>
          <w:szCs w:val="14"/>
          <w:shd w:val="clear" w:color="auto" w:fill="FFFFFF"/>
        </w:rPr>
        <w:t>accessed 18 June 2023.</w:t>
      </w:r>
      <w:r w:rsidR="0051096C" w:rsidRPr="00135CB6">
        <w:rPr>
          <w:b w:val="0"/>
          <w:bCs w:val="0"/>
          <w:color w:val="auto"/>
          <w:sz w:val="14"/>
          <w:szCs w:val="14"/>
          <w:shd w:val="clear" w:color="auto" w:fill="FFFFFF"/>
        </w:rPr>
        <w:t xml:space="preserve"> </w:t>
      </w:r>
    </w:p>
  </w:footnote>
  <w:footnote w:id="10">
    <w:p w14:paraId="6127A182" w14:textId="26B8C490" w:rsidR="00616427" w:rsidRDefault="00616427" w:rsidP="00FA1851">
      <w:pPr>
        <w:pStyle w:val="FootnoteText"/>
      </w:pPr>
      <w:r>
        <w:rPr>
          <w:rStyle w:val="FootnoteReference"/>
        </w:rPr>
        <w:footnoteRef/>
      </w:r>
      <w:r>
        <w:t xml:space="preserve"> </w:t>
      </w:r>
      <w:r w:rsidR="00753C8A" w:rsidRPr="00D36807">
        <w:rPr>
          <w:rStyle w:val="Hyperlink"/>
          <w:color w:val="auto"/>
          <w:u w:val="none"/>
        </w:rPr>
        <w:t>N</w:t>
      </w:r>
      <w:r w:rsidR="00753C8A" w:rsidRPr="00D36807">
        <w:t>ationa</w:t>
      </w:r>
      <w:r w:rsidR="00753C8A">
        <w:t>l Housing Finance and Investment Corporation</w:t>
      </w:r>
      <w:r w:rsidR="00C61880">
        <w:t xml:space="preserve"> (NHFIC)</w:t>
      </w:r>
      <w:r w:rsidR="00D36807">
        <w:t>,</w:t>
      </w:r>
      <w:r w:rsidR="006B7A7C">
        <w:t xml:space="preserve"> </w:t>
      </w:r>
      <w:hyperlink r:id="rId6" w:history="1">
        <w:r w:rsidR="006B7A7C" w:rsidRPr="00474E94">
          <w:rPr>
            <w:rStyle w:val="Hyperlink"/>
            <w:i/>
            <w:iCs/>
          </w:rPr>
          <w:t>State of the Nation’s Housing Report 2022–23</w:t>
        </w:r>
      </w:hyperlink>
      <w:r w:rsidR="006B7A7C">
        <w:rPr>
          <w:rStyle w:val="Hyperlink"/>
          <w:i/>
          <w:iCs/>
          <w:color w:val="auto"/>
          <w:u w:val="none"/>
        </w:rPr>
        <w:t xml:space="preserve">, </w:t>
      </w:r>
      <w:r w:rsidR="00C61880">
        <w:rPr>
          <w:rStyle w:val="Hyperlink"/>
          <w:color w:val="auto"/>
          <w:u w:val="none"/>
        </w:rPr>
        <w:t xml:space="preserve">NHFIC, </w:t>
      </w:r>
      <w:r w:rsidR="0023039A" w:rsidRPr="00B431E8">
        <w:rPr>
          <w:rFonts w:cs="Segoe UI"/>
          <w:shd w:val="clear" w:color="auto" w:fill="FFFFFF"/>
        </w:rPr>
        <w:t>Australian Government</w:t>
      </w:r>
      <w:r w:rsidR="0023039A" w:rsidRPr="00B431E8">
        <w:t>, 202</w:t>
      </w:r>
      <w:r w:rsidR="001769AC">
        <w:t>3</w:t>
      </w:r>
      <w:r w:rsidR="00C61880">
        <w:t>, accessed 1 October 2023</w:t>
      </w:r>
      <w:r w:rsidR="001769AC">
        <w:t xml:space="preserve">. </w:t>
      </w:r>
    </w:p>
  </w:footnote>
  <w:footnote w:id="11">
    <w:p w14:paraId="1317EDFE" w14:textId="73106057" w:rsidR="00F0280A" w:rsidRDefault="00F0280A" w:rsidP="00FA1851">
      <w:pPr>
        <w:pStyle w:val="FootnoteText"/>
      </w:pPr>
      <w:r>
        <w:rPr>
          <w:rStyle w:val="FootnoteReference"/>
        </w:rPr>
        <w:footnoteRef/>
      </w:r>
      <w:r>
        <w:t xml:space="preserve"> </w:t>
      </w:r>
      <w:r w:rsidR="00207782">
        <w:t xml:space="preserve">Centre for Population, </w:t>
      </w:r>
      <w:hyperlink r:id="rId7" w:history="1">
        <w:r w:rsidR="00E150A5" w:rsidRPr="00E32DF5">
          <w:rPr>
            <w:rStyle w:val="Hyperlink"/>
            <w:i/>
            <w:iCs/>
          </w:rPr>
          <w:t>2022 Population Statement</w:t>
        </w:r>
      </w:hyperlink>
      <w:r w:rsidR="00207782">
        <w:t xml:space="preserve">, </w:t>
      </w:r>
      <w:r w:rsidR="00E32DF5">
        <w:t xml:space="preserve">Centre for Population, </w:t>
      </w:r>
      <w:r w:rsidR="00207782">
        <w:t>Australian Government</w:t>
      </w:r>
      <w:r w:rsidR="00723193">
        <w:t xml:space="preserve">, </w:t>
      </w:r>
      <w:r w:rsidR="00C415C6">
        <w:t>2022</w:t>
      </w:r>
      <w:r w:rsidR="00E32DF5">
        <w:t>, accessed 1 October 2023</w:t>
      </w:r>
      <w:r w:rsidR="00C415C6">
        <w:t xml:space="preserve">. </w:t>
      </w:r>
    </w:p>
  </w:footnote>
  <w:footnote w:id="12">
    <w:p w14:paraId="0C6E4F6E" w14:textId="5F31C4F2" w:rsidR="001256D4" w:rsidRPr="008720E6" w:rsidRDefault="00F0280A" w:rsidP="001256D4">
      <w:pPr>
        <w:pStyle w:val="Heading1"/>
        <w:shd w:val="clear" w:color="auto" w:fill="FFFFFF"/>
        <w:spacing w:before="0" w:after="0"/>
        <w:rPr>
          <w:rFonts w:ascii="Open Sans" w:hAnsi="Open Sans"/>
          <w:b w:val="0"/>
          <w:bCs w:val="0"/>
          <w:color w:val="000000"/>
          <w:sz w:val="14"/>
          <w:szCs w:val="14"/>
        </w:rPr>
      </w:pPr>
      <w:r w:rsidRPr="008720E6">
        <w:rPr>
          <w:rStyle w:val="FootnoteReference"/>
          <w:b w:val="0"/>
          <w:color w:val="auto"/>
        </w:rPr>
        <w:footnoteRef/>
      </w:r>
      <w:r w:rsidRPr="008720E6">
        <w:rPr>
          <w:b w:val="0"/>
          <w:bCs w:val="0"/>
          <w:color w:val="auto"/>
          <w:sz w:val="20"/>
          <w:szCs w:val="20"/>
        </w:rPr>
        <w:t xml:space="preserve"> </w:t>
      </w:r>
      <w:r w:rsidR="00BF265F" w:rsidRPr="008720E6">
        <w:rPr>
          <w:rStyle w:val="Hyperlink"/>
          <w:b w:val="0"/>
          <w:bCs w:val="0"/>
          <w:color w:val="auto"/>
          <w:sz w:val="14"/>
          <w:szCs w:val="14"/>
          <w:u w:val="none"/>
        </w:rPr>
        <w:t>Australian Bureau of Statistics</w:t>
      </w:r>
      <w:r w:rsidR="006012E2">
        <w:rPr>
          <w:rStyle w:val="Hyperlink"/>
          <w:b w:val="0"/>
          <w:bCs w:val="0"/>
          <w:color w:val="auto"/>
          <w:sz w:val="14"/>
          <w:szCs w:val="14"/>
          <w:u w:val="none"/>
        </w:rPr>
        <w:t xml:space="preserve"> (ABS)</w:t>
      </w:r>
      <w:r w:rsidR="00BF265F" w:rsidRPr="008720E6">
        <w:rPr>
          <w:rStyle w:val="Hyperlink"/>
          <w:b w:val="0"/>
          <w:bCs w:val="0"/>
          <w:color w:val="auto"/>
          <w:sz w:val="14"/>
          <w:szCs w:val="14"/>
          <w:u w:val="none"/>
        </w:rPr>
        <w:t xml:space="preserve">, </w:t>
      </w:r>
      <w:hyperlink r:id="rId8" w:history="1">
        <w:r w:rsidR="001256D4" w:rsidRPr="006012E2">
          <w:rPr>
            <w:rStyle w:val="Hyperlink"/>
            <w:b w:val="0"/>
            <w:bCs w:val="0"/>
            <w:i/>
            <w:iCs/>
            <w:sz w:val="14"/>
            <w:szCs w:val="14"/>
          </w:rPr>
          <w:t>National, state and territory population</w:t>
        </w:r>
      </w:hyperlink>
      <w:r w:rsidR="00F86C6C" w:rsidRPr="008720E6">
        <w:rPr>
          <w:b w:val="0"/>
          <w:bCs w:val="0"/>
          <w:i/>
          <w:iCs/>
          <w:color w:val="auto"/>
          <w:sz w:val="14"/>
          <w:szCs w:val="14"/>
        </w:rPr>
        <w:t xml:space="preserve">, </w:t>
      </w:r>
      <w:r w:rsidR="006012E2" w:rsidRPr="00855FBF">
        <w:rPr>
          <w:b w:val="0"/>
          <w:bCs w:val="0"/>
          <w:color w:val="auto"/>
          <w:sz w:val="14"/>
          <w:szCs w:val="14"/>
        </w:rPr>
        <w:t>ABS</w:t>
      </w:r>
      <w:r w:rsidR="006012E2">
        <w:rPr>
          <w:b w:val="0"/>
          <w:bCs w:val="0"/>
          <w:i/>
          <w:iCs/>
          <w:color w:val="auto"/>
          <w:sz w:val="14"/>
          <w:szCs w:val="14"/>
        </w:rPr>
        <w:t xml:space="preserve">, </w:t>
      </w:r>
      <w:r w:rsidR="00572808" w:rsidRPr="008720E6">
        <w:rPr>
          <w:rFonts w:cs="Segoe UI"/>
          <w:b w:val="0"/>
          <w:bCs w:val="0"/>
          <w:color w:val="auto"/>
          <w:sz w:val="14"/>
          <w:szCs w:val="14"/>
          <w:shd w:val="clear" w:color="auto" w:fill="FFFFFF"/>
        </w:rPr>
        <w:t>Australian Government</w:t>
      </w:r>
      <w:r w:rsidR="00572808" w:rsidRPr="008720E6">
        <w:rPr>
          <w:b w:val="0"/>
          <w:bCs w:val="0"/>
          <w:color w:val="auto"/>
          <w:sz w:val="14"/>
          <w:szCs w:val="14"/>
        </w:rPr>
        <w:t>, 2023</w:t>
      </w:r>
      <w:r w:rsidR="004359C8" w:rsidRPr="008720E6">
        <w:rPr>
          <w:b w:val="0"/>
          <w:bCs w:val="0"/>
          <w:color w:val="auto"/>
          <w:sz w:val="14"/>
          <w:szCs w:val="14"/>
        </w:rPr>
        <w:t xml:space="preserve">, accessed 15 June </w:t>
      </w:r>
      <w:r w:rsidR="008720E6" w:rsidRPr="008720E6">
        <w:rPr>
          <w:b w:val="0"/>
          <w:bCs w:val="0"/>
          <w:color w:val="auto"/>
          <w:sz w:val="14"/>
          <w:szCs w:val="14"/>
        </w:rPr>
        <w:t xml:space="preserve">2023. </w:t>
      </w:r>
    </w:p>
    <w:p w14:paraId="1811DF60" w14:textId="7EE9F6E3" w:rsidR="00F0280A" w:rsidRDefault="00F0280A" w:rsidP="00FA1851">
      <w:pPr>
        <w:pStyle w:val="FootnoteText"/>
      </w:pPr>
    </w:p>
  </w:footnote>
  <w:footnote w:id="13">
    <w:p w14:paraId="33B1E6C3" w14:textId="44359E67" w:rsidR="0093705F" w:rsidRDefault="0093705F" w:rsidP="00FA1851">
      <w:pPr>
        <w:pStyle w:val="FootnoteText"/>
      </w:pPr>
      <w:r>
        <w:rPr>
          <w:rStyle w:val="FootnoteReference"/>
        </w:rPr>
        <w:footnoteRef/>
      </w:r>
      <w:r>
        <w:t xml:space="preserve"> The Queensland 2023</w:t>
      </w:r>
      <w:r w:rsidR="00413734">
        <w:t>–</w:t>
      </w:r>
      <w:r>
        <w:t xml:space="preserve">24 Budget provided increased funding of $1.1 billion for social housing through the </w:t>
      </w:r>
      <w:r w:rsidRPr="00AB0391">
        <w:rPr>
          <w:i/>
          <w:iCs/>
        </w:rPr>
        <w:t xml:space="preserve">Housing and Homelessness Action </w:t>
      </w:r>
      <w:r>
        <w:rPr>
          <w:i/>
          <w:iCs/>
        </w:rPr>
        <w:t>P</w:t>
      </w:r>
      <w:r w:rsidRPr="00AB0391">
        <w:rPr>
          <w:i/>
          <w:iCs/>
        </w:rPr>
        <w:t>lan</w:t>
      </w:r>
      <w:r>
        <w:t xml:space="preserve"> (2021</w:t>
      </w:r>
      <w:r w:rsidR="00413734">
        <w:t>–</w:t>
      </w:r>
      <w:r>
        <w:t>25). The Western Australian 2023</w:t>
      </w:r>
      <w:r w:rsidR="00413734">
        <w:t>–</w:t>
      </w:r>
      <w:r>
        <w:t>24 Budget included a $450 million top</w:t>
      </w:r>
      <w:r>
        <w:noBreakHyphen/>
        <w:t>up of the Social Housing Investment Fund to support a commitment to deliver an additional 4,000 social housing dwellings by 2026</w:t>
      </w:r>
      <w:r w:rsidR="00372750">
        <w:t>–</w:t>
      </w:r>
      <w:r>
        <w:t>27. The Tasmanian 2023</w:t>
      </w:r>
      <w:r w:rsidR="00372750">
        <w:t>–</w:t>
      </w:r>
      <w:r>
        <w:t xml:space="preserve">24 Budget included $372.8 million in grant funding for Homes Tasmania to continue to deliver housing and homelessness services that were previously provided by the Department of Communities Tasmania. </w:t>
      </w:r>
      <w:r w:rsidR="004C1B35">
        <w:t>The ACT</w:t>
      </w:r>
      <w:r w:rsidR="00180345">
        <w:t xml:space="preserve"> 2023</w:t>
      </w:r>
      <w:r w:rsidR="009931A5">
        <w:t>–</w:t>
      </w:r>
      <w:r w:rsidR="00180345">
        <w:t xml:space="preserve">24 Budget provided </w:t>
      </w:r>
      <w:r w:rsidR="00694D14">
        <w:t>$</w:t>
      </w:r>
      <w:r w:rsidR="009D12BD">
        <w:t>233</w:t>
      </w:r>
      <w:r w:rsidR="00694D14">
        <w:t xml:space="preserve"> million </w:t>
      </w:r>
      <w:r w:rsidR="009D12BD">
        <w:t xml:space="preserve">for social housing. </w:t>
      </w:r>
      <w:r>
        <w:t>The Northern Territory 2023</w:t>
      </w:r>
      <w:r w:rsidR="009931A5">
        <w:t>–</w:t>
      </w:r>
      <w:r>
        <w:t>24 Budget included $14 million for the redevelopment of an existing public housing complex and $601 million for remote housing.</w:t>
      </w:r>
    </w:p>
  </w:footnote>
  <w:footnote w:id="14">
    <w:p w14:paraId="76C0F19E" w14:textId="38731A89" w:rsidR="00B64B9F" w:rsidRDefault="00B64B9F" w:rsidP="00FA1851">
      <w:pPr>
        <w:pStyle w:val="FootnoteText"/>
      </w:pPr>
      <w:r>
        <w:rPr>
          <w:rStyle w:val="FootnoteReference"/>
        </w:rPr>
        <w:footnoteRef/>
      </w:r>
      <w:r>
        <w:t xml:space="preserve"> </w:t>
      </w:r>
      <w:r w:rsidR="007210F3" w:rsidRPr="00135CB6">
        <w:rPr>
          <w:szCs w:val="14"/>
          <w:shd w:val="clear" w:color="auto" w:fill="FFFFFF"/>
        </w:rPr>
        <w:t>The Hon Anthony Albanese MP,</w:t>
      </w:r>
      <w:r w:rsidR="007210F3" w:rsidRPr="0019334D">
        <w:rPr>
          <w:i/>
          <w:iCs/>
          <w:szCs w:val="14"/>
          <w:shd w:val="clear" w:color="auto" w:fill="FFFFFF"/>
        </w:rPr>
        <w:t xml:space="preserve"> </w:t>
      </w:r>
      <w:hyperlink r:id="rId9" w:history="1">
        <w:r w:rsidR="003A654C">
          <w:rPr>
            <w:rStyle w:val="Hyperlink"/>
            <w:i/>
          </w:rPr>
          <w:t>Meeting of National Cabinet - Working together to deliver better housing outcomes</w:t>
        </w:r>
      </w:hyperlink>
      <w:r w:rsidR="007210F3" w:rsidRPr="00135CB6">
        <w:t xml:space="preserve"> </w:t>
      </w:r>
      <w:r w:rsidR="007210F3" w:rsidRPr="00135CB6">
        <w:rPr>
          <w:szCs w:val="14"/>
          <w:shd w:val="clear" w:color="auto" w:fill="FFFFFF"/>
        </w:rPr>
        <w:t>[</w:t>
      </w:r>
      <w:r w:rsidR="007210F3" w:rsidRPr="00135CB6">
        <w:rPr>
          <w:szCs w:val="14"/>
        </w:rPr>
        <w:t>Media Release],</w:t>
      </w:r>
      <w:r w:rsidR="007210F3" w:rsidRPr="00135CB6">
        <w:rPr>
          <w:szCs w:val="14"/>
          <w:shd w:val="clear" w:color="auto" w:fill="FFFFFF"/>
        </w:rPr>
        <w:t xml:space="preserve"> </w:t>
      </w:r>
      <w:r w:rsidR="007210F3" w:rsidRPr="00135CB6">
        <w:rPr>
          <w:rFonts w:cs="Segoe UI"/>
          <w:shd w:val="clear" w:color="auto" w:fill="FFFFFF"/>
        </w:rPr>
        <w:t>Australian Government, 1</w:t>
      </w:r>
      <w:r w:rsidR="001B729A">
        <w:rPr>
          <w:rFonts w:cs="Segoe UI"/>
          <w:shd w:val="clear" w:color="auto" w:fill="FFFFFF"/>
        </w:rPr>
        <w:t>6</w:t>
      </w:r>
      <w:r w:rsidR="007210F3" w:rsidRPr="00135CB6">
        <w:rPr>
          <w:rFonts w:cs="Segoe UI"/>
          <w:shd w:val="clear" w:color="auto" w:fill="FFFFFF"/>
        </w:rPr>
        <w:t xml:space="preserve"> </w:t>
      </w:r>
      <w:r w:rsidR="001B729A">
        <w:rPr>
          <w:rFonts w:cs="Segoe UI"/>
          <w:shd w:val="clear" w:color="auto" w:fill="FFFFFF"/>
        </w:rPr>
        <w:t>August</w:t>
      </w:r>
      <w:r w:rsidR="007210F3" w:rsidRPr="00135CB6">
        <w:rPr>
          <w:rFonts w:cs="Segoe UI"/>
          <w:shd w:val="clear" w:color="auto" w:fill="FFFFFF"/>
        </w:rPr>
        <w:t xml:space="preserve"> 2023, accessed 1</w:t>
      </w:r>
      <w:r w:rsidR="001B729A">
        <w:rPr>
          <w:rFonts w:cs="Segoe UI"/>
          <w:shd w:val="clear" w:color="auto" w:fill="FFFFFF"/>
        </w:rPr>
        <w:t>6</w:t>
      </w:r>
      <w:r w:rsidR="007210F3" w:rsidRPr="00135CB6">
        <w:rPr>
          <w:rFonts w:cs="Segoe UI"/>
          <w:shd w:val="clear" w:color="auto" w:fill="FFFFFF"/>
        </w:rPr>
        <w:t xml:space="preserve"> </w:t>
      </w:r>
      <w:r w:rsidR="001B729A">
        <w:rPr>
          <w:rFonts w:cs="Segoe UI"/>
          <w:shd w:val="clear" w:color="auto" w:fill="FFFFFF"/>
        </w:rPr>
        <w:t>August</w:t>
      </w:r>
      <w:r w:rsidR="007210F3" w:rsidRPr="00135CB6">
        <w:rPr>
          <w:rFonts w:cs="Segoe UI"/>
          <w:shd w:val="clear" w:color="auto" w:fill="FFFFFF"/>
        </w:rPr>
        <w:t xml:space="preserve"> 2023. </w:t>
      </w:r>
    </w:p>
  </w:footnote>
  <w:footnote w:id="15">
    <w:p w14:paraId="1D419F02" w14:textId="4B66D763" w:rsidR="007E2852" w:rsidRDefault="007E2852" w:rsidP="00FA1851">
      <w:pPr>
        <w:pStyle w:val="FootnoteText"/>
      </w:pPr>
      <w:r>
        <w:rPr>
          <w:rStyle w:val="FootnoteReference"/>
        </w:rPr>
        <w:footnoteRef/>
      </w:r>
      <w:r>
        <w:t xml:space="preserve"> </w:t>
      </w:r>
      <w:r w:rsidR="00AF6048">
        <w:t xml:space="preserve">Productivity Commission, </w:t>
      </w:r>
      <w:hyperlink r:id="rId10" w:history="1">
        <w:r w:rsidR="00AF6048" w:rsidRPr="00E90D45">
          <w:rPr>
            <w:rStyle w:val="Hyperlink"/>
            <w:i/>
          </w:rPr>
          <w:t>Report on Government Services 2023</w:t>
        </w:r>
      </w:hyperlink>
      <w:r w:rsidR="00AF6048">
        <w:t xml:space="preserve">, </w:t>
      </w:r>
      <w:r w:rsidR="00E90D45">
        <w:t xml:space="preserve">Productivity Commission, </w:t>
      </w:r>
      <w:r w:rsidR="00FF011A">
        <w:t xml:space="preserve">Australian Government, </w:t>
      </w:r>
      <w:proofErr w:type="gramStart"/>
      <w:r w:rsidR="00FF011A">
        <w:t xml:space="preserve">2023, </w:t>
      </w:r>
      <w:r w:rsidR="00F6693C">
        <w:t xml:space="preserve"> accessed</w:t>
      </w:r>
      <w:proofErr w:type="gramEnd"/>
      <w:r w:rsidR="00F6693C">
        <w:t xml:space="preserve"> </w:t>
      </w:r>
      <w:r w:rsidR="00E65556">
        <w:t xml:space="preserve">6 June </w:t>
      </w:r>
      <w:r w:rsidR="00EE701D">
        <w:t xml:space="preserve">2023. </w:t>
      </w:r>
    </w:p>
  </w:footnote>
  <w:footnote w:id="16">
    <w:p w14:paraId="2378F8D8" w14:textId="7AF766BA" w:rsidR="00AE7C70" w:rsidRDefault="00AE7C70" w:rsidP="00FA1851">
      <w:pPr>
        <w:pStyle w:val="FootnoteText"/>
      </w:pPr>
      <w:r>
        <w:rPr>
          <w:rStyle w:val="FootnoteReference"/>
        </w:rPr>
        <w:footnoteRef/>
      </w:r>
      <w:r w:rsidR="004B5925">
        <w:t xml:space="preserve"> </w:t>
      </w:r>
      <w:r w:rsidR="00685354" w:rsidRPr="00B431E8">
        <w:t xml:space="preserve">Productivity Commission, </w:t>
      </w:r>
      <w:r w:rsidR="00685354" w:rsidRPr="00B431E8">
        <w:rPr>
          <w:i/>
          <w:iCs/>
        </w:rPr>
        <w:t>In need of repair: The National Housing and Homelessness Agreement</w:t>
      </w:r>
      <w:r w:rsidR="00685354" w:rsidRPr="00B431E8">
        <w:t xml:space="preserve">, </w:t>
      </w:r>
      <w:r>
        <w:t>p</w:t>
      </w:r>
      <w:r w:rsidR="006231C7">
        <w:t xml:space="preserve"> </w:t>
      </w:r>
      <w:r>
        <w:t>81</w:t>
      </w:r>
      <w:r w:rsidR="006231C7">
        <w:t xml:space="preserve">. </w:t>
      </w:r>
    </w:p>
  </w:footnote>
  <w:footnote w:id="17">
    <w:p w14:paraId="7EBF7105" w14:textId="159C0B28" w:rsidR="53412069" w:rsidRDefault="53412069" w:rsidP="00FA1851">
      <w:pPr>
        <w:pStyle w:val="FootnoteText"/>
      </w:pPr>
      <w:r w:rsidRPr="53412069">
        <w:rPr>
          <w:rStyle w:val="FootnoteReference"/>
        </w:rPr>
        <w:footnoteRef/>
      </w:r>
      <w:r>
        <w:t xml:space="preserve"> </w:t>
      </w:r>
      <w:r w:rsidR="00110B49">
        <w:t xml:space="preserve">I </w:t>
      </w:r>
      <w:r>
        <w:t xml:space="preserve">Levin, </w:t>
      </w:r>
      <w:r w:rsidR="00110B49">
        <w:t xml:space="preserve">S </w:t>
      </w:r>
      <w:proofErr w:type="spellStart"/>
      <w:r>
        <w:t>Tually</w:t>
      </w:r>
      <w:proofErr w:type="spellEnd"/>
      <w:r>
        <w:t>,</w:t>
      </w:r>
      <w:r w:rsidR="00D25565">
        <w:t xml:space="preserve"> J</w:t>
      </w:r>
      <w:r>
        <w:t xml:space="preserve"> De Vries, </w:t>
      </w:r>
      <w:r w:rsidR="00D25565">
        <w:t xml:space="preserve">T </w:t>
      </w:r>
      <w:r>
        <w:t xml:space="preserve">Kollmann, </w:t>
      </w:r>
      <w:r w:rsidR="00D25565">
        <w:t xml:space="preserve">W </w:t>
      </w:r>
      <w:r>
        <w:t xml:space="preserve">Stone, and </w:t>
      </w:r>
      <w:r w:rsidR="00D25565">
        <w:t xml:space="preserve">I </w:t>
      </w:r>
      <w:r>
        <w:t>Goodwin-Smith</w:t>
      </w:r>
      <w:r w:rsidR="00904840">
        <w:t>,</w:t>
      </w:r>
      <w:r w:rsidRPr="53412069">
        <w:rPr>
          <w:i/>
          <w:iCs/>
        </w:rPr>
        <w:t xml:space="preserve"> </w:t>
      </w:r>
      <w:hyperlink r:id="rId11" w:history="1">
        <w:r w:rsidRPr="00904840">
          <w:rPr>
            <w:rStyle w:val="Hyperlink"/>
            <w:i/>
            <w:iCs/>
          </w:rPr>
          <w:t>Innovations in stock matching and allocations: the social housing challenge</w:t>
        </w:r>
      </w:hyperlink>
      <w:r>
        <w:t xml:space="preserve">, Australian Housing and Urban Research Institute Limited, 2023, </w:t>
      </w:r>
      <w:r w:rsidR="0066650C">
        <w:t xml:space="preserve">accessed 1 October 2023, </w:t>
      </w:r>
      <w:r>
        <w:t xml:space="preserve">p 78.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980E6" w14:textId="77777777" w:rsidR="00A5102B" w:rsidRDefault="00A5102B" w:rsidP="003A04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61D"/>
    <w:multiLevelType w:val="hybridMultilevel"/>
    <w:tmpl w:val="D9CAB28C"/>
    <w:lvl w:ilvl="0" w:tplc="2B7CBD9E">
      <w:start w:val="1"/>
      <w:numFmt w:val="lowerRoman"/>
      <w:pStyle w:val="CGCBulle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7C14F9"/>
    <w:multiLevelType w:val="hybridMultilevel"/>
    <w:tmpl w:val="39B06B64"/>
    <w:lvl w:ilvl="0" w:tplc="4D46FE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C03A3A"/>
    <w:multiLevelType w:val="multilevel"/>
    <w:tmpl w:val="A310237C"/>
    <w:numStyleLink w:val="CGCConsultQuestion"/>
  </w:abstractNum>
  <w:abstractNum w:abstractNumId="3" w15:restartNumberingAfterBreak="0">
    <w:nsid w:val="08711979"/>
    <w:multiLevelType w:val="hybridMultilevel"/>
    <w:tmpl w:val="C896D608"/>
    <w:lvl w:ilvl="0" w:tplc="16CCEF6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4" w15:restartNumberingAfterBreak="0">
    <w:nsid w:val="0F2D71BA"/>
    <w:multiLevelType w:val="hybridMultilevel"/>
    <w:tmpl w:val="5D88B44C"/>
    <w:lvl w:ilvl="0" w:tplc="389064B4">
      <w:start w:val="1"/>
      <w:numFmt w:val="decimal"/>
      <w:lvlText w:val="%1"/>
      <w:lvlJc w:val="left"/>
      <w:pPr>
        <w:ind w:left="360" w:hanging="360"/>
      </w:pPr>
      <w:rPr>
        <w:rFonts w:ascii="Open Sans Light" w:hAnsi="Open Sans Light" w:hint="default"/>
        <w:b w:val="0"/>
        <w:i w:val="0"/>
        <w:caps w:val="0"/>
        <w:strike w:val="0"/>
        <w:dstrike w:val="0"/>
        <w:vanish w:val="0"/>
        <w:color w:val="000000" w:themeColor="text1"/>
        <w:sz w:val="20"/>
        <w:vertAlign w:val="baseline"/>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18D7836"/>
    <w:multiLevelType w:val="hybridMultilevel"/>
    <w:tmpl w:val="276E205A"/>
    <w:lvl w:ilvl="0" w:tplc="440CCDD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6" w15:restartNumberingAfterBreak="0">
    <w:nsid w:val="153D7BB4"/>
    <w:multiLevelType w:val="multilevel"/>
    <w:tmpl w:val="48EA8E38"/>
    <w:lvl w:ilvl="0">
      <w:start w:val="4"/>
      <w:numFmt w:val="decimal"/>
      <w:suff w:val="space"/>
      <w:lvlText w:val="Chapter %1"/>
      <w:lvlJc w:val="left"/>
      <w:pPr>
        <w:ind w:left="0" w:firstLine="0"/>
      </w:pPr>
      <w:rPr>
        <w:rFonts w:hint="default"/>
      </w:rPr>
    </w:lvl>
    <w:lvl w:ilvl="1">
      <w:start w:val="1"/>
      <w:numFmt w:val="decimal"/>
      <w:lvlText w:val="%2"/>
      <w:lvlJc w:val="left"/>
      <w:pPr>
        <w:tabs>
          <w:tab w:val="num" w:pos="567"/>
        </w:tabs>
        <w:ind w:left="567" w:hanging="567"/>
      </w:pPr>
      <w:rPr>
        <w:rFonts w:hint="default"/>
        <w:sz w:val="20"/>
        <w:szCs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5BF05D3"/>
    <w:multiLevelType w:val="hybridMultilevel"/>
    <w:tmpl w:val="970C0F1A"/>
    <w:lvl w:ilvl="0" w:tplc="034498D4">
      <w:start w:val="1"/>
      <w:numFmt w:val="bullet"/>
      <w:pStyle w:val="CGCBullet2"/>
      <w:lvlText w:val=""/>
      <w:lvlJc w:val="left"/>
      <w:pPr>
        <w:ind w:left="1211" w:hanging="360"/>
      </w:pPr>
      <w:rPr>
        <w:rFonts w:ascii="Symbol" w:hAnsi="Symbol" w:hint="default"/>
        <w:b/>
        <w:color w:val="6364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E71B9C"/>
    <w:multiLevelType w:val="hybridMultilevel"/>
    <w:tmpl w:val="7110E312"/>
    <w:lvl w:ilvl="0" w:tplc="DB96A0AC">
      <w:start w:val="1"/>
      <w:numFmt w:val="bullet"/>
      <w:lvlText w:val=""/>
      <w:lvlJc w:val="left"/>
      <w:pPr>
        <w:ind w:left="927" w:hanging="360"/>
      </w:pPr>
      <w:rPr>
        <w:rFonts w:ascii="Symbol" w:hAnsi="Symbol" w:hint="default"/>
        <w:color w:val="63646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BE45D9"/>
    <w:multiLevelType w:val="multilevel"/>
    <w:tmpl w:val="DBB8A97E"/>
    <w:styleLink w:val="CGCQuestions"/>
    <w:lvl w:ilvl="0">
      <w:start w:val="1"/>
      <w:numFmt w:val="decimal"/>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E2C360A"/>
    <w:multiLevelType w:val="hybridMultilevel"/>
    <w:tmpl w:val="401AB414"/>
    <w:lvl w:ilvl="0" w:tplc="C798B84E">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1" w15:restartNumberingAfterBreak="0">
    <w:nsid w:val="22816110"/>
    <w:multiLevelType w:val="hybridMultilevel"/>
    <w:tmpl w:val="99224CCE"/>
    <w:lvl w:ilvl="0" w:tplc="1B9CA7CA">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2" w15:restartNumberingAfterBreak="0">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3" w15:restartNumberingAfterBreak="0">
    <w:nsid w:val="2A1B0E43"/>
    <w:multiLevelType w:val="hybridMultilevel"/>
    <w:tmpl w:val="A85AF5DC"/>
    <w:lvl w:ilvl="0" w:tplc="0F78C0B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4" w15:restartNumberingAfterBreak="0">
    <w:nsid w:val="2C8A637F"/>
    <w:multiLevelType w:val="hybridMultilevel"/>
    <w:tmpl w:val="E2F6ADC4"/>
    <w:lvl w:ilvl="0" w:tplc="BF2462A0">
      <w:start w:val="1"/>
      <w:numFmt w:val="decimal"/>
      <w:pStyle w:val="CGC2025Questionsnumbers2"/>
      <w:lvlText w:val="Q%1."/>
      <w:lvlJc w:val="left"/>
      <w:pPr>
        <w:ind w:left="720" w:hanging="360"/>
      </w:pPr>
      <w:rPr>
        <w:rFonts w:hint="default"/>
        <w:b w:val="0"/>
        <w:i w:val="0"/>
        <w:caps w:val="0"/>
        <w:strike w:val="0"/>
        <w:dstrike w:val="0"/>
        <w:vanish w:val="0"/>
        <w:color w:val="000000" w:themeColor="text1"/>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0B3564"/>
    <w:multiLevelType w:val="hybridMultilevel"/>
    <w:tmpl w:val="135E5DA0"/>
    <w:lvl w:ilvl="0" w:tplc="40BCF5DA">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15:restartNumberingAfterBreak="0">
    <w:nsid w:val="305A2F29"/>
    <w:multiLevelType w:val="hybridMultilevel"/>
    <w:tmpl w:val="61C07252"/>
    <w:lvl w:ilvl="0" w:tplc="3606055C">
      <w:start w:val="1"/>
      <w:numFmt w:val="decimal"/>
      <w:pStyle w:val="CGCParaNumber"/>
      <w:lvlText w:val="%1"/>
      <w:lvlJc w:val="left"/>
      <w:pPr>
        <w:ind w:left="720" w:hanging="360"/>
      </w:pPr>
      <w:rPr>
        <w:rFonts w:ascii="Work Sans" w:hAnsi="Work Sans" w:hint="default"/>
        <w:b w:val="0"/>
        <w:i w:val="0"/>
        <w:caps w:val="0"/>
        <w:strike w:val="0"/>
        <w:dstrike w:val="0"/>
        <w:vanish w:val="0"/>
        <w:color w:val="000000" w:themeColor="text1"/>
        <w:sz w:val="20"/>
        <w:vertAlign w:val="baseline"/>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7A5811"/>
    <w:multiLevelType w:val="hybridMultilevel"/>
    <w:tmpl w:val="B366E66E"/>
    <w:lvl w:ilvl="0" w:tplc="4FEEE73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8" w15:restartNumberingAfterBreak="0">
    <w:nsid w:val="3DAD583C"/>
    <w:multiLevelType w:val="hybridMultilevel"/>
    <w:tmpl w:val="90EE7308"/>
    <w:lvl w:ilvl="0" w:tplc="8132D388">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9" w15:restartNumberingAfterBreak="0">
    <w:nsid w:val="3F3C1F31"/>
    <w:multiLevelType w:val="hybridMultilevel"/>
    <w:tmpl w:val="1F4E40B6"/>
    <w:lvl w:ilvl="0" w:tplc="2C0AC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FCE1010"/>
    <w:multiLevelType w:val="hybridMultilevel"/>
    <w:tmpl w:val="9F68BF3C"/>
    <w:lvl w:ilvl="0" w:tplc="B28665CC">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1" w15:restartNumberingAfterBreak="0">
    <w:nsid w:val="44511CFA"/>
    <w:multiLevelType w:val="hybridMultilevel"/>
    <w:tmpl w:val="68BC51BA"/>
    <w:lvl w:ilvl="0" w:tplc="A4FE0E9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7B52DA0"/>
    <w:multiLevelType w:val="multilevel"/>
    <w:tmpl w:val="A310237C"/>
    <w:styleLink w:val="CGCConsultQuestion"/>
    <w:lvl w:ilvl="0">
      <w:start w:val="1"/>
      <w:numFmt w:val="decimal"/>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A556787"/>
    <w:multiLevelType w:val="hybridMultilevel"/>
    <w:tmpl w:val="E7A8B0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E1E2A55"/>
    <w:multiLevelType w:val="multilevel"/>
    <w:tmpl w:val="8C78535C"/>
    <w:lvl w:ilvl="0">
      <w:start w:val="1"/>
      <w:numFmt w:val="decimal"/>
      <w:pStyle w:val="CGC2025QuestionNumbers"/>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E974B00"/>
    <w:multiLevelType w:val="multilevel"/>
    <w:tmpl w:val="A310237C"/>
    <w:numStyleLink w:val="CGCConsultQuestion"/>
  </w:abstractNum>
  <w:abstractNum w:abstractNumId="26" w15:restartNumberingAfterBreak="0">
    <w:nsid w:val="500F1895"/>
    <w:multiLevelType w:val="multilevel"/>
    <w:tmpl w:val="A310237C"/>
    <w:numStyleLink w:val="CGCConsultQuestion"/>
  </w:abstractNum>
  <w:abstractNum w:abstractNumId="27" w15:restartNumberingAfterBreak="0">
    <w:nsid w:val="547D0CFF"/>
    <w:multiLevelType w:val="hybridMultilevel"/>
    <w:tmpl w:val="DE7E47D0"/>
    <w:lvl w:ilvl="0" w:tplc="42E49E14">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8" w15:restartNumberingAfterBreak="0">
    <w:nsid w:val="564A20DF"/>
    <w:multiLevelType w:val="multilevel"/>
    <w:tmpl w:val="DBB8A97E"/>
    <w:numStyleLink w:val="CGCQuestions"/>
  </w:abstractNum>
  <w:abstractNum w:abstractNumId="29" w15:restartNumberingAfterBreak="0">
    <w:nsid w:val="575E7EFC"/>
    <w:multiLevelType w:val="hybridMultilevel"/>
    <w:tmpl w:val="B1EA0394"/>
    <w:lvl w:ilvl="0" w:tplc="BC188C38">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0" w15:restartNumberingAfterBreak="0">
    <w:nsid w:val="627C6A46"/>
    <w:multiLevelType w:val="multilevel"/>
    <w:tmpl w:val="27206854"/>
    <w:lvl w:ilvl="0">
      <w:start w:val="1"/>
      <w:numFmt w:val="decimal"/>
      <w:pStyle w:val="BodyCopyWorkSans10"/>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6B56961"/>
    <w:multiLevelType w:val="hybridMultilevel"/>
    <w:tmpl w:val="4BB6122E"/>
    <w:lvl w:ilvl="0" w:tplc="8A0205E8">
      <w:start w:val="1"/>
      <w:numFmt w:val="bullet"/>
      <w:pStyle w:val="CGCQuoteBullet"/>
      <w:lvlText w:val=""/>
      <w:lvlJc w:val="left"/>
      <w:pPr>
        <w:ind w:left="1741" w:hanging="360"/>
      </w:pPr>
      <w:rPr>
        <w:rFonts w:ascii="Symbol" w:hAnsi="Symbol" w:hint="default"/>
        <w:color w:val="5CA5C2"/>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32" w15:restartNumberingAfterBreak="0">
    <w:nsid w:val="6CD876E8"/>
    <w:multiLevelType w:val="hybridMultilevel"/>
    <w:tmpl w:val="D5C0BD0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6D517EA6"/>
    <w:multiLevelType w:val="multilevel"/>
    <w:tmpl w:val="8CEE0058"/>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34" w15:restartNumberingAfterBreak="0">
    <w:nsid w:val="77D62F87"/>
    <w:multiLevelType w:val="hybridMultilevel"/>
    <w:tmpl w:val="E332B1EE"/>
    <w:lvl w:ilvl="0" w:tplc="7898E74C">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FD6F4E"/>
    <w:multiLevelType w:val="hybridMultilevel"/>
    <w:tmpl w:val="9C7CA82E"/>
    <w:lvl w:ilvl="0" w:tplc="0C090001">
      <w:start w:val="1"/>
      <w:numFmt w:val="bullet"/>
      <w:lvlText w:val=""/>
      <w:lvlJc w:val="left"/>
      <w:pPr>
        <w:ind w:left="1150" w:hanging="360"/>
      </w:pPr>
      <w:rPr>
        <w:rFonts w:ascii="Symbol" w:hAnsi="Symbol" w:hint="default"/>
      </w:rPr>
    </w:lvl>
    <w:lvl w:ilvl="1" w:tplc="0C090003" w:tentative="1">
      <w:start w:val="1"/>
      <w:numFmt w:val="bullet"/>
      <w:lvlText w:val="o"/>
      <w:lvlJc w:val="left"/>
      <w:pPr>
        <w:ind w:left="1870" w:hanging="360"/>
      </w:pPr>
      <w:rPr>
        <w:rFonts w:ascii="Courier New" w:hAnsi="Courier New" w:cs="Courier New" w:hint="default"/>
      </w:rPr>
    </w:lvl>
    <w:lvl w:ilvl="2" w:tplc="0C090005" w:tentative="1">
      <w:start w:val="1"/>
      <w:numFmt w:val="bullet"/>
      <w:lvlText w:val=""/>
      <w:lvlJc w:val="left"/>
      <w:pPr>
        <w:ind w:left="2590" w:hanging="360"/>
      </w:pPr>
      <w:rPr>
        <w:rFonts w:ascii="Wingdings" w:hAnsi="Wingdings" w:hint="default"/>
      </w:rPr>
    </w:lvl>
    <w:lvl w:ilvl="3" w:tplc="0C090001" w:tentative="1">
      <w:start w:val="1"/>
      <w:numFmt w:val="bullet"/>
      <w:lvlText w:val=""/>
      <w:lvlJc w:val="left"/>
      <w:pPr>
        <w:ind w:left="3310" w:hanging="360"/>
      </w:pPr>
      <w:rPr>
        <w:rFonts w:ascii="Symbol" w:hAnsi="Symbol" w:hint="default"/>
      </w:rPr>
    </w:lvl>
    <w:lvl w:ilvl="4" w:tplc="0C090003" w:tentative="1">
      <w:start w:val="1"/>
      <w:numFmt w:val="bullet"/>
      <w:lvlText w:val="o"/>
      <w:lvlJc w:val="left"/>
      <w:pPr>
        <w:ind w:left="4030" w:hanging="360"/>
      </w:pPr>
      <w:rPr>
        <w:rFonts w:ascii="Courier New" w:hAnsi="Courier New" w:cs="Courier New" w:hint="default"/>
      </w:rPr>
    </w:lvl>
    <w:lvl w:ilvl="5" w:tplc="0C090005" w:tentative="1">
      <w:start w:val="1"/>
      <w:numFmt w:val="bullet"/>
      <w:lvlText w:val=""/>
      <w:lvlJc w:val="left"/>
      <w:pPr>
        <w:ind w:left="4750" w:hanging="360"/>
      </w:pPr>
      <w:rPr>
        <w:rFonts w:ascii="Wingdings" w:hAnsi="Wingdings" w:hint="default"/>
      </w:rPr>
    </w:lvl>
    <w:lvl w:ilvl="6" w:tplc="0C090001" w:tentative="1">
      <w:start w:val="1"/>
      <w:numFmt w:val="bullet"/>
      <w:lvlText w:val=""/>
      <w:lvlJc w:val="left"/>
      <w:pPr>
        <w:ind w:left="5470" w:hanging="360"/>
      </w:pPr>
      <w:rPr>
        <w:rFonts w:ascii="Symbol" w:hAnsi="Symbol" w:hint="default"/>
      </w:rPr>
    </w:lvl>
    <w:lvl w:ilvl="7" w:tplc="0C090003" w:tentative="1">
      <w:start w:val="1"/>
      <w:numFmt w:val="bullet"/>
      <w:lvlText w:val="o"/>
      <w:lvlJc w:val="left"/>
      <w:pPr>
        <w:ind w:left="6190" w:hanging="360"/>
      </w:pPr>
      <w:rPr>
        <w:rFonts w:ascii="Courier New" w:hAnsi="Courier New" w:cs="Courier New" w:hint="default"/>
      </w:rPr>
    </w:lvl>
    <w:lvl w:ilvl="8" w:tplc="0C090005" w:tentative="1">
      <w:start w:val="1"/>
      <w:numFmt w:val="bullet"/>
      <w:lvlText w:val=""/>
      <w:lvlJc w:val="left"/>
      <w:pPr>
        <w:ind w:left="6910" w:hanging="360"/>
      </w:pPr>
      <w:rPr>
        <w:rFonts w:ascii="Wingdings" w:hAnsi="Wingdings" w:hint="default"/>
      </w:rPr>
    </w:lvl>
  </w:abstractNum>
  <w:num w:numId="1" w16cid:durableId="1649357354">
    <w:abstractNumId w:val="12"/>
  </w:num>
  <w:num w:numId="2" w16cid:durableId="1003897054">
    <w:abstractNumId w:val="34"/>
  </w:num>
  <w:num w:numId="3" w16cid:durableId="1334529044">
    <w:abstractNumId w:val="8"/>
  </w:num>
  <w:num w:numId="4" w16cid:durableId="1514761234">
    <w:abstractNumId w:val="7"/>
  </w:num>
  <w:num w:numId="5" w16cid:durableId="920797300">
    <w:abstractNumId w:val="0"/>
  </w:num>
  <w:num w:numId="6" w16cid:durableId="1807814447">
    <w:abstractNumId w:val="31"/>
  </w:num>
  <w:num w:numId="7" w16cid:durableId="801770153">
    <w:abstractNumId w:val="16"/>
  </w:num>
  <w:num w:numId="8" w16cid:durableId="1737627722">
    <w:abstractNumId w:val="33"/>
  </w:num>
  <w:num w:numId="9" w16cid:durableId="176697617">
    <w:abstractNumId w:val="6"/>
  </w:num>
  <w:num w:numId="10" w16cid:durableId="1048070372">
    <w:abstractNumId w:val="9"/>
  </w:num>
  <w:num w:numId="11" w16cid:durableId="1162357978">
    <w:abstractNumId w:val="30"/>
  </w:num>
  <w:num w:numId="12" w16cid:durableId="1889686542">
    <w:abstractNumId w:val="28"/>
  </w:num>
  <w:num w:numId="13" w16cid:durableId="250702278">
    <w:abstractNumId w:val="0"/>
    <w:lvlOverride w:ilvl="0">
      <w:startOverride w:val="1"/>
    </w:lvlOverride>
  </w:num>
  <w:num w:numId="14" w16cid:durableId="287857508">
    <w:abstractNumId w:val="35"/>
  </w:num>
  <w:num w:numId="15" w16cid:durableId="1481531329">
    <w:abstractNumId w:val="23"/>
  </w:num>
  <w:num w:numId="16" w16cid:durableId="487790305">
    <w:abstractNumId w:val="3"/>
  </w:num>
  <w:num w:numId="17" w16cid:durableId="92628926">
    <w:abstractNumId w:val="17"/>
  </w:num>
  <w:num w:numId="18" w16cid:durableId="21119655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636991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743710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27469503">
    <w:abstractNumId w:val="20"/>
  </w:num>
  <w:num w:numId="22" w16cid:durableId="1583641521">
    <w:abstractNumId w:val="1"/>
  </w:num>
  <w:num w:numId="23" w16cid:durableId="1663387916">
    <w:abstractNumId w:val="19"/>
  </w:num>
  <w:num w:numId="24" w16cid:durableId="1311517013">
    <w:abstractNumId w:val="10"/>
  </w:num>
  <w:num w:numId="25" w16cid:durableId="19279601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04274980">
    <w:abstractNumId w:val="15"/>
  </w:num>
  <w:num w:numId="27" w16cid:durableId="811554362">
    <w:abstractNumId w:val="5"/>
  </w:num>
  <w:num w:numId="28" w16cid:durableId="1458977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72737322">
    <w:abstractNumId w:val="21"/>
  </w:num>
  <w:num w:numId="30" w16cid:durableId="1298413800">
    <w:abstractNumId w:val="4"/>
  </w:num>
  <w:num w:numId="31" w16cid:durableId="146821968">
    <w:abstractNumId w:val="4"/>
    <w:lvlOverride w:ilvl="0">
      <w:startOverride w:val="1"/>
    </w:lvlOverride>
  </w:num>
  <w:num w:numId="32" w16cid:durableId="8615539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71864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27374591">
    <w:abstractNumId w:val="16"/>
    <w:lvlOverride w:ilvl="0">
      <w:startOverride w:val="1"/>
    </w:lvlOverride>
  </w:num>
  <w:num w:numId="35" w16cid:durableId="62026035">
    <w:abstractNumId w:val="6"/>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7537804">
    <w:abstractNumId w:val="6"/>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01261251">
    <w:abstractNumId w:val="6"/>
  </w:num>
  <w:num w:numId="38" w16cid:durableId="719475349">
    <w:abstractNumId w:val="22"/>
  </w:num>
  <w:num w:numId="39" w16cid:durableId="1925990177">
    <w:abstractNumId w:val="2"/>
  </w:num>
  <w:num w:numId="40" w16cid:durableId="229731491">
    <w:abstractNumId w:val="26"/>
  </w:num>
  <w:num w:numId="41" w16cid:durableId="1946114594">
    <w:abstractNumId w:val="24"/>
  </w:num>
  <w:num w:numId="42" w16cid:durableId="507408684">
    <w:abstractNumId w:val="25"/>
  </w:num>
  <w:num w:numId="43" w16cid:durableId="29497096">
    <w:abstractNumId w:val="14"/>
  </w:num>
  <w:num w:numId="44" w16cid:durableId="965307032">
    <w:abstractNumId w:val="11"/>
  </w:num>
  <w:num w:numId="45" w16cid:durableId="1426224237">
    <w:abstractNumId w:val="18"/>
  </w:num>
  <w:num w:numId="46" w16cid:durableId="1821187250">
    <w:abstractNumId w:val="27"/>
  </w:num>
  <w:num w:numId="47" w16cid:durableId="814177689">
    <w:abstractNumId w:val="13"/>
  </w:num>
  <w:num w:numId="48" w16cid:durableId="577984600">
    <w:abstractNumId w:val="29"/>
  </w:num>
  <w:num w:numId="49" w16cid:durableId="131948135">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57"/>
  <w:drawingGridVerticalSpacing w:val="57"/>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A81"/>
    <w:rsid w:val="000001F7"/>
    <w:rsid w:val="00000AB2"/>
    <w:rsid w:val="00000C9F"/>
    <w:rsid w:val="00001078"/>
    <w:rsid w:val="000014F2"/>
    <w:rsid w:val="00001725"/>
    <w:rsid w:val="00001882"/>
    <w:rsid w:val="000019C0"/>
    <w:rsid w:val="00001B02"/>
    <w:rsid w:val="00001D6F"/>
    <w:rsid w:val="00001DA2"/>
    <w:rsid w:val="00001E8B"/>
    <w:rsid w:val="00001EBD"/>
    <w:rsid w:val="00002144"/>
    <w:rsid w:val="000022E9"/>
    <w:rsid w:val="00002356"/>
    <w:rsid w:val="000025E6"/>
    <w:rsid w:val="00002923"/>
    <w:rsid w:val="000029B3"/>
    <w:rsid w:val="00002F86"/>
    <w:rsid w:val="000032B9"/>
    <w:rsid w:val="000032F8"/>
    <w:rsid w:val="000036D8"/>
    <w:rsid w:val="00003717"/>
    <w:rsid w:val="000042F1"/>
    <w:rsid w:val="000043F9"/>
    <w:rsid w:val="000044A0"/>
    <w:rsid w:val="00004719"/>
    <w:rsid w:val="0000485A"/>
    <w:rsid w:val="000048C8"/>
    <w:rsid w:val="00004C67"/>
    <w:rsid w:val="000053F8"/>
    <w:rsid w:val="00005632"/>
    <w:rsid w:val="00005644"/>
    <w:rsid w:val="000057D0"/>
    <w:rsid w:val="00005EEE"/>
    <w:rsid w:val="0000618C"/>
    <w:rsid w:val="000062F6"/>
    <w:rsid w:val="0000648D"/>
    <w:rsid w:val="00006C9A"/>
    <w:rsid w:val="00006E30"/>
    <w:rsid w:val="00006F3D"/>
    <w:rsid w:val="00007899"/>
    <w:rsid w:val="000079A6"/>
    <w:rsid w:val="00007AB8"/>
    <w:rsid w:val="00007AEE"/>
    <w:rsid w:val="00007FD5"/>
    <w:rsid w:val="00010029"/>
    <w:rsid w:val="00010364"/>
    <w:rsid w:val="000105A1"/>
    <w:rsid w:val="00010711"/>
    <w:rsid w:val="00010B75"/>
    <w:rsid w:val="00010B7A"/>
    <w:rsid w:val="00010CEC"/>
    <w:rsid w:val="00010F5B"/>
    <w:rsid w:val="000110BA"/>
    <w:rsid w:val="0001133C"/>
    <w:rsid w:val="000117C2"/>
    <w:rsid w:val="000117DE"/>
    <w:rsid w:val="00011ABE"/>
    <w:rsid w:val="00011B72"/>
    <w:rsid w:val="00011BB3"/>
    <w:rsid w:val="00011C73"/>
    <w:rsid w:val="00011D1A"/>
    <w:rsid w:val="00011DA8"/>
    <w:rsid w:val="00011F7D"/>
    <w:rsid w:val="000120A6"/>
    <w:rsid w:val="0001218F"/>
    <w:rsid w:val="000121D1"/>
    <w:rsid w:val="00012672"/>
    <w:rsid w:val="00012AC0"/>
    <w:rsid w:val="00012B67"/>
    <w:rsid w:val="00012C74"/>
    <w:rsid w:val="00013B63"/>
    <w:rsid w:val="00013D4B"/>
    <w:rsid w:val="000141E3"/>
    <w:rsid w:val="00014864"/>
    <w:rsid w:val="000148C5"/>
    <w:rsid w:val="0001491F"/>
    <w:rsid w:val="00014CB0"/>
    <w:rsid w:val="000150BF"/>
    <w:rsid w:val="00015232"/>
    <w:rsid w:val="00015283"/>
    <w:rsid w:val="00015500"/>
    <w:rsid w:val="0001557E"/>
    <w:rsid w:val="00015691"/>
    <w:rsid w:val="000156B2"/>
    <w:rsid w:val="00015818"/>
    <w:rsid w:val="00015A97"/>
    <w:rsid w:val="00015C57"/>
    <w:rsid w:val="00015D0B"/>
    <w:rsid w:val="00015F61"/>
    <w:rsid w:val="000162E7"/>
    <w:rsid w:val="000164B3"/>
    <w:rsid w:val="000164E0"/>
    <w:rsid w:val="0001693F"/>
    <w:rsid w:val="0001698B"/>
    <w:rsid w:val="00016A04"/>
    <w:rsid w:val="00016C62"/>
    <w:rsid w:val="00016FE0"/>
    <w:rsid w:val="00016FE9"/>
    <w:rsid w:val="00017198"/>
    <w:rsid w:val="00017609"/>
    <w:rsid w:val="00017640"/>
    <w:rsid w:val="000176D7"/>
    <w:rsid w:val="0001770B"/>
    <w:rsid w:val="000178EF"/>
    <w:rsid w:val="00017E5B"/>
    <w:rsid w:val="00017EB6"/>
    <w:rsid w:val="0002041C"/>
    <w:rsid w:val="000204C9"/>
    <w:rsid w:val="00020799"/>
    <w:rsid w:val="00020D21"/>
    <w:rsid w:val="00020EA3"/>
    <w:rsid w:val="000214A6"/>
    <w:rsid w:val="00021727"/>
    <w:rsid w:val="00021827"/>
    <w:rsid w:val="000219D0"/>
    <w:rsid w:val="00021C7A"/>
    <w:rsid w:val="00021E88"/>
    <w:rsid w:val="000229C3"/>
    <w:rsid w:val="00022A79"/>
    <w:rsid w:val="00022C1B"/>
    <w:rsid w:val="00022C41"/>
    <w:rsid w:val="00022CE0"/>
    <w:rsid w:val="00022EA9"/>
    <w:rsid w:val="00023068"/>
    <w:rsid w:val="00023137"/>
    <w:rsid w:val="000235BD"/>
    <w:rsid w:val="00023B03"/>
    <w:rsid w:val="00023BDB"/>
    <w:rsid w:val="00024069"/>
    <w:rsid w:val="00024368"/>
    <w:rsid w:val="000246BA"/>
    <w:rsid w:val="000246EB"/>
    <w:rsid w:val="00024745"/>
    <w:rsid w:val="00024A4B"/>
    <w:rsid w:val="00024B54"/>
    <w:rsid w:val="00024B9C"/>
    <w:rsid w:val="00024C38"/>
    <w:rsid w:val="00024CD0"/>
    <w:rsid w:val="00024D5F"/>
    <w:rsid w:val="00024E65"/>
    <w:rsid w:val="000250A4"/>
    <w:rsid w:val="000251CC"/>
    <w:rsid w:val="00025242"/>
    <w:rsid w:val="00025B1F"/>
    <w:rsid w:val="00025CB3"/>
    <w:rsid w:val="00025D92"/>
    <w:rsid w:val="00025E94"/>
    <w:rsid w:val="000261C2"/>
    <w:rsid w:val="00026223"/>
    <w:rsid w:val="000265A4"/>
    <w:rsid w:val="00026710"/>
    <w:rsid w:val="0002674D"/>
    <w:rsid w:val="00026896"/>
    <w:rsid w:val="000268E0"/>
    <w:rsid w:val="00026A1A"/>
    <w:rsid w:val="00026AC4"/>
    <w:rsid w:val="00026AD6"/>
    <w:rsid w:val="00026E43"/>
    <w:rsid w:val="00026E62"/>
    <w:rsid w:val="00026E7B"/>
    <w:rsid w:val="00027357"/>
    <w:rsid w:val="000273C6"/>
    <w:rsid w:val="0002746E"/>
    <w:rsid w:val="000274F7"/>
    <w:rsid w:val="00027557"/>
    <w:rsid w:val="00027ABE"/>
    <w:rsid w:val="00027EA1"/>
    <w:rsid w:val="00030205"/>
    <w:rsid w:val="00030328"/>
    <w:rsid w:val="00030359"/>
    <w:rsid w:val="00030516"/>
    <w:rsid w:val="00030595"/>
    <w:rsid w:val="00030629"/>
    <w:rsid w:val="00030851"/>
    <w:rsid w:val="00030C6D"/>
    <w:rsid w:val="00030E66"/>
    <w:rsid w:val="00031648"/>
    <w:rsid w:val="00031AFE"/>
    <w:rsid w:val="00031B76"/>
    <w:rsid w:val="00031CF4"/>
    <w:rsid w:val="00031E98"/>
    <w:rsid w:val="00032318"/>
    <w:rsid w:val="0003252D"/>
    <w:rsid w:val="000326F5"/>
    <w:rsid w:val="000327F7"/>
    <w:rsid w:val="00032856"/>
    <w:rsid w:val="000328A8"/>
    <w:rsid w:val="00032A72"/>
    <w:rsid w:val="00032F41"/>
    <w:rsid w:val="00032FE8"/>
    <w:rsid w:val="00033347"/>
    <w:rsid w:val="0003343C"/>
    <w:rsid w:val="000335BE"/>
    <w:rsid w:val="000338C9"/>
    <w:rsid w:val="00033A71"/>
    <w:rsid w:val="00033C0D"/>
    <w:rsid w:val="0003409C"/>
    <w:rsid w:val="0003431F"/>
    <w:rsid w:val="00034336"/>
    <w:rsid w:val="00034622"/>
    <w:rsid w:val="00034916"/>
    <w:rsid w:val="00034DBB"/>
    <w:rsid w:val="00034ECC"/>
    <w:rsid w:val="00034F08"/>
    <w:rsid w:val="00035498"/>
    <w:rsid w:val="000355D9"/>
    <w:rsid w:val="000357F7"/>
    <w:rsid w:val="00036065"/>
    <w:rsid w:val="000363C5"/>
    <w:rsid w:val="000364C4"/>
    <w:rsid w:val="000364E9"/>
    <w:rsid w:val="0003671B"/>
    <w:rsid w:val="00036C51"/>
    <w:rsid w:val="00036F1C"/>
    <w:rsid w:val="0003709E"/>
    <w:rsid w:val="000370C8"/>
    <w:rsid w:val="000372BA"/>
    <w:rsid w:val="00037ACA"/>
    <w:rsid w:val="00040135"/>
    <w:rsid w:val="00040571"/>
    <w:rsid w:val="00040601"/>
    <w:rsid w:val="00040AB7"/>
    <w:rsid w:val="00040CCA"/>
    <w:rsid w:val="00040D48"/>
    <w:rsid w:val="000410C8"/>
    <w:rsid w:val="00041228"/>
    <w:rsid w:val="0004123E"/>
    <w:rsid w:val="00041299"/>
    <w:rsid w:val="00041748"/>
    <w:rsid w:val="00041B03"/>
    <w:rsid w:val="00041B7F"/>
    <w:rsid w:val="00041E1B"/>
    <w:rsid w:val="00041E84"/>
    <w:rsid w:val="00041EE7"/>
    <w:rsid w:val="000424EA"/>
    <w:rsid w:val="00042527"/>
    <w:rsid w:val="0004258C"/>
    <w:rsid w:val="00042AF1"/>
    <w:rsid w:val="0004301F"/>
    <w:rsid w:val="00043B2C"/>
    <w:rsid w:val="00043B5D"/>
    <w:rsid w:val="00043CFE"/>
    <w:rsid w:val="000442AA"/>
    <w:rsid w:val="00044479"/>
    <w:rsid w:val="0004456B"/>
    <w:rsid w:val="00045032"/>
    <w:rsid w:val="000451C3"/>
    <w:rsid w:val="000451DA"/>
    <w:rsid w:val="00045392"/>
    <w:rsid w:val="0004569D"/>
    <w:rsid w:val="0004576C"/>
    <w:rsid w:val="00045985"/>
    <w:rsid w:val="00045C11"/>
    <w:rsid w:val="00045E12"/>
    <w:rsid w:val="00045F82"/>
    <w:rsid w:val="00046397"/>
    <w:rsid w:val="0004648F"/>
    <w:rsid w:val="000465BD"/>
    <w:rsid w:val="00046859"/>
    <w:rsid w:val="00046B06"/>
    <w:rsid w:val="00046EB7"/>
    <w:rsid w:val="000470A2"/>
    <w:rsid w:val="00047690"/>
    <w:rsid w:val="00047856"/>
    <w:rsid w:val="00047951"/>
    <w:rsid w:val="00047AB0"/>
    <w:rsid w:val="00047DF1"/>
    <w:rsid w:val="00047E5A"/>
    <w:rsid w:val="0005017B"/>
    <w:rsid w:val="0005046F"/>
    <w:rsid w:val="000508D3"/>
    <w:rsid w:val="00050951"/>
    <w:rsid w:val="00050C69"/>
    <w:rsid w:val="00050D65"/>
    <w:rsid w:val="00051114"/>
    <w:rsid w:val="00051283"/>
    <w:rsid w:val="000513EC"/>
    <w:rsid w:val="000514BC"/>
    <w:rsid w:val="00051699"/>
    <w:rsid w:val="00051B92"/>
    <w:rsid w:val="00051BC4"/>
    <w:rsid w:val="00051E8F"/>
    <w:rsid w:val="00051F3C"/>
    <w:rsid w:val="000525F5"/>
    <w:rsid w:val="00052DA0"/>
    <w:rsid w:val="000533E9"/>
    <w:rsid w:val="00053480"/>
    <w:rsid w:val="00053512"/>
    <w:rsid w:val="00053581"/>
    <w:rsid w:val="0005377C"/>
    <w:rsid w:val="0005381C"/>
    <w:rsid w:val="00053A1B"/>
    <w:rsid w:val="00053C36"/>
    <w:rsid w:val="00053D48"/>
    <w:rsid w:val="00053E6B"/>
    <w:rsid w:val="00053F80"/>
    <w:rsid w:val="000540CC"/>
    <w:rsid w:val="0005410D"/>
    <w:rsid w:val="00054266"/>
    <w:rsid w:val="00054309"/>
    <w:rsid w:val="00054311"/>
    <w:rsid w:val="0005450F"/>
    <w:rsid w:val="0005451C"/>
    <w:rsid w:val="00054F26"/>
    <w:rsid w:val="000554BF"/>
    <w:rsid w:val="000555BF"/>
    <w:rsid w:val="000555DB"/>
    <w:rsid w:val="00055803"/>
    <w:rsid w:val="0005581A"/>
    <w:rsid w:val="00055A2D"/>
    <w:rsid w:val="00055FBC"/>
    <w:rsid w:val="00056371"/>
    <w:rsid w:val="00056373"/>
    <w:rsid w:val="000569CD"/>
    <w:rsid w:val="00056E89"/>
    <w:rsid w:val="000572CC"/>
    <w:rsid w:val="00057762"/>
    <w:rsid w:val="00057AED"/>
    <w:rsid w:val="00057D13"/>
    <w:rsid w:val="000604C7"/>
    <w:rsid w:val="0006050F"/>
    <w:rsid w:val="000607C2"/>
    <w:rsid w:val="00060A59"/>
    <w:rsid w:val="00060CA5"/>
    <w:rsid w:val="0006104A"/>
    <w:rsid w:val="00061111"/>
    <w:rsid w:val="00061233"/>
    <w:rsid w:val="00061535"/>
    <w:rsid w:val="00061623"/>
    <w:rsid w:val="0006177C"/>
    <w:rsid w:val="00061933"/>
    <w:rsid w:val="00061993"/>
    <w:rsid w:val="00061B8C"/>
    <w:rsid w:val="00061D83"/>
    <w:rsid w:val="00061EE3"/>
    <w:rsid w:val="00062287"/>
    <w:rsid w:val="00062330"/>
    <w:rsid w:val="000624BB"/>
    <w:rsid w:val="00062C57"/>
    <w:rsid w:val="00062D47"/>
    <w:rsid w:val="00062EE9"/>
    <w:rsid w:val="000632F4"/>
    <w:rsid w:val="000633E8"/>
    <w:rsid w:val="00063437"/>
    <w:rsid w:val="000635B1"/>
    <w:rsid w:val="0006366E"/>
    <w:rsid w:val="000641EB"/>
    <w:rsid w:val="00064557"/>
    <w:rsid w:val="000648E8"/>
    <w:rsid w:val="00064CE5"/>
    <w:rsid w:val="00064ECC"/>
    <w:rsid w:val="0006519E"/>
    <w:rsid w:val="000651D2"/>
    <w:rsid w:val="000653F5"/>
    <w:rsid w:val="000656EC"/>
    <w:rsid w:val="000657A7"/>
    <w:rsid w:val="00065BF3"/>
    <w:rsid w:val="000663D6"/>
    <w:rsid w:val="000663D7"/>
    <w:rsid w:val="000665AB"/>
    <w:rsid w:val="00066631"/>
    <w:rsid w:val="0006674A"/>
    <w:rsid w:val="00066839"/>
    <w:rsid w:val="00066C63"/>
    <w:rsid w:val="00066D82"/>
    <w:rsid w:val="00066E63"/>
    <w:rsid w:val="00066F8C"/>
    <w:rsid w:val="00066FC9"/>
    <w:rsid w:val="00067916"/>
    <w:rsid w:val="0006799E"/>
    <w:rsid w:val="000679BC"/>
    <w:rsid w:val="000679D6"/>
    <w:rsid w:val="00067BA6"/>
    <w:rsid w:val="00067C72"/>
    <w:rsid w:val="000702C3"/>
    <w:rsid w:val="0007088D"/>
    <w:rsid w:val="00070AA7"/>
    <w:rsid w:val="00070B45"/>
    <w:rsid w:val="00070EA5"/>
    <w:rsid w:val="00070F74"/>
    <w:rsid w:val="0007102B"/>
    <w:rsid w:val="0007176E"/>
    <w:rsid w:val="0007185D"/>
    <w:rsid w:val="00071C8C"/>
    <w:rsid w:val="00071EF7"/>
    <w:rsid w:val="00071F1E"/>
    <w:rsid w:val="00072373"/>
    <w:rsid w:val="00072A16"/>
    <w:rsid w:val="00072C10"/>
    <w:rsid w:val="00072CBE"/>
    <w:rsid w:val="0007310A"/>
    <w:rsid w:val="000731C5"/>
    <w:rsid w:val="0007335C"/>
    <w:rsid w:val="000733D6"/>
    <w:rsid w:val="000733D8"/>
    <w:rsid w:val="0007360C"/>
    <w:rsid w:val="000738EB"/>
    <w:rsid w:val="00073944"/>
    <w:rsid w:val="00073BF5"/>
    <w:rsid w:val="00073D9D"/>
    <w:rsid w:val="00073E21"/>
    <w:rsid w:val="00073E85"/>
    <w:rsid w:val="00073E92"/>
    <w:rsid w:val="000740BA"/>
    <w:rsid w:val="000744BC"/>
    <w:rsid w:val="00074F52"/>
    <w:rsid w:val="00075051"/>
    <w:rsid w:val="00075593"/>
    <w:rsid w:val="0007582F"/>
    <w:rsid w:val="00076206"/>
    <w:rsid w:val="00076434"/>
    <w:rsid w:val="000765DF"/>
    <w:rsid w:val="00076D46"/>
    <w:rsid w:val="00076DA5"/>
    <w:rsid w:val="000772B1"/>
    <w:rsid w:val="000773FA"/>
    <w:rsid w:val="00077428"/>
    <w:rsid w:val="000775E9"/>
    <w:rsid w:val="000778F6"/>
    <w:rsid w:val="000779DC"/>
    <w:rsid w:val="00077AAF"/>
    <w:rsid w:val="00077ADE"/>
    <w:rsid w:val="00080439"/>
    <w:rsid w:val="000805D6"/>
    <w:rsid w:val="00080895"/>
    <w:rsid w:val="00080CA5"/>
    <w:rsid w:val="000811DE"/>
    <w:rsid w:val="000812ED"/>
    <w:rsid w:val="00081527"/>
    <w:rsid w:val="00081636"/>
    <w:rsid w:val="00081696"/>
    <w:rsid w:val="000816E0"/>
    <w:rsid w:val="000816F5"/>
    <w:rsid w:val="000818A7"/>
    <w:rsid w:val="000818C0"/>
    <w:rsid w:val="00081905"/>
    <w:rsid w:val="000819A8"/>
    <w:rsid w:val="00081E45"/>
    <w:rsid w:val="00081F57"/>
    <w:rsid w:val="00081FAD"/>
    <w:rsid w:val="0008208B"/>
    <w:rsid w:val="00082090"/>
    <w:rsid w:val="000826C0"/>
    <w:rsid w:val="000826CB"/>
    <w:rsid w:val="00082952"/>
    <w:rsid w:val="00082971"/>
    <w:rsid w:val="00082DEF"/>
    <w:rsid w:val="00082FB0"/>
    <w:rsid w:val="0008301A"/>
    <w:rsid w:val="00083022"/>
    <w:rsid w:val="00083837"/>
    <w:rsid w:val="00083842"/>
    <w:rsid w:val="000839D1"/>
    <w:rsid w:val="00083B06"/>
    <w:rsid w:val="000840C3"/>
    <w:rsid w:val="00084494"/>
    <w:rsid w:val="0008456B"/>
    <w:rsid w:val="00084766"/>
    <w:rsid w:val="000847BF"/>
    <w:rsid w:val="00084CD1"/>
    <w:rsid w:val="00085288"/>
    <w:rsid w:val="000855F4"/>
    <w:rsid w:val="00085729"/>
    <w:rsid w:val="00085D0E"/>
    <w:rsid w:val="00085EA1"/>
    <w:rsid w:val="00086045"/>
    <w:rsid w:val="000861D9"/>
    <w:rsid w:val="0008677E"/>
    <w:rsid w:val="0008678F"/>
    <w:rsid w:val="000867B9"/>
    <w:rsid w:val="000867DC"/>
    <w:rsid w:val="000869E1"/>
    <w:rsid w:val="000869F6"/>
    <w:rsid w:val="00086A5C"/>
    <w:rsid w:val="00086B04"/>
    <w:rsid w:val="00086C42"/>
    <w:rsid w:val="00086E69"/>
    <w:rsid w:val="00086EBC"/>
    <w:rsid w:val="0008779D"/>
    <w:rsid w:val="000877FE"/>
    <w:rsid w:val="00087C73"/>
    <w:rsid w:val="00087F7D"/>
    <w:rsid w:val="00087FC4"/>
    <w:rsid w:val="000901A4"/>
    <w:rsid w:val="00090362"/>
    <w:rsid w:val="00090ACE"/>
    <w:rsid w:val="00090DBA"/>
    <w:rsid w:val="00091089"/>
    <w:rsid w:val="000910DA"/>
    <w:rsid w:val="00091AD2"/>
    <w:rsid w:val="00091C4F"/>
    <w:rsid w:val="00091D6E"/>
    <w:rsid w:val="000928AF"/>
    <w:rsid w:val="0009296B"/>
    <w:rsid w:val="00092EC4"/>
    <w:rsid w:val="00092EE9"/>
    <w:rsid w:val="00093188"/>
    <w:rsid w:val="00093306"/>
    <w:rsid w:val="00093603"/>
    <w:rsid w:val="0009370B"/>
    <w:rsid w:val="0009378C"/>
    <w:rsid w:val="00093796"/>
    <w:rsid w:val="00093849"/>
    <w:rsid w:val="00093910"/>
    <w:rsid w:val="000939CA"/>
    <w:rsid w:val="00094010"/>
    <w:rsid w:val="00094247"/>
    <w:rsid w:val="00094353"/>
    <w:rsid w:val="000943A8"/>
    <w:rsid w:val="00094531"/>
    <w:rsid w:val="00094676"/>
    <w:rsid w:val="000946AE"/>
    <w:rsid w:val="00094865"/>
    <w:rsid w:val="000949CB"/>
    <w:rsid w:val="00094E23"/>
    <w:rsid w:val="000950A8"/>
    <w:rsid w:val="0009567D"/>
    <w:rsid w:val="0009569E"/>
    <w:rsid w:val="000956EC"/>
    <w:rsid w:val="000957DE"/>
    <w:rsid w:val="00095C31"/>
    <w:rsid w:val="00095DEF"/>
    <w:rsid w:val="0009650F"/>
    <w:rsid w:val="00096616"/>
    <w:rsid w:val="00096896"/>
    <w:rsid w:val="00096A17"/>
    <w:rsid w:val="00096C06"/>
    <w:rsid w:val="00096C31"/>
    <w:rsid w:val="00096E12"/>
    <w:rsid w:val="00096E4E"/>
    <w:rsid w:val="000970BA"/>
    <w:rsid w:val="00097192"/>
    <w:rsid w:val="0009743C"/>
    <w:rsid w:val="00097626"/>
    <w:rsid w:val="00097790"/>
    <w:rsid w:val="00097C4B"/>
    <w:rsid w:val="00097CF0"/>
    <w:rsid w:val="00097D78"/>
    <w:rsid w:val="00097EDB"/>
    <w:rsid w:val="00097F09"/>
    <w:rsid w:val="000A011D"/>
    <w:rsid w:val="000A07C9"/>
    <w:rsid w:val="000A0818"/>
    <w:rsid w:val="000A09ED"/>
    <w:rsid w:val="000A0C33"/>
    <w:rsid w:val="000A0D9F"/>
    <w:rsid w:val="000A0E1D"/>
    <w:rsid w:val="000A178B"/>
    <w:rsid w:val="000A17C5"/>
    <w:rsid w:val="000A17F1"/>
    <w:rsid w:val="000A1A00"/>
    <w:rsid w:val="000A1B09"/>
    <w:rsid w:val="000A1DED"/>
    <w:rsid w:val="000A2395"/>
    <w:rsid w:val="000A2E24"/>
    <w:rsid w:val="000A2E6E"/>
    <w:rsid w:val="000A3130"/>
    <w:rsid w:val="000A336C"/>
    <w:rsid w:val="000A346F"/>
    <w:rsid w:val="000A3554"/>
    <w:rsid w:val="000A3898"/>
    <w:rsid w:val="000A3C2F"/>
    <w:rsid w:val="000A4053"/>
    <w:rsid w:val="000A41EC"/>
    <w:rsid w:val="000A487A"/>
    <w:rsid w:val="000A52A1"/>
    <w:rsid w:val="000A564B"/>
    <w:rsid w:val="000A5735"/>
    <w:rsid w:val="000A5824"/>
    <w:rsid w:val="000A596B"/>
    <w:rsid w:val="000A5DB9"/>
    <w:rsid w:val="000A6033"/>
    <w:rsid w:val="000A633D"/>
    <w:rsid w:val="000A6389"/>
    <w:rsid w:val="000A6392"/>
    <w:rsid w:val="000A646A"/>
    <w:rsid w:val="000A6922"/>
    <w:rsid w:val="000A6938"/>
    <w:rsid w:val="000A6D95"/>
    <w:rsid w:val="000A6EF4"/>
    <w:rsid w:val="000A6F09"/>
    <w:rsid w:val="000A74C3"/>
    <w:rsid w:val="000A756F"/>
    <w:rsid w:val="000A76F2"/>
    <w:rsid w:val="000A7AA9"/>
    <w:rsid w:val="000A7C5E"/>
    <w:rsid w:val="000A7E55"/>
    <w:rsid w:val="000A7E96"/>
    <w:rsid w:val="000B0211"/>
    <w:rsid w:val="000B058F"/>
    <w:rsid w:val="000B07B4"/>
    <w:rsid w:val="000B08F0"/>
    <w:rsid w:val="000B0A33"/>
    <w:rsid w:val="000B0B67"/>
    <w:rsid w:val="000B0BAD"/>
    <w:rsid w:val="000B0D24"/>
    <w:rsid w:val="000B0DE2"/>
    <w:rsid w:val="000B10E2"/>
    <w:rsid w:val="000B16CB"/>
    <w:rsid w:val="000B1905"/>
    <w:rsid w:val="000B2042"/>
    <w:rsid w:val="000B2490"/>
    <w:rsid w:val="000B286B"/>
    <w:rsid w:val="000B2942"/>
    <w:rsid w:val="000B2944"/>
    <w:rsid w:val="000B2AF2"/>
    <w:rsid w:val="000B2CFB"/>
    <w:rsid w:val="000B2DCD"/>
    <w:rsid w:val="000B2E2A"/>
    <w:rsid w:val="000B2F0F"/>
    <w:rsid w:val="000B3097"/>
    <w:rsid w:val="000B3557"/>
    <w:rsid w:val="000B3623"/>
    <w:rsid w:val="000B3910"/>
    <w:rsid w:val="000B3BB2"/>
    <w:rsid w:val="000B3DC4"/>
    <w:rsid w:val="000B3F0A"/>
    <w:rsid w:val="000B3F3E"/>
    <w:rsid w:val="000B4073"/>
    <w:rsid w:val="000B4179"/>
    <w:rsid w:val="000B442C"/>
    <w:rsid w:val="000B4935"/>
    <w:rsid w:val="000B4D22"/>
    <w:rsid w:val="000B4F85"/>
    <w:rsid w:val="000B4F93"/>
    <w:rsid w:val="000B5042"/>
    <w:rsid w:val="000B5224"/>
    <w:rsid w:val="000B5227"/>
    <w:rsid w:val="000B5331"/>
    <w:rsid w:val="000B53C0"/>
    <w:rsid w:val="000B53FD"/>
    <w:rsid w:val="000B5574"/>
    <w:rsid w:val="000B56FE"/>
    <w:rsid w:val="000B5744"/>
    <w:rsid w:val="000B5937"/>
    <w:rsid w:val="000B5B36"/>
    <w:rsid w:val="000B5C2F"/>
    <w:rsid w:val="000B60DB"/>
    <w:rsid w:val="000B61DE"/>
    <w:rsid w:val="000B64E3"/>
    <w:rsid w:val="000B6727"/>
    <w:rsid w:val="000B689B"/>
    <w:rsid w:val="000B6F31"/>
    <w:rsid w:val="000B73C6"/>
    <w:rsid w:val="000B75AB"/>
    <w:rsid w:val="000B7685"/>
    <w:rsid w:val="000B7CB8"/>
    <w:rsid w:val="000B7DC3"/>
    <w:rsid w:val="000B7F93"/>
    <w:rsid w:val="000B7FB8"/>
    <w:rsid w:val="000C058A"/>
    <w:rsid w:val="000C06A4"/>
    <w:rsid w:val="000C0B3F"/>
    <w:rsid w:val="000C0B5F"/>
    <w:rsid w:val="000C0BBD"/>
    <w:rsid w:val="000C0F3A"/>
    <w:rsid w:val="000C0FAC"/>
    <w:rsid w:val="000C1231"/>
    <w:rsid w:val="000C1575"/>
    <w:rsid w:val="000C195B"/>
    <w:rsid w:val="000C19A7"/>
    <w:rsid w:val="000C1F18"/>
    <w:rsid w:val="000C218B"/>
    <w:rsid w:val="000C27FD"/>
    <w:rsid w:val="000C2886"/>
    <w:rsid w:val="000C2987"/>
    <w:rsid w:val="000C29D7"/>
    <w:rsid w:val="000C2EA9"/>
    <w:rsid w:val="000C32BB"/>
    <w:rsid w:val="000C354C"/>
    <w:rsid w:val="000C3927"/>
    <w:rsid w:val="000C3B22"/>
    <w:rsid w:val="000C4063"/>
    <w:rsid w:val="000C40F6"/>
    <w:rsid w:val="000C4BB2"/>
    <w:rsid w:val="000C4BB7"/>
    <w:rsid w:val="000C4DFC"/>
    <w:rsid w:val="000C50B3"/>
    <w:rsid w:val="000C53E9"/>
    <w:rsid w:val="000C5486"/>
    <w:rsid w:val="000C57F4"/>
    <w:rsid w:val="000C604F"/>
    <w:rsid w:val="000C6936"/>
    <w:rsid w:val="000C6E9F"/>
    <w:rsid w:val="000C76F8"/>
    <w:rsid w:val="000C776D"/>
    <w:rsid w:val="000C782D"/>
    <w:rsid w:val="000C7AE7"/>
    <w:rsid w:val="000C7F62"/>
    <w:rsid w:val="000D016B"/>
    <w:rsid w:val="000D01AA"/>
    <w:rsid w:val="000D0807"/>
    <w:rsid w:val="000D09D5"/>
    <w:rsid w:val="000D0A89"/>
    <w:rsid w:val="000D0ACF"/>
    <w:rsid w:val="000D0B77"/>
    <w:rsid w:val="000D0BB6"/>
    <w:rsid w:val="000D0C8D"/>
    <w:rsid w:val="000D0E3E"/>
    <w:rsid w:val="000D0FBA"/>
    <w:rsid w:val="000D1354"/>
    <w:rsid w:val="000D1466"/>
    <w:rsid w:val="000D149C"/>
    <w:rsid w:val="000D1779"/>
    <w:rsid w:val="000D1A0E"/>
    <w:rsid w:val="000D1DEA"/>
    <w:rsid w:val="000D1DEF"/>
    <w:rsid w:val="000D1EA8"/>
    <w:rsid w:val="000D206D"/>
    <w:rsid w:val="000D2088"/>
    <w:rsid w:val="000D224A"/>
    <w:rsid w:val="000D2311"/>
    <w:rsid w:val="000D27F5"/>
    <w:rsid w:val="000D2879"/>
    <w:rsid w:val="000D2A5E"/>
    <w:rsid w:val="000D2B67"/>
    <w:rsid w:val="000D2D5C"/>
    <w:rsid w:val="000D3072"/>
    <w:rsid w:val="000D3378"/>
    <w:rsid w:val="000D3531"/>
    <w:rsid w:val="000D355C"/>
    <w:rsid w:val="000D366D"/>
    <w:rsid w:val="000D375A"/>
    <w:rsid w:val="000D37C2"/>
    <w:rsid w:val="000D3B43"/>
    <w:rsid w:val="000D3BC1"/>
    <w:rsid w:val="000D3CC1"/>
    <w:rsid w:val="000D4063"/>
    <w:rsid w:val="000D4101"/>
    <w:rsid w:val="000D41CA"/>
    <w:rsid w:val="000D4342"/>
    <w:rsid w:val="000D43B8"/>
    <w:rsid w:val="000D4457"/>
    <w:rsid w:val="000D4866"/>
    <w:rsid w:val="000D48FF"/>
    <w:rsid w:val="000D4B89"/>
    <w:rsid w:val="000D4E20"/>
    <w:rsid w:val="000D514F"/>
    <w:rsid w:val="000D533D"/>
    <w:rsid w:val="000D535B"/>
    <w:rsid w:val="000D5666"/>
    <w:rsid w:val="000D5667"/>
    <w:rsid w:val="000D571F"/>
    <w:rsid w:val="000D57A8"/>
    <w:rsid w:val="000D5C58"/>
    <w:rsid w:val="000D65F5"/>
    <w:rsid w:val="000D67A7"/>
    <w:rsid w:val="000D6A93"/>
    <w:rsid w:val="000D6C93"/>
    <w:rsid w:val="000D70AE"/>
    <w:rsid w:val="000D70D7"/>
    <w:rsid w:val="000D7558"/>
    <w:rsid w:val="000D763B"/>
    <w:rsid w:val="000D772C"/>
    <w:rsid w:val="000D7A61"/>
    <w:rsid w:val="000D7C54"/>
    <w:rsid w:val="000D7E36"/>
    <w:rsid w:val="000E0025"/>
    <w:rsid w:val="000E0210"/>
    <w:rsid w:val="000E036B"/>
    <w:rsid w:val="000E0505"/>
    <w:rsid w:val="000E07D4"/>
    <w:rsid w:val="000E1007"/>
    <w:rsid w:val="000E102B"/>
    <w:rsid w:val="000E13E7"/>
    <w:rsid w:val="000E1757"/>
    <w:rsid w:val="000E1767"/>
    <w:rsid w:val="000E17A7"/>
    <w:rsid w:val="000E1891"/>
    <w:rsid w:val="000E1940"/>
    <w:rsid w:val="000E1979"/>
    <w:rsid w:val="000E1A53"/>
    <w:rsid w:val="000E1B78"/>
    <w:rsid w:val="000E1BF8"/>
    <w:rsid w:val="000E20AB"/>
    <w:rsid w:val="000E20EE"/>
    <w:rsid w:val="000E2346"/>
    <w:rsid w:val="000E23D7"/>
    <w:rsid w:val="000E26C1"/>
    <w:rsid w:val="000E2EA6"/>
    <w:rsid w:val="000E3109"/>
    <w:rsid w:val="000E311B"/>
    <w:rsid w:val="000E319A"/>
    <w:rsid w:val="000E3592"/>
    <w:rsid w:val="000E35A0"/>
    <w:rsid w:val="000E3868"/>
    <w:rsid w:val="000E38BA"/>
    <w:rsid w:val="000E3BE1"/>
    <w:rsid w:val="000E3D0D"/>
    <w:rsid w:val="000E3D68"/>
    <w:rsid w:val="000E3E15"/>
    <w:rsid w:val="000E41C1"/>
    <w:rsid w:val="000E41D5"/>
    <w:rsid w:val="000E423E"/>
    <w:rsid w:val="000E43AB"/>
    <w:rsid w:val="000E4581"/>
    <w:rsid w:val="000E464C"/>
    <w:rsid w:val="000E47B0"/>
    <w:rsid w:val="000E4EBC"/>
    <w:rsid w:val="000E4FF4"/>
    <w:rsid w:val="000E5031"/>
    <w:rsid w:val="000E5095"/>
    <w:rsid w:val="000E5404"/>
    <w:rsid w:val="000E5876"/>
    <w:rsid w:val="000E5A0A"/>
    <w:rsid w:val="000E5B19"/>
    <w:rsid w:val="000E5C21"/>
    <w:rsid w:val="000E6391"/>
    <w:rsid w:val="000E63B0"/>
    <w:rsid w:val="000E6774"/>
    <w:rsid w:val="000E6AA5"/>
    <w:rsid w:val="000E7041"/>
    <w:rsid w:val="000E725F"/>
    <w:rsid w:val="000E7719"/>
    <w:rsid w:val="000E798E"/>
    <w:rsid w:val="000E7BAB"/>
    <w:rsid w:val="000E7C59"/>
    <w:rsid w:val="000E7DF0"/>
    <w:rsid w:val="000E7E63"/>
    <w:rsid w:val="000E7F56"/>
    <w:rsid w:val="000F0293"/>
    <w:rsid w:val="000F03DA"/>
    <w:rsid w:val="000F0674"/>
    <w:rsid w:val="000F0879"/>
    <w:rsid w:val="000F0A5A"/>
    <w:rsid w:val="000F0AC1"/>
    <w:rsid w:val="000F0B55"/>
    <w:rsid w:val="000F0F80"/>
    <w:rsid w:val="000F1638"/>
    <w:rsid w:val="000F1981"/>
    <w:rsid w:val="000F19C5"/>
    <w:rsid w:val="000F1C31"/>
    <w:rsid w:val="000F1C97"/>
    <w:rsid w:val="000F1CDA"/>
    <w:rsid w:val="000F1EE5"/>
    <w:rsid w:val="000F232B"/>
    <w:rsid w:val="000F238D"/>
    <w:rsid w:val="000F26CA"/>
    <w:rsid w:val="000F2704"/>
    <w:rsid w:val="000F28B5"/>
    <w:rsid w:val="000F29FF"/>
    <w:rsid w:val="000F2B6A"/>
    <w:rsid w:val="000F2F0E"/>
    <w:rsid w:val="000F2F8D"/>
    <w:rsid w:val="000F3314"/>
    <w:rsid w:val="000F3632"/>
    <w:rsid w:val="000F38A4"/>
    <w:rsid w:val="000F3A24"/>
    <w:rsid w:val="000F3CBF"/>
    <w:rsid w:val="000F414B"/>
    <w:rsid w:val="000F4347"/>
    <w:rsid w:val="000F43D1"/>
    <w:rsid w:val="000F44AD"/>
    <w:rsid w:val="000F58BC"/>
    <w:rsid w:val="000F594C"/>
    <w:rsid w:val="000F5B79"/>
    <w:rsid w:val="000F5E36"/>
    <w:rsid w:val="000F5F7F"/>
    <w:rsid w:val="000F606C"/>
    <w:rsid w:val="000F649F"/>
    <w:rsid w:val="000F6700"/>
    <w:rsid w:val="000F7314"/>
    <w:rsid w:val="000F7631"/>
    <w:rsid w:val="000F7694"/>
    <w:rsid w:val="000F7787"/>
    <w:rsid w:val="000F7F5B"/>
    <w:rsid w:val="001002D2"/>
    <w:rsid w:val="00100409"/>
    <w:rsid w:val="00100583"/>
    <w:rsid w:val="00100611"/>
    <w:rsid w:val="0010076D"/>
    <w:rsid w:val="00100E6F"/>
    <w:rsid w:val="001011EF"/>
    <w:rsid w:val="001013EE"/>
    <w:rsid w:val="00101503"/>
    <w:rsid w:val="0010173F"/>
    <w:rsid w:val="001017E3"/>
    <w:rsid w:val="00101C90"/>
    <w:rsid w:val="00101DBF"/>
    <w:rsid w:val="00101F87"/>
    <w:rsid w:val="00101F8B"/>
    <w:rsid w:val="00102135"/>
    <w:rsid w:val="001021D7"/>
    <w:rsid w:val="0010250C"/>
    <w:rsid w:val="00102AFD"/>
    <w:rsid w:val="00102B29"/>
    <w:rsid w:val="00102BE0"/>
    <w:rsid w:val="00102F76"/>
    <w:rsid w:val="00102FEB"/>
    <w:rsid w:val="00103339"/>
    <w:rsid w:val="001033A9"/>
    <w:rsid w:val="001034E3"/>
    <w:rsid w:val="001039C2"/>
    <w:rsid w:val="00103B00"/>
    <w:rsid w:val="00103C7F"/>
    <w:rsid w:val="00103CBC"/>
    <w:rsid w:val="00103DFF"/>
    <w:rsid w:val="00103F1C"/>
    <w:rsid w:val="001040AD"/>
    <w:rsid w:val="001041E0"/>
    <w:rsid w:val="0010422B"/>
    <w:rsid w:val="00104960"/>
    <w:rsid w:val="00104E66"/>
    <w:rsid w:val="00104EDD"/>
    <w:rsid w:val="001053D9"/>
    <w:rsid w:val="0010567A"/>
    <w:rsid w:val="0010573E"/>
    <w:rsid w:val="00105A17"/>
    <w:rsid w:val="00105C56"/>
    <w:rsid w:val="00105C8B"/>
    <w:rsid w:val="001060B0"/>
    <w:rsid w:val="0010625A"/>
    <w:rsid w:val="001062AA"/>
    <w:rsid w:val="001064A4"/>
    <w:rsid w:val="00106826"/>
    <w:rsid w:val="00106A25"/>
    <w:rsid w:val="00106CB2"/>
    <w:rsid w:val="00106CEE"/>
    <w:rsid w:val="00106D3B"/>
    <w:rsid w:val="0010739F"/>
    <w:rsid w:val="00107618"/>
    <w:rsid w:val="00107B24"/>
    <w:rsid w:val="00107B43"/>
    <w:rsid w:val="00107E52"/>
    <w:rsid w:val="001103B6"/>
    <w:rsid w:val="00110417"/>
    <w:rsid w:val="001107F1"/>
    <w:rsid w:val="00110996"/>
    <w:rsid w:val="00110B49"/>
    <w:rsid w:val="00110DC5"/>
    <w:rsid w:val="0011178C"/>
    <w:rsid w:val="00111ABA"/>
    <w:rsid w:val="00111AE7"/>
    <w:rsid w:val="00111EC2"/>
    <w:rsid w:val="00111F9D"/>
    <w:rsid w:val="001120B0"/>
    <w:rsid w:val="00112162"/>
    <w:rsid w:val="001121D0"/>
    <w:rsid w:val="001122F3"/>
    <w:rsid w:val="0011243C"/>
    <w:rsid w:val="001125AB"/>
    <w:rsid w:val="001125B0"/>
    <w:rsid w:val="001125E7"/>
    <w:rsid w:val="00112770"/>
    <w:rsid w:val="00112830"/>
    <w:rsid w:val="00112988"/>
    <w:rsid w:val="00112A57"/>
    <w:rsid w:val="00112B82"/>
    <w:rsid w:val="00112CF0"/>
    <w:rsid w:val="00112E1E"/>
    <w:rsid w:val="001136C6"/>
    <w:rsid w:val="00113864"/>
    <w:rsid w:val="0011408D"/>
    <w:rsid w:val="0011428D"/>
    <w:rsid w:val="001143D4"/>
    <w:rsid w:val="0011479C"/>
    <w:rsid w:val="00114D9B"/>
    <w:rsid w:val="00114DA1"/>
    <w:rsid w:val="00114EA0"/>
    <w:rsid w:val="00114F65"/>
    <w:rsid w:val="001154D2"/>
    <w:rsid w:val="00115672"/>
    <w:rsid w:val="001157AB"/>
    <w:rsid w:val="0011585E"/>
    <w:rsid w:val="00115ADE"/>
    <w:rsid w:val="00115C9E"/>
    <w:rsid w:val="00115EF7"/>
    <w:rsid w:val="00116062"/>
    <w:rsid w:val="00116386"/>
    <w:rsid w:val="001163FA"/>
    <w:rsid w:val="00116658"/>
    <w:rsid w:val="00116702"/>
    <w:rsid w:val="0011699D"/>
    <w:rsid w:val="00116D3E"/>
    <w:rsid w:val="00116EE4"/>
    <w:rsid w:val="00116EF9"/>
    <w:rsid w:val="0011729F"/>
    <w:rsid w:val="001172BD"/>
    <w:rsid w:val="001177FE"/>
    <w:rsid w:val="001178E4"/>
    <w:rsid w:val="00117A24"/>
    <w:rsid w:val="00117AA2"/>
    <w:rsid w:val="00117CFD"/>
    <w:rsid w:val="00117E7C"/>
    <w:rsid w:val="0012020C"/>
    <w:rsid w:val="00120B1E"/>
    <w:rsid w:val="001211AB"/>
    <w:rsid w:val="001214BE"/>
    <w:rsid w:val="001218B8"/>
    <w:rsid w:val="001218B9"/>
    <w:rsid w:val="00121A72"/>
    <w:rsid w:val="00121BAC"/>
    <w:rsid w:val="00121F79"/>
    <w:rsid w:val="001220B7"/>
    <w:rsid w:val="00122457"/>
    <w:rsid w:val="00122774"/>
    <w:rsid w:val="00122F56"/>
    <w:rsid w:val="00123325"/>
    <w:rsid w:val="001235DC"/>
    <w:rsid w:val="00123BC6"/>
    <w:rsid w:val="00123DA3"/>
    <w:rsid w:val="00124730"/>
    <w:rsid w:val="00124826"/>
    <w:rsid w:val="00124B73"/>
    <w:rsid w:val="00124EAC"/>
    <w:rsid w:val="00124ED1"/>
    <w:rsid w:val="0012542D"/>
    <w:rsid w:val="0012561A"/>
    <w:rsid w:val="001256D4"/>
    <w:rsid w:val="00125806"/>
    <w:rsid w:val="001258EF"/>
    <w:rsid w:val="00125B33"/>
    <w:rsid w:val="00125D09"/>
    <w:rsid w:val="001260B6"/>
    <w:rsid w:val="001260E3"/>
    <w:rsid w:val="00126201"/>
    <w:rsid w:val="001266EE"/>
    <w:rsid w:val="00126AD1"/>
    <w:rsid w:val="00126C0A"/>
    <w:rsid w:val="00126FB4"/>
    <w:rsid w:val="001272E6"/>
    <w:rsid w:val="00127687"/>
    <w:rsid w:val="001277C7"/>
    <w:rsid w:val="00127C8B"/>
    <w:rsid w:val="00127CF0"/>
    <w:rsid w:val="00127E95"/>
    <w:rsid w:val="0013011D"/>
    <w:rsid w:val="001301A8"/>
    <w:rsid w:val="00130303"/>
    <w:rsid w:val="001307A8"/>
    <w:rsid w:val="00130B99"/>
    <w:rsid w:val="00130DCA"/>
    <w:rsid w:val="001312CB"/>
    <w:rsid w:val="00131BAD"/>
    <w:rsid w:val="00131D5F"/>
    <w:rsid w:val="001322D2"/>
    <w:rsid w:val="00132503"/>
    <w:rsid w:val="00132B5A"/>
    <w:rsid w:val="00132D3D"/>
    <w:rsid w:val="00132E0B"/>
    <w:rsid w:val="00133327"/>
    <w:rsid w:val="001333F9"/>
    <w:rsid w:val="00133690"/>
    <w:rsid w:val="00133C81"/>
    <w:rsid w:val="00133E47"/>
    <w:rsid w:val="00133F08"/>
    <w:rsid w:val="00134146"/>
    <w:rsid w:val="00134222"/>
    <w:rsid w:val="001346A2"/>
    <w:rsid w:val="0013474C"/>
    <w:rsid w:val="001347D3"/>
    <w:rsid w:val="00134847"/>
    <w:rsid w:val="0013497E"/>
    <w:rsid w:val="00134FA3"/>
    <w:rsid w:val="00135080"/>
    <w:rsid w:val="001351C6"/>
    <w:rsid w:val="001352B8"/>
    <w:rsid w:val="001356C7"/>
    <w:rsid w:val="0013570D"/>
    <w:rsid w:val="00135979"/>
    <w:rsid w:val="00135CB6"/>
    <w:rsid w:val="0013601E"/>
    <w:rsid w:val="0013623B"/>
    <w:rsid w:val="00136497"/>
    <w:rsid w:val="001369BF"/>
    <w:rsid w:val="00136B11"/>
    <w:rsid w:val="00136C13"/>
    <w:rsid w:val="00136C2B"/>
    <w:rsid w:val="00136DD4"/>
    <w:rsid w:val="00136F29"/>
    <w:rsid w:val="00136F6F"/>
    <w:rsid w:val="00137041"/>
    <w:rsid w:val="0013706F"/>
    <w:rsid w:val="00137348"/>
    <w:rsid w:val="00137522"/>
    <w:rsid w:val="00137D90"/>
    <w:rsid w:val="0014063C"/>
    <w:rsid w:val="00140D09"/>
    <w:rsid w:val="00140FE5"/>
    <w:rsid w:val="001414E0"/>
    <w:rsid w:val="00141686"/>
    <w:rsid w:val="001416A0"/>
    <w:rsid w:val="0014183C"/>
    <w:rsid w:val="00141A40"/>
    <w:rsid w:val="00141BD1"/>
    <w:rsid w:val="001423B0"/>
    <w:rsid w:val="001426F2"/>
    <w:rsid w:val="00142AFA"/>
    <w:rsid w:val="00142B21"/>
    <w:rsid w:val="00142B74"/>
    <w:rsid w:val="00142B86"/>
    <w:rsid w:val="00142CBA"/>
    <w:rsid w:val="00142DD3"/>
    <w:rsid w:val="0014303D"/>
    <w:rsid w:val="00143228"/>
    <w:rsid w:val="0014386E"/>
    <w:rsid w:val="001438E0"/>
    <w:rsid w:val="00143B25"/>
    <w:rsid w:val="00143D52"/>
    <w:rsid w:val="00143DB0"/>
    <w:rsid w:val="00143DBD"/>
    <w:rsid w:val="00143E82"/>
    <w:rsid w:val="00143F85"/>
    <w:rsid w:val="001441DA"/>
    <w:rsid w:val="0014435C"/>
    <w:rsid w:val="00144A22"/>
    <w:rsid w:val="00144C8A"/>
    <w:rsid w:val="00144D7E"/>
    <w:rsid w:val="00144D8D"/>
    <w:rsid w:val="00145008"/>
    <w:rsid w:val="0014500B"/>
    <w:rsid w:val="001455CC"/>
    <w:rsid w:val="00145604"/>
    <w:rsid w:val="0014612C"/>
    <w:rsid w:val="0014616B"/>
    <w:rsid w:val="001461F0"/>
    <w:rsid w:val="001469C5"/>
    <w:rsid w:val="00147115"/>
    <w:rsid w:val="001471DD"/>
    <w:rsid w:val="0014740D"/>
    <w:rsid w:val="00147461"/>
    <w:rsid w:val="001477CE"/>
    <w:rsid w:val="0014784F"/>
    <w:rsid w:val="001478AD"/>
    <w:rsid w:val="00147BCC"/>
    <w:rsid w:val="00147F4D"/>
    <w:rsid w:val="0015040C"/>
    <w:rsid w:val="001507D6"/>
    <w:rsid w:val="00150B89"/>
    <w:rsid w:val="00150C35"/>
    <w:rsid w:val="00150ECB"/>
    <w:rsid w:val="00151316"/>
    <w:rsid w:val="0015167D"/>
    <w:rsid w:val="00151729"/>
    <w:rsid w:val="001517E0"/>
    <w:rsid w:val="001519C7"/>
    <w:rsid w:val="001519F7"/>
    <w:rsid w:val="00151DFB"/>
    <w:rsid w:val="00152123"/>
    <w:rsid w:val="0015233A"/>
    <w:rsid w:val="00152611"/>
    <w:rsid w:val="0015270F"/>
    <w:rsid w:val="00152807"/>
    <w:rsid w:val="00152BE0"/>
    <w:rsid w:val="00152C3D"/>
    <w:rsid w:val="00152ED6"/>
    <w:rsid w:val="00152FED"/>
    <w:rsid w:val="00153040"/>
    <w:rsid w:val="00153449"/>
    <w:rsid w:val="001534A8"/>
    <w:rsid w:val="00153AA7"/>
    <w:rsid w:val="00153CA7"/>
    <w:rsid w:val="00153D48"/>
    <w:rsid w:val="00154A35"/>
    <w:rsid w:val="00154A9A"/>
    <w:rsid w:val="001550A3"/>
    <w:rsid w:val="001550EB"/>
    <w:rsid w:val="0015510B"/>
    <w:rsid w:val="00155394"/>
    <w:rsid w:val="00155469"/>
    <w:rsid w:val="00155746"/>
    <w:rsid w:val="00155EAF"/>
    <w:rsid w:val="00155FF5"/>
    <w:rsid w:val="00156419"/>
    <w:rsid w:val="0015686A"/>
    <w:rsid w:val="00156C80"/>
    <w:rsid w:val="0015742B"/>
    <w:rsid w:val="001574A7"/>
    <w:rsid w:val="0015776C"/>
    <w:rsid w:val="00157850"/>
    <w:rsid w:val="001579DC"/>
    <w:rsid w:val="00157AD5"/>
    <w:rsid w:val="00157BA5"/>
    <w:rsid w:val="00157CEB"/>
    <w:rsid w:val="00157F02"/>
    <w:rsid w:val="00157F5F"/>
    <w:rsid w:val="00160015"/>
    <w:rsid w:val="00160346"/>
    <w:rsid w:val="001604D5"/>
    <w:rsid w:val="001605EB"/>
    <w:rsid w:val="00160877"/>
    <w:rsid w:val="00160EA4"/>
    <w:rsid w:val="0016108C"/>
    <w:rsid w:val="001610AC"/>
    <w:rsid w:val="00161391"/>
    <w:rsid w:val="001614DB"/>
    <w:rsid w:val="00161616"/>
    <w:rsid w:val="00161DCE"/>
    <w:rsid w:val="001620CB"/>
    <w:rsid w:val="001625EC"/>
    <w:rsid w:val="00162780"/>
    <w:rsid w:val="00162999"/>
    <w:rsid w:val="00162D1A"/>
    <w:rsid w:val="001635AB"/>
    <w:rsid w:val="0016384B"/>
    <w:rsid w:val="00163983"/>
    <w:rsid w:val="00163DBA"/>
    <w:rsid w:val="00163E35"/>
    <w:rsid w:val="00164202"/>
    <w:rsid w:val="00164563"/>
    <w:rsid w:val="00164B4B"/>
    <w:rsid w:val="00164E53"/>
    <w:rsid w:val="00164ECE"/>
    <w:rsid w:val="001651C0"/>
    <w:rsid w:val="001652C2"/>
    <w:rsid w:val="0016534B"/>
    <w:rsid w:val="001654B0"/>
    <w:rsid w:val="001657CF"/>
    <w:rsid w:val="00165907"/>
    <w:rsid w:val="00165BFE"/>
    <w:rsid w:val="00165FF0"/>
    <w:rsid w:val="00166098"/>
    <w:rsid w:val="001660AA"/>
    <w:rsid w:val="0016688E"/>
    <w:rsid w:val="0016689D"/>
    <w:rsid w:val="001669EE"/>
    <w:rsid w:val="00166BE5"/>
    <w:rsid w:val="00166E24"/>
    <w:rsid w:val="00166F83"/>
    <w:rsid w:val="00167105"/>
    <w:rsid w:val="00167169"/>
    <w:rsid w:val="0016723A"/>
    <w:rsid w:val="001672D1"/>
    <w:rsid w:val="00167335"/>
    <w:rsid w:val="001674FA"/>
    <w:rsid w:val="00167843"/>
    <w:rsid w:val="00167862"/>
    <w:rsid w:val="00167AA3"/>
    <w:rsid w:val="00167CD5"/>
    <w:rsid w:val="00170100"/>
    <w:rsid w:val="0017034B"/>
    <w:rsid w:val="001704CF"/>
    <w:rsid w:val="00170CE8"/>
    <w:rsid w:val="00170DC9"/>
    <w:rsid w:val="00170E24"/>
    <w:rsid w:val="001710C6"/>
    <w:rsid w:val="00171335"/>
    <w:rsid w:val="0017181D"/>
    <w:rsid w:val="00171A05"/>
    <w:rsid w:val="00171C2A"/>
    <w:rsid w:val="00171C64"/>
    <w:rsid w:val="00171D48"/>
    <w:rsid w:val="00172306"/>
    <w:rsid w:val="001725BB"/>
    <w:rsid w:val="00172E17"/>
    <w:rsid w:val="00172E28"/>
    <w:rsid w:val="00172EC4"/>
    <w:rsid w:val="00172F3A"/>
    <w:rsid w:val="00172F78"/>
    <w:rsid w:val="001730A3"/>
    <w:rsid w:val="001730FD"/>
    <w:rsid w:val="0017311D"/>
    <w:rsid w:val="001735B1"/>
    <w:rsid w:val="00173798"/>
    <w:rsid w:val="00173BE6"/>
    <w:rsid w:val="00173DA5"/>
    <w:rsid w:val="00173E72"/>
    <w:rsid w:val="00173E9E"/>
    <w:rsid w:val="00174046"/>
    <w:rsid w:val="00174762"/>
    <w:rsid w:val="00174DFD"/>
    <w:rsid w:val="00174E19"/>
    <w:rsid w:val="00175093"/>
    <w:rsid w:val="00175209"/>
    <w:rsid w:val="0017572D"/>
    <w:rsid w:val="00175949"/>
    <w:rsid w:val="00175AA2"/>
    <w:rsid w:val="00175ACB"/>
    <w:rsid w:val="00175B8E"/>
    <w:rsid w:val="001760FF"/>
    <w:rsid w:val="0017645D"/>
    <w:rsid w:val="0017659C"/>
    <w:rsid w:val="00176738"/>
    <w:rsid w:val="001769AC"/>
    <w:rsid w:val="00176DAE"/>
    <w:rsid w:val="00176E42"/>
    <w:rsid w:val="00176E9A"/>
    <w:rsid w:val="001772C0"/>
    <w:rsid w:val="00177442"/>
    <w:rsid w:val="001775AD"/>
    <w:rsid w:val="0017771D"/>
    <w:rsid w:val="001777D5"/>
    <w:rsid w:val="001777E9"/>
    <w:rsid w:val="001778D0"/>
    <w:rsid w:val="00177A36"/>
    <w:rsid w:val="00177B6B"/>
    <w:rsid w:val="00177D12"/>
    <w:rsid w:val="00180284"/>
    <w:rsid w:val="00180345"/>
    <w:rsid w:val="001807C0"/>
    <w:rsid w:val="00180935"/>
    <w:rsid w:val="00180A23"/>
    <w:rsid w:val="00180B76"/>
    <w:rsid w:val="00180BE8"/>
    <w:rsid w:val="001810B7"/>
    <w:rsid w:val="001811DE"/>
    <w:rsid w:val="001818CC"/>
    <w:rsid w:val="00181B43"/>
    <w:rsid w:val="00181CA1"/>
    <w:rsid w:val="001821BF"/>
    <w:rsid w:val="00182487"/>
    <w:rsid w:val="001826CB"/>
    <w:rsid w:val="00182727"/>
    <w:rsid w:val="001827AC"/>
    <w:rsid w:val="00182899"/>
    <w:rsid w:val="001831E8"/>
    <w:rsid w:val="001832B0"/>
    <w:rsid w:val="0018349C"/>
    <w:rsid w:val="00183562"/>
    <w:rsid w:val="00183649"/>
    <w:rsid w:val="00183892"/>
    <w:rsid w:val="00183970"/>
    <w:rsid w:val="00183C19"/>
    <w:rsid w:val="00183CEE"/>
    <w:rsid w:val="00183D5E"/>
    <w:rsid w:val="00184144"/>
    <w:rsid w:val="001843C4"/>
    <w:rsid w:val="00184519"/>
    <w:rsid w:val="001845F7"/>
    <w:rsid w:val="00184A83"/>
    <w:rsid w:val="00185037"/>
    <w:rsid w:val="0018523B"/>
    <w:rsid w:val="00185278"/>
    <w:rsid w:val="0018537D"/>
    <w:rsid w:val="001853A5"/>
    <w:rsid w:val="00185781"/>
    <w:rsid w:val="00185A8A"/>
    <w:rsid w:val="00185E34"/>
    <w:rsid w:val="001862DA"/>
    <w:rsid w:val="001866D1"/>
    <w:rsid w:val="001868A3"/>
    <w:rsid w:val="00186A8A"/>
    <w:rsid w:val="00186E67"/>
    <w:rsid w:val="00186E9D"/>
    <w:rsid w:val="00186EB8"/>
    <w:rsid w:val="00187145"/>
    <w:rsid w:val="001874F4"/>
    <w:rsid w:val="00187613"/>
    <w:rsid w:val="001876DC"/>
    <w:rsid w:val="00187DA4"/>
    <w:rsid w:val="001904D5"/>
    <w:rsid w:val="00190D37"/>
    <w:rsid w:val="00191012"/>
    <w:rsid w:val="0019104D"/>
    <w:rsid w:val="001912C8"/>
    <w:rsid w:val="00191778"/>
    <w:rsid w:val="00191A77"/>
    <w:rsid w:val="00191B74"/>
    <w:rsid w:val="00191D7A"/>
    <w:rsid w:val="00191DB3"/>
    <w:rsid w:val="00191FAD"/>
    <w:rsid w:val="00191FD5"/>
    <w:rsid w:val="001923ED"/>
    <w:rsid w:val="00192857"/>
    <w:rsid w:val="00192B90"/>
    <w:rsid w:val="00192BFE"/>
    <w:rsid w:val="00192D0D"/>
    <w:rsid w:val="00192EFC"/>
    <w:rsid w:val="00193260"/>
    <w:rsid w:val="0019334D"/>
    <w:rsid w:val="0019374B"/>
    <w:rsid w:val="00193A90"/>
    <w:rsid w:val="00193B10"/>
    <w:rsid w:val="00193EE3"/>
    <w:rsid w:val="00194098"/>
    <w:rsid w:val="00194503"/>
    <w:rsid w:val="00194995"/>
    <w:rsid w:val="00194F0D"/>
    <w:rsid w:val="00194FCC"/>
    <w:rsid w:val="0019527C"/>
    <w:rsid w:val="00195476"/>
    <w:rsid w:val="001956D7"/>
    <w:rsid w:val="00195A83"/>
    <w:rsid w:val="00195CD2"/>
    <w:rsid w:val="00196167"/>
    <w:rsid w:val="0019620C"/>
    <w:rsid w:val="00196526"/>
    <w:rsid w:val="00196594"/>
    <w:rsid w:val="00196724"/>
    <w:rsid w:val="0019678D"/>
    <w:rsid w:val="00196963"/>
    <w:rsid w:val="00196B93"/>
    <w:rsid w:val="00196BA3"/>
    <w:rsid w:val="00196C4A"/>
    <w:rsid w:val="001970F9"/>
    <w:rsid w:val="00197350"/>
    <w:rsid w:val="00197BC3"/>
    <w:rsid w:val="00197DCD"/>
    <w:rsid w:val="00197FCF"/>
    <w:rsid w:val="001A03EB"/>
    <w:rsid w:val="001A0968"/>
    <w:rsid w:val="001A0F0C"/>
    <w:rsid w:val="001A1720"/>
    <w:rsid w:val="001A192B"/>
    <w:rsid w:val="001A1E1D"/>
    <w:rsid w:val="001A1F1C"/>
    <w:rsid w:val="001A2109"/>
    <w:rsid w:val="001A2413"/>
    <w:rsid w:val="001A2466"/>
    <w:rsid w:val="001A26F5"/>
    <w:rsid w:val="001A27E6"/>
    <w:rsid w:val="001A2A6C"/>
    <w:rsid w:val="001A2DDC"/>
    <w:rsid w:val="001A2F36"/>
    <w:rsid w:val="001A372B"/>
    <w:rsid w:val="001A3771"/>
    <w:rsid w:val="001A3991"/>
    <w:rsid w:val="001A4336"/>
    <w:rsid w:val="001A4780"/>
    <w:rsid w:val="001A48D1"/>
    <w:rsid w:val="001A4CCB"/>
    <w:rsid w:val="001A4EB6"/>
    <w:rsid w:val="001A5419"/>
    <w:rsid w:val="001A5705"/>
    <w:rsid w:val="001A585E"/>
    <w:rsid w:val="001A592C"/>
    <w:rsid w:val="001A5D64"/>
    <w:rsid w:val="001A5EDB"/>
    <w:rsid w:val="001A620B"/>
    <w:rsid w:val="001A63F2"/>
    <w:rsid w:val="001A6496"/>
    <w:rsid w:val="001A6556"/>
    <w:rsid w:val="001A6575"/>
    <w:rsid w:val="001A6E6B"/>
    <w:rsid w:val="001A6FE2"/>
    <w:rsid w:val="001A7346"/>
    <w:rsid w:val="001A7386"/>
    <w:rsid w:val="001A751B"/>
    <w:rsid w:val="001A78D8"/>
    <w:rsid w:val="001A7971"/>
    <w:rsid w:val="001A7B28"/>
    <w:rsid w:val="001A7BFE"/>
    <w:rsid w:val="001A7E01"/>
    <w:rsid w:val="001A7E31"/>
    <w:rsid w:val="001A7FFD"/>
    <w:rsid w:val="001B0110"/>
    <w:rsid w:val="001B0139"/>
    <w:rsid w:val="001B0511"/>
    <w:rsid w:val="001B090D"/>
    <w:rsid w:val="001B099B"/>
    <w:rsid w:val="001B09E3"/>
    <w:rsid w:val="001B0AC4"/>
    <w:rsid w:val="001B0C0A"/>
    <w:rsid w:val="001B0F33"/>
    <w:rsid w:val="001B105E"/>
    <w:rsid w:val="001B10FE"/>
    <w:rsid w:val="001B1324"/>
    <w:rsid w:val="001B1729"/>
    <w:rsid w:val="001B1FAD"/>
    <w:rsid w:val="001B234F"/>
    <w:rsid w:val="001B257E"/>
    <w:rsid w:val="001B2ABE"/>
    <w:rsid w:val="001B301E"/>
    <w:rsid w:val="001B3048"/>
    <w:rsid w:val="001B30D4"/>
    <w:rsid w:val="001B33A4"/>
    <w:rsid w:val="001B3961"/>
    <w:rsid w:val="001B39E3"/>
    <w:rsid w:val="001B40CB"/>
    <w:rsid w:val="001B40E7"/>
    <w:rsid w:val="001B42E4"/>
    <w:rsid w:val="001B436F"/>
    <w:rsid w:val="001B43DF"/>
    <w:rsid w:val="001B4707"/>
    <w:rsid w:val="001B4E90"/>
    <w:rsid w:val="001B5291"/>
    <w:rsid w:val="001B537D"/>
    <w:rsid w:val="001B551F"/>
    <w:rsid w:val="001B563F"/>
    <w:rsid w:val="001B571B"/>
    <w:rsid w:val="001B582D"/>
    <w:rsid w:val="001B5890"/>
    <w:rsid w:val="001B59A9"/>
    <w:rsid w:val="001B59B9"/>
    <w:rsid w:val="001B5A80"/>
    <w:rsid w:val="001B5C8D"/>
    <w:rsid w:val="001B5CE2"/>
    <w:rsid w:val="001B5D3A"/>
    <w:rsid w:val="001B5D41"/>
    <w:rsid w:val="001B5E64"/>
    <w:rsid w:val="001B5EB0"/>
    <w:rsid w:val="001B609F"/>
    <w:rsid w:val="001B6421"/>
    <w:rsid w:val="001B691A"/>
    <w:rsid w:val="001B696E"/>
    <w:rsid w:val="001B6A56"/>
    <w:rsid w:val="001B6AB0"/>
    <w:rsid w:val="001B6BBC"/>
    <w:rsid w:val="001B6F97"/>
    <w:rsid w:val="001B7191"/>
    <w:rsid w:val="001B71B9"/>
    <w:rsid w:val="001B7243"/>
    <w:rsid w:val="001B7264"/>
    <w:rsid w:val="001B729A"/>
    <w:rsid w:val="001B7581"/>
    <w:rsid w:val="001B76A8"/>
    <w:rsid w:val="001B782D"/>
    <w:rsid w:val="001B7F98"/>
    <w:rsid w:val="001C00F2"/>
    <w:rsid w:val="001C05BE"/>
    <w:rsid w:val="001C0963"/>
    <w:rsid w:val="001C09D9"/>
    <w:rsid w:val="001C1121"/>
    <w:rsid w:val="001C14EA"/>
    <w:rsid w:val="001C1742"/>
    <w:rsid w:val="001C1A14"/>
    <w:rsid w:val="001C1AC5"/>
    <w:rsid w:val="001C1B4E"/>
    <w:rsid w:val="001C1C35"/>
    <w:rsid w:val="001C1DE7"/>
    <w:rsid w:val="001C1FA9"/>
    <w:rsid w:val="001C1FB2"/>
    <w:rsid w:val="001C202D"/>
    <w:rsid w:val="001C21A2"/>
    <w:rsid w:val="001C22BD"/>
    <w:rsid w:val="001C22F8"/>
    <w:rsid w:val="001C23C3"/>
    <w:rsid w:val="001C24B2"/>
    <w:rsid w:val="001C24F4"/>
    <w:rsid w:val="001C292D"/>
    <w:rsid w:val="001C2A03"/>
    <w:rsid w:val="001C2AD4"/>
    <w:rsid w:val="001C30D2"/>
    <w:rsid w:val="001C31ED"/>
    <w:rsid w:val="001C39E8"/>
    <w:rsid w:val="001C3A22"/>
    <w:rsid w:val="001C3AD1"/>
    <w:rsid w:val="001C3BC6"/>
    <w:rsid w:val="001C3CD8"/>
    <w:rsid w:val="001C3D31"/>
    <w:rsid w:val="001C3F63"/>
    <w:rsid w:val="001C4025"/>
    <w:rsid w:val="001C407F"/>
    <w:rsid w:val="001C44E0"/>
    <w:rsid w:val="001C4553"/>
    <w:rsid w:val="001C4619"/>
    <w:rsid w:val="001C4623"/>
    <w:rsid w:val="001C4632"/>
    <w:rsid w:val="001C469B"/>
    <w:rsid w:val="001C4A09"/>
    <w:rsid w:val="001C4A0B"/>
    <w:rsid w:val="001C4B75"/>
    <w:rsid w:val="001C4C45"/>
    <w:rsid w:val="001C4C8C"/>
    <w:rsid w:val="001C4DA4"/>
    <w:rsid w:val="001C504B"/>
    <w:rsid w:val="001C532B"/>
    <w:rsid w:val="001C54F5"/>
    <w:rsid w:val="001C559E"/>
    <w:rsid w:val="001C55F6"/>
    <w:rsid w:val="001C5D2D"/>
    <w:rsid w:val="001C5D8B"/>
    <w:rsid w:val="001C6086"/>
    <w:rsid w:val="001C609C"/>
    <w:rsid w:val="001C6252"/>
    <w:rsid w:val="001C62B4"/>
    <w:rsid w:val="001C6311"/>
    <w:rsid w:val="001C6504"/>
    <w:rsid w:val="001C6717"/>
    <w:rsid w:val="001C6758"/>
    <w:rsid w:val="001C681D"/>
    <w:rsid w:val="001C69B9"/>
    <w:rsid w:val="001C69C6"/>
    <w:rsid w:val="001C6A71"/>
    <w:rsid w:val="001C6BFC"/>
    <w:rsid w:val="001C7186"/>
    <w:rsid w:val="001C71AA"/>
    <w:rsid w:val="001C73F8"/>
    <w:rsid w:val="001C75AB"/>
    <w:rsid w:val="001C75B2"/>
    <w:rsid w:val="001C776C"/>
    <w:rsid w:val="001C77E1"/>
    <w:rsid w:val="001C78E1"/>
    <w:rsid w:val="001C79DA"/>
    <w:rsid w:val="001C7ABB"/>
    <w:rsid w:val="001C7C51"/>
    <w:rsid w:val="001C7C88"/>
    <w:rsid w:val="001C7F9B"/>
    <w:rsid w:val="001D0D4C"/>
    <w:rsid w:val="001D112B"/>
    <w:rsid w:val="001D11B3"/>
    <w:rsid w:val="001D11EC"/>
    <w:rsid w:val="001D19A8"/>
    <w:rsid w:val="001D20E4"/>
    <w:rsid w:val="001D240E"/>
    <w:rsid w:val="001D2672"/>
    <w:rsid w:val="001D26ED"/>
    <w:rsid w:val="001D28B3"/>
    <w:rsid w:val="001D2D33"/>
    <w:rsid w:val="001D2F10"/>
    <w:rsid w:val="001D33AD"/>
    <w:rsid w:val="001D36EE"/>
    <w:rsid w:val="001D36F8"/>
    <w:rsid w:val="001D385C"/>
    <w:rsid w:val="001D39C4"/>
    <w:rsid w:val="001D3D15"/>
    <w:rsid w:val="001D3D79"/>
    <w:rsid w:val="001D413E"/>
    <w:rsid w:val="001D481C"/>
    <w:rsid w:val="001D5257"/>
    <w:rsid w:val="001D5280"/>
    <w:rsid w:val="001D5339"/>
    <w:rsid w:val="001D54C6"/>
    <w:rsid w:val="001D5963"/>
    <w:rsid w:val="001D5CAD"/>
    <w:rsid w:val="001D5D71"/>
    <w:rsid w:val="001D5E34"/>
    <w:rsid w:val="001D5E91"/>
    <w:rsid w:val="001D5F49"/>
    <w:rsid w:val="001D6194"/>
    <w:rsid w:val="001D62F5"/>
    <w:rsid w:val="001D638B"/>
    <w:rsid w:val="001D6488"/>
    <w:rsid w:val="001D652D"/>
    <w:rsid w:val="001D6AF3"/>
    <w:rsid w:val="001D6CCE"/>
    <w:rsid w:val="001D6DFA"/>
    <w:rsid w:val="001D7159"/>
    <w:rsid w:val="001D7798"/>
    <w:rsid w:val="001D79EF"/>
    <w:rsid w:val="001E004B"/>
    <w:rsid w:val="001E0741"/>
    <w:rsid w:val="001E07FD"/>
    <w:rsid w:val="001E0916"/>
    <w:rsid w:val="001E0BF7"/>
    <w:rsid w:val="001E0C77"/>
    <w:rsid w:val="001E1177"/>
    <w:rsid w:val="001E1901"/>
    <w:rsid w:val="001E19D3"/>
    <w:rsid w:val="001E1F97"/>
    <w:rsid w:val="001E2306"/>
    <w:rsid w:val="001E23D1"/>
    <w:rsid w:val="001E2428"/>
    <w:rsid w:val="001E252F"/>
    <w:rsid w:val="001E260D"/>
    <w:rsid w:val="001E26BD"/>
    <w:rsid w:val="001E2908"/>
    <w:rsid w:val="001E29E9"/>
    <w:rsid w:val="001E2A8E"/>
    <w:rsid w:val="001E3162"/>
    <w:rsid w:val="001E347F"/>
    <w:rsid w:val="001E35D1"/>
    <w:rsid w:val="001E38A8"/>
    <w:rsid w:val="001E3982"/>
    <w:rsid w:val="001E4F36"/>
    <w:rsid w:val="001E53CD"/>
    <w:rsid w:val="001E580B"/>
    <w:rsid w:val="001E5BBB"/>
    <w:rsid w:val="001E5F64"/>
    <w:rsid w:val="001E6180"/>
    <w:rsid w:val="001E674B"/>
    <w:rsid w:val="001E68FC"/>
    <w:rsid w:val="001E6C2D"/>
    <w:rsid w:val="001E6D8E"/>
    <w:rsid w:val="001E714A"/>
    <w:rsid w:val="001E72B6"/>
    <w:rsid w:val="001E72D2"/>
    <w:rsid w:val="001E7396"/>
    <w:rsid w:val="001E7569"/>
    <w:rsid w:val="001E77F1"/>
    <w:rsid w:val="001E7F25"/>
    <w:rsid w:val="001F033F"/>
    <w:rsid w:val="001F0537"/>
    <w:rsid w:val="001F0766"/>
    <w:rsid w:val="001F0C39"/>
    <w:rsid w:val="001F0E63"/>
    <w:rsid w:val="001F0EE5"/>
    <w:rsid w:val="001F111D"/>
    <w:rsid w:val="001F1325"/>
    <w:rsid w:val="001F16FB"/>
    <w:rsid w:val="001F1761"/>
    <w:rsid w:val="001F1844"/>
    <w:rsid w:val="001F1A09"/>
    <w:rsid w:val="001F1BC4"/>
    <w:rsid w:val="001F1CCC"/>
    <w:rsid w:val="001F20DF"/>
    <w:rsid w:val="001F2178"/>
    <w:rsid w:val="001F22CC"/>
    <w:rsid w:val="001F25E0"/>
    <w:rsid w:val="001F2A45"/>
    <w:rsid w:val="001F2DF7"/>
    <w:rsid w:val="001F33A9"/>
    <w:rsid w:val="001F3C5F"/>
    <w:rsid w:val="001F409D"/>
    <w:rsid w:val="001F458A"/>
    <w:rsid w:val="001F4975"/>
    <w:rsid w:val="001F4B1F"/>
    <w:rsid w:val="001F4EBB"/>
    <w:rsid w:val="001F4F5A"/>
    <w:rsid w:val="001F5A9C"/>
    <w:rsid w:val="001F614A"/>
    <w:rsid w:val="001F61FE"/>
    <w:rsid w:val="001F646F"/>
    <w:rsid w:val="001F64EC"/>
    <w:rsid w:val="001F66DE"/>
    <w:rsid w:val="001F68BC"/>
    <w:rsid w:val="001F68E4"/>
    <w:rsid w:val="001F6AA1"/>
    <w:rsid w:val="001F6C87"/>
    <w:rsid w:val="001F6EC5"/>
    <w:rsid w:val="001F705D"/>
    <w:rsid w:val="001F719D"/>
    <w:rsid w:val="001F7246"/>
    <w:rsid w:val="001F733D"/>
    <w:rsid w:val="001F734A"/>
    <w:rsid w:val="001F7971"/>
    <w:rsid w:val="001F7ACA"/>
    <w:rsid w:val="001F7B10"/>
    <w:rsid w:val="001F7D00"/>
    <w:rsid w:val="001F7D46"/>
    <w:rsid w:val="00200177"/>
    <w:rsid w:val="0020066A"/>
    <w:rsid w:val="00200807"/>
    <w:rsid w:val="00200A6B"/>
    <w:rsid w:val="00200CAC"/>
    <w:rsid w:val="00200D92"/>
    <w:rsid w:val="002014E7"/>
    <w:rsid w:val="00201AE3"/>
    <w:rsid w:val="00202046"/>
    <w:rsid w:val="0020233C"/>
    <w:rsid w:val="00202576"/>
    <w:rsid w:val="00202966"/>
    <w:rsid w:val="00202997"/>
    <w:rsid w:val="00202A9E"/>
    <w:rsid w:val="00202AA8"/>
    <w:rsid w:val="00202D81"/>
    <w:rsid w:val="00202DC0"/>
    <w:rsid w:val="00202E80"/>
    <w:rsid w:val="00202EB6"/>
    <w:rsid w:val="00203151"/>
    <w:rsid w:val="002034EC"/>
    <w:rsid w:val="0020379D"/>
    <w:rsid w:val="002037F1"/>
    <w:rsid w:val="0020394D"/>
    <w:rsid w:val="0020398E"/>
    <w:rsid w:val="00203B02"/>
    <w:rsid w:val="00203C3D"/>
    <w:rsid w:val="00204026"/>
    <w:rsid w:val="002040CD"/>
    <w:rsid w:val="00204715"/>
    <w:rsid w:val="002048BC"/>
    <w:rsid w:val="00204C3F"/>
    <w:rsid w:val="00204F64"/>
    <w:rsid w:val="002051EE"/>
    <w:rsid w:val="002054A4"/>
    <w:rsid w:val="00205507"/>
    <w:rsid w:val="00205642"/>
    <w:rsid w:val="00205644"/>
    <w:rsid w:val="00205A9F"/>
    <w:rsid w:val="00205B0E"/>
    <w:rsid w:val="00205B1F"/>
    <w:rsid w:val="00205FEA"/>
    <w:rsid w:val="002061CA"/>
    <w:rsid w:val="00206710"/>
    <w:rsid w:val="00206740"/>
    <w:rsid w:val="0020689C"/>
    <w:rsid w:val="00206929"/>
    <w:rsid w:val="002069BC"/>
    <w:rsid w:val="00206C64"/>
    <w:rsid w:val="00206C8F"/>
    <w:rsid w:val="00206E13"/>
    <w:rsid w:val="00206F7F"/>
    <w:rsid w:val="0020718C"/>
    <w:rsid w:val="00207205"/>
    <w:rsid w:val="00207223"/>
    <w:rsid w:val="00207408"/>
    <w:rsid w:val="00207526"/>
    <w:rsid w:val="0020762E"/>
    <w:rsid w:val="00207782"/>
    <w:rsid w:val="00207D85"/>
    <w:rsid w:val="0021000D"/>
    <w:rsid w:val="0021033E"/>
    <w:rsid w:val="00210679"/>
    <w:rsid w:val="00210901"/>
    <w:rsid w:val="00210904"/>
    <w:rsid w:val="00210954"/>
    <w:rsid w:val="00210D6E"/>
    <w:rsid w:val="00210D9C"/>
    <w:rsid w:val="00210DCC"/>
    <w:rsid w:val="00210DCD"/>
    <w:rsid w:val="0021198D"/>
    <w:rsid w:val="002119BF"/>
    <w:rsid w:val="00211C52"/>
    <w:rsid w:val="00211D3D"/>
    <w:rsid w:val="0021225B"/>
    <w:rsid w:val="00212599"/>
    <w:rsid w:val="002126B2"/>
    <w:rsid w:val="00212948"/>
    <w:rsid w:val="00212B2E"/>
    <w:rsid w:val="00212BFF"/>
    <w:rsid w:val="00212C65"/>
    <w:rsid w:val="00212ED7"/>
    <w:rsid w:val="002134A1"/>
    <w:rsid w:val="00213A45"/>
    <w:rsid w:val="00213A9B"/>
    <w:rsid w:val="00213E70"/>
    <w:rsid w:val="00213E74"/>
    <w:rsid w:val="00214036"/>
    <w:rsid w:val="002142E5"/>
    <w:rsid w:val="002145B9"/>
    <w:rsid w:val="00214BD4"/>
    <w:rsid w:val="00214D75"/>
    <w:rsid w:val="00214FFF"/>
    <w:rsid w:val="0021501A"/>
    <w:rsid w:val="00215101"/>
    <w:rsid w:val="002151CB"/>
    <w:rsid w:val="00215468"/>
    <w:rsid w:val="00215882"/>
    <w:rsid w:val="00215AAF"/>
    <w:rsid w:val="00215ABD"/>
    <w:rsid w:val="00215F6F"/>
    <w:rsid w:val="002160BB"/>
    <w:rsid w:val="00216238"/>
    <w:rsid w:val="002163C8"/>
    <w:rsid w:val="002165D3"/>
    <w:rsid w:val="00216771"/>
    <w:rsid w:val="0021687C"/>
    <w:rsid w:val="0021697C"/>
    <w:rsid w:val="00216AAA"/>
    <w:rsid w:val="00216C02"/>
    <w:rsid w:val="0021730B"/>
    <w:rsid w:val="00217423"/>
    <w:rsid w:val="00217839"/>
    <w:rsid w:val="00217A8D"/>
    <w:rsid w:val="00217BBD"/>
    <w:rsid w:val="0022067E"/>
    <w:rsid w:val="002206B2"/>
    <w:rsid w:val="002208DA"/>
    <w:rsid w:val="00221197"/>
    <w:rsid w:val="002214D0"/>
    <w:rsid w:val="0022195B"/>
    <w:rsid w:val="00221B1E"/>
    <w:rsid w:val="0022224C"/>
    <w:rsid w:val="00222392"/>
    <w:rsid w:val="002223C1"/>
    <w:rsid w:val="002224C1"/>
    <w:rsid w:val="00222983"/>
    <w:rsid w:val="00222D4A"/>
    <w:rsid w:val="0022389B"/>
    <w:rsid w:val="00223978"/>
    <w:rsid w:val="00223BC3"/>
    <w:rsid w:val="00224078"/>
    <w:rsid w:val="002240C5"/>
    <w:rsid w:val="002244A6"/>
    <w:rsid w:val="0022463E"/>
    <w:rsid w:val="0022480D"/>
    <w:rsid w:val="00224CCE"/>
    <w:rsid w:val="00224D5D"/>
    <w:rsid w:val="002256E4"/>
    <w:rsid w:val="002257B9"/>
    <w:rsid w:val="00225A3B"/>
    <w:rsid w:val="00225A8C"/>
    <w:rsid w:val="00225BD8"/>
    <w:rsid w:val="00225CFE"/>
    <w:rsid w:val="00225F10"/>
    <w:rsid w:val="00225F8B"/>
    <w:rsid w:val="00226081"/>
    <w:rsid w:val="00226221"/>
    <w:rsid w:val="002263A4"/>
    <w:rsid w:val="002264E2"/>
    <w:rsid w:val="0022660D"/>
    <w:rsid w:val="00226AF7"/>
    <w:rsid w:val="00226CF3"/>
    <w:rsid w:val="002276A5"/>
    <w:rsid w:val="002277B0"/>
    <w:rsid w:val="00227B4A"/>
    <w:rsid w:val="00227CDE"/>
    <w:rsid w:val="00227FDC"/>
    <w:rsid w:val="0023039A"/>
    <w:rsid w:val="00230817"/>
    <w:rsid w:val="0023081D"/>
    <w:rsid w:val="00230A9B"/>
    <w:rsid w:val="00230DCC"/>
    <w:rsid w:val="00230F31"/>
    <w:rsid w:val="00230FA0"/>
    <w:rsid w:val="00230FE7"/>
    <w:rsid w:val="00231417"/>
    <w:rsid w:val="00231611"/>
    <w:rsid w:val="002317CA"/>
    <w:rsid w:val="00231960"/>
    <w:rsid w:val="00231B47"/>
    <w:rsid w:val="00231E84"/>
    <w:rsid w:val="00231F26"/>
    <w:rsid w:val="002323E8"/>
    <w:rsid w:val="002324E3"/>
    <w:rsid w:val="002326C4"/>
    <w:rsid w:val="00232917"/>
    <w:rsid w:val="002329E5"/>
    <w:rsid w:val="00232A69"/>
    <w:rsid w:val="00232FEC"/>
    <w:rsid w:val="0023329C"/>
    <w:rsid w:val="00233355"/>
    <w:rsid w:val="00233394"/>
    <w:rsid w:val="00233586"/>
    <w:rsid w:val="002337E8"/>
    <w:rsid w:val="00233808"/>
    <w:rsid w:val="00233868"/>
    <w:rsid w:val="0023398E"/>
    <w:rsid w:val="00233BC0"/>
    <w:rsid w:val="00233D92"/>
    <w:rsid w:val="00233FBB"/>
    <w:rsid w:val="00233FF1"/>
    <w:rsid w:val="0023445E"/>
    <w:rsid w:val="0023449D"/>
    <w:rsid w:val="00234B4F"/>
    <w:rsid w:val="0023511A"/>
    <w:rsid w:val="00235148"/>
    <w:rsid w:val="00235412"/>
    <w:rsid w:val="00235CB4"/>
    <w:rsid w:val="00235D38"/>
    <w:rsid w:val="00235EC6"/>
    <w:rsid w:val="00235F4B"/>
    <w:rsid w:val="00236244"/>
    <w:rsid w:val="00236656"/>
    <w:rsid w:val="0023669A"/>
    <w:rsid w:val="00236DC0"/>
    <w:rsid w:val="00236F4C"/>
    <w:rsid w:val="002373A2"/>
    <w:rsid w:val="002377DB"/>
    <w:rsid w:val="0023790C"/>
    <w:rsid w:val="00237A0A"/>
    <w:rsid w:val="00237EAC"/>
    <w:rsid w:val="00240032"/>
    <w:rsid w:val="002402F3"/>
    <w:rsid w:val="00240461"/>
    <w:rsid w:val="002407CC"/>
    <w:rsid w:val="0024084D"/>
    <w:rsid w:val="002409E3"/>
    <w:rsid w:val="00240A5D"/>
    <w:rsid w:val="00240BD4"/>
    <w:rsid w:val="00240C77"/>
    <w:rsid w:val="00240F2D"/>
    <w:rsid w:val="002410C2"/>
    <w:rsid w:val="0024113D"/>
    <w:rsid w:val="002411C6"/>
    <w:rsid w:val="00241394"/>
    <w:rsid w:val="002415CE"/>
    <w:rsid w:val="002418B8"/>
    <w:rsid w:val="00241D86"/>
    <w:rsid w:val="00242517"/>
    <w:rsid w:val="002425DF"/>
    <w:rsid w:val="0024260B"/>
    <w:rsid w:val="002429B0"/>
    <w:rsid w:val="00243446"/>
    <w:rsid w:val="002439B0"/>
    <w:rsid w:val="002439CD"/>
    <w:rsid w:val="00243BD2"/>
    <w:rsid w:val="00243BF0"/>
    <w:rsid w:val="00243D63"/>
    <w:rsid w:val="0024401F"/>
    <w:rsid w:val="00244678"/>
    <w:rsid w:val="00244685"/>
    <w:rsid w:val="00244756"/>
    <w:rsid w:val="002447E9"/>
    <w:rsid w:val="002447FC"/>
    <w:rsid w:val="00244A56"/>
    <w:rsid w:val="00244EE7"/>
    <w:rsid w:val="00244FA9"/>
    <w:rsid w:val="002453BE"/>
    <w:rsid w:val="002455C3"/>
    <w:rsid w:val="0024569B"/>
    <w:rsid w:val="00245908"/>
    <w:rsid w:val="00245A3F"/>
    <w:rsid w:val="00245C2D"/>
    <w:rsid w:val="00245FE1"/>
    <w:rsid w:val="00246686"/>
    <w:rsid w:val="00246967"/>
    <w:rsid w:val="00247177"/>
    <w:rsid w:val="0024736E"/>
    <w:rsid w:val="0024799C"/>
    <w:rsid w:val="00247A59"/>
    <w:rsid w:val="00247B4D"/>
    <w:rsid w:val="00250386"/>
    <w:rsid w:val="002503A3"/>
    <w:rsid w:val="00250A38"/>
    <w:rsid w:val="00250A39"/>
    <w:rsid w:val="00250BA7"/>
    <w:rsid w:val="00250BFD"/>
    <w:rsid w:val="00250C60"/>
    <w:rsid w:val="0025106D"/>
    <w:rsid w:val="00251339"/>
    <w:rsid w:val="002513AE"/>
    <w:rsid w:val="00251645"/>
    <w:rsid w:val="00251CAD"/>
    <w:rsid w:val="00251CFF"/>
    <w:rsid w:val="00251E16"/>
    <w:rsid w:val="00251FB0"/>
    <w:rsid w:val="002521E1"/>
    <w:rsid w:val="00252648"/>
    <w:rsid w:val="002527A2"/>
    <w:rsid w:val="00252BA1"/>
    <w:rsid w:val="00252D8D"/>
    <w:rsid w:val="0025309F"/>
    <w:rsid w:val="002530F3"/>
    <w:rsid w:val="00253271"/>
    <w:rsid w:val="002535CE"/>
    <w:rsid w:val="00253664"/>
    <w:rsid w:val="00253724"/>
    <w:rsid w:val="00253AA8"/>
    <w:rsid w:val="00253D97"/>
    <w:rsid w:val="00254114"/>
    <w:rsid w:val="00254247"/>
    <w:rsid w:val="002542B2"/>
    <w:rsid w:val="0025447C"/>
    <w:rsid w:val="00254681"/>
    <w:rsid w:val="00254B08"/>
    <w:rsid w:val="00254B81"/>
    <w:rsid w:val="00254C4F"/>
    <w:rsid w:val="0025514D"/>
    <w:rsid w:val="0025537B"/>
    <w:rsid w:val="00255399"/>
    <w:rsid w:val="00255990"/>
    <w:rsid w:val="002559B3"/>
    <w:rsid w:val="00255A84"/>
    <w:rsid w:val="00255B5A"/>
    <w:rsid w:val="00255D52"/>
    <w:rsid w:val="00255D7E"/>
    <w:rsid w:val="00255F7F"/>
    <w:rsid w:val="00256777"/>
    <w:rsid w:val="00256795"/>
    <w:rsid w:val="0025684E"/>
    <w:rsid w:val="0025698E"/>
    <w:rsid w:val="00256E40"/>
    <w:rsid w:val="0025706B"/>
    <w:rsid w:val="002570C2"/>
    <w:rsid w:val="002574AF"/>
    <w:rsid w:val="00257AAA"/>
    <w:rsid w:val="00257C41"/>
    <w:rsid w:val="00260448"/>
    <w:rsid w:val="002604A3"/>
    <w:rsid w:val="002605B3"/>
    <w:rsid w:val="00260638"/>
    <w:rsid w:val="002609D6"/>
    <w:rsid w:val="00260BA6"/>
    <w:rsid w:val="00260C35"/>
    <w:rsid w:val="00260FF9"/>
    <w:rsid w:val="0026114B"/>
    <w:rsid w:val="0026115B"/>
    <w:rsid w:val="0026123A"/>
    <w:rsid w:val="00261391"/>
    <w:rsid w:val="00261599"/>
    <w:rsid w:val="0026169D"/>
    <w:rsid w:val="00261972"/>
    <w:rsid w:val="00261CF1"/>
    <w:rsid w:val="00261DA5"/>
    <w:rsid w:val="00261E38"/>
    <w:rsid w:val="00261EDC"/>
    <w:rsid w:val="00262459"/>
    <w:rsid w:val="0026249B"/>
    <w:rsid w:val="002625F7"/>
    <w:rsid w:val="002627F7"/>
    <w:rsid w:val="00262869"/>
    <w:rsid w:val="002628F6"/>
    <w:rsid w:val="00262DCF"/>
    <w:rsid w:val="00262FC7"/>
    <w:rsid w:val="002634EA"/>
    <w:rsid w:val="00263525"/>
    <w:rsid w:val="002637CF"/>
    <w:rsid w:val="00263AC1"/>
    <w:rsid w:val="00263AF8"/>
    <w:rsid w:val="00263CD1"/>
    <w:rsid w:val="00263FCB"/>
    <w:rsid w:val="002645C7"/>
    <w:rsid w:val="002646FE"/>
    <w:rsid w:val="002648EE"/>
    <w:rsid w:val="00264B3D"/>
    <w:rsid w:val="00264C1F"/>
    <w:rsid w:val="00264FD6"/>
    <w:rsid w:val="002654B2"/>
    <w:rsid w:val="002656C7"/>
    <w:rsid w:val="002659DE"/>
    <w:rsid w:val="00265AC3"/>
    <w:rsid w:val="00265BFC"/>
    <w:rsid w:val="00265D3C"/>
    <w:rsid w:val="00265FD0"/>
    <w:rsid w:val="00266757"/>
    <w:rsid w:val="00266D29"/>
    <w:rsid w:val="00266E9A"/>
    <w:rsid w:val="002671A2"/>
    <w:rsid w:val="0026722A"/>
    <w:rsid w:val="00267496"/>
    <w:rsid w:val="00267A28"/>
    <w:rsid w:val="00267A7C"/>
    <w:rsid w:val="00267B57"/>
    <w:rsid w:val="00267F66"/>
    <w:rsid w:val="00270169"/>
    <w:rsid w:val="002702D2"/>
    <w:rsid w:val="00270370"/>
    <w:rsid w:val="002708A2"/>
    <w:rsid w:val="00270DFF"/>
    <w:rsid w:val="00270E19"/>
    <w:rsid w:val="0027170E"/>
    <w:rsid w:val="00271B4D"/>
    <w:rsid w:val="00272164"/>
    <w:rsid w:val="00272499"/>
    <w:rsid w:val="00272623"/>
    <w:rsid w:val="002727F1"/>
    <w:rsid w:val="00272960"/>
    <w:rsid w:val="00272A65"/>
    <w:rsid w:val="00272DBE"/>
    <w:rsid w:val="0027304A"/>
    <w:rsid w:val="0027304D"/>
    <w:rsid w:val="00273102"/>
    <w:rsid w:val="00273312"/>
    <w:rsid w:val="0027349A"/>
    <w:rsid w:val="002736C2"/>
    <w:rsid w:val="00273CB2"/>
    <w:rsid w:val="002742FE"/>
    <w:rsid w:val="00274549"/>
    <w:rsid w:val="00274C4D"/>
    <w:rsid w:val="00274E60"/>
    <w:rsid w:val="00274EFA"/>
    <w:rsid w:val="00275025"/>
    <w:rsid w:val="002758D6"/>
    <w:rsid w:val="0027596A"/>
    <w:rsid w:val="002759C0"/>
    <w:rsid w:val="00275B68"/>
    <w:rsid w:val="00275C43"/>
    <w:rsid w:val="00275D7A"/>
    <w:rsid w:val="00275E9C"/>
    <w:rsid w:val="00275F01"/>
    <w:rsid w:val="00275F9E"/>
    <w:rsid w:val="00276010"/>
    <w:rsid w:val="002761BD"/>
    <w:rsid w:val="0027652E"/>
    <w:rsid w:val="002765A6"/>
    <w:rsid w:val="00276884"/>
    <w:rsid w:val="002768E1"/>
    <w:rsid w:val="00276985"/>
    <w:rsid w:val="002772AF"/>
    <w:rsid w:val="00277395"/>
    <w:rsid w:val="0027780B"/>
    <w:rsid w:val="00277A86"/>
    <w:rsid w:val="00277AA5"/>
    <w:rsid w:val="0027AD5C"/>
    <w:rsid w:val="0028029C"/>
    <w:rsid w:val="002803B6"/>
    <w:rsid w:val="002807A5"/>
    <w:rsid w:val="00280B6C"/>
    <w:rsid w:val="00280BFF"/>
    <w:rsid w:val="00280CBA"/>
    <w:rsid w:val="00280D5B"/>
    <w:rsid w:val="00280EA4"/>
    <w:rsid w:val="00281007"/>
    <w:rsid w:val="002810E0"/>
    <w:rsid w:val="002811B7"/>
    <w:rsid w:val="00281364"/>
    <w:rsid w:val="00281819"/>
    <w:rsid w:val="00281DA0"/>
    <w:rsid w:val="002822C7"/>
    <w:rsid w:val="00282372"/>
    <w:rsid w:val="002827F9"/>
    <w:rsid w:val="00282BAE"/>
    <w:rsid w:val="00282D05"/>
    <w:rsid w:val="00282DAC"/>
    <w:rsid w:val="00282EE5"/>
    <w:rsid w:val="002834C9"/>
    <w:rsid w:val="002835A6"/>
    <w:rsid w:val="002837C2"/>
    <w:rsid w:val="0028399A"/>
    <w:rsid w:val="002839FB"/>
    <w:rsid w:val="00283BB4"/>
    <w:rsid w:val="00283D4E"/>
    <w:rsid w:val="00283F5B"/>
    <w:rsid w:val="00284036"/>
    <w:rsid w:val="00284162"/>
    <w:rsid w:val="0028431D"/>
    <w:rsid w:val="00284463"/>
    <w:rsid w:val="002844AC"/>
    <w:rsid w:val="002845EA"/>
    <w:rsid w:val="002848C8"/>
    <w:rsid w:val="0028523A"/>
    <w:rsid w:val="00285309"/>
    <w:rsid w:val="0028551B"/>
    <w:rsid w:val="00285599"/>
    <w:rsid w:val="002855FE"/>
    <w:rsid w:val="00285A8C"/>
    <w:rsid w:val="00285CAC"/>
    <w:rsid w:val="00285DF6"/>
    <w:rsid w:val="00285FB8"/>
    <w:rsid w:val="00286154"/>
    <w:rsid w:val="0028670B"/>
    <w:rsid w:val="002867FC"/>
    <w:rsid w:val="00286894"/>
    <w:rsid w:val="00286B1C"/>
    <w:rsid w:val="00286DCB"/>
    <w:rsid w:val="00286EBE"/>
    <w:rsid w:val="00286FB0"/>
    <w:rsid w:val="0028718B"/>
    <w:rsid w:val="00287429"/>
    <w:rsid w:val="00287615"/>
    <w:rsid w:val="00287659"/>
    <w:rsid w:val="00287699"/>
    <w:rsid w:val="0028783E"/>
    <w:rsid w:val="0029008E"/>
    <w:rsid w:val="002904C5"/>
    <w:rsid w:val="00290588"/>
    <w:rsid w:val="002907BC"/>
    <w:rsid w:val="00290F8B"/>
    <w:rsid w:val="002919DB"/>
    <w:rsid w:val="00291C98"/>
    <w:rsid w:val="00291EBA"/>
    <w:rsid w:val="002920C7"/>
    <w:rsid w:val="00292228"/>
    <w:rsid w:val="002929D8"/>
    <w:rsid w:val="00292B9F"/>
    <w:rsid w:val="00292D1C"/>
    <w:rsid w:val="00293109"/>
    <w:rsid w:val="00293402"/>
    <w:rsid w:val="0029348C"/>
    <w:rsid w:val="00293C63"/>
    <w:rsid w:val="00293F3D"/>
    <w:rsid w:val="002942D1"/>
    <w:rsid w:val="002947AD"/>
    <w:rsid w:val="002948F5"/>
    <w:rsid w:val="00294A58"/>
    <w:rsid w:val="00294A6D"/>
    <w:rsid w:val="00294B49"/>
    <w:rsid w:val="00295274"/>
    <w:rsid w:val="002958DE"/>
    <w:rsid w:val="00295B70"/>
    <w:rsid w:val="00295DE8"/>
    <w:rsid w:val="00295EEF"/>
    <w:rsid w:val="002960D4"/>
    <w:rsid w:val="00296131"/>
    <w:rsid w:val="002963DD"/>
    <w:rsid w:val="0029648D"/>
    <w:rsid w:val="00296763"/>
    <w:rsid w:val="00296F47"/>
    <w:rsid w:val="00297289"/>
    <w:rsid w:val="0029747A"/>
    <w:rsid w:val="00297514"/>
    <w:rsid w:val="002976D4"/>
    <w:rsid w:val="0029799C"/>
    <w:rsid w:val="00297ECD"/>
    <w:rsid w:val="002A0292"/>
    <w:rsid w:val="002A04E2"/>
    <w:rsid w:val="002A06E7"/>
    <w:rsid w:val="002A0978"/>
    <w:rsid w:val="002A0D33"/>
    <w:rsid w:val="002A0E02"/>
    <w:rsid w:val="002A0E79"/>
    <w:rsid w:val="002A0E94"/>
    <w:rsid w:val="002A119B"/>
    <w:rsid w:val="002A1263"/>
    <w:rsid w:val="002A13D7"/>
    <w:rsid w:val="002A18FE"/>
    <w:rsid w:val="002A19F7"/>
    <w:rsid w:val="002A1FB9"/>
    <w:rsid w:val="002A20C4"/>
    <w:rsid w:val="002A2364"/>
    <w:rsid w:val="002A2459"/>
    <w:rsid w:val="002A283D"/>
    <w:rsid w:val="002A2A08"/>
    <w:rsid w:val="002A2B37"/>
    <w:rsid w:val="002A2BC4"/>
    <w:rsid w:val="002A2D62"/>
    <w:rsid w:val="002A2D80"/>
    <w:rsid w:val="002A2D93"/>
    <w:rsid w:val="002A31FA"/>
    <w:rsid w:val="002A32BE"/>
    <w:rsid w:val="002A339E"/>
    <w:rsid w:val="002A33FC"/>
    <w:rsid w:val="002A3403"/>
    <w:rsid w:val="002A3418"/>
    <w:rsid w:val="002A35A5"/>
    <w:rsid w:val="002A3888"/>
    <w:rsid w:val="002A3FF6"/>
    <w:rsid w:val="002A4113"/>
    <w:rsid w:val="002A4266"/>
    <w:rsid w:val="002A43F0"/>
    <w:rsid w:val="002A449A"/>
    <w:rsid w:val="002A44A0"/>
    <w:rsid w:val="002A45B1"/>
    <w:rsid w:val="002A46C8"/>
    <w:rsid w:val="002A47DF"/>
    <w:rsid w:val="002A496E"/>
    <w:rsid w:val="002A4AC1"/>
    <w:rsid w:val="002A4E42"/>
    <w:rsid w:val="002A4EAE"/>
    <w:rsid w:val="002A517D"/>
    <w:rsid w:val="002A5379"/>
    <w:rsid w:val="002A556F"/>
    <w:rsid w:val="002A598E"/>
    <w:rsid w:val="002A60FB"/>
    <w:rsid w:val="002A61A5"/>
    <w:rsid w:val="002A61B1"/>
    <w:rsid w:val="002A644A"/>
    <w:rsid w:val="002A648D"/>
    <w:rsid w:val="002A6700"/>
    <w:rsid w:val="002A6ED8"/>
    <w:rsid w:val="002A7199"/>
    <w:rsid w:val="002A75E7"/>
    <w:rsid w:val="002A77C3"/>
    <w:rsid w:val="002A79D9"/>
    <w:rsid w:val="002A7BAF"/>
    <w:rsid w:val="002A7BBD"/>
    <w:rsid w:val="002A7F47"/>
    <w:rsid w:val="002B05A8"/>
    <w:rsid w:val="002B0D6E"/>
    <w:rsid w:val="002B10B0"/>
    <w:rsid w:val="002B1225"/>
    <w:rsid w:val="002B1437"/>
    <w:rsid w:val="002B14DB"/>
    <w:rsid w:val="002B169C"/>
    <w:rsid w:val="002B182C"/>
    <w:rsid w:val="002B1838"/>
    <w:rsid w:val="002B1F89"/>
    <w:rsid w:val="002B21BB"/>
    <w:rsid w:val="002B22F5"/>
    <w:rsid w:val="002B274C"/>
    <w:rsid w:val="002B280B"/>
    <w:rsid w:val="002B2868"/>
    <w:rsid w:val="002B2E9F"/>
    <w:rsid w:val="002B2F77"/>
    <w:rsid w:val="002B3529"/>
    <w:rsid w:val="002B3596"/>
    <w:rsid w:val="002B3D3C"/>
    <w:rsid w:val="002B3D8D"/>
    <w:rsid w:val="002B43B3"/>
    <w:rsid w:val="002B47E3"/>
    <w:rsid w:val="002B4FAD"/>
    <w:rsid w:val="002B538D"/>
    <w:rsid w:val="002B5B09"/>
    <w:rsid w:val="002B5B61"/>
    <w:rsid w:val="002B5CA1"/>
    <w:rsid w:val="002B5CF9"/>
    <w:rsid w:val="002B6031"/>
    <w:rsid w:val="002B6334"/>
    <w:rsid w:val="002B6532"/>
    <w:rsid w:val="002B65A1"/>
    <w:rsid w:val="002B6699"/>
    <w:rsid w:val="002B6716"/>
    <w:rsid w:val="002B679A"/>
    <w:rsid w:val="002B6EFD"/>
    <w:rsid w:val="002B6F33"/>
    <w:rsid w:val="002B6FDA"/>
    <w:rsid w:val="002B70D8"/>
    <w:rsid w:val="002B744F"/>
    <w:rsid w:val="002B79F0"/>
    <w:rsid w:val="002B7B8A"/>
    <w:rsid w:val="002B7DD4"/>
    <w:rsid w:val="002B7F3E"/>
    <w:rsid w:val="002C00F5"/>
    <w:rsid w:val="002C0166"/>
    <w:rsid w:val="002C059A"/>
    <w:rsid w:val="002C05D9"/>
    <w:rsid w:val="002C06B5"/>
    <w:rsid w:val="002C0CCC"/>
    <w:rsid w:val="002C0CD7"/>
    <w:rsid w:val="002C0D7B"/>
    <w:rsid w:val="002C0D99"/>
    <w:rsid w:val="002C1000"/>
    <w:rsid w:val="002C11BC"/>
    <w:rsid w:val="002C11D6"/>
    <w:rsid w:val="002C13C8"/>
    <w:rsid w:val="002C143E"/>
    <w:rsid w:val="002C1443"/>
    <w:rsid w:val="002C1693"/>
    <w:rsid w:val="002C19AD"/>
    <w:rsid w:val="002C1CBF"/>
    <w:rsid w:val="002C1D9C"/>
    <w:rsid w:val="002C1EFA"/>
    <w:rsid w:val="002C22C5"/>
    <w:rsid w:val="002C2806"/>
    <w:rsid w:val="002C2AA6"/>
    <w:rsid w:val="002C2BD3"/>
    <w:rsid w:val="002C2BEB"/>
    <w:rsid w:val="002C2CCA"/>
    <w:rsid w:val="002C30A4"/>
    <w:rsid w:val="002C34B2"/>
    <w:rsid w:val="002C35B9"/>
    <w:rsid w:val="002C366F"/>
    <w:rsid w:val="002C3894"/>
    <w:rsid w:val="002C3D9B"/>
    <w:rsid w:val="002C3E6A"/>
    <w:rsid w:val="002C40EF"/>
    <w:rsid w:val="002C488D"/>
    <w:rsid w:val="002C4A81"/>
    <w:rsid w:val="002C4B78"/>
    <w:rsid w:val="002C4B93"/>
    <w:rsid w:val="002C4CA9"/>
    <w:rsid w:val="002C4CB2"/>
    <w:rsid w:val="002C4E02"/>
    <w:rsid w:val="002C52DD"/>
    <w:rsid w:val="002C5453"/>
    <w:rsid w:val="002C57BD"/>
    <w:rsid w:val="002C5A5C"/>
    <w:rsid w:val="002C5BFE"/>
    <w:rsid w:val="002C5CD3"/>
    <w:rsid w:val="002C64F8"/>
    <w:rsid w:val="002C6686"/>
    <w:rsid w:val="002C68E5"/>
    <w:rsid w:val="002C6F16"/>
    <w:rsid w:val="002C7016"/>
    <w:rsid w:val="002C70A3"/>
    <w:rsid w:val="002C723D"/>
    <w:rsid w:val="002C7301"/>
    <w:rsid w:val="002C75C9"/>
    <w:rsid w:val="002C75E6"/>
    <w:rsid w:val="002C7C0A"/>
    <w:rsid w:val="002C7C9C"/>
    <w:rsid w:val="002C7FF4"/>
    <w:rsid w:val="002D04C5"/>
    <w:rsid w:val="002D05E8"/>
    <w:rsid w:val="002D0727"/>
    <w:rsid w:val="002D100C"/>
    <w:rsid w:val="002D129B"/>
    <w:rsid w:val="002D19DE"/>
    <w:rsid w:val="002D1B36"/>
    <w:rsid w:val="002D1B96"/>
    <w:rsid w:val="002D2270"/>
    <w:rsid w:val="002D2913"/>
    <w:rsid w:val="002D2A4F"/>
    <w:rsid w:val="002D2AC0"/>
    <w:rsid w:val="002D2B14"/>
    <w:rsid w:val="002D2E4C"/>
    <w:rsid w:val="002D2EC4"/>
    <w:rsid w:val="002D2F26"/>
    <w:rsid w:val="002D319A"/>
    <w:rsid w:val="002D32AF"/>
    <w:rsid w:val="002D3306"/>
    <w:rsid w:val="002D33A2"/>
    <w:rsid w:val="002D3568"/>
    <w:rsid w:val="002D37C1"/>
    <w:rsid w:val="002D3A34"/>
    <w:rsid w:val="002D3B84"/>
    <w:rsid w:val="002D4074"/>
    <w:rsid w:val="002D41EF"/>
    <w:rsid w:val="002D42F1"/>
    <w:rsid w:val="002D4487"/>
    <w:rsid w:val="002D450B"/>
    <w:rsid w:val="002D4539"/>
    <w:rsid w:val="002D4830"/>
    <w:rsid w:val="002D4A0A"/>
    <w:rsid w:val="002D4A43"/>
    <w:rsid w:val="002D5041"/>
    <w:rsid w:val="002D52BF"/>
    <w:rsid w:val="002D5753"/>
    <w:rsid w:val="002D5B09"/>
    <w:rsid w:val="002D5E7A"/>
    <w:rsid w:val="002D607F"/>
    <w:rsid w:val="002D60C9"/>
    <w:rsid w:val="002D65B4"/>
    <w:rsid w:val="002D68CE"/>
    <w:rsid w:val="002D6D06"/>
    <w:rsid w:val="002D6D76"/>
    <w:rsid w:val="002D7BB8"/>
    <w:rsid w:val="002D7E56"/>
    <w:rsid w:val="002E0315"/>
    <w:rsid w:val="002E0403"/>
    <w:rsid w:val="002E06DB"/>
    <w:rsid w:val="002E0903"/>
    <w:rsid w:val="002E0C71"/>
    <w:rsid w:val="002E0D26"/>
    <w:rsid w:val="002E0D8B"/>
    <w:rsid w:val="002E10FA"/>
    <w:rsid w:val="002E13E7"/>
    <w:rsid w:val="002E15C0"/>
    <w:rsid w:val="002E1E42"/>
    <w:rsid w:val="002E219C"/>
    <w:rsid w:val="002E21D1"/>
    <w:rsid w:val="002E229D"/>
    <w:rsid w:val="002E25A8"/>
    <w:rsid w:val="002E279A"/>
    <w:rsid w:val="002E28B0"/>
    <w:rsid w:val="002E2BE7"/>
    <w:rsid w:val="002E323E"/>
    <w:rsid w:val="002E34CF"/>
    <w:rsid w:val="002E3832"/>
    <w:rsid w:val="002E399E"/>
    <w:rsid w:val="002E3B08"/>
    <w:rsid w:val="002E3CE5"/>
    <w:rsid w:val="002E4118"/>
    <w:rsid w:val="002E41F3"/>
    <w:rsid w:val="002E4505"/>
    <w:rsid w:val="002E4519"/>
    <w:rsid w:val="002E4964"/>
    <w:rsid w:val="002E5038"/>
    <w:rsid w:val="002E533C"/>
    <w:rsid w:val="002E557C"/>
    <w:rsid w:val="002E5BB9"/>
    <w:rsid w:val="002E5D0C"/>
    <w:rsid w:val="002E5F6E"/>
    <w:rsid w:val="002E6116"/>
    <w:rsid w:val="002E67E6"/>
    <w:rsid w:val="002E69B3"/>
    <w:rsid w:val="002E6ABA"/>
    <w:rsid w:val="002E6DBB"/>
    <w:rsid w:val="002E6E7C"/>
    <w:rsid w:val="002E6F72"/>
    <w:rsid w:val="002E7505"/>
    <w:rsid w:val="002E7B0D"/>
    <w:rsid w:val="002F0149"/>
    <w:rsid w:val="002F04DE"/>
    <w:rsid w:val="002F089E"/>
    <w:rsid w:val="002F0A2B"/>
    <w:rsid w:val="002F0B9F"/>
    <w:rsid w:val="002F0D1B"/>
    <w:rsid w:val="002F0F46"/>
    <w:rsid w:val="002F121E"/>
    <w:rsid w:val="002F14D0"/>
    <w:rsid w:val="002F1524"/>
    <w:rsid w:val="002F1685"/>
    <w:rsid w:val="002F190D"/>
    <w:rsid w:val="002F1929"/>
    <w:rsid w:val="002F196B"/>
    <w:rsid w:val="002F1A3E"/>
    <w:rsid w:val="002F1CD3"/>
    <w:rsid w:val="002F1D51"/>
    <w:rsid w:val="002F1E10"/>
    <w:rsid w:val="002F1E43"/>
    <w:rsid w:val="002F1E7F"/>
    <w:rsid w:val="002F1EA4"/>
    <w:rsid w:val="002F24B0"/>
    <w:rsid w:val="002F279C"/>
    <w:rsid w:val="002F283F"/>
    <w:rsid w:val="002F2BB2"/>
    <w:rsid w:val="002F35EC"/>
    <w:rsid w:val="002F3984"/>
    <w:rsid w:val="002F3A93"/>
    <w:rsid w:val="002F3AFA"/>
    <w:rsid w:val="002F4355"/>
    <w:rsid w:val="002F4444"/>
    <w:rsid w:val="002F4777"/>
    <w:rsid w:val="002F4BEA"/>
    <w:rsid w:val="002F4EFA"/>
    <w:rsid w:val="002F4FAF"/>
    <w:rsid w:val="002F54B6"/>
    <w:rsid w:val="002F5629"/>
    <w:rsid w:val="002F5674"/>
    <w:rsid w:val="002F5E12"/>
    <w:rsid w:val="002F65E5"/>
    <w:rsid w:val="002F6A6F"/>
    <w:rsid w:val="002F6B24"/>
    <w:rsid w:val="002F6CEA"/>
    <w:rsid w:val="002F6E28"/>
    <w:rsid w:val="002F70BA"/>
    <w:rsid w:val="002F725F"/>
    <w:rsid w:val="002F7362"/>
    <w:rsid w:val="002F7A88"/>
    <w:rsid w:val="002F7A99"/>
    <w:rsid w:val="002F7C08"/>
    <w:rsid w:val="002F7E68"/>
    <w:rsid w:val="002F7F86"/>
    <w:rsid w:val="00300560"/>
    <w:rsid w:val="003007DE"/>
    <w:rsid w:val="00300A82"/>
    <w:rsid w:val="00300A84"/>
    <w:rsid w:val="00300C9E"/>
    <w:rsid w:val="00300E39"/>
    <w:rsid w:val="00300F95"/>
    <w:rsid w:val="0030101C"/>
    <w:rsid w:val="0030107F"/>
    <w:rsid w:val="003011A6"/>
    <w:rsid w:val="00301316"/>
    <w:rsid w:val="003013EF"/>
    <w:rsid w:val="00302306"/>
    <w:rsid w:val="003023C2"/>
    <w:rsid w:val="003024FE"/>
    <w:rsid w:val="00302524"/>
    <w:rsid w:val="00302757"/>
    <w:rsid w:val="0030294F"/>
    <w:rsid w:val="00302B78"/>
    <w:rsid w:val="00302E5E"/>
    <w:rsid w:val="00302EA1"/>
    <w:rsid w:val="00303249"/>
    <w:rsid w:val="003038DB"/>
    <w:rsid w:val="0030398F"/>
    <w:rsid w:val="00303BC0"/>
    <w:rsid w:val="00303BC3"/>
    <w:rsid w:val="00303D58"/>
    <w:rsid w:val="00303D69"/>
    <w:rsid w:val="00303E38"/>
    <w:rsid w:val="00303FA3"/>
    <w:rsid w:val="0030401B"/>
    <w:rsid w:val="0030415A"/>
    <w:rsid w:val="00304433"/>
    <w:rsid w:val="00304523"/>
    <w:rsid w:val="0030458D"/>
    <w:rsid w:val="003048C9"/>
    <w:rsid w:val="00304C8F"/>
    <w:rsid w:val="00304D19"/>
    <w:rsid w:val="00304D4E"/>
    <w:rsid w:val="00304F3C"/>
    <w:rsid w:val="00304FF8"/>
    <w:rsid w:val="00305098"/>
    <w:rsid w:val="0030511E"/>
    <w:rsid w:val="00305BCF"/>
    <w:rsid w:val="0030615E"/>
    <w:rsid w:val="0030617D"/>
    <w:rsid w:val="00306190"/>
    <w:rsid w:val="00306325"/>
    <w:rsid w:val="003064C9"/>
    <w:rsid w:val="003066E9"/>
    <w:rsid w:val="00306D6D"/>
    <w:rsid w:val="00306EFF"/>
    <w:rsid w:val="00306F7B"/>
    <w:rsid w:val="00307448"/>
    <w:rsid w:val="003079B4"/>
    <w:rsid w:val="00307C55"/>
    <w:rsid w:val="00307DEF"/>
    <w:rsid w:val="00307FE9"/>
    <w:rsid w:val="00310138"/>
    <w:rsid w:val="0031027B"/>
    <w:rsid w:val="003105A3"/>
    <w:rsid w:val="003107E5"/>
    <w:rsid w:val="0031083D"/>
    <w:rsid w:val="00310B39"/>
    <w:rsid w:val="00310DE6"/>
    <w:rsid w:val="00310E89"/>
    <w:rsid w:val="0031115B"/>
    <w:rsid w:val="0031159E"/>
    <w:rsid w:val="003115AC"/>
    <w:rsid w:val="003119A7"/>
    <w:rsid w:val="00311BAF"/>
    <w:rsid w:val="00311C5D"/>
    <w:rsid w:val="00311D33"/>
    <w:rsid w:val="00311E47"/>
    <w:rsid w:val="00311EE1"/>
    <w:rsid w:val="00311EF1"/>
    <w:rsid w:val="0031200F"/>
    <w:rsid w:val="0031208A"/>
    <w:rsid w:val="003126CA"/>
    <w:rsid w:val="003127C5"/>
    <w:rsid w:val="003134FB"/>
    <w:rsid w:val="00313664"/>
    <w:rsid w:val="00313754"/>
    <w:rsid w:val="0031380E"/>
    <w:rsid w:val="003138A6"/>
    <w:rsid w:val="00313958"/>
    <w:rsid w:val="00313B78"/>
    <w:rsid w:val="00313C9A"/>
    <w:rsid w:val="00313D76"/>
    <w:rsid w:val="00313DD4"/>
    <w:rsid w:val="003143BF"/>
    <w:rsid w:val="00314475"/>
    <w:rsid w:val="0031486F"/>
    <w:rsid w:val="00314A3D"/>
    <w:rsid w:val="00314F90"/>
    <w:rsid w:val="0031510C"/>
    <w:rsid w:val="00315238"/>
    <w:rsid w:val="00315247"/>
    <w:rsid w:val="003153B1"/>
    <w:rsid w:val="003154C4"/>
    <w:rsid w:val="003154EC"/>
    <w:rsid w:val="00315731"/>
    <w:rsid w:val="003159A1"/>
    <w:rsid w:val="00315C6A"/>
    <w:rsid w:val="00315D4B"/>
    <w:rsid w:val="00315F85"/>
    <w:rsid w:val="0031617F"/>
    <w:rsid w:val="003161E9"/>
    <w:rsid w:val="003161FB"/>
    <w:rsid w:val="003163A3"/>
    <w:rsid w:val="003163C5"/>
    <w:rsid w:val="00316769"/>
    <w:rsid w:val="00317101"/>
    <w:rsid w:val="00317695"/>
    <w:rsid w:val="003179E4"/>
    <w:rsid w:val="00317D06"/>
    <w:rsid w:val="00317D26"/>
    <w:rsid w:val="0032006F"/>
    <w:rsid w:val="003201A1"/>
    <w:rsid w:val="00320747"/>
    <w:rsid w:val="00320832"/>
    <w:rsid w:val="00320F15"/>
    <w:rsid w:val="00320FD1"/>
    <w:rsid w:val="00321109"/>
    <w:rsid w:val="0032124F"/>
    <w:rsid w:val="0032134D"/>
    <w:rsid w:val="00321560"/>
    <w:rsid w:val="00321690"/>
    <w:rsid w:val="00321758"/>
    <w:rsid w:val="00321823"/>
    <w:rsid w:val="00321BDA"/>
    <w:rsid w:val="0032227D"/>
    <w:rsid w:val="003226B9"/>
    <w:rsid w:val="00322AD7"/>
    <w:rsid w:val="00322DD2"/>
    <w:rsid w:val="00322E12"/>
    <w:rsid w:val="003232C4"/>
    <w:rsid w:val="0032358B"/>
    <w:rsid w:val="003237DA"/>
    <w:rsid w:val="003238C7"/>
    <w:rsid w:val="003238F4"/>
    <w:rsid w:val="00323D94"/>
    <w:rsid w:val="00323FC4"/>
    <w:rsid w:val="003243C6"/>
    <w:rsid w:val="003243D1"/>
    <w:rsid w:val="00324C9F"/>
    <w:rsid w:val="00324D77"/>
    <w:rsid w:val="00325274"/>
    <w:rsid w:val="0032547A"/>
    <w:rsid w:val="00325692"/>
    <w:rsid w:val="003257A7"/>
    <w:rsid w:val="00325820"/>
    <w:rsid w:val="00325841"/>
    <w:rsid w:val="003259D7"/>
    <w:rsid w:val="00325A54"/>
    <w:rsid w:val="00325B13"/>
    <w:rsid w:val="00325CF5"/>
    <w:rsid w:val="003261FD"/>
    <w:rsid w:val="00326451"/>
    <w:rsid w:val="0032660A"/>
    <w:rsid w:val="003268C7"/>
    <w:rsid w:val="00326914"/>
    <w:rsid w:val="00326B3B"/>
    <w:rsid w:val="00326C1F"/>
    <w:rsid w:val="00326FD8"/>
    <w:rsid w:val="0032704C"/>
    <w:rsid w:val="0032709A"/>
    <w:rsid w:val="00327426"/>
    <w:rsid w:val="003277AE"/>
    <w:rsid w:val="00327B40"/>
    <w:rsid w:val="00327BD3"/>
    <w:rsid w:val="00327C74"/>
    <w:rsid w:val="00327CAA"/>
    <w:rsid w:val="00327DE9"/>
    <w:rsid w:val="00327EB4"/>
    <w:rsid w:val="00327F5E"/>
    <w:rsid w:val="003301B3"/>
    <w:rsid w:val="0033033D"/>
    <w:rsid w:val="00330372"/>
    <w:rsid w:val="00330385"/>
    <w:rsid w:val="003303CC"/>
    <w:rsid w:val="003308D8"/>
    <w:rsid w:val="0033102E"/>
    <w:rsid w:val="0033137B"/>
    <w:rsid w:val="00331401"/>
    <w:rsid w:val="0033173E"/>
    <w:rsid w:val="00331CEE"/>
    <w:rsid w:val="00331D9A"/>
    <w:rsid w:val="00332344"/>
    <w:rsid w:val="00332372"/>
    <w:rsid w:val="0033289C"/>
    <w:rsid w:val="00332CF5"/>
    <w:rsid w:val="00332F67"/>
    <w:rsid w:val="00332FB5"/>
    <w:rsid w:val="0033312E"/>
    <w:rsid w:val="00333234"/>
    <w:rsid w:val="00333822"/>
    <w:rsid w:val="003339EC"/>
    <w:rsid w:val="00333B1F"/>
    <w:rsid w:val="00333CC8"/>
    <w:rsid w:val="003340BC"/>
    <w:rsid w:val="0033414E"/>
    <w:rsid w:val="003343B5"/>
    <w:rsid w:val="003345F8"/>
    <w:rsid w:val="00334A9A"/>
    <w:rsid w:val="00334C9E"/>
    <w:rsid w:val="0033509C"/>
    <w:rsid w:val="003351AE"/>
    <w:rsid w:val="00335370"/>
    <w:rsid w:val="003353FE"/>
    <w:rsid w:val="003356B3"/>
    <w:rsid w:val="0033572C"/>
    <w:rsid w:val="0033577C"/>
    <w:rsid w:val="0033583D"/>
    <w:rsid w:val="00335ED1"/>
    <w:rsid w:val="00335F92"/>
    <w:rsid w:val="00336027"/>
    <w:rsid w:val="003361FD"/>
    <w:rsid w:val="00336686"/>
    <w:rsid w:val="00336721"/>
    <w:rsid w:val="00336AFB"/>
    <w:rsid w:val="00336C06"/>
    <w:rsid w:val="00336FBD"/>
    <w:rsid w:val="00337808"/>
    <w:rsid w:val="00337905"/>
    <w:rsid w:val="00337C0D"/>
    <w:rsid w:val="00337EF8"/>
    <w:rsid w:val="00340479"/>
    <w:rsid w:val="003407E4"/>
    <w:rsid w:val="0034081B"/>
    <w:rsid w:val="00340C0A"/>
    <w:rsid w:val="00340FCE"/>
    <w:rsid w:val="00341296"/>
    <w:rsid w:val="00341557"/>
    <w:rsid w:val="003416A0"/>
    <w:rsid w:val="00341833"/>
    <w:rsid w:val="00341A29"/>
    <w:rsid w:val="003423C7"/>
    <w:rsid w:val="003424A0"/>
    <w:rsid w:val="003425DF"/>
    <w:rsid w:val="00342803"/>
    <w:rsid w:val="00342841"/>
    <w:rsid w:val="003428BA"/>
    <w:rsid w:val="00342A60"/>
    <w:rsid w:val="00342B95"/>
    <w:rsid w:val="00342CBB"/>
    <w:rsid w:val="00342DDC"/>
    <w:rsid w:val="00342FBC"/>
    <w:rsid w:val="0034375A"/>
    <w:rsid w:val="0034379D"/>
    <w:rsid w:val="003439F6"/>
    <w:rsid w:val="00343CB0"/>
    <w:rsid w:val="00343DED"/>
    <w:rsid w:val="00343E5D"/>
    <w:rsid w:val="00343E69"/>
    <w:rsid w:val="0034410F"/>
    <w:rsid w:val="00344182"/>
    <w:rsid w:val="00344359"/>
    <w:rsid w:val="00344774"/>
    <w:rsid w:val="00344983"/>
    <w:rsid w:val="00344A10"/>
    <w:rsid w:val="00344A29"/>
    <w:rsid w:val="00344D69"/>
    <w:rsid w:val="00345159"/>
    <w:rsid w:val="00345553"/>
    <w:rsid w:val="00345653"/>
    <w:rsid w:val="00345A0E"/>
    <w:rsid w:val="00346192"/>
    <w:rsid w:val="00346296"/>
    <w:rsid w:val="003463D1"/>
    <w:rsid w:val="003463D8"/>
    <w:rsid w:val="0034646D"/>
    <w:rsid w:val="003464FC"/>
    <w:rsid w:val="0034661C"/>
    <w:rsid w:val="00346A4B"/>
    <w:rsid w:val="00346C66"/>
    <w:rsid w:val="00346F08"/>
    <w:rsid w:val="0034714F"/>
    <w:rsid w:val="003472E1"/>
    <w:rsid w:val="0034770C"/>
    <w:rsid w:val="003477AD"/>
    <w:rsid w:val="0034797B"/>
    <w:rsid w:val="00347BE5"/>
    <w:rsid w:val="00347CB3"/>
    <w:rsid w:val="00347D85"/>
    <w:rsid w:val="003507DD"/>
    <w:rsid w:val="00350B03"/>
    <w:rsid w:val="00350C0E"/>
    <w:rsid w:val="00350C95"/>
    <w:rsid w:val="00350D0C"/>
    <w:rsid w:val="00351124"/>
    <w:rsid w:val="00351347"/>
    <w:rsid w:val="00351632"/>
    <w:rsid w:val="0035167A"/>
    <w:rsid w:val="00351831"/>
    <w:rsid w:val="003522E0"/>
    <w:rsid w:val="0035267F"/>
    <w:rsid w:val="0035284A"/>
    <w:rsid w:val="00352B39"/>
    <w:rsid w:val="00352B55"/>
    <w:rsid w:val="00352EF3"/>
    <w:rsid w:val="003530FE"/>
    <w:rsid w:val="0035318E"/>
    <w:rsid w:val="003537B8"/>
    <w:rsid w:val="00353B62"/>
    <w:rsid w:val="0035406E"/>
    <w:rsid w:val="00354193"/>
    <w:rsid w:val="003547F2"/>
    <w:rsid w:val="003547FA"/>
    <w:rsid w:val="003548FE"/>
    <w:rsid w:val="00354FB5"/>
    <w:rsid w:val="003550A4"/>
    <w:rsid w:val="003550BA"/>
    <w:rsid w:val="00355171"/>
    <w:rsid w:val="00355331"/>
    <w:rsid w:val="0035537A"/>
    <w:rsid w:val="003554D2"/>
    <w:rsid w:val="0035580D"/>
    <w:rsid w:val="0035588D"/>
    <w:rsid w:val="00355985"/>
    <w:rsid w:val="00355A5D"/>
    <w:rsid w:val="00355B72"/>
    <w:rsid w:val="00355D0B"/>
    <w:rsid w:val="00356538"/>
    <w:rsid w:val="003565E0"/>
    <w:rsid w:val="00356887"/>
    <w:rsid w:val="00356915"/>
    <w:rsid w:val="00356E75"/>
    <w:rsid w:val="00356F02"/>
    <w:rsid w:val="0035766F"/>
    <w:rsid w:val="0035781A"/>
    <w:rsid w:val="0035797B"/>
    <w:rsid w:val="00357B39"/>
    <w:rsid w:val="00357CB5"/>
    <w:rsid w:val="00357E8C"/>
    <w:rsid w:val="003600B2"/>
    <w:rsid w:val="003602DC"/>
    <w:rsid w:val="0036040E"/>
    <w:rsid w:val="00360517"/>
    <w:rsid w:val="00360532"/>
    <w:rsid w:val="00360B57"/>
    <w:rsid w:val="00360D9D"/>
    <w:rsid w:val="00360EB5"/>
    <w:rsid w:val="00360F43"/>
    <w:rsid w:val="0036173F"/>
    <w:rsid w:val="00361A0A"/>
    <w:rsid w:val="00361D06"/>
    <w:rsid w:val="00361D3F"/>
    <w:rsid w:val="003621A6"/>
    <w:rsid w:val="00362660"/>
    <w:rsid w:val="003628A8"/>
    <w:rsid w:val="00362FD3"/>
    <w:rsid w:val="003631BA"/>
    <w:rsid w:val="00363229"/>
    <w:rsid w:val="00363248"/>
    <w:rsid w:val="003639FB"/>
    <w:rsid w:val="00363BEA"/>
    <w:rsid w:val="00363BF7"/>
    <w:rsid w:val="00364264"/>
    <w:rsid w:val="00364D9D"/>
    <w:rsid w:val="00365007"/>
    <w:rsid w:val="003650F3"/>
    <w:rsid w:val="003652B9"/>
    <w:rsid w:val="00365506"/>
    <w:rsid w:val="00365742"/>
    <w:rsid w:val="00365798"/>
    <w:rsid w:val="00365D51"/>
    <w:rsid w:val="00365D84"/>
    <w:rsid w:val="00365E23"/>
    <w:rsid w:val="00365FCE"/>
    <w:rsid w:val="0036601F"/>
    <w:rsid w:val="0036633A"/>
    <w:rsid w:val="00366A9A"/>
    <w:rsid w:val="0036778A"/>
    <w:rsid w:val="003678EB"/>
    <w:rsid w:val="00367B88"/>
    <w:rsid w:val="00370307"/>
    <w:rsid w:val="0037035D"/>
    <w:rsid w:val="00370821"/>
    <w:rsid w:val="003709A2"/>
    <w:rsid w:val="003709E0"/>
    <w:rsid w:val="00370A18"/>
    <w:rsid w:val="00370AA1"/>
    <w:rsid w:val="003710ED"/>
    <w:rsid w:val="003716B7"/>
    <w:rsid w:val="003717D0"/>
    <w:rsid w:val="00371AEC"/>
    <w:rsid w:val="00371B64"/>
    <w:rsid w:val="00371D3A"/>
    <w:rsid w:val="00371EAE"/>
    <w:rsid w:val="003720EE"/>
    <w:rsid w:val="00372174"/>
    <w:rsid w:val="00372263"/>
    <w:rsid w:val="003722A0"/>
    <w:rsid w:val="003725AA"/>
    <w:rsid w:val="00372750"/>
    <w:rsid w:val="003728BF"/>
    <w:rsid w:val="00372A5B"/>
    <w:rsid w:val="00372D36"/>
    <w:rsid w:val="00373491"/>
    <w:rsid w:val="003734FA"/>
    <w:rsid w:val="00373766"/>
    <w:rsid w:val="00373789"/>
    <w:rsid w:val="003739DD"/>
    <w:rsid w:val="00373A9E"/>
    <w:rsid w:val="00373FB3"/>
    <w:rsid w:val="003741A2"/>
    <w:rsid w:val="00374419"/>
    <w:rsid w:val="003744F2"/>
    <w:rsid w:val="00374AC8"/>
    <w:rsid w:val="00374C44"/>
    <w:rsid w:val="00374D61"/>
    <w:rsid w:val="00374D75"/>
    <w:rsid w:val="00374DC6"/>
    <w:rsid w:val="0037526B"/>
    <w:rsid w:val="003753CE"/>
    <w:rsid w:val="00375A73"/>
    <w:rsid w:val="00375AD4"/>
    <w:rsid w:val="00375D14"/>
    <w:rsid w:val="00375E08"/>
    <w:rsid w:val="00375EA8"/>
    <w:rsid w:val="003762A3"/>
    <w:rsid w:val="0037677B"/>
    <w:rsid w:val="00376804"/>
    <w:rsid w:val="0037682F"/>
    <w:rsid w:val="00376F2E"/>
    <w:rsid w:val="0037738C"/>
    <w:rsid w:val="003778A1"/>
    <w:rsid w:val="00377CAD"/>
    <w:rsid w:val="00377D9A"/>
    <w:rsid w:val="00377E4F"/>
    <w:rsid w:val="00377F68"/>
    <w:rsid w:val="00380077"/>
    <w:rsid w:val="0038016E"/>
    <w:rsid w:val="00380265"/>
    <w:rsid w:val="00380364"/>
    <w:rsid w:val="00380453"/>
    <w:rsid w:val="0038047C"/>
    <w:rsid w:val="00380746"/>
    <w:rsid w:val="0038082A"/>
    <w:rsid w:val="00380B0B"/>
    <w:rsid w:val="00380BB9"/>
    <w:rsid w:val="00380C7F"/>
    <w:rsid w:val="00380D7D"/>
    <w:rsid w:val="00380E94"/>
    <w:rsid w:val="00380EA2"/>
    <w:rsid w:val="0038101B"/>
    <w:rsid w:val="00381256"/>
    <w:rsid w:val="0038126C"/>
    <w:rsid w:val="003813B0"/>
    <w:rsid w:val="003814BB"/>
    <w:rsid w:val="00381562"/>
    <w:rsid w:val="00381750"/>
    <w:rsid w:val="00381ECB"/>
    <w:rsid w:val="00381F23"/>
    <w:rsid w:val="00382266"/>
    <w:rsid w:val="0038235E"/>
    <w:rsid w:val="00382A53"/>
    <w:rsid w:val="00382AE5"/>
    <w:rsid w:val="00382B0C"/>
    <w:rsid w:val="00382FE3"/>
    <w:rsid w:val="00383170"/>
    <w:rsid w:val="003831C2"/>
    <w:rsid w:val="003833B5"/>
    <w:rsid w:val="0038352D"/>
    <w:rsid w:val="003835FF"/>
    <w:rsid w:val="003838CE"/>
    <w:rsid w:val="00383BF4"/>
    <w:rsid w:val="00384322"/>
    <w:rsid w:val="00384584"/>
    <w:rsid w:val="003847ED"/>
    <w:rsid w:val="00384ADE"/>
    <w:rsid w:val="00384C07"/>
    <w:rsid w:val="00384DB9"/>
    <w:rsid w:val="00384EC9"/>
    <w:rsid w:val="0038514B"/>
    <w:rsid w:val="00385565"/>
    <w:rsid w:val="003856BD"/>
    <w:rsid w:val="00385E04"/>
    <w:rsid w:val="00386A97"/>
    <w:rsid w:val="00386DDB"/>
    <w:rsid w:val="00387479"/>
    <w:rsid w:val="00387553"/>
    <w:rsid w:val="0038792E"/>
    <w:rsid w:val="0038797A"/>
    <w:rsid w:val="00387A0D"/>
    <w:rsid w:val="00387A4A"/>
    <w:rsid w:val="00387FF1"/>
    <w:rsid w:val="00390AC7"/>
    <w:rsid w:val="00390C7D"/>
    <w:rsid w:val="00391078"/>
    <w:rsid w:val="0039121A"/>
    <w:rsid w:val="003914B6"/>
    <w:rsid w:val="003915DA"/>
    <w:rsid w:val="00391949"/>
    <w:rsid w:val="00391D2D"/>
    <w:rsid w:val="00391E31"/>
    <w:rsid w:val="003921CD"/>
    <w:rsid w:val="00392270"/>
    <w:rsid w:val="00392988"/>
    <w:rsid w:val="003929D2"/>
    <w:rsid w:val="00392BC2"/>
    <w:rsid w:val="00392CCA"/>
    <w:rsid w:val="00393029"/>
    <w:rsid w:val="00393675"/>
    <w:rsid w:val="00393704"/>
    <w:rsid w:val="00393A93"/>
    <w:rsid w:val="00393AD7"/>
    <w:rsid w:val="00393E3E"/>
    <w:rsid w:val="00393F81"/>
    <w:rsid w:val="00393FA5"/>
    <w:rsid w:val="0039406E"/>
    <w:rsid w:val="0039411F"/>
    <w:rsid w:val="0039413F"/>
    <w:rsid w:val="00394451"/>
    <w:rsid w:val="003946B9"/>
    <w:rsid w:val="00394B51"/>
    <w:rsid w:val="00394E47"/>
    <w:rsid w:val="0039527D"/>
    <w:rsid w:val="003953BE"/>
    <w:rsid w:val="003957BB"/>
    <w:rsid w:val="00395938"/>
    <w:rsid w:val="00395D3A"/>
    <w:rsid w:val="003962CD"/>
    <w:rsid w:val="003963FF"/>
    <w:rsid w:val="003965C0"/>
    <w:rsid w:val="0039664F"/>
    <w:rsid w:val="003967E5"/>
    <w:rsid w:val="0039681B"/>
    <w:rsid w:val="0039688E"/>
    <w:rsid w:val="00396894"/>
    <w:rsid w:val="00396935"/>
    <w:rsid w:val="00396997"/>
    <w:rsid w:val="00396A4C"/>
    <w:rsid w:val="00396FA8"/>
    <w:rsid w:val="0039743E"/>
    <w:rsid w:val="003977A1"/>
    <w:rsid w:val="00397A8D"/>
    <w:rsid w:val="00397B0D"/>
    <w:rsid w:val="00397CAC"/>
    <w:rsid w:val="00397D16"/>
    <w:rsid w:val="003A0403"/>
    <w:rsid w:val="003A07DD"/>
    <w:rsid w:val="003A0885"/>
    <w:rsid w:val="003A0D0B"/>
    <w:rsid w:val="003A1259"/>
    <w:rsid w:val="003A1301"/>
    <w:rsid w:val="003A1EE5"/>
    <w:rsid w:val="003A2680"/>
    <w:rsid w:val="003A274A"/>
    <w:rsid w:val="003A27BB"/>
    <w:rsid w:val="003A280A"/>
    <w:rsid w:val="003A2BB9"/>
    <w:rsid w:val="003A2D92"/>
    <w:rsid w:val="003A2FE5"/>
    <w:rsid w:val="003A306C"/>
    <w:rsid w:val="003A31F5"/>
    <w:rsid w:val="003A32FA"/>
    <w:rsid w:val="003A35D6"/>
    <w:rsid w:val="003A3779"/>
    <w:rsid w:val="003A3B1E"/>
    <w:rsid w:val="003A43CA"/>
    <w:rsid w:val="003A4473"/>
    <w:rsid w:val="003A4780"/>
    <w:rsid w:val="003A49CC"/>
    <w:rsid w:val="003A4E51"/>
    <w:rsid w:val="003A5077"/>
    <w:rsid w:val="003A50C2"/>
    <w:rsid w:val="003A5614"/>
    <w:rsid w:val="003A56A1"/>
    <w:rsid w:val="003A5858"/>
    <w:rsid w:val="003A5BC5"/>
    <w:rsid w:val="003A5C82"/>
    <w:rsid w:val="003A5CF2"/>
    <w:rsid w:val="003A5D19"/>
    <w:rsid w:val="003A5E4A"/>
    <w:rsid w:val="003A5F4E"/>
    <w:rsid w:val="003A654C"/>
    <w:rsid w:val="003A68A8"/>
    <w:rsid w:val="003A6A4E"/>
    <w:rsid w:val="003A6DDA"/>
    <w:rsid w:val="003A72C7"/>
    <w:rsid w:val="003A72FF"/>
    <w:rsid w:val="003A782B"/>
    <w:rsid w:val="003A7B6E"/>
    <w:rsid w:val="003A7DDE"/>
    <w:rsid w:val="003B0019"/>
    <w:rsid w:val="003B02D2"/>
    <w:rsid w:val="003B0395"/>
    <w:rsid w:val="003B03BF"/>
    <w:rsid w:val="003B083B"/>
    <w:rsid w:val="003B0E9B"/>
    <w:rsid w:val="003B12C6"/>
    <w:rsid w:val="003B1620"/>
    <w:rsid w:val="003B1661"/>
    <w:rsid w:val="003B1919"/>
    <w:rsid w:val="003B2370"/>
    <w:rsid w:val="003B2A09"/>
    <w:rsid w:val="003B2E43"/>
    <w:rsid w:val="003B2FCF"/>
    <w:rsid w:val="003B30E5"/>
    <w:rsid w:val="003B317B"/>
    <w:rsid w:val="003B36D1"/>
    <w:rsid w:val="003B37B6"/>
    <w:rsid w:val="003B3EC4"/>
    <w:rsid w:val="003B3FD2"/>
    <w:rsid w:val="003B4059"/>
    <w:rsid w:val="003B434F"/>
    <w:rsid w:val="003B4407"/>
    <w:rsid w:val="003B440E"/>
    <w:rsid w:val="003B453B"/>
    <w:rsid w:val="003B51D0"/>
    <w:rsid w:val="003B5254"/>
    <w:rsid w:val="003B533E"/>
    <w:rsid w:val="003B5547"/>
    <w:rsid w:val="003B5747"/>
    <w:rsid w:val="003B580F"/>
    <w:rsid w:val="003B5EC6"/>
    <w:rsid w:val="003B617B"/>
    <w:rsid w:val="003B6230"/>
    <w:rsid w:val="003B63DD"/>
    <w:rsid w:val="003B642F"/>
    <w:rsid w:val="003B651A"/>
    <w:rsid w:val="003B6644"/>
    <w:rsid w:val="003B673D"/>
    <w:rsid w:val="003B6A7F"/>
    <w:rsid w:val="003B7170"/>
    <w:rsid w:val="003B730A"/>
    <w:rsid w:val="003B743F"/>
    <w:rsid w:val="003B7840"/>
    <w:rsid w:val="003B7AF0"/>
    <w:rsid w:val="003B7CC3"/>
    <w:rsid w:val="003B7F41"/>
    <w:rsid w:val="003C0183"/>
    <w:rsid w:val="003C0B0E"/>
    <w:rsid w:val="003C0EB4"/>
    <w:rsid w:val="003C1054"/>
    <w:rsid w:val="003C1645"/>
    <w:rsid w:val="003C175D"/>
    <w:rsid w:val="003C1CFB"/>
    <w:rsid w:val="003C1DA2"/>
    <w:rsid w:val="003C2577"/>
    <w:rsid w:val="003C2BBD"/>
    <w:rsid w:val="003C2D77"/>
    <w:rsid w:val="003C2F98"/>
    <w:rsid w:val="003C2FDE"/>
    <w:rsid w:val="003C32A6"/>
    <w:rsid w:val="003C3379"/>
    <w:rsid w:val="003C3AE8"/>
    <w:rsid w:val="003C3BB5"/>
    <w:rsid w:val="003C3E77"/>
    <w:rsid w:val="003C3E86"/>
    <w:rsid w:val="003C4066"/>
    <w:rsid w:val="003C4264"/>
    <w:rsid w:val="003C43EC"/>
    <w:rsid w:val="003C4448"/>
    <w:rsid w:val="003C464E"/>
    <w:rsid w:val="003C46AD"/>
    <w:rsid w:val="003C4907"/>
    <w:rsid w:val="003C4C45"/>
    <w:rsid w:val="003C4D1E"/>
    <w:rsid w:val="003C4E8B"/>
    <w:rsid w:val="003C4E99"/>
    <w:rsid w:val="003C511E"/>
    <w:rsid w:val="003C529F"/>
    <w:rsid w:val="003C56A1"/>
    <w:rsid w:val="003C579C"/>
    <w:rsid w:val="003C5C49"/>
    <w:rsid w:val="003C5FC9"/>
    <w:rsid w:val="003C6243"/>
    <w:rsid w:val="003C6359"/>
    <w:rsid w:val="003C63D3"/>
    <w:rsid w:val="003C7449"/>
    <w:rsid w:val="003C7AF1"/>
    <w:rsid w:val="003C7BE5"/>
    <w:rsid w:val="003D0022"/>
    <w:rsid w:val="003D0B52"/>
    <w:rsid w:val="003D0C51"/>
    <w:rsid w:val="003D0E98"/>
    <w:rsid w:val="003D1093"/>
    <w:rsid w:val="003D1448"/>
    <w:rsid w:val="003D1621"/>
    <w:rsid w:val="003D1ADC"/>
    <w:rsid w:val="003D1BB5"/>
    <w:rsid w:val="003D1D95"/>
    <w:rsid w:val="003D1EEC"/>
    <w:rsid w:val="003D1EF2"/>
    <w:rsid w:val="003D1F44"/>
    <w:rsid w:val="003D22D2"/>
    <w:rsid w:val="003D232F"/>
    <w:rsid w:val="003D2F94"/>
    <w:rsid w:val="003D33E2"/>
    <w:rsid w:val="003D3537"/>
    <w:rsid w:val="003D35E6"/>
    <w:rsid w:val="003D3909"/>
    <w:rsid w:val="003D3A06"/>
    <w:rsid w:val="003D3CB2"/>
    <w:rsid w:val="003D3CF8"/>
    <w:rsid w:val="003D3D91"/>
    <w:rsid w:val="003D3E16"/>
    <w:rsid w:val="003D3EC2"/>
    <w:rsid w:val="003D466A"/>
    <w:rsid w:val="003D4708"/>
    <w:rsid w:val="003D472C"/>
    <w:rsid w:val="003D477A"/>
    <w:rsid w:val="003D4CC5"/>
    <w:rsid w:val="003D4D86"/>
    <w:rsid w:val="003D5386"/>
    <w:rsid w:val="003D5469"/>
    <w:rsid w:val="003D555C"/>
    <w:rsid w:val="003D5847"/>
    <w:rsid w:val="003D5948"/>
    <w:rsid w:val="003D5972"/>
    <w:rsid w:val="003D5B0B"/>
    <w:rsid w:val="003D5B54"/>
    <w:rsid w:val="003D614C"/>
    <w:rsid w:val="003D619A"/>
    <w:rsid w:val="003D63CD"/>
    <w:rsid w:val="003D6556"/>
    <w:rsid w:val="003D657E"/>
    <w:rsid w:val="003D69FC"/>
    <w:rsid w:val="003D7078"/>
    <w:rsid w:val="003D70E3"/>
    <w:rsid w:val="003D7303"/>
    <w:rsid w:val="003D738F"/>
    <w:rsid w:val="003D758E"/>
    <w:rsid w:val="003D7C86"/>
    <w:rsid w:val="003D7CF9"/>
    <w:rsid w:val="003E01B9"/>
    <w:rsid w:val="003E0352"/>
    <w:rsid w:val="003E05BD"/>
    <w:rsid w:val="003E0976"/>
    <w:rsid w:val="003E0A15"/>
    <w:rsid w:val="003E0C57"/>
    <w:rsid w:val="003E0C71"/>
    <w:rsid w:val="003E0C99"/>
    <w:rsid w:val="003E0E7D"/>
    <w:rsid w:val="003E14BE"/>
    <w:rsid w:val="003E182D"/>
    <w:rsid w:val="003E1937"/>
    <w:rsid w:val="003E1AFB"/>
    <w:rsid w:val="003E20A3"/>
    <w:rsid w:val="003E213F"/>
    <w:rsid w:val="003E26B2"/>
    <w:rsid w:val="003E2B86"/>
    <w:rsid w:val="003E3046"/>
    <w:rsid w:val="003E3205"/>
    <w:rsid w:val="003E32E1"/>
    <w:rsid w:val="003E32FE"/>
    <w:rsid w:val="003E33FB"/>
    <w:rsid w:val="003E345C"/>
    <w:rsid w:val="003E34B5"/>
    <w:rsid w:val="003E3615"/>
    <w:rsid w:val="003E3AC7"/>
    <w:rsid w:val="003E3DD7"/>
    <w:rsid w:val="003E3F41"/>
    <w:rsid w:val="003E4365"/>
    <w:rsid w:val="003E50A1"/>
    <w:rsid w:val="003E5127"/>
    <w:rsid w:val="003E519D"/>
    <w:rsid w:val="003E528C"/>
    <w:rsid w:val="003E536E"/>
    <w:rsid w:val="003E542F"/>
    <w:rsid w:val="003E569A"/>
    <w:rsid w:val="003E592F"/>
    <w:rsid w:val="003E5C0A"/>
    <w:rsid w:val="003E5DE8"/>
    <w:rsid w:val="003E5F33"/>
    <w:rsid w:val="003E627C"/>
    <w:rsid w:val="003E6615"/>
    <w:rsid w:val="003E672A"/>
    <w:rsid w:val="003E694D"/>
    <w:rsid w:val="003E6CD0"/>
    <w:rsid w:val="003E7102"/>
    <w:rsid w:val="003E73E8"/>
    <w:rsid w:val="003E74C3"/>
    <w:rsid w:val="003E79B2"/>
    <w:rsid w:val="003E79F9"/>
    <w:rsid w:val="003E7C34"/>
    <w:rsid w:val="003E7CD2"/>
    <w:rsid w:val="003F0537"/>
    <w:rsid w:val="003F0667"/>
    <w:rsid w:val="003F06E0"/>
    <w:rsid w:val="003F076E"/>
    <w:rsid w:val="003F083C"/>
    <w:rsid w:val="003F08C4"/>
    <w:rsid w:val="003F0949"/>
    <w:rsid w:val="003F0BA7"/>
    <w:rsid w:val="003F0C38"/>
    <w:rsid w:val="003F0D7C"/>
    <w:rsid w:val="003F1223"/>
    <w:rsid w:val="003F12E9"/>
    <w:rsid w:val="003F1698"/>
    <w:rsid w:val="003F177A"/>
    <w:rsid w:val="003F1823"/>
    <w:rsid w:val="003F1AB9"/>
    <w:rsid w:val="003F1BBE"/>
    <w:rsid w:val="003F1C13"/>
    <w:rsid w:val="003F1FD6"/>
    <w:rsid w:val="003F21E3"/>
    <w:rsid w:val="003F26FE"/>
    <w:rsid w:val="003F2A44"/>
    <w:rsid w:val="003F2ABB"/>
    <w:rsid w:val="003F2C11"/>
    <w:rsid w:val="003F301F"/>
    <w:rsid w:val="003F3377"/>
    <w:rsid w:val="003F33B7"/>
    <w:rsid w:val="003F37FD"/>
    <w:rsid w:val="003F384A"/>
    <w:rsid w:val="003F3854"/>
    <w:rsid w:val="003F39AE"/>
    <w:rsid w:val="003F3A52"/>
    <w:rsid w:val="003F3EF1"/>
    <w:rsid w:val="003F4188"/>
    <w:rsid w:val="003F42FD"/>
    <w:rsid w:val="003F45B2"/>
    <w:rsid w:val="003F4679"/>
    <w:rsid w:val="003F46C2"/>
    <w:rsid w:val="003F496C"/>
    <w:rsid w:val="003F4B39"/>
    <w:rsid w:val="003F4B62"/>
    <w:rsid w:val="003F4D7B"/>
    <w:rsid w:val="003F5181"/>
    <w:rsid w:val="003F59F4"/>
    <w:rsid w:val="003F5B16"/>
    <w:rsid w:val="003F5CD7"/>
    <w:rsid w:val="003F5CD8"/>
    <w:rsid w:val="003F5FDD"/>
    <w:rsid w:val="003F6086"/>
    <w:rsid w:val="003F60E1"/>
    <w:rsid w:val="003F648C"/>
    <w:rsid w:val="003F6633"/>
    <w:rsid w:val="003F66FD"/>
    <w:rsid w:val="003F6709"/>
    <w:rsid w:val="003F672A"/>
    <w:rsid w:val="003F68A7"/>
    <w:rsid w:val="003F6E0E"/>
    <w:rsid w:val="003F7000"/>
    <w:rsid w:val="003F7271"/>
    <w:rsid w:val="003F7275"/>
    <w:rsid w:val="003F757E"/>
    <w:rsid w:val="003F764A"/>
    <w:rsid w:val="003F7934"/>
    <w:rsid w:val="003F7F49"/>
    <w:rsid w:val="0040032A"/>
    <w:rsid w:val="0040033C"/>
    <w:rsid w:val="00400494"/>
    <w:rsid w:val="004004F6"/>
    <w:rsid w:val="0040051C"/>
    <w:rsid w:val="0040078F"/>
    <w:rsid w:val="00400EAA"/>
    <w:rsid w:val="004010AA"/>
    <w:rsid w:val="004017DF"/>
    <w:rsid w:val="00401A68"/>
    <w:rsid w:val="00401B47"/>
    <w:rsid w:val="00401B69"/>
    <w:rsid w:val="00402042"/>
    <w:rsid w:val="0040214B"/>
    <w:rsid w:val="00402280"/>
    <w:rsid w:val="0040238F"/>
    <w:rsid w:val="00402397"/>
    <w:rsid w:val="0040281E"/>
    <w:rsid w:val="00402877"/>
    <w:rsid w:val="00402907"/>
    <w:rsid w:val="00402B37"/>
    <w:rsid w:val="00402B76"/>
    <w:rsid w:val="00402BA1"/>
    <w:rsid w:val="00402C12"/>
    <w:rsid w:val="00402DC6"/>
    <w:rsid w:val="00403066"/>
    <w:rsid w:val="0040313C"/>
    <w:rsid w:val="0040331E"/>
    <w:rsid w:val="0040351E"/>
    <w:rsid w:val="00403882"/>
    <w:rsid w:val="00403A03"/>
    <w:rsid w:val="00404914"/>
    <w:rsid w:val="00404CB4"/>
    <w:rsid w:val="00404D94"/>
    <w:rsid w:val="00404DCD"/>
    <w:rsid w:val="0040548B"/>
    <w:rsid w:val="004054A8"/>
    <w:rsid w:val="004055FB"/>
    <w:rsid w:val="00405913"/>
    <w:rsid w:val="00405AE6"/>
    <w:rsid w:val="00405B76"/>
    <w:rsid w:val="00405E24"/>
    <w:rsid w:val="00405EA9"/>
    <w:rsid w:val="00406069"/>
    <w:rsid w:val="00406145"/>
    <w:rsid w:val="0040620E"/>
    <w:rsid w:val="0040646D"/>
    <w:rsid w:val="00406500"/>
    <w:rsid w:val="0040667E"/>
    <w:rsid w:val="00406A86"/>
    <w:rsid w:val="00406AC1"/>
    <w:rsid w:val="00406FFC"/>
    <w:rsid w:val="00407441"/>
    <w:rsid w:val="004077D6"/>
    <w:rsid w:val="0040780E"/>
    <w:rsid w:val="00407867"/>
    <w:rsid w:val="00407906"/>
    <w:rsid w:val="00407AA4"/>
    <w:rsid w:val="00407C0D"/>
    <w:rsid w:val="004102E0"/>
    <w:rsid w:val="004104BE"/>
    <w:rsid w:val="0041050C"/>
    <w:rsid w:val="00410883"/>
    <w:rsid w:val="004109D9"/>
    <w:rsid w:val="00410A46"/>
    <w:rsid w:val="00410A5C"/>
    <w:rsid w:val="00410C9B"/>
    <w:rsid w:val="00411033"/>
    <w:rsid w:val="00411317"/>
    <w:rsid w:val="004115E1"/>
    <w:rsid w:val="004116F3"/>
    <w:rsid w:val="0041178A"/>
    <w:rsid w:val="004117A8"/>
    <w:rsid w:val="00411939"/>
    <w:rsid w:val="00411A53"/>
    <w:rsid w:val="00411B59"/>
    <w:rsid w:val="00411BEF"/>
    <w:rsid w:val="00411F5D"/>
    <w:rsid w:val="004121E7"/>
    <w:rsid w:val="0041312D"/>
    <w:rsid w:val="00413734"/>
    <w:rsid w:val="00414334"/>
    <w:rsid w:val="0041434B"/>
    <w:rsid w:val="00414592"/>
    <w:rsid w:val="00414665"/>
    <w:rsid w:val="00414673"/>
    <w:rsid w:val="0041473B"/>
    <w:rsid w:val="0041478B"/>
    <w:rsid w:val="00414B30"/>
    <w:rsid w:val="00414C6B"/>
    <w:rsid w:val="00414E51"/>
    <w:rsid w:val="00414E5C"/>
    <w:rsid w:val="00414F56"/>
    <w:rsid w:val="0041517D"/>
    <w:rsid w:val="004151EC"/>
    <w:rsid w:val="0041522D"/>
    <w:rsid w:val="004153A7"/>
    <w:rsid w:val="00415D9B"/>
    <w:rsid w:val="00416093"/>
    <w:rsid w:val="004162D3"/>
    <w:rsid w:val="00416512"/>
    <w:rsid w:val="004167C7"/>
    <w:rsid w:val="004167D0"/>
    <w:rsid w:val="004167DB"/>
    <w:rsid w:val="004169D7"/>
    <w:rsid w:val="00416B3E"/>
    <w:rsid w:val="00416CA7"/>
    <w:rsid w:val="00416CC7"/>
    <w:rsid w:val="00416D3C"/>
    <w:rsid w:val="00416E86"/>
    <w:rsid w:val="00417083"/>
    <w:rsid w:val="004171E3"/>
    <w:rsid w:val="00417347"/>
    <w:rsid w:val="004173A0"/>
    <w:rsid w:val="0041747D"/>
    <w:rsid w:val="0041748E"/>
    <w:rsid w:val="0041757A"/>
    <w:rsid w:val="0041760B"/>
    <w:rsid w:val="00417619"/>
    <w:rsid w:val="00417775"/>
    <w:rsid w:val="004177FD"/>
    <w:rsid w:val="004179E2"/>
    <w:rsid w:val="00417A20"/>
    <w:rsid w:val="00417E60"/>
    <w:rsid w:val="004202E1"/>
    <w:rsid w:val="004203EF"/>
    <w:rsid w:val="00420435"/>
    <w:rsid w:val="004206B7"/>
    <w:rsid w:val="0042094B"/>
    <w:rsid w:val="00420A2D"/>
    <w:rsid w:val="00420BA8"/>
    <w:rsid w:val="00420C46"/>
    <w:rsid w:val="00420ED5"/>
    <w:rsid w:val="00420F04"/>
    <w:rsid w:val="00420F51"/>
    <w:rsid w:val="004210BA"/>
    <w:rsid w:val="004213A2"/>
    <w:rsid w:val="004213A6"/>
    <w:rsid w:val="004214FC"/>
    <w:rsid w:val="00421870"/>
    <w:rsid w:val="00421C3A"/>
    <w:rsid w:val="00421E99"/>
    <w:rsid w:val="004228C6"/>
    <w:rsid w:val="00422D03"/>
    <w:rsid w:val="00423099"/>
    <w:rsid w:val="0042347C"/>
    <w:rsid w:val="00423CBD"/>
    <w:rsid w:val="00423E93"/>
    <w:rsid w:val="00423F61"/>
    <w:rsid w:val="004240A9"/>
    <w:rsid w:val="004241CE"/>
    <w:rsid w:val="00424200"/>
    <w:rsid w:val="004244E5"/>
    <w:rsid w:val="00424564"/>
    <w:rsid w:val="00424D0A"/>
    <w:rsid w:val="00424E79"/>
    <w:rsid w:val="00424FA9"/>
    <w:rsid w:val="00424FCD"/>
    <w:rsid w:val="0042511D"/>
    <w:rsid w:val="0042544F"/>
    <w:rsid w:val="0042558E"/>
    <w:rsid w:val="004256D2"/>
    <w:rsid w:val="00425BA1"/>
    <w:rsid w:val="00426178"/>
    <w:rsid w:val="00426207"/>
    <w:rsid w:val="00426529"/>
    <w:rsid w:val="0042661C"/>
    <w:rsid w:val="00426694"/>
    <w:rsid w:val="00426FA0"/>
    <w:rsid w:val="00427271"/>
    <w:rsid w:val="004274B3"/>
    <w:rsid w:val="00427808"/>
    <w:rsid w:val="00427F27"/>
    <w:rsid w:val="0043009C"/>
    <w:rsid w:val="00430281"/>
    <w:rsid w:val="00430294"/>
    <w:rsid w:val="004303AB"/>
    <w:rsid w:val="004303C7"/>
    <w:rsid w:val="004303E0"/>
    <w:rsid w:val="0043044F"/>
    <w:rsid w:val="0043062E"/>
    <w:rsid w:val="00430734"/>
    <w:rsid w:val="0043076A"/>
    <w:rsid w:val="004307E2"/>
    <w:rsid w:val="00430BDD"/>
    <w:rsid w:val="00430CE7"/>
    <w:rsid w:val="0043113F"/>
    <w:rsid w:val="004312E4"/>
    <w:rsid w:val="00431715"/>
    <w:rsid w:val="00431785"/>
    <w:rsid w:val="00431B17"/>
    <w:rsid w:val="00431B69"/>
    <w:rsid w:val="00431EFB"/>
    <w:rsid w:val="00432048"/>
    <w:rsid w:val="004323EB"/>
    <w:rsid w:val="00432540"/>
    <w:rsid w:val="0043276F"/>
    <w:rsid w:val="004328B7"/>
    <w:rsid w:val="00432D78"/>
    <w:rsid w:val="00432E48"/>
    <w:rsid w:val="00432ED2"/>
    <w:rsid w:val="004332B3"/>
    <w:rsid w:val="00433469"/>
    <w:rsid w:val="00433529"/>
    <w:rsid w:val="0043362C"/>
    <w:rsid w:val="00433C2A"/>
    <w:rsid w:val="00433F36"/>
    <w:rsid w:val="00433FEE"/>
    <w:rsid w:val="004344BF"/>
    <w:rsid w:val="0043450F"/>
    <w:rsid w:val="0043452F"/>
    <w:rsid w:val="00434660"/>
    <w:rsid w:val="0043468F"/>
    <w:rsid w:val="00434B15"/>
    <w:rsid w:val="00434B64"/>
    <w:rsid w:val="00434D1E"/>
    <w:rsid w:val="004359C8"/>
    <w:rsid w:val="00435A59"/>
    <w:rsid w:val="00435B31"/>
    <w:rsid w:val="00435CB8"/>
    <w:rsid w:val="00435F7D"/>
    <w:rsid w:val="00436217"/>
    <w:rsid w:val="00436227"/>
    <w:rsid w:val="0043632B"/>
    <w:rsid w:val="004364FD"/>
    <w:rsid w:val="00436624"/>
    <w:rsid w:val="00436E6C"/>
    <w:rsid w:val="00437057"/>
    <w:rsid w:val="00437135"/>
    <w:rsid w:val="00437349"/>
    <w:rsid w:val="004375B3"/>
    <w:rsid w:val="00437B99"/>
    <w:rsid w:val="0044009B"/>
    <w:rsid w:val="0044032F"/>
    <w:rsid w:val="00440360"/>
    <w:rsid w:val="004403F7"/>
    <w:rsid w:val="00440C8C"/>
    <w:rsid w:val="004412FA"/>
    <w:rsid w:val="0044167F"/>
    <w:rsid w:val="004418E1"/>
    <w:rsid w:val="00441CBC"/>
    <w:rsid w:val="00441EB7"/>
    <w:rsid w:val="00441F98"/>
    <w:rsid w:val="0044207C"/>
    <w:rsid w:val="004421CA"/>
    <w:rsid w:val="00442939"/>
    <w:rsid w:val="00442A4D"/>
    <w:rsid w:val="00442E9B"/>
    <w:rsid w:val="004433BA"/>
    <w:rsid w:val="0044378A"/>
    <w:rsid w:val="004438E4"/>
    <w:rsid w:val="00443B94"/>
    <w:rsid w:val="00443E1F"/>
    <w:rsid w:val="00443EC1"/>
    <w:rsid w:val="00443FFE"/>
    <w:rsid w:val="0044403E"/>
    <w:rsid w:val="0044415D"/>
    <w:rsid w:val="004441D6"/>
    <w:rsid w:val="00444240"/>
    <w:rsid w:val="00444323"/>
    <w:rsid w:val="00444361"/>
    <w:rsid w:val="004443E1"/>
    <w:rsid w:val="004446F5"/>
    <w:rsid w:val="00444B6A"/>
    <w:rsid w:val="00444B82"/>
    <w:rsid w:val="00444BAF"/>
    <w:rsid w:val="00445530"/>
    <w:rsid w:val="0044566E"/>
    <w:rsid w:val="004460C2"/>
    <w:rsid w:val="004461C7"/>
    <w:rsid w:val="00446693"/>
    <w:rsid w:val="00446A96"/>
    <w:rsid w:val="00446C68"/>
    <w:rsid w:val="00446D05"/>
    <w:rsid w:val="00446D5E"/>
    <w:rsid w:val="00446F26"/>
    <w:rsid w:val="0044745C"/>
    <w:rsid w:val="0044756C"/>
    <w:rsid w:val="00447614"/>
    <w:rsid w:val="00447666"/>
    <w:rsid w:val="00447725"/>
    <w:rsid w:val="00447AC9"/>
    <w:rsid w:val="00447CE7"/>
    <w:rsid w:val="00447D1A"/>
    <w:rsid w:val="00447D60"/>
    <w:rsid w:val="004502B2"/>
    <w:rsid w:val="00450452"/>
    <w:rsid w:val="0045047E"/>
    <w:rsid w:val="004504C2"/>
    <w:rsid w:val="004504E9"/>
    <w:rsid w:val="0045073A"/>
    <w:rsid w:val="004509D8"/>
    <w:rsid w:val="00450CD9"/>
    <w:rsid w:val="00450F46"/>
    <w:rsid w:val="00451433"/>
    <w:rsid w:val="00451970"/>
    <w:rsid w:val="00451E80"/>
    <w:rsid w:val="00452434"/>
    <w:rsid w:val="00452631"/>
    <w:rsid w:val="00452D33"/>
    <w:rsid w:val="00452EAE"/>
    <w:rsid w:val="00452EF2"/>
    <w:rsid w:val="00452FEC"/>
    <w:rsid w:val="00453264"/>
    <w:rsid w:val="004534B6"/>
    <w:rsid w:val="0045350E"/>
    <w:rsid w:val="004538D6"/>
    <w:rsid w:val="00453AE6"/>
    <w:rsid w:val="00453DE7"/>
    <w:rsid w:val="0045402E"/>
    <w:rsid w:val="00454319"/>
    <w:rsid w:val="00454553"/>
    <w:rsid w:val="004551F2"/>
    <w:rsid w:val="0045521A"/>
    <w:rsid w:val="0045526D"/>
    <w:rsid w:val="0045540E"/>
    <w:rsid w:val="00455597"/>
    <w:rsid w:val="00455C34"/>
    <w:rsid w:val="004560CB"/>
    <w:rsid w:val="004561A7"/>
    <w:rsid w:val="00456226"/>
    <w:rsid w:val="0045628F"/>
    <w:rsid w:val="004562B8"/>
    <w:rsid w:val="0045650E"/>
    <w:rsid w:val="00456654"/>
    <w:rsid w:val="004567B3"/>
    <w:rsid w:val="004568D7"/>
    <w:rsid w:val="00456E0B"/>
    <w:rsid w:val="004574E7"/>
    <w:rsid w:val="004575B3"/>
    <w:rsid w:val="00457981"/>
    <w:rsid w:val="00457990"/>
    <w:rsid w:val="00457C7C"/>
    <w:rsid w:val="00460114"/>
    <w:rsid w:val="0046063E"/>
    <w:rsid w:val="0046083C"/>
    <w:rsid w:val="00460DC9"/>
    <w:rsid w:val="004613AB"/>
    <w:rsid w:val="0046147A"/>
    <w:rsid w:val="004614CE"/>
    <w:rsid w:val="0046174C"/>
    <w:rsid w:val="00461CDE"/>
    <w:rsid w:val="00461EC8"/>
    <w:rsid w:val="00462036"/>
    <w:rsid w:val="0046222A"/>
    <w:rsid w:val="004622A9"/>
    <w:rsid w:val="00462736"/>
    <w:rsid w:val="00462914"/>
    <w:rsid w:val="00462B54"/>
    <w:rsid w:val="00463064"/>
    <w:rsid w:val="0046334D"/>
    <w:rsid w:val="004633A5"/>
    <w:rsid w:val="004636C5"/>
    <w:rsid w:val="004637AF"/>
    <w:rsid w:val="00463DB5"/>
    <w:rsid w:val="004640FD"/>
    <w:rsid w:val="00464118"/>
    <w:rsid w:val="00464851"/>
    <w:rsid w:val="004649CD"/>
    <w:rsid w:val="00464C37"/>
    <w:rsid w:val="0046530E"/>
    <w:rsid w:val="00465385"/>
    <w:rsid w:val="0046558A"/>
    <w:rsid w:val="004656CF"/>
    <w:rsid w:val="0046585E"/>
    <w:rsid w:val="00465D65"/>
    <w:rsid w:val="00465E91"/>
    <w:rsid w:val="00465F61"/>
    <w:rsid w:val="00466750"/>
    <w:rsid w:val="00466805"/>
    <w:rsid w:val="0046685B"/>
    <w:rsid w:val="0046690A"/>
    <w:rsid w:val="00466FC4"/>
    <w:rsid w:val="004670A0"/>
    <w:rsid w:val="0046770A"/>
    <w:rsid w:val="00467781"/>
    <w:rsid w:val="00467A5C"/>
    <w:rsid w:val="00467ABD"/>
    <w:rsid w:val="00467E2B"/>
    <w:rsid w:val="00470265"/>
    <w:rsid w:val="004706FE"/>
    <w:rsid w:val="00470BAE"/>
    <w:rsid w:val="0047121E"/>
    <w:rsid w:val="00471411"/>
    <w:rsid w:val="00471956"/>
    <w:rsid w:val="00471D36"/>
    <w:rsid w:val="00471DEC"/>
    <w:rsid w:val="00471E3B"/>
    <w:rsid w:val="00472014"/>
    <w:rsid w:val="00472461"/>
    <w:rsid w:val="004724BE"/>
    <w:rsid w:val="004726AE"/>
    <w:rsid w:val="004727AD"/>
    <w:rsid w:val="00472B98"/>
    <w:rsid w:val="00472DEE"/>
    <w:rsid w:val="00473141"/>
    <w:rsid w:val="004732CA"/>
    <w:rsid w:val="00473C3D"/>
    <w:rsid w:val="00473EBA"/>
    <w:rsid w:val="004741A0"/>
    <w:rsid w:val="00474445"/>
    <w:rsid w:val="0047451E"/>
    <w:rsid w:val="00474835"/>
    <w:rsid w:val="00474E94"/>
    <w:rsid w:val="00474EA2"/>
    <w:rsid w:val="00475B95"/>
    <w:rsid w:val="00475BFE"/>
    <w:rsid w:val="00475C23"/>
    <w:rsid w:val="00475C50"/>
    <w:rsid w:val="00475F38"/>
    <w:rsid w:val="004762F3"/>
    <w:rsid w:val="00476808"/>
    <w:rsid w:val="00476870"/>
    <w:rsid w:val="004768B3"/>
    <w:rsid w:val="00477042"/>
    <w:rsid w:val="0047711B"/>
    <w:rsid w:val="004773E6"/>
    <w:rsid w:val="00477404"/>
    <w:rsid w:val="00477612"/>
    <w:rsid w:val="00477892"/>
    <w:rsid w:val="00477996"/>
    <w:rsid w:val="00477C42"/>
    <w:rsid w:val="00480065"/>
    <w:rsid w:val="004802FA"/>
    <w:rsid w:val="00480562"/>
    <w:rsid w:val="00480564"/>
    <w:rsid w:val="004808B8"/>
    <w:rsid w:val="004809B8"/>
    <w:rsid w:val="00480DD9"/>
    <w:rsid w:val="0048119A"/>
    <w:rsid w:val="004814E2"/>
    <w:rsid w:val="00481708"/>
    <w:rsid w:val="004817E9"/>
    <w:rsid w:val="00481CFE"/>
    <w:rsid w:val="00481F10"/>
    <w:rsid w:val="004820FA"/>
    <w:rsid w:val="004821B9"/>
    <w:rsid w:val="0048268B"/>
    <w:rsid w:val="00482758"/>
    <w:rsid w:val="00483217"/>
    <w:rsid w:val="00483463"/>
    <w:rsid w:val="0048347E"/>
    <w:rsid w:val="00483870"/>
    <w:rsid w:val="00483A69"/>
    <w:rsid w:val="00483B77"/>
    <w:rsid w:val="004840E8"/>
    <w:rsid w:val="00484AA6"/>
    <w:rsid w:val="00484D05"/>
    <w:rsid w:val="00485301"/>
    <w:rsid w:val="00485601"/>
    <w:rsid w:val="00485612"/>
    <w:rsid w:val="00485634"/>
    <w:rsid w:val="00485A0F"/>
    <w:rsid w:val="00485DD4"/>
    <w:rsid w:val="00485F13"/>
    <w:rsid w:val="00486093"/>
    <w:rsid w:val="0048613C"/>
    <w:rsid w:val="0048632D"/>
    <w:rsid w:val="00486453"/>
    <w:rsid w:val="00486E2E"/>
    <w:rsid w:val="0048701F"/>
    <w:rsid w:val="00487498"/>
    <w:rsid w:val="00487639"/>
    <w:rsid w:val="00487D40"/>
    <w:rsid w:val="00487F3E"/>
    <w:rsid w:val="004902A7"/>
    <w:rsid w:val="00490350"/>
    <w:rsid w:val="00490742"/>
    <w:rsid w:val="004908BF"/>
    <w:rsid w:val="00490A31"/>
    <w:rsid w:val="00490A56"/>
    <w:rsid w:val="004910A6"/>
    <w:rsid w:val="00491464"/>
    <w:rsid w:val="00491575"/>
    <w:rsid w:val="004916C0"/>
    <w:rsid w:val="004916CB"/>
    <w:rsid w:val="0049183D"/>
    <w:rsid w:val="00491880"/>
    <w:rsid w:val="00491D88"/>
    <w:rsid w:val="00491FDF"/>
    <w:rsid w:val="00492271"/>
    <w:rsid w:val="004925BF"/>
    <w:rsid w:val="004926AE"/>
    <w:rsid w:val="004927D8"/>
    <w:rsid w:val="004928BF"/>
    <w:rsid w:val="00492B29"/>
    <w:rsid w:val="00492E40"/>
    <w:rsid w:val="00493021"/>
    <w:rsid w:val="00493277"/>
    <w:rsid w:val="004935ED"/>
    <w:rsid w:val="00493631"/>
    <w:rsid w:val="0049365E"/>
    <w:rsid w:val="00493710"/>
    <w:rsid w:val="00493BE7"/>
    <w:rsid w:val="004942B5"/>
    <w:rsid w:val="004943DE"/>
    <w:rsid w:val="00494807"/>
    <w:rsid w:val="00494E80"/>
    <w:rsid w:val="0049508D"/>
    <w:rsid w:val="004958AC"/>
    <w:rsid w:val="00495FD4"/>
    <w:rsid w:val="0049605C"/>
    <w:rsid w:val="0049617B"/>
    <w:rsid w:val="004965C1"/>
    <w:rsid w:val="004965F7"/>
    <w:rsid w:val="00496605"/>
    <w:rsid w:val="00496651"/>
    <w:rsid w:val="004966F6"/>
    <w:rsid w:val="0049687E"/>
    <w:rsid w:val="004969AF"/>
    <w:rsid w:val="00496DA4"/>
    <w:rsid w:val="004970A4"/>
    <w:rsid w:val="004970F8"/>
    <w:rsid w:val="00497552"/>
    <w:rsid w:val="004975AD"/>
    <w:rsid w:val="00497936"/>
    <w:rsid w:val="00497950"/>
    <w:rsid w:val="00497BFA"/>
    <w:rsid w:val="00497E8E"/>
    <w:rsid w:val="00497FBF"/>
    <w:rsid w:val="004A0169"/>
    <w:rsid w:val="004A042B"/>
    <w:rsid w:val="004A053D"/>
    <w:rsid w:val="004A06F9"/>
    <w:rsid w:val="004A10AA"/>
    <w:rsid w:val="004A1635"/>
    <w:rsid w:val="004A1D47"/>
    <w:rsid w:val="004A1FCC"/>
    <w:rsid w:val="004A2239"/>
    <w:rsid w:val="004A2565"/>
    <w:rsid w:val="004A267A"/>
    <w:rsid w:val="004A29BD"/>
    <w:rsid w:val="004A2F18"/>
    <w:rsid w:val="004A2FFD"/>
    <w:rsid w:val="004A3183"/>
    <w:rsid w:val="004A325C"/>
    <w:rsid w:val="004A3873"/>
    <w:rsid w:val="004A3960"/>
    <w:rsid w:val="004A39C9"/>
    <w:rsid w:val="004A3AAE"/>
    <w:rsid w:val="004A3B78"/>
    <w:rsid w:val="004A4036"/>
    <w:rsid w:val="004A40B0"/>
    <w:rsid w:val="004A41FB"/>
    <w:rsid w:val="004A4309"/>
    <w:rsid w:val="004A452E"/>
    <w:rsid w:val="004A4540"/>
    <w:rsid w:val="004A46E9"/>
    <w:rsid w:val="004A46FF"/>
    <w:rsid w:val="004A4A56"/>
    <w:rsid w:val="004A4BFA"/>
    <w:rsid w:val="004A4CBD"/>
    <w:rsid w:val="004A55BF"/>
    <w:rsid w:val="004A56AB"/>
    <w:rsid w:val="004A56B1"/>
    <w:rsid w:val="004A5A65"/>
    <w:rsid w:val="004A5D4E"/>
    <w:rsid w:val="004A5F61"/>
    <w:rsid w:val="004A5F9D"/>
    <w:rsid w:val="004A6101"/>
    <w:rsid w:val="004A6166"/>
    <w:rsid w:val="004A61F6"/>
    <w:rsid w:val="004A63E5"/>
    <w:rsid w:val="004A66FC"/>
    <w:rsid w:val="004A67E9"/>
    <w:rsid w:val="004A687D"/>
    <w:rsid w:val="004A6896"/>
    <w:rsid w:val="004A68BE"/>
    <w:rsid w:val="004A6B13"/>
    <w:rsid w:val="004A6DB6"/>
    <w:rsid w:val="004A7048"/>
    <w:rsid w:val="004A7057"/>
    <w:rsid w:val="004A70F7"/>
    <w:rsid w:val="004A7200"/>
    <w:rsid w:val="004A73A0"/>
    <w:rsid w:val="004A742E"/>
    <w:rsid w:val="004A7616"/>
    <w:rsid w:val="004A7B16"/>
    <w:rsid w:val="004A7B5E"/>
    <w:rsid w:val="004A7EFC"/>
    <w:rsid w:val="004B0498"/>
    <w:rsid w:val="004B0514"/>
    <w:rsid w:val="004B0A0A"/>
    <w:rsid w:val="004B0B7E"/>
    <w:rsid w:val="004B0C13"/>
    <w:rsid w:val="004B0D70"/>
    <w:rsid w:val="004B102D"/>
    <w:rsid w:val="004B1088"/>
    <w:rsid w:val="004B1125"/>
    <w:rsid w:val="004B12F1"/>
    <w:rsid w:val="004B1C4B"/>
    <w:rsid w:val="004B1DA3"/>
    <w:rsid w:val="004B1F04"/>
    <w:rsid w:val="004B208D"/>
    <w:rsid w:val="004B2392"/>
    <w:rsid w:val="004B2722"/>
    <w:rsid w:val="004B2891"/>
    <w:rsid w:val="004B2C16"/>
    <w:rsid w:val="004B2C60"/>
    <w:rsid w:val="004B2D06"/>
    <w:rsid w:val="004B2D30"/>
    <w:rsid w:val="004B308B"/>
    <w:rsid w:val="004B370E"/>
    <w:rsid w:val="004B37D3"/>
    <w:rsid w:val="004B3804"/>
    <w:rsid w:val="004B3B67"/>
    <w:rsid w:val="004B3BF2"/>
    <w:rsid w:val="004B3C86"/>
    <w:rsid w:val="004B3CDB"/>
    <w:rsid w:val="004B3E57"/>
    <w:rsid w:val="004B3FE6"/>
    <w:rsid w:val="004B41B9"/>
    <w:rsid w:val="004B4507"/>
    <w:rsid w:val="004B46BB"/>
    <w:rsid w:val="004B4928"/>
    <w:rsid w:val="004B545E"/>
    <w:rsid w:val="004B5835"/>
    <w:rsid w:val="004B584F"/>
    <w:rsid w:val="004B5925"/>
    <w:rsid w:val="004B5C07"/>
    <w:rsid w:val="004B5EA8"/>
    <w:rsid w:val="004B60CB"/>
    <w:rsid w:val="004B6673"/>
    <w:rsid w:val="004B6784"/>
    <w:rsid w:val="004B689C"/>
    <w:rsid w:val="004B6BAA"/>
    <w:rsid w:val="004B6CE7"/>
    <w:rsid w:val="004B6E81"/>
    <w:rsid w:val="004B6E89"/>
    <w:rsid w:val="004B7249"/>
    <w:rsid w:val="004B7591"/>
    <w:rsid w:val="004B7652"/>
    <w:rsid w:val="004B79F7"/>
    <w:rsid w:val="004B7B95"/>
    <w:rsid w:val="004C04A7"/>
    <w:rsid w:val="004C0650"/>
    <w:rsid w:val="004C07D9"/>
    <w:rsid w:val="004C07EA"/>
    <w:rsid w:val="004C124E"/>
    <w:rsid w:val="004C12D0"/>
    <w:rsid w:val="004C12D1"/>
    <w:rsid w:val="004C14AA"/>
    <w:rsid w:val="004C1AA5"/>
    <w:rsid w:val="004C1B35"/>
    <w:rsid w:val="004C1CB5"/>
    <w:rsid w:val="004C2514"/>
    <w:rsid w:val="004C2591"/>
    <w:rsid w:val="004C27B9"/>
    <w:rsid w:val="004C2973"/>
    <w:rsid w:val="004C29CF"/>
    <w:rsid w:val="004C2DEE"/>
    <w:rsid w:val="004C30EF"/>
    <w:rsid w:val="004C32F5"/>
    <w:rsid w:val="004C37DA"/>
    <w:rsid w:val="004C3B79"/>
    <w:rsid w:val="004C4088"/>
    <w:rsid w:val="004C484D"/>
    <w:rsid w:val="004C4C21"/>
    <w:rsid w:val="004C507A"/>
    <w:rsid w:val="004C50F1"/>
    <w:rsid w:val="004C5141"/>
    <w:rsid w:val="004C5173"/>
    <w:rsid w:val="004C5197"/>
    <w:rsid w:val="004C51BD"/>
    <w:rsid w:val="004C5665"/>
    <w:rsid w:val="004C59C6"/>
    <w:rsid w:val="004C5C5F"/>
    <w:rsid w:val="004C5CC7"/>
    <w:rsid w:val="004C5E2A"/>
    <w:rsid w:val="004C5F4F"/>
    <w:rsid w:val="004C639F"/>
    <w:rsid w:val="004C63BB"/>
    <w:rsid w:val="004C641F"/>
    <w:rsid w:val="004C650C"/>
    <w:rsid w:val="004C6639"/>
    <w:rsid w:val="004C6876"/>
    <w:rsid w:val="004C6D5A"/>
    <w:rsid w:val="004C7221"/>
    <w:rsid w:val="004C7532"/>
    <w:rsid w:val="004C7680"/>
    <w:rsid w:val="004C77A2"/>
    <w:rsid w:val="004C77B0"/>
    <w:rsid w:val="004C7986"/>
    <w:rsid w:val="004C79D3"/>
    <w:rsid w:val="004C7D58"/>
    <w:rsid w:val="004D0040"/>
    <w:rsid w:val="004D075D"/>
    <w:rsid w:val="004D07EB"/>
    <w:rsid w:val="004D0A49"/>
    <w:rsid w:val="004D0B88"/>
    <w:rsid w:val="004D0C27"/>
    <w:rsid w:val="004D0D2B"/>
    <w:rsid w:val="004D0DFB"/>
    <w:rsid w:val="004D13A9"/>
    <w:rsid w:val="004D13F4"/>
    <w:rsid w:val="004D173F"/>
    <w:rsid w:val="004D180D"/>
    <w:rsid w:val="004D1AB3"/>
    <w:rsid w:val="004D1C38"/>
    <w:rsid w:val="004D1C82"/>
    <w:rsid w:val="004D210D"/>
    <w:rsid w:val="004D21AF"/>
    <w:rsid w:val="004D228F"/>
    <w:rsid w:val="004D2500"/>
    <w:rsid w:val="004D2819"/>
    <w:rsid w:val="004D281A"/>
    <w:rsid w:val="004D2893"/>
    <w:rsid w:val="004D2B7A"/>
    <w:rsid w:val="004D2E82"/>
    <w:rsid w:val="004D2F55"/>
    <w:rsid w:val="004D3041"/>
    <w:rsid w:val="004D305F"/>
    <w:rsid w:val="004D31E0"/>
    <w:rsid w:val="004D3287"/>
    <w:rsid w:val="004D34A9"/>
    <w:rsid w:val="004D3571"/>
    <w:rsid w:val="004D3C08"/>
    <w:rsid w:val="004D3F61"/>
    <w:rsid w:val="004D438C"/>
    <w:rsid w:val="004D479B"/>
    <w:rsid w:val="004D48FD"/>
    <w:rsid w:val="004D4CF4"/>
    <w:rsid w:val="004D4E8E"/>
    <w:rsid w:val="004D540D"/>
    <w:rsid w:val="004D55D1"/>
    <w:rsid w:val="004D56AB"/>
    <w:rsid w:val="004D63D1"/>
    <w:rsid w:val="004D6797"/>
    <w:rsid w:val="004D68FC"/>
    <w:rsid w:val="004D693C"/>
    <w:rsid w:val="004D69F6"/>
    <w:rsid w:val="004D6EF5"/>
    <w:rsid w:val="004D7100"/>
    <w:rsid w:val="004D7584"/>
    <w:rsid w:val="004D7660"/>
    <w:rsid w:val="004D76E1"/>
    <w:rsid w:val="004D7AFB"/>
    <w:rsid w:val="004D7E55"/>
    <w:rsid w:val="004E094F"/>
    <w:rsid w:val="004E0B48"/>
    <w:rsid w:val="004E10E4"/>
    <w:rsid w:val="004E1357"/>
    <w:rsid w:val="004E1717"/>
    <w:rsid w:val="004E186D"/>
    <w:rsid w:val="004E1A1A"/>
    <w:rsid w:val="004E207E"/>
    <w:rsid w:val="004E269F"/>
    <w:rsid w:val="004E2879"/>
    <w:rsid w:val="004E2B68"/>
    <w:rsid w:val="004E2EB0"/>
    <w:rsid w:val="004E33EC"/>
    <w:rsid w:val="004E3A95"/>
    <w:rsid w:val="004E3B79"/>
    <w:rsid w:val="004E3E93"/>
    <w:rsid w:val="004E406C"/>
    <w:rsid w:val="004E420A"/>
    <w:rsid w:val="004E434B"/>
    <w:rsid w:val="004E4825"/>
    <w:rsid w:val="004E4899"/>
    <w:rsid w:val="004E48D8"/>
    <w:rsid w:val="004E4AAD"/>
    <w:rsid w:val="004E4CC5"/>
    <w:rsid w:val="004E513E"/>
    <w:rsid w:val="004E5244"/>
    <w:rsid w:val="004E55D2"/>
    <w:rsid w:val="004E5858"/>
    <w:rsid w:val="004E59E1"/>
    <w:rsid w:val="004E5DD4"/>
    <w:rsid w:val="004E6073"/>
    <w:rsid w:val="004E6318"/>
    <w:rsid w:val="004E6405"/>
    <w:rsid w:val="004E6499"/>
    <w:rsid w:val="004E6719"/>
    <w:rsid w:val="004E6B7D"/>
    <w:rsid w:val="004E6DD8"/>
    <w:rsid w:val="004E7076"/>
    <w:rsid w:val="004E7104"/>
    <w:rsid w:val="004E7517"/>
    <w:rsid w:val="004E7519"/>
    <w:rsid w:val="004E7621"/>
    <w:rsid w:val="004E769A"/>
    <w:rsid w:val="004E787F"/>
    <w:rsid w:val="004E7AEB"/>
    <w:rsid w:val="004E7C01"/>
    <w:rsid w:val="004E7C25"/>
    <w:rsid w:val="004F0075"/>
    <w:rsid w:val="004F03D5"/>
    <w:rsid w:val="004F0684"/>
    <w:rsid w:val="004F06A5"/>
    <w:rsid w:val="004F07A1"/>
    <w:rsid w:val="004F0E3B"/>
    <w:rsid w:val="004F1173"/>
    <w:rsid w:val="004F11BB"/>
    <w:rsid w:val="004F148C"/>
    <w:rsid w:val="004F1ACF"/>
    <w:rsid w:val="004F1BA7"/>
    <w:rsid w:val="004F1D31"/>
    <w:rsid w:val="004F2823"/>
    <w:rsid w:val="004F2A15"/>
    <w:rsid w:val="004F2C66"/>
    <w:rsid w:val="004F2CB7"/>
    <w:rsid w:val="004F2F39"/>
    <w:rsid w:val="004F2F52"/>
    <w:rsid w:val="004F3156"/>
    <w:rsid w:val="004F31AE"/>
    <w:rsid w:val="004F32DC"/>
    <w:rsid w:val="004F341F"/>
    <w:rsid w:val="004F383C"/>
    <w:rsid w:val="004F39D5"/>
    <w:rsid w:val="004F3A8E"/>
    <w:rsid w:val="004F3B60"/>
    <w:rsid w:val="004F3F7A"/>
    <w:rsid w:val="004F46DB"/>
    <w:rsid w:val="004F480E"/>
    <w:rsid w:val="004F491F"/>
    <w:rsid w:val="004F4A13"/>
    <w:rsid w:val="004F4C33"/>
    <w:rsid w:val="004F502A"/>
    <w:rsid w:val="004F53E2"/>
    <w:rsid w:val="004F585C"/>
    <w:rsid w:val="004F58D3"/>
    <w:rsid w:val="004F5CDC"/>
    <w:rsid w:val="004F5CEF"/>
    <w:rsid w:val="004F5D2B"/>
    <w:rsid w:val="004F5F48"/>
    <w:rsid w:val="004F6230"/>
    <w:rsid w:val="004F628E"/>
    <w:rsid w:val="004F6439"/>
    <w:rsid w:val="004F65C1"/>
    <w:rsid w:val="004F6794"/>
    <w:rsid w:val="004F6C03"/>
    <w:rsid w:val="004F6E02"/>
    <w:rsid w:val="004F733E"/>
    <w:rsid w:val="004F736D"/>
    <w:rsid w:val="004F750C"/>
    <w:rsid w:val="004F7531"/>
    <w:rsid w:val="004F7F2F"/>
    <w:rsid w:val="00500011"/>
    <w:rsid w:val="0050005E"/>
    <w:rsid w:val="00500160"/>
    <w:rsid w:val="005003BB"/>
    <w:rsid w:val="00500586"/>
    <w:rsid w:val="005007BA"/>
    <w:rsid w:val="00500A3C"/>
    <w:rsid w:val="00500ACD"/>
    <w:rsid w:val="00500D49"/>
    <w:rsid w:val="00500E6C"/>
    <w:rsid w:val="00500FC1"/>
    <w:rsid w:val="00500FCE"/>
    <w:rsid w:val="00501138"/>
    <w:rsid w:val="00501181"/>
    <w:rsid w:val="005012C0"/>
    <w:rsid w:val="005015C6"/>
    <w:rsid w:val="00501703"/>
    <w:rsid w:val="005017F8"/>
    <w:rsid w:val="00501A5D"/>
    <w:rsid w:val="00501C81"/>
    <w:rsid w:val="00501CF6"/>
    <w:rsid w:val="00501F21"/>
    <w:rsid w:val="00501F68"/>
    <w:rsid w:val="00501F6F"/>
    <w:rsid w:val="00501FFE"/>
    <w:rsid w:val="0050236E"/>
    <w:rsid w:val="005023D9"/>
    <w:rsid w:val="00502AEB"/>
    <w:rsid w:val="00502C17"/>
    <w:rsid w:val="00502C34"/>
    <w:rsid w:val="00502C52"/>
    <w:rsid w:val="00503344"/>
    <w:rsid w:val="00503362"/>
    <w:rsid w:val="005034AC"/>
    <w:rsid w:val="00503635"/>
    <w:rsid w:val="00503797"/>
    <w:rsid w:val="0050390F"/>
    <w:rsid w:val="00503994"/>
    <w:rsid w:val="00503A82"/>
    <w:rsid w:val="00503AB4"/>
    <w:rsid w:val="00503AD0"/>
    <w:rsid w:val="00503B65"/>
    <w:rsid w:val="00503C46"/>
    <w:rsid w:val="00504061"/>
    <w:rsid w:val="0050411B"/>
    <w:rsid w:val="00504125"/>
    <w:rsid w:val="005041F7"/>
    <w:rsid w:val="0050462E"/>
    <w:rsid w:val="00504760"/>
    <w:rsid w:val="00504A0B"/>
    <w:rsid w:val="00504B27"/>
    <w:rsid w:val="00504D70"/>
    <w:rsid w:val="00504DE0"/>
    <w:rsid w:val="00504DE1"/>
    <w:rsid w:val="00504E91"/>
    <w:rsid w:val="00504F2E"/>
    <w:rsid w:val="00505176"/>
    <w:rsid w:val="00505210"/>
    <w:rsid w:val="00505BAE"/>
    <w:rsid w:val="00505E22"/>
    <w:rsid w:val="005060F6"/>
    <w:rsid w:val="0050624D"/>
    <w:rsid w:val="005062FE"/>
    <w:rsid w:val="00506397"/>
    <w:rsid w:val="00506956"/>
    <w:rsid w:val="00506973"/>
    <w:rsid w:val="005069BD"/>
    <w:rsid w:val="00506A48"/>
    <w:rsid w:val="00506F90"/>
    <w:rsid w:val="0050707B"/>
    <w:rsid w:val="00507243"/>
    <w:rsid w:val="005074E8"/>
    <w:rsid w:val="0050753C"/>
    <w:rsid w:val="00507B89"/>
    <w:rsid w:val="00510370"/>
    <w:rsid w:val="005105DA"/>
    <w:rsid w:val="0051096C"/>
    <w:rsid w:val="00510FDF"/>
    <w:rsid w:val="005111F5"/>
    <w:rsid w:val="0051120A"/>
    <w:rsid w:val="00511267"/>
    <w:rsid w:val="00511662"/>
    <w:rsid w:val="005117F7"/>
    <w:rsid w:val="00511C48"/>
    <w:rsid w:val="00511CE8"/>
    <w:rsid w:val="00511D3F"/>
    <w:rsid w:val="00511D63"/>
    <w:rsid w:val="00511E1B"/>
    <w:rsid w:val="00512025"/>
    <w:rsid w:val="005124FD"/>
    <w:rsid w:val="005127C1"/>
    <w:rsid w:val="0051299B"/>
    <w:rsid w:val="005129E3"/>
    <w:rsid w:val="00512BD8"/>
    <w:rsid w:val="00512CC3"/>
    <w:rsid w:val="00512DA0"/>
    <w:rsid w:val="00512E7E"/>
    <w:rsid w:val="00513131"/>
    <w:rsid w:val="0051339F"/>
    <w:rsid w:val="00513553"/>
    <w:rsid w:val="005138B1"/>
    <w:rsid w:val="00513DC7"/>
    <w:rsid w:val="00513E6D"/>
    <w:rsid w:val="00513F21"/>
    <w:rsid w:val="00514161"/>
    <w:rsid w:val="00514458"/>
    <w:rsid w:val="00514559"/>
    <w:rsid w:val="00514685"/>
    <w:rsid w:val="00514804"/>
    <w:rsid w:val="00514A33"/>
    <w:rsid w:val="00514AEB"/>
    <w:rsid w:val="00515380"/>
    <w:rsid w:val="005153F3"/>
    <w:rsid w:val="0051549E"/>
    <w:rsid w:val="0051554F"/>
    <w:rsid w:val="005155DD"/>
    <w:rsid w:val="005155F1"/>
    <w:rsid w:val="00515B60"/>
    <w:rsid w:val="00515CE6"/>
    <w:rsid w:val="00515DC1"/>
    <w:rsid w:val="00516080"/>
    <w:rsid w:val="00516118"/>
    <w:rsid w:val="0051639F"/>
    <w:rsid w:val="00516B02"/>
    <w:rsid w:val="00516C18"/>
    <w:rsid w:val="005171F2"/>
    <w:rsid w:val="00517212"/>
    <w:rsid w:val="005176CA"/>
    <w:rsid w:val="005176E0"/>
    <w:rsid w:val="0051783F"/>
    <w:rsid w:val="00517A74"/>
    <w:rsid w:val="00517B22"/>
    <w:rsid w:val="00517B98"/>
    <w:rsid w:val="00517BF1"/>
    <w:rsid w:val="00520091"/>
    <w:rsid w:val="005201C5"/>
    <w:rsid w:val="0052030C"/>
    <w:rsid w:val="00520495"/>
    <w:rsid w:val="00520530"/>
    <w:rsid w:val="005206F3"/>
    <w:rsid w:val="00520D09"/>
    <w:rsid w:val="00520FFC"/>
    <w:rsid w:val="0052116B"/>
    <w:rsid w:val="00521244"/>
    <w:rsid w:val="005213EB"/>
    <w:rsid w:val="00521758"/>
    <w:rsid w:val="00521BB6"/>
    <w:rsid w:val="00521C01"/>
    <w:rsid w:val="00521F17"/>
    <w:rsid w:val="00521F7D"/>
    <w:rsid w:val="00522660"/>
    <w:rsid w:val="005227A8"/>
    <w:rsid w:val="00522967"/>
    <w:rsid w:val="005235D1"/>
    <w:rsid w:val="005236C0"/>
    <w:rsid w:val="005237AB"/>
    <w:rsid w:val="00523C7A"/>
    <w:rsid w:val="00523DC8"/>
    <w:rsid w:val="00523DCF"/>
    <w:rsid w:val="00524457"/>
    <w:rsid w:val="0052445F"/>
    <w:rsid w:val="005244E9"/>
    <w:rsid w:val="00524A3F"/>
    <w:rsid w:val="00524A7D"/>
    <w:rsid w:val="00524E4E"/>
    <w:rsid w:val="00525268"/>
    <w:rsid w:val="00525367"/>
    <w:rsid w:val="005253CA"/>
    <w:rsid w:val="005253FC"/>
    <w:rsid w:val="005256A7"/>
    <w:rsid w:val="005258B6"/>
    <w:rsid w:val="005259C4"/>
    <w:rsid w:val="00525B2F"/>
    <w:rsid w:val="0052604A"/>
    <w:rsid w:val="005260B6"/>
    <w:rsid w:val="005260FD"/>
    <w:rsid w:val="0052638F"/>
    <w:rsid w:val="00526495"/>
    <w:rsid w:val="0052686C"/>
    <w:rsid w:val="005269C5"/>
    <w:rsid w:val="00526AEB"/>
    <w:rsid w:val="00527084"/>
    <w:rsid w:val="005270FC"/>
    <w:rsid w:val="00527486"/>
    <w:rsid w:val="005275B9"/>
    <w:rsid w:val="0052773D"/>
    <w:rsid w:val="0052780D"/>
    <w:rsid w:val="00527841"/>
    <w:rsid w:val="005279AE"/>
    <w:rsid w:val="00527A5E"/>
    <w:rsid w:val="00527D32"/>
    <w:rsid w:val="00527F6D"/>
    <w:rsid w:val="00530736"/>
    <w:rsid w:val="00530906"/>
    <w:rsid w:val="00530930"/>
    <w:rsid w:val="00530C32"/>
    <w:rsid w:val="00530DB1"/>
    <w:rsid w:val="005312A7"/>
    <w:rsid w:val="00531B3F"/>
    <w:rsid w:val="00531FA2"/>
    <w:rsid w:val="00532494"/>
    <w:rsid w:val="00532B13"/>
    <w:rsid w:val="00532B25"/>
    <w:rsid w:val="00532CB2"/>
    <w:rsid w:val="00532D10"/>
    <w:rsid w:val="00533149"/>
    <w:rsid w:val="005331E2"/>
    <w:rsid w:val="00533320"/>
    <w:rsid w:val="0053371D"/>
    <w:rsid w:val="0053375A"/>
    <w:rsid w:val="00533831"/>
    <w:rsid w:val="00533B84"/>
    <w:rsid w:val="00534593"/>
    <w:rsid w:val="0053498F"/>
    <w:rsid w:val="00534A1C"/>
    <w:rsid w:val="00534D7D"/>
    <w:rsid w:val="00534DB9"/>
    <w:rsid w:val="005350DC"/>
    <w:rsid w:val="00535252"/>
    <w:rsid w:val="00535346"/>
    <w:rsid w:val="0053539E"/>
    <w:rsid w:val="005356B6"/>
    <w:rsid w:val="0053577E"/>
    <w:rsid w:val="00535C83"/>
    <w:rsid w:val="00535CB4"/>
    <w:rsid w:val="00535DFF"/>
    <w:rsid w:val="00536010"/>
    <w:rsid w:val="0053606A"/>
    <w:rsid w:val="00536237"/>
    <w:rsid w:val="005366B9"/>
    <w:rsid w:val="00536896"/>
    <w:rsid w:val="00536AD5"/>
    <w:rsid w:val="00536AD9"/>
    <w:rsid w:val="00537146"/>
    <w:rsid w:val="00537353"/>
    <w:rsid w:val="00537904"/>
    <w:rsid w:val="005379A4"/>
    <w:rsid w:val="00537A77"/>
    <w:rsid w:val="00537A7E"/>
    <w:rsid w:val="00537A87"/>
    <w:rsid w:val="00537AB0"/>
    <w:rsid w:val="00537C63"/>
    <w:rsid w:val="00540310"/>
    <w:rsid w:val="0054041A"/>
    <w:rsid w:val="005408AD"/>
    <w:rsid w:val="005408CD"/>
    <w:rsid w:val="005408E1"/>
    <w:rsid w:val="00540EB6"/>
    <w:rsid w:val="00540F9D"/>
    <w:rsid w:val="0054154D"/>
    <w:rsid w:val="005417C1"/>
    <w:rsid w:val="0054188A"/>
    <w:rsid w:val="00541A14"/>
    <w:rsid w:val="00541B30"/>
    <w:rsid w:val="005420F8"/>
    <w:rsid w:val="0054211F"/>
    <w:rsid w:val="005422EE"/>
    <w:rsid w:val="00542D62"/>
    <w:rsid w:val="00542E34"/>
    <w:rsid w:val="00542F97"/>
    <w:rsid w:val="00543462"/>
    <w:rsid w:val="00543834"/>
    <w:rsid w:val="0054390B"/>
    <w:rsid w:val="00543A5B"/>
    <w:rsid w:val="00543F9C"/>
    <w:rsid w:val="00544300"/>
    <w:rsid w:val="00544774"/>
    <w:rsid w:val="00544BF1"/>
    <w:rsid w:val="00545290"/>
    <w:rsid w:val="00545560"/>
    <w:rsid w:val="005455B2"/>
    <w:rsid w:val="0054578B"/>
    <w:rsid w:val="00545820"/>
    <w:rsid w:val="00545C42"/>
    <w:rsid w:val="00545D06"/>
    <w:rsid w:val="00545DB7"/>
    <w:rsid w:val="00545DDB"/>
    <w:rsid w:val="00545F2D"/>
    <w:rsid w:val="005461AA"/>
    <w:rsid w:val="005462D0"/>
    <w:rsid w:val="00546AD0"/>
    <w:rsid w:val="00546BEF"/>
    <w:rsid w:val="00546C79"/>
    <w:rsid w:val="00546D39"/>
    <w:rsid w:val="00546F85"/>
    <w:rsid w:val="005472F3"/>
    <w:rsid w:val="00547A88"/>
    <w:rsid w:val="00547AED"/>
    <w:rsid w:val="00547BC8"/>
    <w:rsid w:val="0055000A"/>
    <w:rsid w:val="00550030"/>
    <w:rsid w:val="0055036C"/>
    <w:rsid w:val="0055047F"/>
    <w:rsid w:val="005506EA"/>
    <w:rsid w:val="0055087D"/>
    <w:rsid w:val="00550963"/>
    <w:rsid w:val="00550AB0"/>
    <w:rsid w:val="00550CBF"/>
    <w:rsid w:val="00550E84"/>
    <w:rsid w:val="00551139"/>
    <w:rsid w:val="00551368"/>
    <w:rsid w:val="00551393"/>
    <w:rsid w:val="005513AC"/>
    <w:rsid w:val="0055141A"/>
    <w:rsid w:val="0055151F"/>
    <w:rsid w:val="00551759"/>
    <w:rsid w:val="00551DEC"/>
    <w:rsid w:val="005524B0"/>
    <w:rsid w:val="00552689"/>
    <w:rsid w:val="00552B0F"/>
    <w:rsid w:val="00552C3B"/>
    <w:rsid w:val="00552CD2"/>
    <w:rsid w:val="00552F7C"/>
    <w:rsid w:val="00552FCC"/>
    <w:rsid w:val="0055344F"/>
    <w:rsid w:val="00553893"/>
    <w:rsid w:val="005539BF"/>
    <w:rsid w:val="005539DF"/>
    <w:rsid w:val="00553B20"/>
    <w:rsid w:val="00553D16"/>
    <w:rsid w:val="00553DFB"/>
    <w:rsid w:val="00554139"/>
    <w:rsid w:val="00554316"/>
    <w:rsid w:val="0055452E"/>
    <w:rsid w:val="00554894"/>
    <w:rsid w:val="005548C9"/>
    <w:rsid w:val="00554A84"/>
    <w:rsid w:val="00554B14"/>
    <w:rsid w:val="00554CEC"/>
    <w:rsid w:val="00554F08"/>
    <w:rsid w:val="00554FFD"/>
    <w:rsid w:val="0055507F"/>
    <w:rsid w:val="005555DB"/>
    <w:rsid w:val="0055584F"/>
    <w:rsid w:val="0055587F"/>
    <w:rsid w:val="00555AE0"/>
    <w:rsid w:val="00555AEC"/>
    <w:rsid w:val="00555B16"/>
    <w:rsid w:val="00555F09"/>
    <w:rsid w:val="00556028"/>
    <w:rsid w:val="0055608A"/>
    <w:rsid w:val="00556922"/>
    <w:rsid w:val="00556EFB"/>
    <w:rsid w:val="00557296"/>
    <w:rsid w:val="00557763"/>
    <w:rsid w:val="005577B0"/>
    <w:rsid w:val="00557B39"/>
    <w:rsid w:val="0056013B"/>
    <w:rsid w:val="00560192"/>
    <w:rsid w:val="00560EE6"/>
    <w:rsid w:val="00561241"/>
    <w:rsid w:val="00561838"/>
    <w:rsid w:val="00561AB3"/>
    <w:rsid w:val="00561F58"/>
    <w:rsid w:val="00562046"/>
    <w:rsid w:val="00562084"/>
    <w:rsid w:val="005623EA"/>
    <w:rsid w:val="005626AD"/>
    <w:rsid w:val="00562EA1"/>
    <w:rsid w:val="005630B7"/>
    <w:rsid w:val="005632E4"/>
    <w:rsid w:val="0056375B"/>
    <w:rsid w:val="00563BDB"/>
    <w:rsid w:val="00563C4F"/>
    <w:rsid w:val="00563DF2"/>
    <w:rsid w:val="00564016"/>
    <w:rsid w:val="00564369"/>
    <w:rsid w:val="00564B82"/>
    <w:rsid w:val="00564C58"/>
    <w:rsid w:val="00565333"/>
    <w:rsid w:val="0056574F"/>
    <w:rsid w:val="005658BD"/>
    <w:rsid w:val="00565AA0"/>
    <w:rsid w:val="00565BB4"/>
    <w:rsid w:val="00565BB7"/>
    <w:rsid w:val="00565D56"/>
    <w:rsid w:val="00565DB9"/>
    <w:rsid w:val="00565FA9"/>
    <w:rsid w:val="0056644C"/>
    <w:rsid w:val="005669BC"/>
    <w:rsid w:val="00566AD4"/>
    <w:rsid w:val="00566CAF"/>
    <w:rsid w:val="00566D15"/>
    <w:rsid w:val="00567154"/>
    <w:rsid w:val="00567278"/>
    <w:rsid w:val="00567562"/>
    <w:rsid w:val="005675DF"/>
    <w:rsid w:val="00567696"/>
    <w:rsid w:val="005679C5"/>
    <w:rsid w:val="005679ED"/>
    <w:rsid w:val="00567BDA"/>
    <w:rsid w:val="00567BE3"/>
    <w:rsid w:val="00567DE1"/>
    <w:rsid w:val="00567F48"/>
    <w:rsid w:val="0057039F"/>
    <w:rsid w:val="005705B5"/>
    <w:rsid w:val="00570EED"/>
    <w:rsid w:val="00570F18"/>
    <w:rsid w:val="0057107A"/>
    <w:rsid w:val="00571354"/>
    <w:rsid w:val="0057141A"/>
    <w:rsid w:val="005716FC"/>
    <w:rsid w:val="005717F6"/>
    <w:rsid w:val="005717F7"/>
    <w:rsid w:val="0057198F"/>
    <w:rsid w:val="00571D2A"/>
    <w:rsid w:val="00571F69"/>
    <w:rsid w:val="00571F9E"/>
    <w:rsid w:val="00571FE8"/>
    <w:rsid w:val="005721C3"/>
    <w:rsid w:val="005723C9"/>
    <w:rsid w:val="00572546"/>
    <w:rsid w:val="005725E3"/>
    <w:rsid w:val="005727BD"/>
    <w:rsid w:val="00572808"/>
    <w:rsid w:val="0057296A"/>
    <w:rsid w:val="00572C2A"/>
    <w:rsid w:val="00572E9D"/>
    <w:rsid w:val="00572EF2"/>
    <w:rsid w:val="00572F78"/>
    <w:rsid w:val="00573134"/>
    <w:rsid w:val="00573187"/>
    <w:rsid w:val="005731A2"/>
    <w:rsid w:val="00573587"/>
    <w:rsid w:val="00573731"/>
    <w:rsid w:val="00573B10"/>
    <w:rsid w:val="00573B54"/>
    <w:rsid w:val="00573F56"/>
    <w:rsid w:val="0057425C"/>
    <w:rsid w:val="005744F6"/>
    <w:rsid w:val="00574B37"/>
    <w:rsid w:val="005754ED"/>
    <w:rsid w:val="00575649"/>
    <w:rsid w:val="00575AE0"/>
    <w:rsid w:val="00575B15"/>
    <w:rsid w:val="00575B53"/>
    <w:rsid w:val="00575CAC"/>
    <w:rsid w:val="00575DEF"/>
    <w:rsid w:val="00575F16"/>
    <w:rsid w:val="005762B5"/>
    <w:rsid w:val="005762BA"/>
    <w:rsid w:val="0057678C"/>
    <w:rsid w:val="005767F3"/>
    <w:rsid w:val="0057695E"/>
    <w:rsid w:val="00576C5F"/>
    <w:rsid w:val="00576F10"/>
    <w:rsid w:val="00577004"/>
    <w:rsid w:val="005771F0"/>
    <w:rsid w:val="0057740D"/>
    <w:rsid w:val="005774BA"/>
    <w:rsid w:val="0057775D"/>
    <w:rsid w:val="005778C8"/>
    <w:rsid w:val="005778EF"/>
    <w:rsid w:val="00577A25"/>
    <w:rsid w:val="00577A7F"/>
    <w:rsid w:val="0058013F"/>
    <w:rsid w:val="005801A4"/>
    <w:rsid w:val="00580A06"/>
    <w:rsid w:val="00580F9F"/>
    <w:rsid w:val="0058131B"/>
    <w:rsid w:val="005816FA"/>
    <w:rsid w:val="005818C7"/>
    <w:rsid w:val="00581DD9"/>
    <w:rsid w:val="0058211D"/>
    <w:rsid w:val="005823E1"/>
    <w:rsid w:val="0058248A"/>
    <w:rsid w:val="005826EA"/>
    <w:rsid w:val="00583015"/>
    <w:rsid w:val="0058358D"/>
    <w:rsid w:val="0058385F"/>
    <w:rsid w:val="00583A33"/>
    <w:rsid w:val="00583DAA"/>
    <w:rsid w:val="00583E24"/>
    <w:rsid w:val="00583F94"/>
    <w:rsid w:val="0058453E"/>
    <w:rsid w:val="00584619"/>
    <w:rsid w:val="00584A8C"/>
    <w:rsid w:val="00584BE4"/>
    <w:rsid w:val="00584BFC"/>
    <w:rsid w:val="00584C88"/>
    <w:rsid w:val="00584EB9"/>
    <w:rsid w:val="005852F7"/>
    <w:rsid w:val="0058546C"/>
    <w:rsid w:val="005854C4"/>
    <w:rsid w:val="00585563"/>
    <w:rsid w:val="00585A79"/>
    <w:rsid w:val="00585D6F"/>
    <w:rsid w:val="005860AF"/>
    <w:rsid w:val="005867D2"/>
    <w:rsid w:val="0058687D"/>
    <w:rsid w:val="005869CB"/>
    <w:rsid w:val="005869DD"/>
    <w:rsid w:val="00586D5D"/>
    <w:rsid w:val="005870E2"/>
    <w:rsid w:val="0058724E"/>
    <w:rsid w:val="005875A5"/>
    <w:rsid w:val="005876B7"/>
    <w:rsid w:val="00587876"/>
    <w:rsid w:val="0058798E"/>
    <w:rsid w:val="005879F0"/>
    <w:rsid w:val="0059013D"/>
    <w:rsid w:val="0059047F"/>
    <w:rsid w:val="00590781"/>
    <w:rsid w:val="0059078F"/>
    <w:rsid w:val="00590862"/>
    <w:rsid w:val="005909A8"/>
    <w:rsid w:val="00590B2C"/>
    <w:rsid w:val="00590C8D"/>
    <w:rsid w:val="00590D39"/>
    <w:rsid w:val="00590D4E"/>
    <w:rsid w:val="00590E3D"/>
    <w:rsid w:val="005910E0"/>
    <w:rsid w:val="0059138C"/>
    <w:rsid w:val="00591C16"/>
    <w:rsid w:val="005922F0"/>
    <w:rsid w:val="00592509"/>
    <w:rsid w:val="00592808"/>
    <w:rsid w:val="00592A0D"/>
    <w:rsid w:val="00592A8E"/>
    <w:rsid w:val="00592B45"/>
    <w:rsid w:val="00593FA4"/>
    <w:rsid w:val="00594376"/>
    <w:rsid w:val="005944B6"/>
    <w:rsid w:val="00594A61"/>
    <w:rsid w:val="00594B5E"/>
    <w:rsid w:val="00594F1D"/>
    <w:rsid w:val="00594F6F"/>
    <w:rsid w:val="005953AD"/>
    <w:rsid w:val="005956B6"/>
    <w:rsid w:val="005956E3"/>
    <w:rsid w:val="005957CE"/>
    <w:rsid w:val="00595894"/>
    <w:rsid w:val="00595996"/>
    <w:rsid w:val="00596154"/>
    <w:rsid w:val="005963CC"/>
    <w:rsid w:val="005966CA"/>
    <w:rsid w:val="00596841"/>
    <w:rsid w:val="00596861"/>
    <w:rsid w:val="00596A4A"/>
    <w:rsid w:val="00596A6A"/>
    <w:rsid w:val="00596C4A"/>
    <w:rsid w:val="00596C9B"/>
    <w:rsid w:val="00596E19"/>
    <w:rsid w:val="00596E43"/>
    <w:rsid w:val="00596E80"/>
    <w:rsid w:val="00597431"/>
    <w:rsid w:val="005978AA"/>
    <w:rsid w:val="0059794D"/>
    <w:rsid w:val="00597AA8"/>
    <w:rsid w:val="005A0040"/>
    <w:rsid w:val="005A02D7"/>
    <w:rsid w:val="005A07F1"/>
    <w:rsid w:val="005A0AAD"/>
    <w:rsid w:val="005A0D54"/>
    <w:rsid w:val="005A0E45"/>
    <w:rsid w:val="005A1113"/>
    <w:rsid w:val="005A1369"/>
    <w:rsid w:val="005A144D"/>
    <w:rsid w:val="005A15A3"/>
    <w:rsid w:val="005A16FB"/>
    <w:rsid w:val="005A1986"/>
    <w:rsid w:val="005A1C71"/>
    <w:rsid w:val="005A2049"/>
    <w:rsid w:val="005A241E"/>
    <w:rsid w:val="005A27FB"/>
    <w:rsid w:val="005A28B4"/>
    <w:rsid w:val="005A2A31"/>
    <w:rsid w:val="005A2D72"/>
    <w:rsid w:val="005A2FEF"/>
    <w:rsid w:val="005A33E0"/>
    <w:rsid w:val="005A38AA"/>
    <w:rsid w:val="005A3B0C"/>
    <w:rsid w:val="005A3C3C"/>
    <w:rsid w:val="005A3C9B"/>
    <w:rsid w:val="005A418F"/>
    <w:rsid w:val="005A46A3"/>
    <w:rsid w:val="005A46F6"/>
    <w:rsid w:val="005A472C"/>
    <w:rsid w:val="005A4759"/>
    <w:rsid w:val="005A4869"/>
    <w:rsid w:val="005A4872"/>
    <w:rsid w:val="005A4897"/>
    <w:rsid w:val="005A4A43"/>
    <w:rsid w:val="005A4C3D"/>
    <w:rsid w:val="005A4C76"/>
    <w:rsid w:val="005A502D"/>
    <w:rsid w:val="005A51A0"/>
    <w:rsid w:val="005A5325"/>
    <w:rsid w:val="005A5453"/>
    <w:rsid w:val="005A5557"/>
    <w:rsid w:val="005A573A"/>
    <w:rsid w:val="005A5811"/>
    <w:rsid w:val="005A596C"/>
    <w:rsid w:val="005A5BA3"/>
    <w:rsid w:val="005A5D33"/>
    <w:rsid w:val="005A61A7"/>
    <w:rsid w:val="005A61F3"/>
    <w:rsid w:val="005A627D"/>
    <w:rsid w:val="005A6C52"/>
    <w:rsid w:val="005A6F61"/>
    <w:rsid w:val="005A6F92"/>
    <w:rsid w:val="005A6FED"/>
    <w:rsid w:val="005A70E5"/>
    <w:rsid w:val="005A7323"/>
    <w:rsid w:val="005A777A"/>
    <w:rsid w:val="005A78B2"/>
    <w:rsid w:val="005A7A57"/>
    <w:rsid w:val="005A7AA4"/>
    <w:rsid w:val="005B0272"/>
    <w:rsid w:val="005B03A7"/>
    <w:rsid w:val="005B05E7"/>
    <w:rsid w:val="005B089C"/>
    <w:rsid w:val="005B0AE8"/>
    <w:rsid w:val="005B0B39"/>
    <w:rsid w:val="005B0B64"/>
    <w:rsid w:val="005B0D62"/>
    <w:rsid w:val="005B0F6A"/>
    <w:rsid w:val="005B10EF"/>
    <w:rsid w:val="005B13CE"/>
    <w:rsid w:val="005B166A"/>
    <w:rsid w:val="005B1A25"/>
    <w:rsid w:val="005B1B3E"/>
    <w:rsid w:val="005B1BC4"/>
    <w:rsid w:val="005B1D50"/>
    <w:rsid w:val="005B2682"/>
    <w:rsid w:val="005B2836"/>
    <w:rsid w:val="005B2C40"/>
    <w:rsid w:val="005B2D3D"/>
    <w:rsid w:val="005B3098"/>
    <w:rsid w:val="005B39A0"/>
    <w:rsid w:val="005B3B14"/>
    <w:rsid w:val="005B3C66"/>
    <w:rsid w:val="005B3D11"/>
    <w:rsid w:val="005B411C"/>
    <w:rsid w:val="005B4814"/>
    <w:rsid w:val="005B4BA3"/>
    <w:rsid w:val="005B4DC6"/>
    <w:rsid w:val="005B4E4D"/>
    <w:rsid w:val="005B5151"/>
    <w:rsid w:val="005B5538"/>
    <w:rsid w:val="005B5869"/>
    <w:rsid w:val="005B5D5F"/>
    <w:rsid w:val="005B62B2"/>
    <w:rsid w:val="005B63CD"/>
    <w:rsid w:val="005B6661"/>
    <w:rsid w:val="005B668D"/>
    <w:rsid w:val="005B6894"/>
    <w:rsid w:val="005B6B61"/>
    <w:rsid w:val="005B6C18"/>
    <w:rsid w:val="005B6D70"/>
    <w:rsid w:val="005B6E5D"/>
    <w:rsid w:val="005B6ECC"/>
    <w:rsid w:val="005B6ED8"/>
    <w:rsid w:val="005B6F74"/>
    <w:rsid w:val="005B6FEC"/>
    <w:rsid w:val="005B6FF5"/>
    <w:rsid w:val="005B7121"/>
    <w:rsid w:val="005B7243"/>
    <w:rsid w:val="005B779C"/>
    <w:rsid w:val="005B7B2E"/>
    <w:rsid w:val="005B7B47"/>
    <w:rsid w:val="005C01A8"/>
    <w:rsid w:val="005C06F8"/>
    <w:rsid w:val="005C072C"/>
    <w:rsid w:val="005C0B21"/>
    <w:rsid w:val="005C0CF2"/>
    <w:rsid w:val="005C0E15"/>
    <w:rsid w:val="005C1023"/>
    <w:rsid w:val="005C1384"/>
    <w:rsid w:val="005C13B2"/>
    <w:rsid w:val="005C17A1"/>
    <w:rsid w:val="005C1815"/>
    <w:rsid w:val="005C19A3"/>
    <w:rsid w:val="005C1AEC"/>
    <w:rsid w:val="005C1DB6"/>
    <w:rsid w:val="005C1FC1"/>
    <w:rsid w:val="005C263B"/>
    <w:rsid w:val="005C26E4"/>
    <w:rsid w:val="005C27E3"/>
    <w:rsid w:val="005C33AA"/>
    <w:rsid w:val="005C37CB"/>
    <w:rsid w:val="005C3BE8"/>
    <w:rsid w:val="005C3EF8"/>
    <w:rsid w:val="005C3FE3"/>
    <w:rsid w:val="005C424E"/>
    <w:rsid w:val="005C43CC"/>
    <w:rsid w:val="005C459C"/>
    <w:rsid w:val="005C475A"/>
    <w:rsid w:val="005C4C0C"/>
    <w:rsid w:val="005C5296"/>
    <w:rsid w:val="005C53BB"/>
    <w:rsid w:val="005C5AA1"/>
    <w:rsid w:val="005C5AB2"/>
    <w:rsid w:val="005C5BF0"/>
    <w:rsid w:val="005C5C95"/>
    <w:rsid w:val="005C5D00"/>
    <w:rsid w:val="005C614F"/>
    <w:rsid w:val="005C6E4B"/>
    <w:rsid w:val="005C6ED1"/>
    <w:rsid w:val="005C714A"/>
    <w:rsid w:val="005C71FB"/>
    <w:rsid w:val="005C74C5"/>
    <w:rsid w:val="005C76CC"/>
    <w:rsid w:val="005C7775"/>
    <w:rsid w:val="005C7FCF"/>
    <w:rsid w:val="005D02FB"/>
    <w:rsid w:val="005D0C3E"/>
    <w:rsid w:val="005D0F9A"/>
    <w:rsid w:val="005D1124"/>
    <w:rsid w:val="005D1457"/>
    <w:rsid w:val="005D14B9"/>
    <w:rsid w:val="005D1A9F"/>
    <w:rsid w:val="005D1C71"/>
    <w:rsid w:val="005D1D91"/>
    <w:rsid w:val="005D28CC"/>
    <w:rsid w:val="005D292F"/>
    <w:rsid w:val="005D2A87"/>
    <w:rsid w:val="005D3264"/>
    <w:rsid w:val="005D34EA"/>
    <w:rsid w:val="005D368B"/>
    <w:rsid w:val="005D38BF"/>
    <w:rsid w:val="005D3E8E"/>
    <w:rsid w:val="005D40A9"/>
    <w:rsid w:val="005D42BD"/>
    <w:rsid w:val="005D45B5"/>
    <w:rsid w:val="005D4661"/>
    <w:rsid w:val="005D4694"/>
    <w:rsid w:val="005D47CB"/>
    <w:rsid w:val="005D4C57"/>
    <w:rsid w:val="005D4FE1"/>
    <w:rsid w:val="005D5075"/>
    <w:rsid w:val="005D50C0"/>
    <w:rsid w:val="005D52FA"/>
    <w:rsid w:val="005D5403"/>
    <w:rsid w:val="005D56F0"/>
    <w:rsid w:val="005D5785"/>
    <w:rsid w:val="005D600F"/>
    <w:rsid w:val="005D6013"/>
    <w:rsid w:val="005D6612"/>
    <w:rsid w:val="005D66F5"/>
    <w:rsid w:val="005D697E"/>
    <w:rsid w:val="005D7088"/>
    <w:rsid w:val="005D7460"/>
    <w:rsid w:val="005D76AE"/>
    <w:rsid w:val="005D76DE"/>
    <w:rsid w:val="005D7713"/>
    <w:rsid w:val="005D777B"/>
    <w:rsid w:val="005D77D0"/>
    <w:rsid w:val="005D77DE"/>
    <w:rsid w:val="005D7A3F"/>
    <w:rsid w:val="005D7B72"/>
    <w:rsid w:val="005D7D29"/>
    <w:rsid w:val="005D7EBF"/>
    <w:rsid w:val="005E05A1"/>
    <w:rsid w:val="005E09B8"/>
    <w:rsid w:val="005E09E4"/>
    <w:rsid w:val="005E0D78"/>
    <w:rsid w:val="005E0F9D"/>
    <w:rsid w:val="005E1726"/>
    <w:rsid w:val="005E2159"/>
    <w:rsid w:val="005E2345"/>
    <w:rsid w:val="005E235A"/>
    <w:rsid w:val="005E2513"/>
    <w:rsid w:val="005E25C0"/>
    <w:rsid w:val="005E266F"/>
    <w:rsid w:val="005E2BCF"/>
    <w:rsid w:val="005E2C70"/>
    <w:rsid w:val="005E2FA1"/>
    <w:rsid w:val="005E34AC"/>
    <w:rsid w:val="005E38DE"/>
    <w:rsid w:val="005E3B4C"/>
    <w:rsid w:val="005E3F34"/>
    <w:rsid w:val="005E421C"/>
    <w:rsid w:val="005E4241"/>
    <w:rsid w:val="005E4C28"/>
    <w:rsid w:val="005E4EF0"/>
    <w:rsid w:val="005E50E8"/>
    <w:rsid w:val="005E53A0"/>
    <w:rsid w:val="005E5632"/>
    <w:rsid w:val="005E5652"/>
    <w:rsid w:val="005E5734"/>
    <w:rsid w:val="005E5741"/>
    <w:rsid w:val="005E5945"/>
    <w:rsid w:val="005E5EC3"/>
    <w:rsid w:val="005E602B"/>
    <w:rsid w:val="005E6150"/>
    <w:rsid w:val="005E61A9"/>
    <w:rsid w:val="005E61B6"/>
    <w:rsid w:val="005E61CB"/>
    <w:rsid w:val="005E62C8"/>
    <w:rsid w:val="005E6487"/>
    <w:rsid w:val="005E651F"/>
    <w:rsid w:val="005E664C"/>
    <w:rsid w:val="005E6971"/>
    <w:rsid w:val="005E6AC3"/>
    <w:rsid w:val="005E6B75"/>
    <w:rsid w:val="005E6D4E"/>
    <w:rsid w:val="005E7000"/>
    <w:rsid w:val="005E70F9"/>
    <w:rsid w:val="005E72BE"/>
    <w:rsid w:val="005E73CE"/>
    <w:rsid w:val="005E77E3"/>
    <w:rsid w:val="005E7A01"/>
    <w:rsid w:val="005F0616"/>
    <w:rsid w:val="005F0727"/>
    <w:rsid w:val="005F07DC"/>
    <w:rsid w:val="005F0A9A"/>
    <w:rsid w:val="005F0C34"/>
    <w:rsid w:val="005F0D2C"/>
    <w:rsid w:val="005F0EAB"/>
    <w:rsid w:val="005F0FB4"/>
    <w:rsid w:val="005F11B5"/>
    <w:rsid w:val="005F13BD"/>
    <w:rsid w:val="005F1859"/>
    <w:rsid w:val="005F1862"/>
    <w:rsid w:val="005F1AC8"/>
    <w:rsid w:val="005F1B25"/>
    <w:rsid w:val="005F21AF"/>
    <w:rsid w:val="005F21FB"/>
    <w:rsid w:val="005F2531"/>
    <w:rsid w:val="005F257C"/>
    <w:rsid w:val="005F25E2"/>
    <w:rsid w:val="005F26B9"/>
    <w:rsid w:val="005F27E3"/>
    <w:rsid w:val="005F2B4F"/>
    <w:rsid w:val="005F2F5C"/>
    <w:rsid w:val="005F335B"/>
    <w:rsid w:val="005F347F"/>
    <w:rsid w:val="005F35AA"/>
    <w:rsid w:val="005F35BD"/>
    <w:rsid w:val="005F38CE"/>
    <w:rsid w:val="005F3E87"/>
    <w:rsid w:val="005F40DE"/>
    <w:rsid w:val="005F41DF"/>
    <w:rsid w:val="005F4421"/>
    <w:rsid w:val="005F4927"/>
    <w:rsid w:val="005F49F4"/>
    <w:rsid w:val="005F4ABD"/>
    <w:rsid w:val="005F4B7D"/>
    <w:rsid w:val="005F4D34"/>
    <w:rsid w:val="005F4DB6"/>
    <w:rsid w:val="005F4E65"/>
    <w:rsid w:val="005F4F77"/>
    <w:rsid w:val="005F51BC"/>
    <w:rsid w:val="005F5273"/>
    <w:rsid w:val="005F5495"/>
    <w:rsid w:val="005F557D"/>
    <w:rsid w:val="005F56F3"/>
    <w:rsid w:val="005F574E"/>
    <w:rsid w:val="005F59E5"/>
    <w:rsid w:val="005F5A0F"/>
    <w:rsid w:val="005F5EDF"/>
    <w:rsid w:val="005F6035"/>
    <w:rsid w:val="005F61C5"/>
    <w:rsid w:val="005F63D8"/>
    <w:rsid w:val="005F64FB"/>
    <w:rsid w:val="005F67EC"/>
    <w:rsid w:val="005F6937"/>
    <w:rsid w:val="005F6A3F"/>
    <w:rsid w:val="005F6BBB"/>
    <w:rsid w:val="005F6C45"/>
    <w:rsid w:val="005F6E08"/>
    <w:rsid w:val="005F70B6"/>
    <w:rsid w:val="005F71EC"/>
    <w:rsid w:val="005F7461"/>
    <w:rsid w:val="005F75A0"/>
    <w:rsid w:val="005F789F"/>
    <w:rsid w:val="005F7C1A"/>
    <w:rsid w:val="005F7CBD"/>
    <w:rsid w:val="00600087"/>
    <w:rsid w:val="006000CD"/>
    <w:rsid w:val="006000FB"/>
    <w:rsid w:val="006001D5"/>
    <w:rsid w:val="00600265"/>
    <w:rsid w:val="006006E4"/>
    <w:rsid w:val="00600754"/>
    <w:rsid w:val="00601160"/>
    <w:rsid w:val="0060119A"/>
    <w:rsid w:val="006012E2"/>
    <w:rsid w:val="006022D0"/>
    <w:rsid w:val="0060251D"/>
    <w:rsid w:val="0060251E"/>
    <w:rsid w:val="006025E0"/>
    <w:rsid w:val="006026E6"/>
    <w:rsid w:val="00602A68"/>
    <w:rsid w:val="00602DDE"/>
    <w:rsid w:val="00602E0C"/>
    <w:rsid w:val="0060339B"/>
    <w:rsid w:val="00603552"/>
    <w:rsid w:val="006037F6"/>
    <w:rsid w:val="006038B5"/>
    <w:rsid w:val="00604366"/>
    <w:rsid w:val="006046E4"/>
    <w:rsid w:val="00604A4E"/>
    <w:rsid w:val="00604BC5"/>
    <w:rsid w:val="00604D85"/>
    <w:rsid w:val="00605037"/>
    <w:rsid w:val="0060577C"/>
    <w:rsid w:val="006058B4"/>
    <w:rsid w:val="006059B6"/>
    <w:rsid w:val="00605E04"/>
    <w:rsid w:val="00605E0D"/>
    <w:rsid w:val="00605FFE"/>
    <w:rsid w:val="006060D1"/>
    <w:rsid w:val="00606183"/>
    <w:rsid w:val="006063F2"/>
    <w:rsid w:val="0060650C"/>
    <w:rsid w:val="00606979"/>
    <w:rsid w:val="00606B37"/>
    <w:rsid w:val="00606C83"/>
    <w:rsid w:val="00606FF6"/>
    <w:rsid w:val="00607252"/>
    <w:rsid w:val="0060729D"/>
    <w:rsid w:val="00607624"/>
    <w:rsid w:val="00607B95"/>
    <w:rsid w:val="00607C2E"/>
    <w:rsid w:val="006100CF"/>
    <w:rsid w:val="00610137"/>
    <w:rsid w:val="0061038C"/>
    <w:rsid w:val="006106C1"/>
    <w:rsid w:val="006106F4"/>
    <w:rsid w:val="00610B28"/>
    <w:rsid w:val="00610F52"/>
    <w:rsid w:val="0061124A"/>
    <w:rsid w:val="006112D0"/>
    <w:rsid w:val="0061167D"/>
    <w:rsid w:val="0061169D"/>
    <w:rsid w:val="00611737"/>
    <w:rsid w:val="00611752"/>
    <w:rsid w:val="00611B07"/>
    <w:rsid w:val="00611C1D"/>
    <w:rsid w:val="00611C60"/>
    <w:rsid w:val="00611F0D"/>
    <w:rsid w:val="00612019"/>
    <w:rsid w:val="00612388"/>
    <w:rsid w:val="00612897"/>
    <w:rsid w:val="00612904"/>
    <w:rsid w:val="00612E32"/>
    <w:rsid w:val="00612FDD"/>
    <w:rsid w:val="006133A6"/>
    <w:rsid w:val="0061344B"/>
    <w:rsid w:val="006134CA"/>
    <w:rsid w:val="006136FB"/>
    <w:rsid w:val="00613846"/>
    <w:rsid w:val="00613ECE"/>
    <w:rsid w:val="00613F67"/>
    <w:rsid w:val="006145E3"/>
    <w:rsid w:val="0061461E"/>
    <w:rsid w:val="00614646"/>
    <w:rsid w:val="006148C3"/>
    <w:rsid w:val="0061494C"/>
    <w:rsid w:val="00614B35"/>
    <w:rsid w:val="00614DE8"/>
    <w:rsid w:val="006152D6"/>
    <w:rsid w:val="006154EE"/>
    <w:rsid w:val="0061573A"/>
    <w:rsid w:val="00615A35"/>
    <w:rsid w:val="00615AF9"/>
    <w:rsid w:val="006160BC"/>
    <w:rsid w:val="00616427"/>
    <w:rsid w:val="006165A9"/>
    <w:rsid w:val="00616755"/>
    <w:rsid w:val="00616B8C"/>
    <w:rsid w:val="00616BC0"/>
    <w:rsid w:val="00617108"/>
    <w:rsid w:val="00617211"/>
    <w:rsid w:val="00617264"/>
    <w:rsid w:val="0061750E"/>
    <w:rsid w:val="006175A7"/>
    <w:rsid w:val="00617652"/>
    <w:rsid w:val="0061784D"/>
    <w:rsid w:val="006179E5"/>
    <w:rsid w:val="00617B8B"/>
    <w:rsid w:val="00617C18"/>
    <w:rsid w:val="00617C50"/>
    <w:rsid w:val="00617F79"/>
    <w:rsid w:val="00620231"/>
    <w:rsid w:val="00620542"/>
    <w:rsid w:val="00620601"/>
    <w:rsid w:val="00620760"/>
    <w:rsid w:val="006207B2"/>
    <w:rsid w:val="006207ED"/>
    <w:rsid w:val="00620AFF"/>
    <w:rsid w:val="00620B98"/>
    <w:rsid w:val="00620F31"/>
    <w:rsid w:val="0062114B"/>
    <w:rsid w:val="0062140E"/>
    <w:rsid w:val="00621438"/>
    <w:rsid w:val="00621F6A"/>
    <w:rsid w:val="00622143"/>
    <w:rsid w:val="00622388"/>
    <w:rsid w:val="00622669"/>
    <w:rsid w:val="0062286A"/>
    <w:rsid w:val="00622B1A"/>
    <w:rsid w:val="00622E0B"/>
    <w:rsid w:val="00622EFD"/>
    <w:rsid w:val="00622FE1"/>
    <w:rsid w:val="006230E8"/>
    <w:rsid w:val="006231C7"/>
    <w:rsid w:val="0062325B"/>
    <w:rsid w:val="00623363"/>
    <w:rsid w:val="00623438"/>
    <w:rsid w:val="006234DA"/>
    <w:rsid w:val="006236AC"/>
    <w:rsid w:val="006237DE"/>
    <w:rsid w:val="00623960"/>
    <w:rsid w:val="00623BE5"/>
    <w:rsid w:val="00623CD9"/>
    <w:rsid w:val="006240FF"/>
    <w:rsid w:val="0062416C"/>
    <w:rsid w:val="006241BC"/>
    <w:rsid w:val="00624470"/>
    <w:rsid w:val="00624510"/>
    <w:rsid w:val="0062488E"/>
    <w:rsid w:val="006249B1"/>
    <w:rsid w:val="00624CAC"/>
    <w:rsid w:val="00624F4E"/>
    <w:rsid w:val="00624F7C"/>
    <w:rsid w:val="00625247"/>
    <w:rsid w:val="0062539B"/>
    <w:rsid w:val="006253B7"/>
    <w:rsid w:val="00625C1A"/>
    <w:rsid w:val="00625C77"/>
    <w:rsid w:val="00625CE5"/>
    <w:rsid w:val="00625E66"/>
    <w:rsid w:val="00625EE9"/>
    <w:rsid w:val="00626071"/>
    <w:rsid w:val="00626143"/>
    <w:rsid w:val="00626157"/>
    <w:rsid w:val="00626216"/>
    <w:rsid w:val="00626652"/>
    <w:rsid w:val="006267E9"/>
    <w:rsid w:val="006267FB"/>
    <w:rsid w:val="00626C37"/>
    <w:rsid w:val="00626C39"/>
    <w:rsid w:val="00626F07"/>
    <w:rsid w:val="00626FCF"/>
    <w:rsid w:val="0062707D"/>
    <w:rsid w:val="006271BB"/>
    <w:rsid w:val="006274F5"/>
    <w:rsid w:val="00627A9F"/>
    <w:rsid w:val="00630256"/>
    <w:rsid w:val="0063071F"/>
    <w:rsid w:val="0063075D"/>
    <w:rsid w:val="0063094A"/>
    <w:rsid w:val="006309D8"/>
    <w:rsid w:val="00630B19"/>
    <w:rsid w:val="00630C5E"/>
    <w:rsid w:val="00630CFB"/>
    <w:rsid w:val="006314E7"/>
    <w:rsid w:val="00631655"/>
    <w:rsid w:val="00631674"/>
    <w:rsid w:val="00631873"/>
    <w:rsid w:val="00631891"/>
    <w:rsid w:val="006318C0"/>
    <w:rsid w:val="00631B9A"/>
    <w:rsid w:val="00631BCE"/>
    <w:rsid w:val="00631DB8"/>
    <w:rsid w:val="00631E00"/>
    <w:rsid w:val="00631E43"/>
    <w:rsid w:val="00632111"/>
    <w:rsid w:val="00632459"/>
    <w:rsid w:val="006324EB"/>
    <w:rsid w:val="0063251C"/>
    <w:rsid w:val="00632595"/>
    <w:rsid w:val="006326DF"/>
    <w:rsid w:val="006327CF"/>
    <w:rsid w:val="00632B0E"/>
    <w:rsid w:val="00632DC9"/>
    <w:rsid w:val="00632E50"/>
    <w:rsid w:val="00632FD8"/>
    <w:rsid w:val="006331EB"/>
    <w:rsid w:val="006335C6"/>
    <w:rsid w:val="00633C36"/>
    <w:rsid w:val="00633C79"/>
    <w:rsid w:val="00633C83"/>
    <w:rsid w:val="0063426D"/>
    <w:rsid w:val="006342BC"/>
    <w:rsid w:val="006342C1"/>
    <w:rsid w:val="0063440B"/>
    <w:rsid w:val="0063461D"/>
    <w:rsid w:val="0063479E"/>
    <w:rsid w:val="006347E7"/>
    <w:rsid w:val="006347F4"/>
    <w:rsid w:val="00634826"/>
    <w:rsid w:val="00634AA9"/>
    <w:rsid w:val="00634B42"/>
    <w:rsid w:val="00634D4F"/>
    <w:rsid w:val="00634D53"/>
    <w:rsid w:val="00635027"/>
    <w:rsid w:val="00635558"/>
    <w:rsid w:val="00635560"/>
    <w:rsid w:val="006355C4"/>
    <w:rsid w:val="00635CB0"/>
    <w:rsid w:val="00636385"/>
    <w:rsid w:val="0063646B"/>
    <w:rsid w:val="00636486"/>
    <w:rsid w:val="0063660C"/>
    <w:rsid w:val="00636664"/>
    <w:rsid w:val="00636694"/>
    <w:rsid w:val="00636BE6"/>
    <w:rsid w:val="00636EBB"/>
    <w:rsid w:val="00637170"/>
    <w:rsid w:val="00637208"/>
    <w:rsid w:val="0063732B"/>
    <w:rsid w:val="006374E0"/>
    <w:rsid w:val="00637764"/>
    <w:rsid w:val="00637C38"/>
    <w:rsid w:val="00637C5C"/>
    <w:rsid w:val="00637CBA"/>
    <w:rsid w:val="0064006A"/>
    <w:rsid w:val="006404C5"/>
    <w:rsid w:val="00640576"/>
    <w:rsid w:val="0064059A"/>
    <w:rsid w:val="00640962"/>
    <w:rsid w:val="00640AC5"/>
    <w:rsid w:val="0064126C"/>
    <w:rsid w:val="006413AA"/>
    <w:rsid w:val="006416D2"/>
    <w:rsid w:val="006418B2"/>
    <w:rsid w:val="006419FB"/>
    <w:rsid w:val="00641A83"/>
    <w:rsid w:val="00641C6D"/>
    <w:rsid w:val="00641D62"/>
    <w:rsid w:val="00641D96"/>
    <w:rsid w:val="00641F9D"/>
    <w:rsid w:val="006423AA"/>
    <w:rsid w:val="00642BB9"/>
    <w:rsid w:val="00642CFE"/>
    <w:rsid w:val="00642D8E"/>
    <w:rsid w:val="00642E37"/>
    <w:rsid w:val="00642F08"/>
    <w:rsid w:val="00643173"/>
    <w:rsid w:val="0064319B"/>
    <w:rsid w:val="00643453"/>
    <w:rsid w:val="00643AF4"/>
    <w:rsid w:val="00643E35"/>
    <w:rsid w:val="00644178"/>
    <w:rsid w:val="006441F6"/>
    <w:rsid w:val="0064422A"/>
    <w:rsid w:val="0064484B"/>
    <w:rsid w:val="00644A7B"/>
    <w:rsid w:val="00644D3A"/>
    <w:rsid w:val="00644DE9"/>
    <w:rsid w:val="00644FC4"/>
    <w:rsid w:val="0064516B"/>
    <w:rsid w:val="00645596"/>
    <w:rsid w:val="006455AF"/>
    <w:rsid w:val="0064594B"/>
    <w:rsid w:val="00645BDE"/>
    <w:rsid w:val="00645CE1"/>
    <w:rsid w:val="00645E59"/>
    <w:rsid w:val="00645F5B"/>
    <w:rsid w:val="0064602A"/>
    <w:rsid w:val="006465C3"/>
    <w:rsid w:val="0064669D"/>
    <w:rsid w:val="00646AAC"/>
    <w:rsid w:val="00646C6F"/>
    <w:rsid w:val="006470A3"/>
    <w:rsid w:val="006470C4"/>
    <w:rsid w:val="00647163"/>
    <w:rsid w:val="0064720C"/>
    <w:rsid w:val="0064722E"/>
    <w:rsid w:val="0064749D"/>
    <w:rsid w:val="006478DF"/>
    <w:rsid w:val="00647A7F"/>
    <w:rsid w:val="0065061D"/>
    <w:rsid w:val="00650836"/>
    <w:rsid w:val="00650941"/>
    <w:rsid w:val="00650C28"/>
    <w:rsid w:val="00650E6D"/>
    <w:rsid w:val="006510CE"/>
    <w:rsid w:val="00651278"/>
    <w:rsid w:val="006512D6"/>
    <w:rsid w:val="00651393"/>
    <w:rsid w:val="00651812"/>
    <w:rsid w:val="0065196B"/>
    <w:rsid w:val="00651BBB"/>
    <w:rsid w:val="00651C59"/>
    <w:rsid w:val="00651D74"/>
    <w:rsid w:val="00652769"/>
    <w:rsid w:val="006527EB"/>
    <w:rsid w:val="00652880"/>
    <w:rsid w:val="00652C3A"/>
    <w:rsid w:val="00652DB7"/>
    <w:rsid w:val="00652FCE"/>
    <w:rsid w:val="006538DD"/>
    <w:rsid w:val="0065394F"/>
    <w:rsid w:val="00653B1B"/>
    <w:rsid w:val="006541C6"/>
    <w:rsid w:val="006541F5"/>
    <w:rsid w:val="0065424F"/>
    <w:rsid w:val="006543BA"/>
    <w:rsid w:val="00654926"/>
    <w:rsid w:val="00654D72"/>
    <w:rsid w:val="00654F52"/>
    <w:rsid w:val="006553F3"/>
    <w:rsid w:val="006556D1"/>
    <w:rsid w:val="006556D9"/>
    <w:rsid w:val="0065574A"/>
    <w:rsid w:val="00655ACE"/>
    <w:rsid w:val="00655AEE"/>
    <w:rsid w:val="00655BB2"/>
    <w:rsid w:val="0065607A"/>
    <w:rsid w:val="006564CB"/>
    <w:rsid w:val="006565F7"/>
    <w:rsid w:val="006566BF"/>
    <w:rsid w:val="00656CDB"/>
    <w:rsid w:val="00656DA0"/>
    <w:rsid w:val="00656FC0"/>
    <w:rsid w:val="00657123"/>
    <w:rsid w:val="00657189"/>
    <w:rsid w:val="0065724E"/>
    <w:rsid w:val="006576EC"/>
    <w:rsid w:val="00657F90"/>
    <w:rsid w:val="0066003E"/>
    <w:rsid w:val="006600DB"/>
    <w:rsid w:val="006602A9"/>
    <w:rsid w:val="00660779"/>
    <w:rsid w:val="006613C0"/>
    <w:rsid w:val="006617AB"/>
    <w:rsid w:val="0066194E"/>
    <w:rsid w:val="00661C46"/>
    <w:rsid w:val="0066202F"/>
    <w:rsid w:val="006622A8"/>
    <w:rsid w:val="006626BE"/>
    <w:rsid w:val="006630FC"/>
    <w:rsid w:val="00663147"/>
    <w:rsid w:val="00663344"/>
    <w:rsid w:val="00663813"/>
    <w:rsid w:val="0066385D"/>
    <w:rsid w:val="00663C93"/>
    <w:rsid w:val="00663DFB"/>
    <w:rsid w:val="00664416"/>
    <w:rsid w:val="006644E1"/>
    <w:rsid w:val="006645EC"/>
    <w:rsid w:val="00664642"/>
    <w:rsid w:val="00664674"/>
    <w:rsid w:val="00664900"/>
    <w:rsid w:val="00664C0C"/>
    <w:rsid w:val="0066506E"/>
    <w:rsid w:val="00665176"/>
    <w:rsid w:val="006652D3"/>
    <w:rsid w:val="0066540D"/>
    <w:rsid w:val="00665888"/>
    <w:rsid w:val="00665C5E"/>
    <w:rsid w:val="00665CF7"/>
    <w:rsid w:val="00666182"/>
    <w:rsid w:val="0066624F"/>
    <w:rsid w:val="0066650C"/>
    <w:rsid w:val="00666519"/>
    <w:rsid w:val="00666CBE"/>
    <w:rsid w:val="006671A0"/>
    <w:rsid w:val="00667409"/>
    <w:rsid w:val="00667B59"/>
    <w:rsid w:val="00667BC6"/>
    <w:rsid w:val="00667C3E"/>
    <w:rsid w:val="00667CF3"/>
    <w:rsid w:val="00667F94"/>
    <w:rsid w:val="00670380"/>
    <w:rsid w:val="0067050A"/>
    <w:rsid w:val="006705D5"/>
    <w:rsid w:val="006706B5"/>
    <w:rsid w:val="00670722"/>
    <w:rsid w:val="00670C07"/>
    <w:rsid w:val="00670D52"/>
    <w:rsid w:val="00670F72"/>
    <w:rsid w:val="00670F81"/>
    <w:rsid w:val="00671047"/>
    <w:rsid w:val="0067158A"/>
    <w:rsid w:val="0067164B"/>
    <w:rsid w:val="00671683"/>
    <w:rsid w:val="00671738"/>
    <w:rsid w:val="006719B2"/>
    <w:rsid w:val="00671FB7"/>
    <w:rsid w:val="00671FF4"/>
    <w:rsid w:val="00672AA8"/>
    <w:rsid w:val="00672BDD"/>
    <w:rsid w:val="00672C45"/>
    <w:rsid w:val="00672F79"/>
    <w:rsid w:val="00673069"/>
    <w:rsid w:val="0067319C"/>
    <w:rsid w:val="0067350D"/>
    <w:rsid w:val="006738EB"/>
    <w:rsid w:val="00673C9B"/>
    <w:rsid w:val="00673DC1"/>
    <w:rsid w:val="00673F42"/>
    <w:rsid w:val="00674042"/>
    <w:rsid w:val="006744B2"/>
    <w:rsid w:val="006749B0"/>
    <w:rsid w:val="00674A27"/>
    <w:rsid w:val="00674A36"/>
    <w:rsid w:val="00674D58"/>
    <w:rsid w:val="00674E35"/>
    <w:rsid w:val="00675146"/>
    <w:rsid w:val="006753A9"/>
    <w:rsid w:val="006758C9"/>
    <w:rsid w:val="006759E8"/>
    <w:rsid w:val="00675A5F"/>
    <w:rsid w:val="006764BC"/>
    <w:rsid w:val="006769C4"/>
    <w:rsid w:val="00676C6F"/>
    <w:rsid w:val="00677059"/>
    <w:rsid w:val="006770A3"/>
    <w:rsid w:val="00677456"/>
    <w:rsid w:val="006774B0"/>
    <w:rsid w:val="00677627"/>
    <w:rsid w:val="006776C7"/>
    <w:rsid w:val="00677743"/>
    <w:rsid w:val="006777B8"/>
    <w:rsid w:val="00677A67"/>
    <w:rsid w:val="00677A87"/>
    <w:rsid w:val="00677BD5"/>
    <w:rsid w:val="00677CD2"/>
    <w:rsid w:val="00677E3C"/>
    <w:rsid w:val="00677E8E"/>
    <w:rsid w:val="0068025E"/>
    <w:rsid w:val="0068051B"/>
    <w:rsid w:val="006805D9"/>
    <w:rsid w:val="00680912"/>
    <w:rsid w:val="00680E8B"/>
    <w:rsid w:val="00681240"/>
    <w:rsid w:val="0068149E"/>
    <w:rsid w:val="0068150F"/>
    <w:rsid w:val="006816FE"/>
    <w:rsid w:val="006818D0"/>
    <w:rsid w:val="006819A3"/>
    <w:rsid w:val="00681C6E"/>
    <w:rsid w:val="00681D51"/>
    <w:rsid w:val="00681E2F"/>
    <w:rsid w:val="00682124"/>
    <w:rsid w:val="00682129"/>
    <w:rsid w:val="00682227"/>
    <w:rsid w:val="0068266C"/>
    <w:rsid w:val="0068275D"/>
    <w:rsid w:val="00682800"/>
    <w:rsid w:val="00682E55"/>
    <w:rsid w:val="00682F92"/>
    <w:rsid w:val="0068340E"/>
    <w:rsid w:val="00683528"/>
    <w:rsid w:val="006836A6"/>
    <w:rsid w:val="00683722"/>
    <w:rsid w:val="00683D2F"/>
    <w:rsid w:val="00684044"/>
    <w:rsid w:val="006840B2"/>
    <w:rsid w:val="006843F6"/>
    <w:rsid w:val="0068491F"/>
    <w:rsid w:val="00684DED"/>
    <w:rsid w:val="00684F4C"/>
    <w:rsid w:val="00685011"/>
    <w:rsid w:val="006851A2"/>
    <w:rsid w:val="00685354"/>
    <w:rsid w:val="0068553E"/>
    <w:rsid w:val="0068563E"/>
    <w:rsid w:val="00685935"/>
    <w:rsid w:val="00685DE4"/>
    <w:rsid w:val="00686118"/>
    <w:rsid w:val="006861C0"/>
    <w:rsid w:val="00686596"/>
    <w:rsid w:val="00686632"/>
    <w:rsid w:val="00686B4F"/>
    <w:rsid w:val="00686CC2"/>
    <w:rsid w:val="00686F00"/>
    <w:rsid w:val="00687162"/>
    <w:rsid w:val="0068737F"/>
    <w:rsid w:val="00687C97"/>
    <w:rsid w:val="00687D5A"/>
    <w:rsid w:val="00690296"/>
    <w:rsid w:val="00690324"/>
    <w:rsid w:val="006904C2"/>
    <w:rsid w:val="006904DD"/>
    <w:rsid w:val="00690524"/>
    <w:rsid w:val="00690E71"/>
    <w:rsid w:val="00690FBE"/>
    <w:rsid w:val="006911C8"/>
    <w:rsid w:val="00691459"/>
    <w:rsid w:val="00691B28"/>
    <w:rsid w:val="00692789"/>
    <w:rsid w:val="00692D12"/>
    <w:rsid w:val="00693137"/>
    <w:rsid w:val="006933A9"/>
    <w:rsid w:val="00693531"/>
    <w:rsid w:val="006936F4"/>
    <w:rsid w:val="00693842"/>
    <w:rsid w:val="00693888"/>
    <w:rsid w:val="00693920"/>
    <w:rsid w:val="00693A6E"/>
    <w:rsid w:val="00693C87"/>
    <w:rsid w:val="00693D3E"/>
    <w:rsid w:val="00693E0A"/>
    <w:rsid w:val="0069457A"/>
    <w:rsid w:val="006945F7"/>
    <w:rsid w:val="006945FC"/>
    <w:rsid w:val="006949A7"/>
    <w:rsid w:val="00694B65"/>
    <w:rsid w:val="00694C69"/>
    <w:rsid w:val="00694C92"/>
    <w:rsid w:val="00694D14"/>
    <w:rsid w:val="00694D53"/>
    <w:rsid w:val="00694E58"/>
    <w:rsid w:val="00694FD4"/>
    <w:rsid w:val="006951CE"/>
    <w:rsid w:val="006951E5"/>
    <w:rsid w:val="006951FF"/>
    <w:rsid w:val="006952EA"/>
    <w:rsid w:val="00695B5A"/>
    <w:rsid w:val="00695CDD"/>
    <w:rsid w:val="00695D1E"/>
    <w:rsid w:val="00695FB7"/>
    <w:rsid w:val="00695FCA"/>
    <w:rsid w:val="0069632A"/>
    <w:rsid w:val="00696335"/>
    <w:rsid w:val="00696A4D"/>
    <w:rsid w:val="00696C70"/>
    <w:rsid w:val="00696FD7"/>
    <w:rsid w:val="00697805"/>
    <w:rsid w:val="00697AC9"/>
    <w:rsid w:val="00697D19"/>
    <w:rsid w:val="00697D83"/>
    <w:rsid w:val="00697E56"/>
    <w:rsid w:val="006A0052"/>
    <w:rsid w:val="006A0194"/>
    <w:rsid w:val="006A039B"/>
    <w:rsid w:val="006A05C7"/>
    <w:rsid w:val="006A05F7"/>
    <w:rsid w:val="006A08CA"/>
    <w:rsid w:val="006A0E43"/>
    <w:rsid w:val="006A0FC8"/>
    <w:rsid w:val="006A102D"/>
    <w:rsid w:val="006A10CE"/>
    <w:rsid w:val="006A11E4"/>
    <w:rsid w:val="006A15CF"/>
    <w:rsid w:val="006A16F0"/>
    <w:rsid w:val="006A1AAA"/>
    <w:rsid w:val="006A1DE8"/>
    <w:rsid w:val="006A20A4"/>
    <w:rsid w:val="006A292E"/>
    <w:rsid w:val="006A29FF"/>
    <w:rsid w:val="006A2AB9"/>
    <w:rsid w:val="006A2AEA"/>
    <w:rsid w:val="006A2C66"/>
    <w:rsid w:val="006A2DB4"/>
    <w:rsid w:val="006A3421"/>
    <w:rsid w:val="006A350E"/>
    <w:rsid w:val="006A3640"/>
    <w:rsid w:val="006A414D"/>
    <w:rsid w:val="006A419E"/>
    <w:rsid w:val="006A41F8"/>
    <w:rsid w:val="006A42A5"/>
    <w:rsid w:val="006A42D0"/>
    <w:rsid w:val="006A451E"/>
    <w:rsid w:val="006A45BB"/>
    <w:rsid w:val="006A4E52"/>
    <w:rsid w:val="006A4EC0"/>
    <w:rsid w:val="006A4FC8"/>
    <w:rsid w:val="006A50F1"/>
    <w:rsid w:val="006A517B"/>
    <w:rsid w:val="006A528D"/>
    <w:rsid w:val="006A5564"/>
    <w:rsid w:val="006A55E1"/>
    <w:rsid w:val="006A58C3"/>
    <w:rsid w:val="006A5A3C"/>
    <w:rsid w:val="006A603D"/>
    <w:rsid w:val="006A607B"/>
    <w:rsid w:val="006A61EC"/>
    <w:rsid w:val="006A6296"/>
    <w:rsid w:val="006A68AE"/>
    <w:rsid w:val="006A6DCF"/>
    <w:rsid w:val="006A6E27"/>
    <w:rsid w:val="006A6EAC"/>
    <w:rsid w:val="006A6FB8"/>
    <w:rsid w:val="006A72B0"/>
    <w:rsid w:val="006A74E5"/>
    <w:rsid w:val="006A7AB4"/>
    <w:rsid w:val="006B02C4"/>
    <w:rsid w:val="006B0369"/>
    <w:rsid w:val="006B04FE"/>
    <w:rsid w:val="006B05D4"/>
    <w:rsid w:val="006B0677"/>
    <w:rsid w:val="006B075C"/>
    <w:rsid w:val="006B0856"/>
    <w:rsid w:val="006B0894"/>
    <w:rsid w:val="006B0D08"/>
    <w:rsid w:val="006B0DE7"/>
    <w:rsid w:val="006B18C5"/>
    <w:rsid w:val="006B1932"/>
    <w:rsid w:val="006B1B85"/>
    <w:rsid w:val="006B1F47"/>
    <w:rsid w:val="006B1FDA"/>
    <w:rsid w:val="006B2123"/>
    <w:rsid w:val="006B2310"/>
    <w:rsid w:val="006B3019"/>
    <w:rsid w:val="006B3441"/>
    <w:rsid w:val="006B36AE"/>
    <w:rsid w:val="006B38C5"/>
    <w:rsid w:val="006B3980"/>
    <w:rsid w:val="006B3C45"/>
    <w:rsid w:val="006B3E4D"/>
    <w:rsid w:val="006B417B"/>
    <w:rsid w:val="006B4449"/>
    <w:rsid w:val="006B474F"/>
    <w:rsid w:val="006B4C0C"/>
    <w:rsid w:val="006B4EAB"/>
    <w:rsid w:val="006B5091"/>
    <w:rsid w:val="006B50B8"/>
    <w:rsid w:val="006B50F2"/>
    <w:rsid w:val="006B50F9"/>
    <w:rsid w:val="006B5756"/>
    <w:rsid w:val="006B5A61"/>
    <w:rsid w:val="006B5AC5"/>
    <w:rsid w:val="006B5C4C"/>
    <w:rsid w:val="006B5D79"/>
    <w:rsid w:val="006B5FBC"/>
    <w:rsid w:val="006B61CA"/>
    <w:rsid w:val="006B6417"/>
    <w:rsid w:val="006B6428"/>
    <w:rsid w:val="006B64E8"/>
    <w:rsid w:val="006B654C"/>
    <w:rsid w:val="006B6AEF"/>
    <w:rsid w:val="006B6DA1"/>
    <w:rsid w:val="006B6F88"/>
    <w:rsid w:val="006B6FFD"/>
    <w:rsid w:val="006B7593"/>
    <w:rsid w:val="006B76C2"/>
    <w:rsid w:val="006B77B2"/>
    <w:rsid w:val="006B7877"/>
    <w:rsid w:val="006B7A7C"/>
    <w:rsid w:val="006B7CBC"/>
    <w:rsid w:val="006B7D88"/>
    <w:rsid w:val="006C00A8"/>
    <w:rsid w:val="006C02C5"/>
    <w:rsid w:val="006C02CD"/>
    <w:rsid w:val="006C06A9"/>
    <w:rsid w:val="006C10A4"/>
    <w:rsid w:val="006C132E"/>
    <w:rsid w:val="006C13A3"/>
    <w:rsid w:val="006C1557"/>
    <w:rsid w:val="006C157B"/>
    <w:rsid w:val="006C179E"/>
    <w:rsid w:val="006C1822"/>
    <w:rsid w:val="006C1CC0"/>
    <w:rsid w:val="006C1DBF"/>
    <w:rsid w:val="006C21F1"/>
    <w:rsid w:val="006C2551"/>
    <w:rsid w:val="006C25BF"/>
    <w:rsid w:val="006C2ABA"/>
    <w:rsid w:val="006C2B59"/>
    <w:rsid w:val="006C2C86"/>
    <w:rsid w:val="006C2C8B"/>
    <w:rsid w:val="006C2D1A"/>
    <w:rsid w:val="006C34A1"/>
    <w:rsid w:val="006C35C6"/>
    <w:rsid w:val="006C3686"/>
    <w:rsid w:val="006C3779"/>
    <w:rsid w:val="006C38EF"/>
    <w:rsid w:val="006C3BCF"/>
    <w:rsid w:val="006C3BEF"/>
    <w:rsid w:val="006C3EBC"/>
    <w:rsid w:val="006C4043"/>
    <w:rsid w:val="006C415E"/>
    <w:rsid w:val="006C41C1"/>
    <w:rsid w:val="006C41ED"/>
    <w:rsid w:val="006C43FB"/>
    <w:rsid w:val="006C4950"/>
    <w:rsid w:val="006C495B"/>
    <w:rsid w:val="006C49AF"/>
    <w:rsid w:val="006C4F0A"/>
    <w:rsid w:val="006C52B9"/>
    <w:rsid w:val="006C559A"/>
    <w:rsid w:val="006C58E3"/>
    <w:rsid w:val="006C5A8D"/>
    <w:rsid w:val="006C5CDD"/>
    <w:rsid w:val="006C5CF7"/>
    <w:rsid w:val="006C5D0C"/>
    <w:rsid w:val="006C6346"/>
    <w:rsid w:val="006C6ED1"/>
    <w:rsid w:val="006C6F68"/>
    <w:rsid w:val="006C714C"/>
    <w:rsid w:val="006C751B"/>
    <w:rsid w:val="006C7B60"/>
    <w:rsid w:val="006C7F5F"/>
    <w:rsid w:val="006C7FB8"/>
    <w:rsid w:val="006C7FF1"/>
    <w:rsid w:val="006D0056"/>
    <w:rsid w:val="006D02AA"/>
    <w:rsid w:val="006D0693"/>
    <w:rsid w:val="006D09CE"/>
    <w:rsid w:val="006D0B4D"/>
    <w:rsid w:val="006D0F89"/>
    <w:rsid w:val="006D10BF"/>
    <w:rsid w:val="006D1287"/>
    <w:rsid w:val="006D1351"/>
    <w:rsid w:val="006D1861"/>
    <w:rsid w:val="006D1A50"/>
    <w:rsid w:val="006D1DFE"/>
    <w:rsid w:val="006D1E30"/>
    <w:rsid w:val="006D1F12"/>
    <w:rsid w:val="006D20A4"/>
    <w:rsid w:val="006D2560"/>
    <w:rsid w:val="006D303F"/>
    <w:rsid w:val="006D308E"/>
    <w:rsid w:val="006D31FE"/>
    <w:rsid w:val="006D3214"/>
    <w:rsid w:val="006D328B"/>
    <w:rsid w:val="006D32D4"/>
    <w:rsid w:val="006D32FE"/>
    <w:rsid w:val="006D352B"/>
    <w:rsid w:val="006D3620"/>
    <w:rsid w:val="006D3B4E"/>
    <w:rsid w:val="006D3F6B"/>
    <w:rsid w:val="006D3FD3"/>
    <w:rsid w:val="006D41AA"/>
    <w:rsid w:val="006D41CE"/>
    <w:rsid w:val="006D460E"/>
    <w:rsid w:val="006D472A"/>
    <w:rsid w:val="006D4CA2"/>
    <w:rsid w:val="006D5176"/>
    <w:rsid w:val="006D5201"/>
    <w:rsid w:val="006D5313"/>
    <w:rsid w:val="006D535C"/>
    <w:rsid w:val="006D5510"/>
    <w:rsid w:val="006D55C0"/>
    <w:rsid w:val="006D5820"/>
    <w:rsid w:val="006D5886"/>
    <w:rsid w:val="006D5F9A"/>
    <w:rsid w:val="006D666D"/>
    <w:rsid w:val="006D6703"/>
    <w:rsid w:val="006D6944"/>
    <w:rsid w:val="006D6989"/>
    <w:rsid w:val="006D6B4F"/>
    <w:rsid w:val="006D6F24"/>
    <w:rsid w:val="006D74ED"/>
    <w:rsid w:val="006D76C1"/>
    <w:rsid w:val="006D78EB"/>
    <w:rsid w:val="006D7C6D"/>
    <w:rsid w:val="006E04E7"/>
    <w:rsid w:val="006E058C"/>
    <w:rsid w:val="006E0922"/>
    <w:rsid w:val="006E0B0D"/>
    <w:rsid w:val="006E0DF8"/>
    <w:rsid w:val="006E0ED9"/>
    <w:rsid w:val="006E0EF4"/>
    <w:rsid w:val="006E0F5D"/>
    <w:rsid w:val="006E0FA4"/>
    <w:rsid w:val="006E129D"/>
    <w:rsid w:val="006E13A6"/>
    <w:rsid w:val="006E13C3"/>
    <w:rsid w:val="006E1629"/>
    <w:rsid w:val="006E16F2"/>
    <w:rsid w:val="006E2008"/>
    <w:rsid w:val="006E2429"/>
    <w:rsid w:val="006E2656"/>
    <w:rsid w:val="006E28FF"/>
    <w:rsid w:val="006E2BB3"/>
    <w:rsid w:val="006E3848"/>
    <w:rsid w:val="006E38A2"/>
    <w:rsid w:val="006E3C22"/>
    <w:rsid w:val="006E3D01"/>
    <w:rsid w:val="006E3DA4"/>
    <w:rsid w:val="006E4021"/>
    <w:rsid w:val="006E402D"/>
    <w:rsid w:val="006E42CD"/>
    <w:rsid w:val="006E4654"/>
    <w:rsid w:val="006E4690"/>
    <w:rsid w:val="006E48EE"/>
    <w:rsid w:val="006E4A43"/>
    <w:rsid w:val="006E4B4C"/>
    <w:rsid w:val="006E4FA0"/>
    <w:rsid w:val="006E50E1"/>
    <w:rsid w:val="006E5147"/>
    <w:rsid w:val="006E5269"/>
    <w:rsid w:val="006E5934"/>
    <w:rsid w:val="006E5BC2"/>
    <w:rsid w:val="006E5EC2"/>
    <w:rsid w:val="006E5F40"/>
    <w:rsid w:val="006E6779"/>
    <w:rsid w:val="006E6BC2"/>
    <w:rsid w:val="006E6CE7"/>
    <w:rsid w:val="006E7393"/>
    <w:rsid w:val="006E744A"/>
    <w:rsid w:val="006E7512"/>
    <w:rsid w:val="006E7734"/>
    <w:rsid w:val="006E77A5"/>
    <w:rsid w:val="006E77BB"/>
    <w:rsid w:val="006E780C"/>
    <w:rsid w:val="006E7BD2"/>
    <w:rsid w:val="006E7D74"/>
    <w:rsid w:val="006E7EF3"/>
    <w:rsid w:val="006E7FB6"/>
    <w:rsid w:val="006E7FEE"/>
    <w:rsid w:val="006F008C"/>
    <w:rsid w:val="006F020F"/>
    <w:rsid w:val="006F061C"/>
    <w:rsid w:val="006F0800"/>
    <w:rsid w:val="006F08FA"/>
    <w:rsid w:val="006F0A30"/>
    <w:rsid w:val="006F0C0B"/>
    <w:rsid w:val="006F1024"/>
    <w:rsid w:val="006F129F"/>
    <w:rsid w:val="006F13E0"/>
    <w:rsid w:val="006F1488"/>
    <w:rsid w:val="006F1C2F"/>
    <w:rsid w:val="006F1F36"/>
    <w:rsid w:val="006F26B4"/>
    <w:rsid w:val="006F2736"/>
    <w:rsid w:val="006F2A0D"/>
    <w:rsid w:val="006F2D0A"/>
    <w:rsid w:val="006F2D7F"/>
    <w:rsid w:val="006F319D"/>
    <w:rsid w:val="006F3493"/>
    <w:rsid w:val="006F3549"/>
    <w:rsid w:val="006F3ABE"/>
    <w:rsid w:val="006F3AF9"/>
    <w:rsid w:val="006F3C1F"/>
    <w:rsid w:val="006F3E47"/>
    <w:rsid w:val="006F41E6"/>
    <w:rsid w:val="006F41F0"/>
    <w:rsid w:val="006F45A4"/>
    <w:rsid w:val="006F474D"/>
    <w:rsid w:val="006F49BA"/>
    <w:rsid w:val="006F4A8B"/>
    <w:rsid w:val="006F4C65"/>
    <w:rsid w:val="006F4CC9"/>
    <w:rsid w:val="006F4FB4"/>
    <w:rsid w:val="006F5648"/>
    <w:rsid w:val="006F5A7C"/>
    <w:rsid w:val="006F5CC2"/>
    <w:rsid w:val="006F6303"/>
    <w:rsid w:val="006F6316"/>
    <w:rsid w:val="006F65A2"/>
    <w:rsid w:val="006F66D7"/>
    <w:rsid w:val="006F6885"/>
    <w:rsid w:val="006F6C31"/>
    <w:rsid w:val="006F74B5"/>
    <w:rsid w:val="006F7A56"/>
    <w:rsid w:val="006F7B1C"/>
    <w:rsid w:val="006F7DEF"/>
    <w:rsid w:val="006F7FCF"/>
    <w:rsid w:val="007002A9"/>
    <w:rsid w:val="007004D7"/>
    <w:rsid w:val="00700BA6"/>
    <w:rsid w:val="00700CF2"/>
    <w:rsid w:val="00700EE6"/>
    <w:rsid w:val="00700F78"/>
    <w:rsid w:val="007011CC"/>
    <w:rsid w:val="0070150E"/>
    <w:rsid w:val="0070155C"/>
    <w:rsid w:val="007016DD"/>
    <w:rsid w:val="00701735"/>
    <w:rsid w:val="00701A3C"/>
    <w:rsid w:val="00701B16"/>
    <w:rsid w:val="00701CC3"/>
    <w:rsid w:val="007021A5"/>
    <w:rsid w:val="00702381"/>
    <w:rsid w:val="007024FB"/>
    <w:rsid w:val="00702577"/>
    <w:rsid w:val="00702F8D"/>
    <w:rsid w:val="00703238"/>
    <w:rsid w:val="00703253"/>
    <w:rsid w:val="007032EF"/>
    <w:rsid w:val="00703455"/>
    <w:rsid w:val="00703F05"/>
    <w:rsid w:val="007043D6"/>
    <w:rsid w:val="00704788"/>
    <w:rsid w:val="00704C5B"/>
    <w:rsid w:val="0070518C"/>
    <w:rsid w:val="00705212"/>
    <w:rsid w:val="007055E4"/>
    <w:rsid w:val="00705A86"/>
    <w:rsid w:val="00705C5F"/>
    <w:rsid w:val="00705DB8"/>
    <w:rsid w:val="00705F50"/>
    <w:rsid w:val="0070625C"/>
    <w:rsid w:val="007066F3"/>
    <w:rsid w:val="00706929"/>
    <w:rsid w:val="00706C8C"/>
    <w:rsid w:val="0070746A"/>
    <w:rsid w:val="0070748A"/>
    <w:rsid w:val="007076A2"/>
    <w:rsid w:val="00707756"/>
    <w:rsid w:val="007079AF"/>
    <w:rsid w:val="00707A4C"/>
    <w:rsid w:val="00707A98"/>
    <w:rsid w:val="00707C57"/>
    <w:rsid w:val="00707DCD"/>
    <w:rsid w:val="00707E5B"/>
    <w:rsid w:val="00707FE1"/>
    <w:rsid w:val="00710349"/>
    <w:rsid w:val="0071035A"/>
    <w:rsid w:val="0071049B"/>
    <w:rsid w:val="0071062D"/>
    <w:rsid w:val="00711059"/>
    <w:rsid w:val="00711412"/>
    <w:rsid w:val="00711738"/>
    <w:rsid w:val="0071179B"/>
    <w:rsid w:val="00711906"/>
    <w:rsid w:val="00711973"/>
    <w:rsid w:val="00711C71"/>
    <w:rsid w:val="00711D57"/>
    <w:rsid w:val="007121CD"/>
    <w:rsid w:val="00712498"/>
    <w:rsid w:val="00712658"/>
    <w:rsid w:val="00712925"/>
    <w:rsid w:val="00712CF7"/>
    <w:rsid w:val="00713225"/>
    <w:rsid w:val="00713B79"/>
    <w:rsid w:val="00713BB3"/>
    <w:rsid w:val="007140E8"/>
    <w:rsid w:val="007141F4"/>
    <w:rsid w:val="007145FA"/>
    <w:rsid w:val="00714972"/>
    <w:rsid w:val="00714D75"/>
    <w:rsid w:val="00714F97"/>
    <w:rsid w:val="0071529D"/>
    <w:rsid w:val="007152FE"/>
    <w:rsid w:val="0071548F"/>
    <w:rsid w:val="00715AF1"/>
    <w:rsid w:val="00716352"/>
    <w:rsid w:val="0071682C"/>
    <w:rsid w:val="0071691D"/>
    <w:rsid w:val="00716C5F"/>
    <w:rsid w:val="00716EDD"/>
    <w:rsid w:val="00716FE6"/>
    <w:rsid w:val="0071717E"/>
    <w:rsid w:val="007171E9"/>
    <w:rsid w:val="0071746F"/>
    <w:rsid w:val="007175A7"/>
    <w:rsid w:val="007175A8"/>
    <w:rsid w:val="007179D5"/>
    <w:rsid w:val="00717B3E"/>
    <w:rsid w:val="00720232"/>
    <w:rsid w:val="007205E1"/>
    <w:rsid w:val="007208D0"/>
    <w:rsid w:val="0072095F"/>
    <w:rsid w:val="00720DCF"/>
    <w:rsid w:val="00720F53"/>
    <w:rsid w:val="00720F57"/>
    <w:rsid w:val="0072108E"/>
    <w:rsid w:val="007210F3"/>
    <w:rsid w:val="007211A8"/>
    <w:rsid w:val="00721371"/>
    <w:rsid w:val="007215E5"/>
    <w:rsid w:val="007216B7"/>
    <w:rsid w:val="00721767"/>
    <w:rsid w:val="00721826"/>
    <w:rsid w:val="00721938"/>
    <w:rsid w:val="00721A20"/>
    <w:rsid w:val="00721C77"/>
    <w:rsid w:val="00721E27"/>
    <w:rsid w:val="007223D1"/>
    <w:rsid w:val="0072299A"/>
    <w:rsid w:val="00722B70"/>
    <w:rsid w:val="00722D6F"/>
    <w:rsid w:val="00723062"/>
    <w:rsid w:val="007230A8"/>
    <w:rsid w:val="00723149"/>
    <w:rsid w:val="00723193"/>
    <w:rsid w:val="007231DD"/>
    <w:rsid w:val="00723260"/>
    <w:rsid w:val="00723770"/>
    <w:rsid w:val="00723FC8"/>
    <w:rsid w:val="007241BE"/>
    <w:rsid w:val="00724267"/>
    <w:rsid w:val="00724785"/>
    <w:rsid w:val="00724786"/>
    <w:rsid w:val="007249BE"/>
    <w:rsid w:val="00724C7F"/>
    <w:rsid w:val="00724CF0"/>
    <w:rsid w:val="00724E69"/>
    <w:rsid w:val="0072512A"/>
    <w:rsid w:val="007251B0"/>
    <w:rsid w:val="00725356"/>
    <w:rsid w:val="00725966"/>
    <w:rsid w:val="007261CF"/>
    <w:rsid w:val="00726384"/>
    <w:rsid w:val="007264B1"/>
    <w:rsid w:val="007268F5"/>
    <w:rsid w:val="00726BB8"/>
    <w:rsid w:val="00726C24"/>
    <w:rsid w:val="00726C80"/>
    <w:rsid w:val="00726F11"/>
    <w:rsid w:val="00726FDC"/>
    <w:rsid w:val="00727529"/>
    <w:rsid w:val="00727930"/>
    <w:rsid w:val="00727AAD"/>
    <w:rsid w:val="0073072C"/>
    <w:rsid w:val="0073075B"/>
    <w:rsid w:val="00730DE0"/>
    <w:rsid w:val="0073130B"/>
    <w:rsid w:val="00731769"/>
    <w:rsid w:val="00731BDA"/>
    <w:rsid w:val="00731EE6"/>
    <w:rsid w:val="0073211A"/>
    <w:rsid w:val="0073222C"/>
    <w:rsid w:val="00732587"/>
    <w:rsid w:val="0073271E"/>
    <w:rsid w:val="00732912"/>
    <w:rsid w:val="00732B97"/>
    <w:rsid w:val="00732C26"/>
    <w:rsid w:val="00732C2F"/>
    <w:rsid w:val="00732D7D"/>
    <w:rsid w:val="00732DDB"/>
    <w:rsid w:val="00733081"/>
    <w:rsid w:val="0073347A"/>
    <w:rsid w:val="007334F0"/>
    <w:rsid w:val="0073356D"/>
    <w:rsid w:val="0073359C"/>
    <w:rsid w:val="0073392E"/>
    <w:rsid w:val="00733CC8"/>
    <w:rsid w:val="00733EAD"/>
    <w:rsid w:val="00734249"/>
    <w:rsid w:val="007343D5"/>
    <w:rsid w:val="00734420"/>
    <w:rsid w:val="007346DA"/>
    <w:rsid w:val="0073486A"/>
    <w:rsid w:val="00734D16"/>
    <w:rsid w:val="00734F40"/>
    <w:rsid w:val="00734FA3"/>
    <w:rsid w:val="00735025"/>
    <w:rsid w:val="007355A6"/>
    <w:rsid w:val="00735C36"/>
    <w:rsid w:val="00735F43"/>
    <w:rsid w:val="0073637B"/>
    <w:rsid w:val="00736675"/>
    <w:rsid w:val="00736790"/>
    <w:rsid w:val="007368D0"/>
    <w:rsid w:val="00736915"/>
    <w:rsid w:val="00736B11"/>
    <w:rsid w:val="00736E5C"/>
    <w:rsid w:val="007371C6"/>
    <w:rsid w:val="007371D7"/>
    <w:rsid w:val="00737503"/>
    <w:rsid w:val="00737E19"/>
    <w:rsid w:val="00737F87"/>
    <w:rsid w:val="00740368"/>
    <w:rsid w:val="00740400"/>
    <w:rsid w:val="00740410"/>
    <w:rsid w:val="00740642"/>
    <w:rsid w:val="00740A71"/>
    <w:rsid w:val="00740DC7"/>
    <w:rsid w:val="00740E94"/>
    <w:rsid w:val="00740FA6"/>
    <w:rsid w:val="00741167"/>
    <w:rsid w:val="0074146C"/>
    <w:rsid w:val="00741B44"/>
    <w:rsid w:val="007420C7"/>
    <w:rsid w:val="0074223A"/>
    <w:rsid w:val="00742532"/>
    <w:rsid w:val="00742648"/>
    <w:rsid w:val="00742692"/>
    <w:rsid w:val="00743047"/>
    <w:rsid w:val="00743755"/>
    <w:rsid w:val="007438F5"/>
    <w:rsid w:val="007439CC"/>
    <w:rsid w:val="00743CAC"/>
    <w:rsid w:val="00743CC3"/>
    <w:rsid w:val="00743E88"/>
    <w:rsid w:val="00743F25"/>
    <w:rsid w:val="00744015"/>
    <w:rsid w:val="00744041"/>
    <w:rsid w:val="00744086"/>
    <w:rsid w:val="0074436B"/>
    <w:rsid w:val="00744E10"/>
    <w:rsid w:val="007450A5"/>
    <w:rsid w:val="007453BE"/>
    <w:rsid w:val="007453E9"/>
    <w:rsid w:val="007454C7"/>
    <w:rsid w:val="007458D5"/>
    <w:rsid w:val="00745C92"/>
    <w:rsid w:val="007460DA"/>
    <w:rsid w:val="00746850"/>
    <w:rsid w:val="00746D64"/>
    <w:rsid w:val="00746F51"/>
    <w:rsid w:val="00747126"/>
    <w:rsid w:val="007476A0"/>
    <w:rsid w:val="007477C5"/>
    <w:rsid w:val="0074792C"/>
    <w:rsid w:val="00747938"/>
    <w:rsid w:val="00747E1A"/>
    <w:rsid w:val="007504C2"/>
    <w:rsid w:val="007509A1"/>
    <w:rsid w:val="00750B38"/>
    <w:rsid w:val="00750D1F"/>
    <w:rsid w:val="00750EC3"/>
    <w:rsid w:val="00750FCF"/>
    <w:rsid w:val="0075113D"/>
    <w:rsid w:val="007512B3"/>
    <w:rsid w:val="00751551"/>
    <w:rsid w:val="007515D1"/>
    <w:rsid w:val="007517DA"/>
    <w:rsid w:val="00751A44"/>
    <w:rsid w:val="00751B95"/>
    <w:rsid w:val="0075204A"/>
    <w:rsid w:val="007521C4"/>
    <w:rsid w:val="0075222E"/>
    <w:rsid w:val="00752411"/>
    <w:rsid w:val="00752BEB"/>
    <w:rsid w:val="00752C87"/>
    <w:rsid w:val="00752D13"/>
    <w:rsid w:val="00752DD8"/>
    <w:rsid w:val="0075312C"/>
    <w:rsid w:val="007532FA"/>
    <w:rsid w:val="00753671"/>
    <w:rsid w:val="00753757"/>
    <w:rsid w:val="0075377A"/>
    <w:rsid w:val="00753896"/>
    <w:rsid w:val="00753A38"/>
    <w:rsid w:val="00753B6C"/>
    <w:rsid w:val="00753C8A"/>
    <w:rsid w:val="00753D0A"/>
    <w:rsid w:val="007541E4"/>
    <w:rsid w:val="0075433D"/>
    <w:rsid w:val="007544FD"/>
    <w:rsid w:val="0075469A"/>
    <w:rsid w:val="007548FF"/>
    <w:rsid w:val="00754911"/>
    <w:rsid w:val="00754EB2"/>
    <w:rsid w:val="0075507D"/>
    <w:rsid w:val="0075527E"/>
    <w:rsid w:val="00755467"/>
    <w:rsid w:val="00755817"/>
    <w:rsid w:val="007559EC"/>
    <w:rsid w:val="00755B12"/>
    <w:rsid w:val="00755D93"/>
    <w:rsid w:val="00755DCB"/>
    <w:rsid w:val="00755E5C"/>
    <w:rsid w:val="00756188"/>
    <w:rsid w:val="007561B0"/>
    <w:rsid w:val="00756F30"/>
    <w:rsid w:val="00757035"/>
    <w:rsid w:val="00757186"/>
    <w:rsid w:val="007572B3"/>
    <w:rsid w:val="007578E1"/>
    <w:rsid w:val="007579A5"/>
    <w:rsid w:val="00757A6A"/>
    <w:rsid w:val="00757CF3"/>
    <w:rsid w:val="0076006D"/>
    <w:rsid w:val="007602AD"/>
    <w:rsid w:val="00760717"/>
    <w:rsid w:val="00760768"/>
    <w:rsid w:val="00760BCC"/>
    <w:rsid w:val="0076106B"/>
    <w:rsid w:val="00761379"/>
    <w:rsid w:val="00761830"/>
    <w:rsid w:val="00761A7B"/>
    <w:rsid w:val="00761B62"/>
    <w:rsid w:val="007621FF"/>
    <w:rsid w:val="00762342"/>
    <w:rsid w:val="00762AFB"/>
    <w:rsid w:val="007630F5"/>
    <w:rsid w:val="00763275"/>
    <w:rsid w:val="00763388"/>
    <w:rsid w:val="00763595"/>
    <w:rsid w:val="007637BC"/>
    <w:rsid w:val="007639D9"/>
    <w:rsid w:val="00764023"/>
    <w:rsid w:val="007640AF"/>
    <w:rsid w:val="0076440A"/>
    <w:rsid w:val="0076475B"/>
    <w:rsid w:val="00764B31"/>
    <w:rsid w:val="00764B5D"/>
    <w:rsid w:val="00764D00"/>
    <w:rsid w:val="00764FC3"/>
    <w:rsid w:val="00764FD5"/>
    <w:rsid w:val="00765307"/>
    <w:rsid w:val="007655A9"/>
    <w:rsid w:val="007656A1"/>
    <w:rsid w:val="007656CA"/>
    <w:rsid w:val="007656CB"/>
    <w:rsid w:val="0076589B"/>
    <w:rsid w:val="00765956"/>
    <w:rsid w:val="00765962"/>
    <w:rsid w:val="00765A07"/>
    <w:rsid w:val="00765A31"/>
    <w:rsid w:val="00765BA8"/>
    <w:rsid w:val="00766007"/>
    <w:rsid w:val="007664F7"/>
    <w:rsid w:val="007665B0"/>
    <w:rsid w:val="007670C5"/>
    <w:rsid w:val="00767193"/>
    <w:rsid w:val="007673C8"/>
    <w:rsid w:val="00767407"/>
    <w:rsid w:val="00767768"/>
    <w:rsid w:val="0076784F"/>
    <w:rsid w:val="00767BF3"/>
    <w:rsid w:val="00767D9C"/>
    <w:rsid w:val="00767FFC"/>
    <w:rsid w:val="0077018F"/>
    <w:rsid w:val="007704B7"/>
    <w:rsid w:val="00770A26"/>
    <w:rsid w:val="00770FA5"/>
    <w:rsid w:val="007713D5"/>
    <w:rsid w:val="00771548"/>
    <w:rsid w:val="00771608"/>
    <w:rsid w:val="0077163A"/>
    <w:rsid w:val="007717E4"/>
    <w:rsid w:val="00771AFC"/>
    <w:rsid w:val="00771C37"/>
    <w:rsid w:val="00771FB5"/>
    <w:rsid w:val="007724A7"/>
    <w:rsid w:val="007726D3"/>
    <w:rsid w:val="007726FA"/>
    <w:rsid w:val="0077278D"/>
    <w:rsid w:val="00772945"/>
    <w:rsid w:val="00772AF0"/>
    <w:rsid w:val="00772E1D"/>
    <w:rsid w:val="007730BE"/>
    <w:rsid w:val="007731BC"/>
    <w:rsid w:val="0077330B"/>
    <w:rsid w:val="00773328"/>
    <w:rsid w:val="00773481"/>
    <w:rsid w:val="007734FD"/>
    <w:rsid w:val="00773913"/>
    <w:rsid w:val="00773939"/>
    <w:rsid w:val="00773C3D"/>
    <w:rsid w:val="007741E7"/>
    <w:rsid w:val="007746ED"/>
    <w:rsid w:val="00774814"/>
    <w:rsid w:val="00774B93"/>
    <w:rsid w:val="00774EAF"/>
    <w:rsid w:val="00774FC7"/>
    <w:rsid w:val="00775231"/>
    <w:rsid w:val="007754C3"/>
    <w:rsid w:val="0077554D"/>
    <w:rsid w:val="00775567"/>
    <w:rsid w:val="007757C6"/>
    <w:rsid w:val="00775C40"/>
    <w:rsid w:val="00775C59"/>
    <w:rsid w:val="00775FC3"/>
    <w:rsid w:val="00775FE6"/>
    <w:rsid w:val="0077629F"/>
    <w:rsid w:val="0077645D"/>
    <w:rsid w:val="00776542"/>
    <w:rsid w:val="00776749"/>
    <w:rsid w:val="00776A6F"/>
    <w:rsid w:val="00776E2E"/>
    <w:rsid w:val="00777442"/>
    <w:rsid w:val="00777451"/>
    <w:rsid w:val="007779A3"/>
    <w:rsid w:val="00777ADC"/>
    <w:rsid w:val="007802E7"/>
    <w:rsid w:val="0078032A"/>
    <w:rsid w:val="00780381"/>
    <w:rsid w:val="00780840"/>
    <w:rsid w:val="00780B1A"/>
    <w:rsid w:val="00780D45"/>
    <w:rsid w:val="00780F3F"/>
    <w:rsid w:val="007810F1"/>
    <w:rsid w:val="007812E7"/>
    <w:rsid w:val="00781315"/>
    <w:rsid w:val="00781414"/>
    <w:rsid w:val="0078159F"/>
    <w:rsid w:val="00781A97"/>
    <w:rsid w:val="00781D75"/>
    <w:rsid w:val="00781E7D"/>
    <w:rsid w:val="00782065"/>
    <w:rsid w:val="007821A2"/>
    <w:rsid w:val="00782419"/>
    <w:rsid w:val="007824AA"/>
    <w:rsid w:val="007824BC"/>
    <w:rsid w:val="00782D2D"/>
    <w:rsid w:val="00782DFC"/>
    <w:rsid w:val="00782EC4"/>
    <w:rsid w:val="00782EEE"/>
    <w:rsid w:val="00783153"/>
    <w:rsid w:val="00783176"/>
    <w:rsid w:val="0078341B"/>
    <w:rsid w:val="00783A74"/>
    <w:rsid w:val="00783AE5"/>
    <w:rsid w:val="00783F51"/>
    <w:rsid w:val="0078408C"/>
    <w:rsid w:val="00784B98"/>
    <w:rsid w:val="0078539C"/>
    <w:rsid w:val="00785777"/>
    <w:rsid w:val="00785C83"/>
    <w:rsid w:val="007864DA"/>
    <w:rsid w:val="00786ED8"/>
    <w:rsid w:val="00787491"/>
    <w:rsid w:val="0078759B"/>
    <w:rsid w:val="00787807"/>
    <w:rsid w:val="00787A15"/>
    <w:rsid w:val="00787B48"/>
    <w:rsid w:val="00787CF3"/>
    <w:rsid w:val="00787D20"/>
    <w:rsid w:val="00787FD1"/>
    <w:rsid w:val="0079001F"/>
    <w:rsid w:val="007902EC"/>
    <w:rsid w:val="00790362"/>
    <w:rsid w:val="007904EA"/>
    <w:rsid w:val="0079065C"/>
    <w:rsid w:val="00790767"/>
    <w:rsid w:val="00790B5F"/>
    <w:rsid w:val="00790F25"/>
    <w:rsid w:val="0079108A"/>
    <w:rsid w:val="007911B6"/>
    <w:rsid w:val="00791BF5"/>
    <w:rsid w:val="007920FE"/>
    <w:rsid w:val="00792431"/>
    <w:rsid w:val="0079256B"/>
    <w:rsid w:val="007927D6"/>
    <w:rsid w:val="00792AB1"/>
    <w:rsid w:val="007930B7"/>
    <w:rsid w:val="00793237"/>
    <w:rsid w:val="00793541"/>
    <w:rsid w:val="007946AA"/>
    <w:rsid w:val="00794CD8"/>
    <w:rsid w:val="00794E6A"/>
    <w:rsid w:val="00794F5F"/>
    <w:rsid w:val="007953AE"/>
    <w:rsid w:val="007954CF"/>
    <w:rsid w:val="00795730"/>
    <w:rsid w:val="007958E5"/>
    <w:rsid w:val="00795BF6"/>
    <w:rsid w:val="00795DF5"/>
    <w:rsid w:val="00795E2E"/>
    <w:rsid w:val="007963AF"/>
    <w:rsid w:val="0079691E"/>
    <w:rsid w:val="007969E4"/>
    <w:rsid w:val="00796A81"/>
    <w:rsid w:val="00796CD0"/>
    <w:rsid w:val="00796D29"/>
    <w:rsid w:val="00796E5B"/>
    <w:rsid w:val="00796E96"/>
    <w:rsid w:val="00797093"/>
    <w:rsid w:val="007970C0"/>
    <w:rsid w:val="0079776F"/>
    <w:rsid w:val="00797CD7"/>
    <w:rsid w:val="00797DC7"/>
    <w:rsid w:val="007A0003"/>
    <w:rsid w:val="007A0076"/>
    <w:rsid w:val="007A0131"/>
    <w:rsid w:val="007A013C"/>
    <w:rsid w:val="007A01FE"/>
    <w:rsid w:val="007A04E1"/>
    <w:rsid w:val="007A0699"/>
    <w:rsid w:val="007A06CB"/>
    <w:rsid w:val="007A08CD"/>
    <w:rsid w:val="007A08CE"/>
    <w:rsid w:val="007A092C"/>
    <w:rsid w:val="007A0BC8"/>
    <w:rsid w:val="007A0F27"/>
    <w:rsid w:val="007A0F3F"/>
    <w:rsid w:val="007A10BE"/>
    <w:rsid w:val="007A116F"/>
    <w:rsid w:val="007A1364"/>
    <w:rsid w:val="007A1785"/>
    <w:rsid w:val="007A1889"/>
    <w:rsid w:val="007A1939"/>
    <w:rsid w:val="007A1D1A"/>
    <w:rsid w:val="007A1F2D"/>
    <w:rsid w:val="007A2286"/>
    <w:rsid w:val="007A2485"/>
    <w:rsid w:val="007A24A0"/>
    <w:rsid w:val="007A2720"/>
    <w:rsid w:val="007A2769"/>
    <w:rsid w:val="007A2824"/>
    <w:rsid w:val="007A28EC"/>
    <w:rsid w:val="007A2938"/>
    <w:rsid w:val="007A2CCB"/>
    <w:rsid w:val="007A2DB0"/>
    <w:rsid w:val="007A2E83"/>
    <w:rsid w:val="007A3041"/>
    <w:rsid w:val="007A332C"/>
    <w:rsid w:val="007A35AC"/>
    <w:rsid w:val="007A3B9A"/>
    <w:rsid w:val="007A3FC1"/>
    <w:rsid w:val="007A4171"/>
    <w:rsid w:val="007A41A1"/>
    <w:rsid w:val="007A41B9"/>
    <w:rsid w:val="007A4377"/>
    <w:rsid w:val="007A43A6"/>
    <w:rsid w:val="007A4637"/>
    <w:rsid w:val="007A48CA"/>
    <w:rsid w:val="007A4AB2"/>
    <w:rsid w:val="007A4D5B"/>
    <w:rsid w:val="007A4E13"/>
    <w:rsid w:val="007A542A"/>
    <w:rsid w:val="007A58DD"/>
    <w:rsid w:val="007A5A23"/>
    <w:rsid w:val="007A5E68"/>
    <w:rsid w:val="007A602B"/>
    <w:rsid w:val="007A63C9"/>
    <w:rsid w:val="007A64E1"/>
    <w:rsid w:val="007A6679"/>
    <w:rsid w:val="007A6CFC"/>
    <w:rsid w:val="007A6F71"/>
    <w:rsid w:val="007A71CE"/>
    <w:rsid w:val="007A7442"/>
    <w:rsid w:val="007A7825"/>
    <w:rsid w:val="007A7925"/>
    <w:rsid w:val="007A7E8C"/>
    <w:rsid w:val="007B08C9"/>
    <w:rsid w:val="007B0A22"/>
    <w:rsid w:val="007B0CAC"/>
    <w:rsid w:val="007B0E20"/>
    <w:rsid w:val="007B0F11"/>
    <w:rsid w:val="007B107F"/>
    <w:rsid w:val="007B11D5"/>
    <w:rsid w:val="007B14FD"/>
    <w:rsid w:val="007B15A6"/>
    <w:rsid w:val="007B18D5"/>
    <w:rsid w:val="007B1B6D"/>
    <w:rsid w:val="007B1BF7"/>
    <w:rsid w:val="007B1DA8"/>
    <w:rsid w:val="007B265A"/>
    <w:rsid w:val="007B27BE"/>
    <w:rsid w:val="007B2892"/>
    <w:rsid w:val="007B2D93"/>
    <w:rsid w:val="007B2FD6"/>
    <w:rsid w:val="007B30A1"/>
    <w:rsid w:val="007B321C"/>
    <w:rsid w:val="007B33E5"/>
    <w:rsid w:val="007B363B"/>
    <w:rsid w:val="007B36BF"/>
    <w:rsid w:val="007B385E"/>
    <w:rsid w:val="007B3C14"/>
    <w:rsid w:val="007B3D0B"/>
    <w:rsid w:val="007B4384"/>
    <w:rsid w:val="007B43EB"/>
    <w:rsid w:val="007B454A"/>
    <w:rsid w:val="007B460B"/>
    <w:rsid w:val="007B46A6"/>
    <w:rsid w:val="007B4A59"/>
    <w:rsid w:val="007B4D42"/>
    <w:rsid w:val="007B51AA"/>
    <w:rsid w:val="007B531D"/>
    <w:rsid w:val="007B5502"/>
    <w:rsid w:val="007B55B6"/>
    <w:rsid w:val="007B577C"/>
    <w:rsid w:val="007B58B9"/>
    <w:rsid w:val="007B598C"/>
    <w:rsid w:val="007B5A2F"/>
    <w:rsid w:val="007B5B27"/>
    <w:rsid w:val="007B5B32"/>
    <w:rsid w:val="007B5C75"/>
    <w:rsid w:val="007B610F"/>
    <w:rsid w:val="007B629E"/>
    <w:rsid w:val="007B63CF"/>
    <w:rsid w:val="007B6AEE"/>
    <w:rsid w:val="007B6BF0"/>
    <w:rsid w:val="007B6DD2"/>
    <w:rsid w:val="007B713D"/>
    <w:rsid w:val="007B745C"/>
    <w:rsid w:val="007B7472"/>
    <w:rsid w:val="007B7573"/>
    <w:rsid w:val="007B7A13"/>
    <w:rsid w:val="007B7A17"/>
    <w:rsid w:val="007B7AAB"/>
    <w:rsid w:val="007B7B16"/>
    <w:rsid w:val="007B7CD9"/>
    <w:rsid w:val="007B7F36"/>
    <w:rsid w:val="007C0094"/>
    <w:rsid w:val="007C03BB"/>
    <w:rsid w:val="007C06B2"/>
    <w:rsid w:val="007C124F"/>
    <w:rsid w:val="007C1D9D"/>
    <w:rsid w:val="007C1F52"/>
    <w:rsid w:val="007C2234"/>
    <w:rsid w:val="007C229C"/>
    <w:rsid w:val="007C22A4"/>
    <w:rsid w:val="007C2576"/>
    <w:rsid w:val="007C28CF"/>
    <w:rsid w:val="007C2941"/>
    <w:rsid w:val="007C29D7"/>
    <w:rsid w:val="007C2A9E"/>
    <w:rsid w:val="007C2FC6"/>
    <w:rsid w:val="007C3215"/>
    <w:rsid w:val="007C34B7"/>
    <w:rsid w:val="007C34DE"/>
    <w:rsid w:val="007C3651"/>
    <w:rsid w:val="007C38B5"/>
    <w:rsid w:val="007C3AC5"/>
    <w:rsid w:val="007C404B"/>
    <w:rsid w:val="007C4187"/>
    <w:rsid w:val="007C41A0"/>
    <w:rsid w:val="007C4735"/>
    <w:rsid w:val="007C4A68"/>
    <w:rsid w:val="007C4BAE"/>
    <w:rsid w:val="007C4BEE"/>
    <w:rsid w:val="007C4D64"/>
    <w:rsid w:val="007C4EF0"/>
    <w:rsid w:val="007C4FAE"/>
    <w:rsid w:val="007C568B"/>
    <w:rsid w:val="007C5BA9"/>
    <w:rsid w:val="007C62AC"/>
    <w:rsid w:val="007C667A"/>
    <w:rsid w:val="007C67B6"/>
    <w:rsid w:val="007C680A"/>
    <w:rsid w:val="007C6A89"/>
    <w:rsid w:val="007C6D50"/>
    <w:rsid w:val="007C6F2E"/>
    <w:rsid w:val="007C7338"/>
    <w:rsid w:val="007C73CF"/>
    <w:rsid w:val="007C764E"/>
    <w:rsid w:val="007C77C5"/>
    <w:rsid w:val="007C7E37"/>
    <w:rsid w:val="007D012F"/>
    <w:rsid w:val="007D01AF"/>
    <w:rsid w:val="007D031A"/>
    <w:rsid w:val="007D0342"/>
    <w:rsid w:val="007D044C"/>
    <w:rsid w:val="007D073B"/>
    <w:rsid w:val="007D0B64"/>
    <w:rsid w:val="007D0E24"/>
    <w:rsid w:val="007D10C8"/>
    <w:rsid w:val="007D1269"/>
    <w:rsid w:val="007D1406"/>
    <w:rsid w:val="007D1BA7"/>
    <w:rsid w:val="007D1D3B"/>
    <w:rsid w:val="007D1DF0"/>
    <w:rsid w:val="007D20B0"/>
    <w:rsid w:val="007D24CF"/>
    <w:rsid w:val="007D2A15"/>
    <w:rsid w:val="007D3165"/>
    <w:rsid w:val="007D32B3"/>
    <w:rsid w:val="007D3560"/>
    <w:rsid w:val="007D3B40"/>
    <w:rsid w:val="007D3DF2"/>
    <w:rsid w:val="007D3EEF"/>
    <w:rsid w:val="007D4068"/>
    <w:rsid w:val="007D4284"/>
    <w:rsid w:val="007D4621"/>
    <w:rsid w:val="007D47A8"/>
    <w:rsid w:val="007D4982"/>
    <w:rsid w:val="007D4D87"/>
    <w:rsid w:val="007D4E55"/>
    <w:rsid w:val="007D5591"/>
    <w:rsid w:val="007D5696"/>
    <w:rsid w:val="007D577E"/>
    <w:rsid w:val="007D5787"/>
    <w:rsid w:val="007D5960"/>
    <w:rsid w:val="007D5A97"/>
    <w:rsid w:val="007D6002"/>
    <w:rsid w:val="007D606A"/>
    <w:rsid w:val="007D65F6"/>
    <w:rsid w:val="007D6989"/>
    <w:rsid w:val="007D6C0C"/>
    <w:rsid w:val="007D6F40"/>
    <w:rsid w:val="007D7815"/>
    <w:rsid w:val="007D7882"/>
    <w:rsid w:val="007D7C32"/>
    <w:rsid w:val="007D7C3C"/>
    <w:rsid w:val="007D7D31"/>
    <w:rsid w:val="007D7E55"/>
    <w:rsid w:val="007E016D"/>
    <w:rsid w:val="007E025A"/>
    <w:rsid w:val="007E02BF"/>
    <w:rsid w:val="007E0521"/>
    <w:rsid w:val="007E0643"/>
    <w:rsid w:val="007E0D25"/>
    <w:rsid w:val="007E114E"/>
    <w:rsid w:val="007E12DF"/>
    <w:rsid w:val="007E1445"/>
    <w:rsid w:val="007E15F0"/>
    <w:rsid w:val="007E17FA"/>
    <w:rsid w:val="007E1959"/>
    <w:rsid w:val="007E1CD1"/>
    <w:rsid w:val="007E1D68"/>
    <w:rsid w:val="007E2207"/>
    <w:rsid w:val="007E2852"/>
    <w:rsid w:val="007E2B82"/>
    <w:rsid w:val="007E2C64"/>
    <w:rsid w:val="007E2CE4"/>
    <w:rsid w:val="007E2DD3"/>
    <w:rsid w:val="007E33B9"/>
    <w:rsid w:val="007E3460"/>
    <w:rsid w:val="007E3542"/>
    <w:rsid w:val="007E3588"/>
    <w:rsid w:val="007E3628"/>
    <w:rsid w:val="007E36ED"/>
    <w:rsid w:val="007E378E"/>
    <w:rsid w:val="007E42E6"/>
    <w:rsid w:val="007E46BF"/>
    <w:rsid w:val="007E47BD"/>
    <w:rsid w:val="007E4845"/>
    <w:rsid w:val="007E487F"/>
    <w:rsid w:val="007E49B4"/>
    <w:rsid w:val="007E4A0D"/>
    <w:rsid w:val="007E4B2D"/>
    <w:rsid w:val="007E4C3F"/>
    <w:rsid w:val="007E4F5D"/>
    <w:rsid w:val="007E5388"/>
    <w:rsid w:val="007E54E0"/>
    <w:rsid w:val="007E587D"/>
    <w:rsid w:val="007E58C0"/>
    <w:rsid w:val="007E5CE8"/>
    <w:rsid w:val="007E5F60"/>
    <w:rsid w:val="007E61AD"/>
    <w:rsid w:val="007E6447"/>
    <w:rsid w:val="007E665E"/>
    <w:rsid w:val="007E6757"/>
    <w:rsid w:val="007E68C0"/>
    <w:rsid w:val="007E6D75"/>
    <w:rsid w:val="007E6D9B"/>
    <w:rsid w:val="007E6DE7"/>
    <w:rsid w:val="007E7124"/>
    <w:rsid w:val="007E71E9"/>
    <w:rsid w:val="007E741A"/>
    <w:rsid w:val="007E74E3"/>
    <w:rsid w:val="007E76CB"/>
    <w:rsid w:val="007E7721"/>
    <w:rsid w:val="007E7A15"/>
    <w:rsid w:val="007E7B1C"/>
    <w:rsid w:val="007E7C5C"/>
    <w:rsid w:val="007E7CB2"/>
    <w:rsid w:val="007E7CF2"/>
    <w:rsid w:val="007F02B2"/>
    <w:rsid w:val="007F02C7"/>
    <w:rsid w:val="007F032B"/>
    <w:rsid w:val="007F0790"/>
    <w:rsid w:val="007F0CBE"/>
    <w:rsid w:val="007F10CC"/>
    <w:rsid w:val="007F12E0"/>
    <w:rsid w:val="007F160D"/>
    <w:rsid w:val="007F1873"/>
    <w:rsid w:val="007F190D"/>
    <w:rsid w:val="007F1BFB"/>
    <w:rsid w:val="007F1D06"/>
    <w:rsid w:val="007F1ECD"/>
    <w:rsid w:val="007F27D5"/>
    <w:rsid w:val="007F2974"/>
    <w:rsid w:val="007F2C72"/>
    <w:rsid w:val="007F2EB2"/>
    <w:rsid w:val="007F2F7E"/>
    <w:rsid w:val="007F3034"/>
    <w:rsid w:val="007F344C"/>
    <w:rsid w:val="007F3529"/>
    <w:rsid w:val="007F35B0"/>
    <w:rsid w:val="007F3745"/>
    <w:rsid w:val="007F42BE"/>
    <w:rsid w:val="007F439F"/>
    <w:rsid w:val="007F43E1"/>
    <w:rsid w:val="007F4EE8"/>
    <w:rsid w:val="007F5006"/>
    <w:rsid w:val="007F5287"/>
    <w:rsid w:val="007F5699"/>
    <w:rsid w:val="007F5799"/>
    <w:rsid w:val="007F59E6"/>
    <w:rsid w:val="007F5A11"/>
    <w:rsid w:val="007F5A3A"/>
    <w:rsid w:val="007F5B07"/>
    <w:rsid w:val="007F5BF1"/>
    <w:rsid w:val="007F62F3"/>
    <w:rsid w:val="007F66F4"/>
    <w:rsid w:val="007F68DC"/>
    <w:rsid w:val="007F68DF"/>
    <w:rsid w:val="007F6A21"/>
    <w:rsid w:val="007F6B28"/>
    <w:rsid w:val="007F6D6C"/>
    <w:rsid w:val="007F6FFD"/>
    <w:rsid w:val="007F70B9"/>
    <w:rsid w:val="007F7137"/>
    <w:rsid w:val="007F7329"/>
    <w:rsid w:val="007F7A75"/>
    <w:rsid w:val="007F7A80"/>
    <w:rsid w:val="007F7B29"/>
    <w:rsid w:val="007F7C48"/>
    <w:rsid w:val="007F7ECC"/>
    <w:rsid w:val="0080006E"/>
    <w:rsid w:val="00800462"/>
    <w:rsid w:val="0080048C"/>
    <w:rsid w:val="00800C9E"/>
    <w:rsid w:val="00800E62"/>
    <w:rsid w:val="00800F35"/>
    <w:rsid w:val="008010D7"/>
    <w:rsid w:val="00801263"/>
    <w:rsid w:val="0080128D"/>
    <w:rsid w:val="0080146F"/>
    <w:rsid w:val="0080147D"/>
    <w:rsid w:val="008016CA"/>
    <w:rsid w:val="008017B6"/>
    <w:rsid w:val="00801C6D"/>
    <w:rsid w:val="00801DB0"/>
    <w:rsid w:val="00801DD2"/>
    <w:rsid w:val="00802799"/>
    <w:rsid w:val="00802A65"/>
    <w:rsid w:val="00802D44"/>
    <w:rsid w:val="00802D89"/>
    <w:rsid w:val="00802DF1"/>
    <w:rsid w:val="00803432"/>
    <w:rsid w:val="00803443"/>
    <w:rsid w:val="008036C0"/>
    <w:rsid w:val="00804131"/>
    <w:rsid w:val="00804144"/>
    <w:rsid w:val="008041DE"/>
    <w:rsid w:val="0080443D"/>
    <w:rsid w:val="0080450E"/>
    <w:rsid w:val="00804530"/>
    <w:rsid w:val="008048F5"/>
    <w:rsid w:val="00804A04"/>
    <w:rsid w:val="00804A6F"/>
    <w:rsid w:val="00804B1E"/>
    <w:rsid w:val="00804D52"/>
    <w:rsid w:val="008050D8"/>
    <w:rsid w:val="00805159"/>
    <w:rsid w:val="0080516A"/>
    <w:rsid w:val="00805930"/>
    <w:rsid w:val="00805B6A"/>
    <w:rsid w:val="00805D9C"/>
    <w:rsid w:val="00805F00"/>
    <w:rsid w:val="008061D6"/>
    <w:rsid w:val="0080646D"/>
    <w:rsid w:val="0080680D"/>
    <w:rsid w:val="008069C7"/>
    <w:rsid w:val="00807138"/>
    <w:rsid w:val="0080786A"/>
    <w:rsid w:val="0080798A"/>
    <w:rsid w:val="00807AA3"/>
    <w:rsid w:val="00807F10"/>
    <w:rsid w:val="00807F4C"/>
    <w:rsid w:val="00810139"/>
    <w:rsid w:val="00810340"/>
    <w:rsid w:val="00810552"/>
    <w:rsid w:val="008105B3"/>
    <w:rsid w:val="00811111"/>
    <w:rsid w:val="008111CF"/>
    <w:rsid w:val="00811C13"/>
    <w:rsid w:val="00811CEA"/>
    <w:rsid w:val="00811D79"/>
    <w:rsid w:val="00812115"/>
    <w:rsid w:val="008127F9"/>
    <w:rsid w:val="00812A4B"/>
    <w:rsid w:val="00812C05"/>
    <w:rsid w:val="00812DF0"/>
    <w:rsid w:val="00812FA4"/>
    <w:rsid w:val="008130B3"/>
    <w:rsid w:val="008130C4"/>
    <w:rsid w:val="0081322A"/>
    <w:rsid w:val="008132C4"/>
    <w:rsid w:val="00813370"/>
    <w:rsid w:val="0081367C"/>
    <w:rsid w:val="008137B6"/>
    <w:rsid w:val="008138A4"/>
    <w:rsid w:val="0081398E"/>
    <w:rsid w:val="00813A02"/>
    <w:rsid w:val="00813AB5"/>
    <w:rsid w:val="00813B8D"/>
    <w:rsid w:val="00813C26"/>
    <w:rsid w:val="00813D10"/>
    <w:rsid w:val="00813DC9"/>
    <w:rsid w:val="0081423C"/>
    <w:rsid w:val="00814480"/>
    <w:rsid w:val="008145B7"/>
    <w:rsid w:val="00814693"/>
    <w:rsid w:val="0081469C"/>
    <w:rsid w:val="00814746"/>
    <w:rsid w:val="00814859"/>
    <w:rsid w:val="008148C2"/>
    <w:rsid w:val="00814918"/>
    <w:rsid w:val="008149AA"/>
    <w:rsid w:val="00814D2B"/>
    <w:rsid w:val="00814FFC"/>
    <w:rsid w:val="0081502A"/>
    <w:rsid w:val="00815055"/>
    <w:rsid w:val="008151CC"/>
    <w:rsid w:val="0081521F"/>
    <w:rsid w:val="008153C9"/>
    <w:rsid w:val="00815617"/>
    <w:rsid w:val="00815D13"/>
    <w:rsid w:val="00815E12"/>
    <w:rsid w:val="008162AB"/>
    <w:rsid w:val="008164EB"/>
    <w:rsid w:val="00816841"/>
    <w:rsid w:val="008169C0"/>
    <w:rsid w:val="008169E7"/>
    <w:rsid w:val="00816AB9"/>
    <w:rsid w:val="00816E7C"/>
    <w:rsid w:val="0081733E"/>
    <w:rsid w:val="0081766B"/>
    <w:rsid w:val="00817A08"/>
    <w:rsid w:val="00817A68"/>
    <w:rsid w:val="00820071"/>
    <w:rsid w:val="00820281"/>
    <w:rsid w:val="008202BE"/>
    <w:rsid w:val="008203C0"/>
    <w:rsid w:val="00820BC4"/>
    <w:rsid w:val="00820C26"/>
    <w:rsid w:val="008212D6"/>
    <w:rsid w:val="0082130E"/>
    <w:rsid w:val="00821747"/>
    <w:rsid w:val="00821C6A"/>
    <w:rsid w:val="00821EE3"/>
    <w:rsid w:val="00822048"/>
    <w:rsid w:val="008221EA"/>
    <w:rsid w:val="0082234E"/>
    <w:rsid w:val="0082253F"/>
    <w:rsid w:val="00822C58"/>
    <w:rsid w:val="00822D96"/>
    <w:rsid w:val="00822FA1"/>
    <w:rsid w:val="00822FFC"/>
    <w:rsid w:val="008230DF"/>
    <w:rsid w:val="008234D6"/>
    <w:rsid w:val="0082353F"/>
    <w:rsid w:val="00823588"/>
    <w:rsid w:val="00823AEB"/>
    <w:rsid w:val="00823C4B"/>
    <w:rsid w:val="00823E43"/>
    <w:rsid w:val="00823EBB"/>
    <w:rsid w:val="00823F22"/>
    <w:rsid w:val="008241E4"/>
    <w:rsid w:val="008249A1"/>
    <w:rsid w:val="00824AB4"/>
    <w:rsid w:val="00824E21"/>
    <w:rsid w:val="008252C7"/>
    <w:rsid w:val="008253BF"/>
    <w:rsid w:val="008256C4"/>
    <w:rsid w:val="00825933"/>
    <w:rsid w:val="00825FA8"/>
    <w:rsid w:val="0082604B"/>
    <w:rsid w:val="00826220"/>
    <w:rsid w:val="008264F4"/>
    <w:rsid w:val="008267DA"/>
    <w:rsid w:val="0082691F"/>
    <w:rsid w:val="00826C83"/>
    <w:rsid w:val="00826D47"/>
    <w:rsid w:val="00827368"/>
    <w:rsid w:val="00827529"/>
    <w:rsid w:val="00827649"/>
    <w:rsid w:val="00827AAC"/>
    <w:rsid w:val="00827BF3"/>
    <w:rsid w:val="00827C83"/>
    <w:rsid w:val="00827D6E"/>
    <w:rsid w:val="00827DC0"/>
    <w:rsid w:val="00827DEF"/>
    <w:rsid w:val="00827F0B"/>
    <w:rsid w:val="00827F65"/>
    <w:rsid w:val="00827FB3"/>
    <w:rsid w:val="00830040"/>
    <w:rsid w:val="0083010F"/>
    <w:rsid w:val="008302B7"/>
    <w:rsid w:val="00830340"/>
    <w:rsid w:val="008303A5"/>
    <w:rsid w:val="00830847"/>
    <w:rsid w:val="00830A36"/>
    <w:rsid w:val="00830F45"/>
    <w:rsid w:val="0083115E"/>
    <w:rsid w:val="00831279"/>
    <w:rsid w:val="00831864"/>
    <w:rsid w:val="00831DDC"/>
    <w:rsid w:val="00831FC2"/>
    <w:rsid w:val="0083256E"/>
    <w:rsid w:val="0083269B"/>
    <w:rsid w:val="00832B42"/>
    <w:rsid w:val="00832BB0"/>
    <w:rsid w:val="00832D79"/>
    <w:rsid w:val="00832F98"/>
    <w:rsid w:val="008330FE"/>
    <w:rsid w:val="008333AF"/>
    <w:rsid w:val="008334EA"/>
    <w:rsid w:val="008337D2"/>
    <w:rsid w:val="008338B7"/>
    <w:rsid w:val="00833B23"/>
    <w:rsid w:val="00833DDB"/>
    <w:rsid w:val="00833E40"/>
    <w:rsid w:val="00833E6F"/>
    <w:rsid w:val="00833F3F"/>
    <w:rsid w:val="0083438F"/>
    <w:rsid w:val="00834608"/>
    <w:rsid w:val="008346F0"/>
    <w:rsid w:val="008349B6"/>
    <w:rsid w:val="00834C54"/>
    <w:rsid w:val="0083508E"/>
    <w:rsid w:val="0083569B"/>
    <w:rsid w:val="0083582D"/>
    <w:rsid w:val="00835B07"/>
    <w:rsid w:val="00835DDE"/>
    <w:rsid w:val="00835F6A"/>
    <w:rsid w:val="0083608A"/>
    <w:rsid w:val="0083639B"/>
    <w:rsid w:val="00836B69"/>
    <w:rsid w:val="00836D26"/>
    <w:rsid w:val="00836D4A"/>
    <w:rsid w:val="00836D98"/>
    <w:rsid w:val="00836DAF"/>
    <w:rsid w:val="0083792D"/>
    <w:rsid w:val="0083793B"/>
    <w:rsid w:val="00837AA4"/>
    <w:rsid w:val="00837C2E"/>
    <w:rsid w:val="00840090"/>
    <w:rsid w:val="00840975"/>
    <w:rsid w:val="00840A83"/>
    <w:rsid w:val="00840CA5"/>
    <w:rsid w:val="00841084"/>
    <w:rsid w:val="00841119"/>
    <w:rsid w:val="00841533"/>
    <w:rsid w:val="00841875"/>
    <w:rsid w:val="00841B13"/>
    <w:rsid w:val="00841E92"/>
    <w:rsid w:val="00842AB6"/>
    <w:rsid w:val="00842E09"/>
    <w:rsid w:val="00843016"/>
    <w:rsid w:val="008431C0"/>
    <w:rsid w:val="00843577"/>
    <w:rsid w:val="00843E6F"/>
    <w:rsid w:val="008441CE"/>
    <w:rsid w:val="008443E7"/>
    <w:rsid w:val="008443FB"/>
    <w:rsid w:val="00844890"/>
    <w:rsid w:val="00844A90"/>
    <w:rsid w:val="00844E7A"/>
    <w:rsid w:val="00844F83"/>
    <w:rsid w:val="00844FCB"/>
    <w:rsid w:val="0084521E"/>
    <w:rsid w:val="0084524A"/>
    <w:rsid w:val="00845487"/>
    <w:rsid w:val="00845499"/>
    <w:rsid w:val="008456CE"/>
    <w:rsid w:val="00845881"/>
    <w:rsid w:val="008459C7"/>
    <w:rsid w:val="00845C03"/>
    <w:rsid w:val="008460D6"/>
    <w:rsid w:val="0084656B"/>
    <w:rsid w:val="0084671E"/>
    <w:rsid w:val="00846C00"/>
    <w:rsid w:val="00846E05"/>
    <w:rsid w:val="00846E4A"/>
    <w:rsid w:val="00847308"/>
    <w:rsid w:val="0084766C"/>
    <w:rsid w:val="00847C2B"/>
    <w:rsid w:val="00850128"/>
    <w:rsid w:val="008503D0"/>
    <w:rsid w:val="00850581"/>
    <w:rsid w:val="00850832"/>
    <w:rsid w:val="00851046"/>
    <w:rsid w:val="00851100"/>
    <w:rsid w:val="00851111"/>
    <w:rsid w:val="0085127C"/>
    <w:rsid w:val="0085152B"/>
    <w:rsid w:val="00851607"/>
    <w:rsid w:val="00851654"/>
    <w:rsid w:val="00851672"/>
    <w:rsid w:val="00851AF5"/>
    <w:rsid w:val="00851DAA"/>
    <w:rsid w:val="00851E3A"/>
    <w:rsid w:val="00851EA9"/>
    <w:rsid w:val="00851FB5"/>
    <w:rsid w:val="008521DB"/>
    <w:rsid w:val="008522D5"/>
    <w:rsid w:val="008523B5"/>
    <w:rsid w:val="008525BE"/>
    <w:rsid w:val="00852677"/>
    <w:rsid w:val="008526F6"/>
    <w:rsid w:val="00852766"/>
    <w:rsid w:val="008527D1"/>
    <w:rsid w:val="00852A40"/>
    <w:rsid w:val="00852B97"/>
    <w:rsid w:val="00852DB9"/>
    <w:rsid w:val="00852EC6"/>
    <w:rsid w:val="00852FC4"/>
    <w:rsid w:val="008530B4"/>
    <w:rsid w:val="008533EE"/>
    <w:rsid w:val="008538E0"/>
    <w:rsid w:val="0085398A"/>
    <w:rsid w:val="00853D2E"/>
    <w:rsid w:val="0085404C"/>
    <w:rsid w:val="00854332"/>
    <w:rsid w:val="008543AB"/>
    <w:rsid w:val="00854670"/>
    <w:rsid w:val="00854724"/>
    <w:rsid w:val="008547BB"/>
    <w:rsid w:val="00854D21"/>
    <w:rsid w:val="00854DAA"/>
    <w:rsid w:val="008550CB"/>
    <w:rsid w:val="00855499"/>
    <w:rsid w:val="00855513"/>
    <w:rsid w:val="00855761"/>
    <w:rsid w:val="00855B60"/>
    <w:rsid w:val="00855E0B"/>
    <w:rsid w:val="00855FBF"/>
    <w:rsid w:val="008560B9"/>
    <w:rsid w:val="008561E8"/>
    <w:rsid w:val="008563AE"/>
    <w:rsid w:val="00856A20"/>
    <w:rsid w:val="00856AFA"/>
    <w:rsid w:val="00856D81"/>
    <w:rsid w:val="008570DB"/>
    <w:rsid w:val="0085710F"/>
    <w:rsid w:val="0085718B"/>
    <w:rsid w:val="0085730B"/>
    <w:rsid w:val="00857817"/>
    <w:rsid w:val="00857897"/>
    <w:rsid w:val="00857A69"/>
    <w:rsid w:val="008603CB"/>
    <w:rsid w:val="008603FC"/>
    <w:rsid w:val="00860793"/>
    <w:rsid w:val="008608A3"/>
    <w:rsid w:val="0086092E"/>
    <w:rsid w:val="00860A9A"/>
    <w:rsid w:val="00860B4C"/>
    <w:rsid w:val="00860D6C"/>
    <w:rsid w:val="00860ED9"/>
    <w:rsid w:val="0086124A"/>
    <w:rsid w:val="008612B7"/>
    <w:rsid w:val="0086169D"/>
    <w:rsid w:val="00861B3D"/>
    <w:rsid w:val="00861B8D"/>
    <w:rsid w:val="00861D8B"/>
    <w:rsid w:val="00861ED3"/>
    <w:rsid w:val="00862161"/>
    <w:rsid w:val="00862196"/>
    <w:rsid w:val="008622FB"/>
    <w:rsid w:val="0086242C"/>
    <w:rsid w:val="008626B9"/>
    <w:rsid w:val="00862721"/>
    <w:rsid w:val="00862E46"/>
    <w:rsid w:val="00863112"/>
    <w:rsid w:val="008633C9"/>
    <w:rsid w:val="0086362C"/>
    <w:rsid w:val="0086396F"/>
    <w:rsid w:val="00863A17"/>
    <w:rsid w:val="00863AA8"/>
    <w:rsid w:val="0086447F"/>
    <w:rsid w:val="008647DE"/>
    <w:rsid w:val="00864A8A"/>
    <w:rsid w:val="00864B95"/>
    <w:rsid w:val="00864D7E"/>
    <w:rsid w:val="00864DEB"/>
    <w:rsid w:val="00864E48"/>
    <w:rsid w:val="0086549E"/>
    <w:rsid w:val="008656A2"/>
    <w:rsid w:val="00865737"/>
    <w:rsid w:val="00865D67"/>
    <w:rsid w:val="00865E72"/>
    <w:rsid w:val="00865F33"/>
    <w:rsid w:val="00866142"/>
    <w:rsid w:val="00866277"/>
    <w:rsid w:val="0086631B"/>
    <w:rsid w:val="008664FF"/>
    <w:rsid w:val="0086655E"/>
    <w:rsid w:val="0086663F"/>
    <w:rsid w:val="00866788"/>
    <w:rsid w:val="008667B8"/>
    <w:rsid w:val="008668F6"/>
    <w:rsid w:val="00866A85"/>
    <w:rsid w:val="00866EFA"/>
    <w:rsid w:val="00866FC5"/>
    <w:rsid w:val="00867003"/>
    <w:rsid w:val="00867488"/>
    <w:rsid w:val="00867DA2"/>
    <w:rsid w:val="00870122"/>
    <w:rsid w:val="008705D6"/>
    <w:rsid w:val="00870BFB"/>
    <w:rsid w:val="00870C2B"/>
    <w:rsid w:val="008712E0"/>
    <w:rsid w:val="008713BA"/>
    <w:rsid w:val="00871772"/>
    <w:rsid w:val="00871C23"/>
    <w:rsid w:val="00871C8A"/>
    <w:rsid w:val="00871C95"/>
    <w:rsid w:val="00871DDA"/>
    <w:rsid w:val="008720E6"/>
    <w:rsid w:val="00872175"/>
    <w:rsid w:val="00872295"/>
    <w:rsid w:val="00872340"/>
    <w:rsid w:val="008723B7"/>
    <w:rsid w:val="008727F1"/>
    <w:rsid w:val="00873620"/>
    <w:rsid w:val="00873703"/>
    <w:rsid w:val="00873BDE"/>
    <w:rsid w:val="00873C67"/>
    <w:rsid w:val="00873EFF"/>
    <w:rsid w:val="00874159"/>
    <w:rsid w:val="008747A6"/>
    <w:rsid w:val="00874ABD"/>
    <w:rsid w:val="00874DB0"/>
    <w:rsid w:val="00874DD6"/>
    <w:rsid w:val="00874E64"/>
    <w:rsid w:val="008753CD"/>
    <w:rsid w:val="00875A5A"/>
    <w:rsid w:val="00875A72"/>
    <w:rsid w:val="00875D3F"/>
    <w:rsid w:val="0087600D"/>
    <w:rsid w:val="008760EF"/>
    <w:rsid w:val="00876567"/>
    <w:rsid w:val="00876A78"/>
    <w:rsid w:val="00876B8D"/>
    <w:rsid w:val="00876D04"/>
    <w:rsid w:val="00876F19"/>
    <w:rsid w:val="00877051"/>
    <w:rsid w:val="008771BC"/>
    <w:rsid w:val="008771EA"/>
    <w:rsid w:val="00877231"/>
    <w:rsid w:val="00877277"/>
    <w:rsid w:val="008773A1"/>
    <w:rsid w:val="00877727"/>
    <w:rsid w:val="008779AC"/>
    <w:rsid w:val="00877A02"/>
    <w:rsid w:val="00877B1A"/>
    <w:rsid w:val="00877B68"/>
    <w:rsid w:val="00877C66"/>
    <w:rsid w:val="00877E76"/>
    <w:rsid w:val="00877E7E"/>
    <w:rsid w:val="00877E9C"/>
    <w:rsid w:val="00877E9D"/>
    <w:rsid w:val="008800D3"/>
    <w:rsid w:val="00880159"/>
    <w:rsid w:val="00880532"/>
    <w:rsid w:val="0088070C"/>
    <w:rsid w:val="00880771"/>
    <w:rsid w:val="00880B57"/>
    <w:rsid w:val="00880BF9"/>
    <w:rsid w:val="00880C56"/>
    <w:rsid w:val="00880D8E"/>
    <w:rsid w:val="00880F1A"/>
    <w:rsid w:val="00880F2B"/>
    <w:rsid w:val="0088141F"/>
    <w:rsid w:val="008816A8"/>
    <w:rsid w:val="008816F1"/>
    <w:rsid w:val="00881ADB"/>
    <w:rsid w:val="00881B11"/>
    <w:rsid w:val="00881B16"/>
    <w:rsid w:val="00881B45"/>
    <w:rsid w:val="00881C85"/>
    <w:rsid w:val="00882181"/>
    <w:rsid w:val="0088236F"/>
    <w:rsid w:val="008826D5"/>
    <w:rsid w:val="00882748"/>
    <w:rsid w:val="00882D12"/>
    <w:rsid w:val="008831D1"/>
    <w:rsid w:val="00883464"/>
    <w:rsid w:val="008837A6"/>
    <w:rsid w:val="008839AE"/>
    <w:rsid w:val="00883B56"/>
    <w:rsid w:val="00883CA4"/>
    <w:rsid w:val="00883D78"/>
    <w:rsid w:val="00883E2B"/>
    <w:rsid w:val="00883EC1"/>
    <w:rsid w:val="00883F89"/>
    <w:rsid w:val="008841C5"/>
    <w:rsid w:val="00884EA2"/>
    <w:rsid w:val="008853B4"/>
    <w:rsid w:val="008853C7"/>
    <w:rsid w:val="00885825"/>
    <w:rsid w:val="00885B9B"/>
    <w:rsid w:val="00886030"/>
    <w:rsid w:val="008860F3"/>
    <w:rsid w:val="00886501"/>
    <w:rsid w:val="00886531"/>
    <w:rsid w:val="00886CDD"/>
    <w:rsid w:val="00886F36"/>
    <w:rsid w:val="00886F38"/>
    <w:rsid w:val="00886FF6"/>
    <w:rsid w:val="0088716A"/>
    <w:rsid w:val="00887462"/>
    <w:rsid w:val="008879A9"/>
    <w:rsid w:val="00887A37"/>
    <w:rsid w:val="00887D8F"/>
    <w:rsid w:val="00887E1E"/>
    <w:rsid w:val="00890771"/>
    <w:rsid w:val="00890B40"/>
    <w:rsid w:val="00890BB6"/>
    <w:rsid w:val="00891416"/>
    <w:rsid w:val="008914FB"/>
    <w:rsid w:val="008915B6"/>
    <w:rsid w:val="00891629"/>
    <w:rsid w:val="00891D12"/>
    <w:rsid w:val="00891D47"/>
    <w:rsid w:val="0089214D"/>
    <w:rsid w:val="008922AD"/>
    <w:rsid w:val="00892491"/>
    <w:rsid w:val="00892B2D"/>
    <w:rsid w:val="00893180"/>
    <w:rsid w:val="008931EC"/>
    <w:rsid w:val="008938F7"/>
    <w:rsid w:val="00893C0D"/>
    <w:rsid w:val="00893D72"/>
    <w:rsid w:val="00894081"/>
    <w:rsid w:val="00894125"/>
    <w:rsid w:val="00894143"/>
    <w:rsid w:val="0089435A"/>
    <w:rsid w:val="00894781"/>
    <w:rsid w:val="0089485F"/>
    <w:rsid w:val="00894A50"/>
    <w:rsid w:val="00894E3A"/>
    <w:rsid w:val="00894EEC"/>
    <w:rsid w:val="00894F20"/>
    <w:rsid w:val="00894F91"/>
    <w:rsid w:val="00895067"/>
    <w:rsid w:val="008950EF"/>
    <w:rsid w:val="008954F9"/>
    <w:rsid w:val="0089556D"/>
    <w:rsid w:val="00895653"/>
    <w:rsid w:val="00895725"/>
    <w:rsid w:val="008957DD"/>
    <w:rsid w:val="00896449"/>
    <w:rsid w:val="00897148"/>
    <w:rsid w:val="00897194"/>
    <w:rsid w:val="00897208"/>
    <w:rsid w:val="0089724F"/>
    <w:rsid w:val="0089754C"/>
    <w:rsid w:val="00897992"/>
    <w:rsid w:val="00897B5E"/>
    <w:rsid w:val="00897BC6"/>
    <w:rsid w:val="00897D8B"/>
    <w:rsid w:val="00897DC3"/>
    <w:rsid w:val="008A002A"/>
    <w:rsid w:val="008A014D"/>
    <w:rsid w:val="008A02EC"/>
    <w:rsid w:val="008A071B"/>
    <w:rsid w:val="008A0AFC"/>
    <w:rsid w:val="008A0BA0"/>
    <w:rsid w:val="008A0E11"/>
    <w:rsid w:val="008A1015"/>
    <w:rsid w:val="008A1169"/>
    <w:rsid w:val="008A12ED"/>
    <w:rsid w:val="008A18FB"/>
    <w:rsid w:val="008A1B0F"/>
    <w:rsid w:val="008A20DA"/>
    <w:rsid w:val="008A21B7"/>
    <w:rsid w:val="008A21C0"/>
    <w:rsid w:val="008A28B1"/>
    <w:rsid w:val="008A298B"/>
    <w:rsid w:val="008A2A4C"/>
    <w:rsid w:val="008A2D0B"/>
    <w:rsid w:val="008A2D18"/>
    <w:rsid w:val="008A3163"/>
    <w:rsid w:val="008A36C1"/>
    <w:rsid w:val="008A3CC4"/>
    <w:rsid w:val="008A4019"/>
    <w:rsid w:val="008A436D"/>
    <w:rsid w:val="008A4389"/>
    <w:rsid w:val="008A4424"/>
    <w:rsid w:val="008A44AC"/>
    <w:rsid w:val="008A479E"/>
    <w:rsid w:val="008A4915"/>
    <w:rsid w:val="008A4D27"/>
    <w:rsid w:val="008A534C"/>
    <w:rsid w:val="008A5616"/>
    <w:rsid w:val="008A581A"/>
    <w:rsid w:val="008A5F2B"/>
    <w:rsid w:val="008A5FB5"/>
    <w:rsid w:val="008A612D"/>
    <w:rsid w:val="008A6395"/>
    <w:rsid w:val="008A6773"/>
    <w:rsid w:val="008A6823"/>
    <w:rsid w:val="008A6B2C"/>
    <w:rsid w:val="008A6B43"/>
    <w:rsid w:val="008A6D58"/>
    <w:rsid w:val="008A71FC"/>
    <w:rsid w:val="008A7878"/>
    <w:rsid w:val="008A7C16"/>
    <w:rsid w:val="008A7CA8"/>
    <w:rsid w:val="008A7FE2"/>
    <w:rsid w:val="008B0164"/>
    <w:rsid w:val="008B0254"/>
    <w:rsid w:val="008B0416"/>
    <w:rsid w:val="008B044E"/>
    <w:rsid w:val="008B0526"/>
    <w:rsid w:val="008B0C5D"/>
    <w:rsid w:val="008B0D2A"/>
    <w:rsid w:val="008B0F41"/>
    <w:rsid w:val="008B1ABF"/>
    <w:rsid w:val="008B1CEC"/>
    <w:rsid w:val="008B1F63"/>
    <w:rsid w:val="008B20E3"/>
    <w:rsid w:val="008B22E8"/>
    <w:rsid w:val="008B2376"/>
    <w:rsid w:val="008B255D"/>
    <w:rsid w:val="008B259C"/>
    <w:rsid w:val="008B261F"/>
    <w:rsid w:val="008B2636"/>
    <w:rsid w:val="008B27BF"/>
    <w:rsid w:val="008B2B14"/>
    <w:rsid w:val="008B2BEE"/>
    <w:rsid w:val="008B3612"/>
    <w:rsid w:val="008B3745"/>
    <w:rsid w:val="008B3750"/>
    <w:rsid w:val="008B37AF"/>
    <w:rsid w:val="008B393E"/>
    <w:rsid w:val="008B3C38"/>
    <w:rsid w:val="008B3C5E"/>
    <w:rsid w:val="008B4026"/>
    <w:rsid w:val="008B406E"/>
    <w:rsid w:val="008B4093"/>
    <w:rsid w:val="008B40F2"/>
    <w:rsid w:val="008B40F7"/>
    <w:rsid w:val="008B52B5"/>
    <w:rsid w:val="008B5444"/>
    <w:rsid w:val="008B56C2"/>
    <w:rsid w:val="008B5C32"/>
    <w:rsid w:val="008B5C8F"/>
    <w:rsid w:val="008B5DD6"/>
    <w:rsid w:val="008B5F16"/>
    <w:rsid w:val="008B62B2"/>
    <w:rsid w:val="008B67A1"/>
    <w:rsid w:val="008B6B1E"/>
    <w:rsid w:val="008B6B92"/>
    <w:rsid w:val="008B6F7C"/>
    <w:rsid w:val="008B7183"/>
    <w:rsid w:val="008B7451"/>
    <w:rsid w:val="008B7722"/>
    <w:rsid w:val="008B77CE"/>
    <w:rsid w:val="008B7868"/>
    <w:rsid w:val="008B786F"/>
    <w:rsid w:val="008B792C"/>
    <w:rsid w:val="008B7EAB"/>
    <w:rsid w:val="008B7F9A"/>
    <w:rsid w:val="008C02BE"/>
    <w:rsid w:val="008C02E7"/>
    <w:rsid w:val="008C0475"/>
    <w:rsid w:val="008C07DA"/>
    <w:rsid w:val="008C09CC"/>
    <w:rsid w:val="008C0AFA"/>
    <w:rsid w:val="008C0DAB"/>
    <w:rsid w:val="008C0E5C"/>
    <w:rsid w:val="008C15DC"/>
    <w:rsid w:val="008C1604"/>
    <w:rsid w:val="008C1819"/>
    <w:rsid w:val="008C184B"/>
    <w:rsid w:val="008C18BC"/>
    <w:rsid w:val="008C1ADE"/>
    <w:rsid w:val="008C1B45"/>
    <w:rsid w:val="008C1C0D"/>
    <w:rsid w:val="008C1E2C"/>
    <w:rsid w:val="008C26C6"/>
    <w:rsid w:val="008C26ED"/>
    <w:rsid w:val="008C28D0"/>
    <w:rsid w:val="008C2BB5"/>
    <w:rsid w:val="008C2C17"/>
    <w:rsid w:val="008C3229"/>
    <w:rsid w:val="008C343F"/>
    <w:rsid w:val="008C34B7"/>
    <w:rsid w:val="008C36BD"/>
    <w:rsid w:val="008C39E1"/>
    <w:rsid w:val="008C3B3A"/>
    <w:rsid w:val="008C3C63"/>
    <w:rsid w:val="008C3E47"/>
    <w:rsid w:val="008C4206"/>
    <w:rsid w:val="008C43E2"/>
    <w:rsid w:val="008C44BA"/>
    <w:rsid w:val="008C4581"/>
    <w:rsid w:val="008C489E"/>
    <w:rsid w:val="008C4FA9"/>
    <w:rsid w:val="008C504D"/>
    <w:rsid w:val="008C5611"/>
    <w:rsid w:val="008C59CB"/>
    <w:rsid w:val="008C59DF"/>
    <w:rsid w:val="008C5C45"/>
    <w:rsid w:val="008C5D76"/>
    <w:rsid w:val="008C5EE3"/>
    <w:rsid w:val="008C651C"/>
    <w:rsid w:val="008C659C"/>
    <w:rsid w:val="008C6829"/>
    <w:rsid w:val="008C6B32"/>
    <w:rsid w:val="008C6BC6"/>
    <w:rsid w:val="008C6E40"/>
    <w:rsid w:val="008C6F52"/>
    <w:rsid w:val="008C7138"/>
    <w:rsid w:val="008C73B9"/>
    <w:rsid w:val="008C7584"/>
    <w:rsid w:val="008C7837"/>
    <w:rsid w:val="008C7971"/>
    <w:rsid w:val="008C79A1"/>
    <w:rsid w:val="008C7C57"/>
    <w:rsid w:val="008C7EC3"/>
    <w:rsid w:val="008D0369"/>
    <w:rsid w:val="008D0519"/>
    <w:rsid w:val="008D0599"/>
    <w:rsid w:val="008D0902"/>
    <w:rsid w:val="008D0D4A"/>
    <w:rsid w:val="008D0ED4"/>
    <w:rsid w:val="008D100D"/>
    <w:rsid w:val="008D1497"/>
    <w:rsid w:val="008D14DA"/>
    <w:rsid w:val="008D1B7E"/>
    <w:rsid w:val="008D1C1A"/>
    <w:rsid w:val="008D1FB9"/>
    <w:rsid w:val="008D2099"/>
    <w:rsid w:val="008D2235"/>
    <w:rsid w:val="008D2326"/>
    <w:rsid w:val="008D233C"/>
    <w:rsid w:val="008D248E"/>
    <w:rsid w:val="008D264B"/>
    <w:rsid w:val="008D291F"/>
    <w:rsid w:val="008D2978"/>
    <w:rsid w:val="008D32FC"/>
    <w:rsid w:val="008D335A"/>
    <w:rsid w:val="008D348B"/>
    <w:rsid w:val="008D37B7"/>
    <w:rsid w:val="008D3C94"/>
    <w:rsid w:val="008D3CFE"/>
    <w:rsid w:val="008D4266"/>
    <w:rsid w:val="008D4269"/>
    <w:rsid w:val="008D4343"/>
    <w:rsid w:val="008D4629"/>
    <w:rsid w:val="008D4658"/>
    <w:rsid w:val="008D46EE"/>
    <w:rsid w:val="008D482B"/>
    <w:rsid w:val="008D4A17"/>
    <w:rsid w:val="008D4C76"/>
    <w:rsid w:val="008D4E5B"/>
    <w:rsid w:val="008D5315"/>
    <w:rsid w:val="008D55D1"/>
    <w:rsid w:val="008D5705"/>
    <w:rsid w:val="008D6316"/>
    <w:rsid w:val="008D635F"/>
    <w:rsid w:val="008D63A3"/>
    <w:rsid w:val="008D6600"/>
    <w:rsid w:val="008D6782"/>
    <w:rsid w:val="008D69EC"/>
    <w:rsid w:val="008D6C04"/>
    <w:rsid w:val="008D6D34"/>
    <w:rsid w:val="008D6D4D"/>
    <w:rsid w:val="008D74D4"/>
    <w:rsid w:val="008D75C2"/>
    <w:rsid w:val="008D7B7A"/>
    <w:rsid w:val="008D7CC5"/>
    <w:rsid w:val="008D7CD8"/>
    <w:rsid w:val="008D7EE9"/>
    <w:rsid w:val="008E006C"/>
    <w:rsid w:val="008E027A"/>
    <w:rsid w:val="008E0629"/>
    <w:rsid w:val="008E07EB"/>
    <w:rsid w:val="008E097D"/>
    <w:rsid w:val="008E0C0E"/>
    <w:rsid w:val="008E0E14"/>
    <w:rsid w:val="008E14F9"/>
    <w:rsid w:val="008E1619"/>
    <w:rsid w:val="008E1B8E"/>
    <w:rsid w:val="008E1BF5"/>
    <w:rsid w:val="008E1FC2"/>
    <w:rsid w:val="008E2136"/>
    <w:rsid w:val="008E21B6"/>
    <w:rsid w:val="008E230B"/>
    <w:rsid w:val="008E2455"/>
    <w:rsid w:val="008E27A2"/>
    <w:rsid w:val="008E2926"/>
    <w:rsid w:val="008E2BE4"/>
    <w:rsid w:val="008E2CBC"/>
    <w:rsid w:val="008E2D39"/>
    <w:rsid w:val="008E2D87"/>
    <w:rsid w:val="008E3191"/>
    <w:rsid w:val="008E345C"/>
    <w:rsid w:val="008E3B97"/>
    <w:rsid w:val="008E3ED5"/>
    <w:rsid w:val="008E41BE"/>
    <w:rsid w:val="008E4254"/>
    <w:rsid w:val="008E456A"/>
    <w:rsid w:val="008E49F3"/>
    <w:rsid w:val="008E4A5B"/>
    <w:rsid w:val="008E4DE5"/>
    <w:rsid w:val="008E4FAE"/>
    <w:rsid w:val="008E5047"/>
    <w:rsid w:val="008E5175"/>
    <w:rsid w:val="008E53A2"/>
    <w:rsid w:val="008E5786"/>
    <w:rsid w:val="008E58F0"/>
    <w:rsid w:val="008E5B1B"/>
    <w:rsid w:val="008E5B20"/>
    <w:rsid w:val="008E62D2"/>
    <w:rsid w:val="008E66B3"/>
    <w:rsid w:val="008E6744"/>
    <w:rsid w:val="008E682C"/>
    <w:rsid w:val="008E68E5"/>
    <w:rsid w:val="008E697E"/>
    <w:rsid w:val="008E6B4E"/>
    <w:rsid w:val="008E6B79"/>
    <w:rsid w:val="008E6CE6"/>
    <w:rsid w:val="008E6DC0"/>
    <w:rsid w:val="008E6EB1"/>
    <w:rsid w:val="008E6ED5"/>
    <w:rsid w:val="008E72EE"/>
    <w:rsid w:val="008E72F4"/>
    <w:rsid w:val="008E7455"/>
    <w:rsid w:val="008E7970"/>
    <w:rsid w:val="008E7B40"/>
    <w:rsid w:val="008E7C34"/>
    <w:rsid w:val="008E7E41"/>
    <w:rsid w:val="008E7F4A"/>
    <w:rsid w:val="008F0155"/>
    <w:rsid w:val="008F03A7"/>
    <w:rsid w:val="008F0B57"/>
    <w:rsid w:val="008F0C36"/>
    <w:rsid w:val="008F0EB2"/>
    <w:rsid w:val="008F1016"/>
    <w:rsid w:val="008F107F"/>
    <w:rsid w:val="008F10B3"/>
    <w:rsid w:val="008F10D9"/>
    <w:rsid w:val="008F10DD"/>
    <w:rsid w:val="008F1959"/>
    <w:rsid w:val="008F1A8B"/>
    <w:rsid w:val="008F1BDA"/>
    <w:rsid w:val="008F1C38"/>
    <w:rsid w:val="008F1C88"/>
    <w:rsid w:val="008F20F7"/>
    <w:rsid w:val="008F21B8"/>
    <w:rsid w:val="008F258F"/>
    <w:rsid w:val="008F2847"/>
    <w:rsid w:val="008F29A0"/>
    <w:rsid w:val="008F2E25"/>
    <w:rsid w:val="008F2F7D"/>
    <w:rsid w:val="008F328D"/>
    <w:rsid w:val="008F344E"/>
    <w:rsid w:val="008F36E2"/>
    <w:rsid w:val="008F377B"/>
    <w:rsid w:val="008F3C4B"/>
    <w:rsid w:val="008F3F11"/>
    <w:rsid w:val="008F4034"/>
    <w:rsid w:val="008F41B7"/>
    <w:rsid w:val="008F43F5"/>
    <w:rsid w:val="008F4823"/>
    <w:rsid w:val="008F4835"/>
    <w:rsid w:val="008F48F6"/>
    <w:rsid w:val="008F4E23"/>
    <w:rsid w:val="008F4FC9"/>
    <w:rsid w:val="008F50A6"/>
    <w:rsid w:val="008F51DA"/>
    <w:rsid w:val="008F565B"/>
    <w:rsid w:val="008F56DE"/>
    <w:rsid w:val="008F5CF3"/>
    <w:rsid w:val="008F5D89"/>
    <w:rsid w:val="008F5E4C"/>
    <w:rsid w:val="008F61A0"/>
    <w:rsid w:val="008F621C"/>
    <w:rsid w:val="008F67CC"/>
    <w:rsid w:val="008F6AD6"/>
    <w:rsid w:val="008F786F"/>
    <w:rsid w:val="008F7B32"/>
    <w:rsid w:val="00900259"/>
    <w:rsid w:val="0090042D"/>
    <w:rsid w:val="009007FC"/>
    <w:rsid w:val="00900B47"/>
    <w:rsid w:val="00900C35"/>
    <w:rsid w:val="00900E99"/>
    <w:rsid w:val="00901012"/>
    <w:rsid w:val="009011CE"/>
    <w:rsid w:val="0090123F"/>
    <w:rsid w:val="00901777"/>
    <w:rsid w:val="009017A1"/>
    <w:rsid w:val="009017B1"/>
    <w:rsid w:val="00901D41"/>
    <w:rsid w:val="00901F0F"/>
    <w:rsid w:val="0090252A"/>
    <w:rsid w:val="00902568"/>
    <w:rsid w:val="0090258C"/>
    <w:rsid w:val="009025AB"/>
    <w:rsid w:val="009025CC"/>
    <w:rsid w:val="00902A1A"/>
    <w:rsid w:val="00902AC9"/>
    <w:rsid w:val="00902C00"/>
    <w:rsid w:val="00902CA5"/>
    <w:rsid w:val="00902D4F"/>
    <w:rsid w:val="00902E4A"/>
    <w:rsid w:val="009030E3"/>
    <w:rsid w:val="009034B9"/>
    <w:rsid w:val="00903FB3"/>
    <w:rsid w:val="009040CC"/>
    <w:rsid w:val="00904295"/>
    <w:rsid w:val="009042C8"/>
    <w:rsid w:val="00904690"/>
    <w:rsid w:val="00904840"/>
    <w:rsid w:val="00905336"/>
    <w:rsid w:val="00905554"/>
    <w:rsid w:val="00905F88"/>
    <w:rsid w:val="009060FF"/>
    <w:rsid w:val="009066DC"/>
    <w:rsid w:val="00906E22"/>
    <w:rsid w:val="00906F81"/>
    <w:rsid w:val="0090718F"/>
    <w:rsid w:val="0090728D"/>
    <w:rsid w:val="0090741B"/>
    <w:rsid w:val="00907441"/>
    <w:rsid w:val="00907583"/>
    <w:rsid w:val="0090758F"/>
    <w:rsid w:val="00907622"/>
    <w:rsid w:val="0090766F"/>
    <w:rsid w:val="0090779A"/>
    <w:rsid w:val="0090780A"/>
    <w:rsid w:val="00907854"/>
    <w:rsid w:val="009078C5"/>
    <w:rsid w:val="00907AB6"/>
    <w:rsid w:val="00907D4C"/>
    <w:rsid w:val="009101F6"/>
    <w:rsid w:val="009102B4"/>
    <w:rsid w:val="0091052B"/>
    <w:rsid w:val="00910715"/>
    <w:rsid w:val="009107FF"/>
    <w:rsid w:val="0091091D"/>
    <w:rsid w:val="00910A43"/>
    <w:rsid w:val="00911327"/>
    <w:rsid w:val="00911890"/>
    <w:rsid w:val="00911A92"/>
    <w:rsid w:val="00911F7E"/>
    <w:rsid w:val="00911FB3"/>
    <w:rsid w:val="009122DB"/>
    <w:rsid w:val="00912848"/>
    <w:rsid w:val="00912B56"/>
    <w:rsid w:val="00912C6F"/>
    <w:rsid w:val="00912E6B"/>
    <w:rsid w:val="009131BD"/>
    <w:rsid w:val="009133D4"/>
    <w:rsid w:val="009136D9"/>
    <w:rsid w:val="00913915"/>
    <w:rsid w:val="00913F98"/>
    <w:rsid w:val="009145D1"/>
    <w:rsid w:val="00914994"/>
    <w:rsid w:val="00914A11"/>
    <w:rsid w:val="00914A65"/>
    <w:rsid w:val="00914D25"/>
    <w:rsid w:val="00914D48"/>
    <w:rsid w:val="00915243"/>
    <w:rsid w:val="00915512"/>
    <w:rsid w:val="00915D05"/>
    <w:rsid w:val="00916223"/>
    <w:rsid w:val="009163A0"/>
    <w:rsid w:val="009165A9"/>
    <w:rsid w:val="0091696F"/>
    <w:rsid w:val="00916BD4"/>
    <w:rsid w:val="00916C99"/>
    <w:rsid w:val="00916EE9"/>
    <w:rsid w:val="00917159"/>
    <w:rsid w:val="0091753B"/>
    <w:rsid w:val="00917C84"/>
    <w:rsid w:val="00917D6B"/>
    <w:rsid w:val="009201EA"/>
    <w:rsid w:val="009203B8"/>
    <w:rsid w:val="00920ECE"/>
    <w:rsid w:val="00920F7D"/>
    <w:rsid w:val="00920FCF"/>
    <w:rsid w:val="0092119F"/>
    <w:rsid w:val="009215CF"/>
    <w:rsid w:val="009218A2"/>
    <w:rsid w:val="0092191B"/>
    <w:rsid w:val="00921B0E"/>
    <w:rsid w:val="00921CCE"/>
    <w:rsid w:val="00921D86"/>
    <w:rsid w:val="00921FE8"/>
    <w:rsid w:val="009221D0"/>
    <w:rsid w:val="0092241F"/>
    <w:rsid w:val="009224A3"/>
    <w:rsid w:val="009224B7"/>
    <w:rsid w:val="0092261B"/>
    <w:rsid w:val="009227C9"/>
    <w:rsid w:val="00922BED"/>
    <w:rsid w:val="00922E2D"/>
    <w:rsid w:val="00922E3B"/>
    <w:rsid w:val="00922FD8"/>
    <w:rsid w:val="009230B4"/>
    <w:rsid w:val="00923261"/>
    <w:rsid w:val="009233CC"/>
    <w:rsid w:val="00923509"/>
    <w:rsid w:val="00923551"/>
    <w:rsid w:val="00923633"/>
    <w:rsid w:val="00923651"/>
    <w:rsid w:val="00923C11"/>
    <w:rsid w:val="009240D8"/>
    <w:rsid w:val="009240FF"/>
    <w:rsid w:val="00924502"/>
    <w:rsid w:val="009248C5"/>
    <w:rsid w:val="00924AA7"/>
    <w:rsid w:val="00924E1E"/>
    <w:rsid w:val="00924EC9"/>
    <w:rsid w:val="0092518C"/>
    <w:rsid w:val="0092523D"/>
    <w:rsid w:val="0092549F"/>
    <w:rsid w:val="0092571D"/>
    <w:rsid w:val="0092586A"/>
    <w:rsid w:val="009259B7"/>
    <w:rsid w:val="009259EF"/>
    <w:rsid w:val="00925E9E"/>
    <w:rsid w:val="00925EF6"/>
    <w:rsid w:val="00925F7F"/>
    <w:rsid w:val="009260FB"/>
    <w:rsid w:val="00926354"/>
    <w:rsid w:val="009264CA"/>
    <w:rsid w:val="009267FD"/>
    <w:rsid w:val="00926C5A"/>
    <w:rsid w:val="00926C61"/>
    <w:rsid w:val="00926E67"/>
    <w:rsid w:val="00926F34"/>
    <w:rsid w:val="00927038"/>
    <w:rsid w:val="0092785A"/>
    <w:rsid w:val="0092789F"/>
    <w:rsid w:val="00927A08"/>
    <w:rsid w:val="00927D4C"/>
    <w:rsid w:val="00927F26"/>
    <w:rsid w:val="00927FCB"/>
    <w:rsid w:val="009300E6"/>
    <w:rsid w:val="009303C3"/>
    <w:rsid w:val="0093066B"/>
    <w:rsid w:val="00930695"/>
    <w:rsid w:val="0093069F"/>
    <w:rsid w:val="00930745"/>
    <w:rsid w:val="00930812"/>
    <w:rsid w:val="00930948"/>
    <w:rsid w:val="009309B1"/>
    <w:rsid w:val="00930A39"/>
    <w:rsid w:val="00930A74"/>
    <w:rsid w:val="00930E1C"/>
    <w:rsid w:val="00930EA1"/>
    <w:rsid w:val="009310EB"/>
    <w:rsid w:val="00931112"/>
    <w:rsid w:val="00931338"/>
    <w:rsid w:val="009316A4"/>
    <w:rsid w:val="009316D9"/>
    <w:rsid w:val="0093176E"/>
    <w:rsid w:val="00931852"/>
    <w:rsid w:val="00931B5E"/>
    <w:rsid w:val="00931BA8"/>
    <w:rsid w:val="00931FF0"/>
    <w:rsid w:val="00932100"/>
    <w:rsid w:val="00932509"/>
    <w:rsid w:val="00932929"/>
    <w:rsid w:val="00932983"/>
    <w:rsid w:val="009329B0"/>
    <w:rsid w:val="009329B2"/>
    <w:rsid w:val="00932AF5"/>
    <w:rsid w:val="009332E2"/>
    <w:rsid w:val="00933709"/>
    <w:rsid w:val="00933817"/>
    <w:rsid w:val="00933A35"/>
    <w:rsid w:val="00933FE3"/>
    <w:rsid w:val="00934B9E"/>
    <w:rsid w:val="00934EAC"/>
    <w:rsid w:val="009350C9"/>
    <w:rsid w:val="009350E4"/>
    <w:rsid w:val="009351E1"/>
    <w:rsid w:val="009354E5"/>
    <w:rsid w:val="0093568E"/>
    <w:rsid w:val="00935753"/>
    <w:rsid w:val="009359DF"/>
    <w:rsid w:val="00935A5A"/>
    <w:rsid w:val="00935ACD"/>
    <w:rsid w:val="00935E78"/>
    <w:rsid w:val="0093603E"/>
    <w:rsid w:val="009360D7"/>
    <w:rsid w:val="009362C9"/>
    <w:rsid w:val="0093705F"/>
    <w:rsid w:val="0093743C"/>
    <w:rsid w:val="00937498"/>
    <w:rsid w:val="00937509"/>
    <w:rsid w:val="0093753F"/>
    <w:rsid w:val="009378C0"/>
    <w:rsid w:val="00937935"/>
    <w:rsid w:val="00937E54"/>
    <w:rsid w:val="009404D7"/>
    <w:rsid w:val="009405A4"/>
    <w:rsid w:val="009407AA"/>
    <w:rsid w:val="00940AD1"/>
    <w:rsid w:val="00940B06"/>
    <w:rsid w:val="00940D57"/>
    <w:rsid w:val="00940E50"/>
    <w:rsid w:val="00940EB8"/>
    <w:rsid w:val="00941026"/>
    <w:rsid w:val="00941401"/>
    <w:rsid w:val="00941536"/>
    <w:rsid w:val="0094159D"/>
    <w:rsid w:val="00941754"/>
    <w:rsid w:val="00941769"/>
    <w:rsid w:val="00941D13"/>
    <w:rsid w:val="00942058"/>
    <w:rsid w:val="0094218A"/>
    <w:rsid w:val="00942226"/>
    <w:rsid w:val="00942387"/>
    <w:rsid w:val="00942A1E"/>
    <w:rsid w:val="00942B95"/>
    <w:rsid w:val="0094354B"/>
    <w:rsid w:val="00943800"/>
    <w:rsid w:val="0094380C"/>
    <w:rsid w:val="0094385A"/>
    <w:rsid w:val="009438FE"/>
    <w:rsid w:val="00943AD9"/>
    <w:rsid w:val="00943AE3"/>
    <w:rsid w:val="00943E8E"/>
    <w:rsid w:val="00944236"/>
    <w:rsid w:val="00944614"/>
    <w:rsid w:val="00944959"/>
    <w:rsid w:val="00944EAE"/>
    <w:rsid w:val="00944F9E"/>
    <w:rsid w:val="0094517F"/>
    <w:rsid w:val="009451A4"/>
    <w:rsid w:val="0094553C"/>
    <w:rsid w:val="00945613"/>
    <w:rsid w:val="009457B0"/>
    <w:rsid w:val="00945CB3"/>
    <w:rsid w:val="00945D86"/>
    <w:rsid w:val="00945E83"/>
    <w:rsid w:val="00945EF3"/>
    <w:rsid w:val="00946019"/>
    <w:rsid w:val="00946153"/>
    <w:rsid w:val="0094626F"/>
    <w:rsid w:val="009462D2"/>
    <w:rsid w:val="00946599"/>
    <w:rsid w:val="0094692B"/>
    <w:rsid w:val="00946A1D"/>
    <w:rsid w:val="00947163"/>
    <w:rsid w:val="009476AB"/>
    <w:rsid w:val="009479A6"/>
    <w:rsid w:val="00947E56"/>
    <w:rsid w:val="00947FB9"/>
    <w:rsid w:val="009505CB"/>
    <w:rsid w:val="00950678"/>
    <w:rsid w:val="00950A20"/>
    <w:rsid w:val="00950CD5"/>
    <w:rsid w:val="00950D16"/>
    <w:rsid w:val="0095118D"/>
    <w:rsid w:val="0095144C"/>
    <w:rsid w:val="009515F4"/>
    <w:rsid w:val="0095165B"/>
    <w:rsid w:val="00951ABF"/>
    <w:rsid w:val="00951BD0"/>
    <w:rsid w:val="0095225B"/>
    <w:rsid w:val="00952548"/>
    <w:rsid w:val="00952844"/>
    <w:rsid w:val="00952FC7"/>
    <w:rsid w:val="009530CC"/>
    <w:rsid w:val="009531B5"/>
    <w:rsid w:val="009537C8"/>
    <w:rsid w:val="00953825"/>
    <w:rsid w:val="009538C2"/>
    <w:rsid w:val="00953B1B"/>
    <w:rsid w:val="00953D79"/>
    <w:rsid w:val="00953D91"/>
    <w:rsid w:val="00954003"/>
    <w:rsid w:val="00954148"/>
    <w:rsid w:val="009542ED"/>
    <w:rsid w:val="0095434A"/>
    <w:rsid w:val="00954939"/>
    <w:rsid w:val="00954AA9"/>
    <w:rsid w:val="009553DD"/>
    <w:rsid w:val="00955546"/>
    <w:rsid w:val="0095554D"/>
    <w:rsid w:val="00955943"/>
    <w:rsid w:val="009559B8"/>
    <w:rsid w:val="009559D3"/>
    <w:rsid w:val="00955AC4"/>
    <w:rsid w:val="00955DF3"/>
    <w:rsid w:val="0095654C"/>
    <w:rsid w:val="00956751"/>
    <w:rsid w:val="0095686C"/>
    <w:rsid w:val="00956C4E"/>
    <w:rsid w:val="00957244"/>
    <w:rsid w:val="0095751D"/>
    <w:rsid w:val="00957569"/>
    <w:rsid w:val="00957A77"/>
    <w:rsid w:val="00957D5D"/>
    <w:rsid w:val="0096002A"/>
    <w:rsid w:val="009608B3"/>
    <w:rsid w:val="00960EAE"/>
    <w:rsid w:val="0096149C"/>
    <w:rsid w:val="00961623"/>
    <w:rsid w:val="0096192D"/>
    <w:rsid w:val="009619B3"/>
    <w:rsid w:val="00961C0D"/>
    <w:rsid w:val="00961F98"/>
    <w:rsid w:val="00961F9F"/>
    <w:rsid w:val="00961FF0"/>
    <w:rsid w:val="00962323"/>
    <w:rsid w:val="009626AC"/>
    <w:rsid w:val="0096297B"/>
    <w:rsid w:val="009633AB"/>
    <w:rsid w:val="009633D7"/>
    <w:rsid w:val="0096367E"/>
    <w:rsid w:val="009637F5"/>
    <w:rsid w:val="00963ACD"/>
    <w:rsid w:val="00963B85"/>
    <w:rsid w:val="00964723"/>
    <w:rsid w:val="00964A1C"/>
    <w:rsid w:val="00964A79"/>
    <w:rsid w:val="00964C14"/>
    <w:rsid w:val="00964CF1"/>
    <w:rsid w:val="009652D5"/>
    <w:rsid w:val="009656F7"/>
    <w:rsid w:val="00966539"/>
    <w:rsid w:val="00966C16"/>
    <w:rsid w:val="00966D01"/>
    <w:rsid w:val="009673BF"/>
    <w:rsid w:val="0096747D"/>
    <w:rsid w:val="0096761A"/>
    <w:rsid w:val="009677F8"/>
    <w:rsid w:val="00967BDD"/>
    <w:rsid w:val="0097036B"/>
    <w:rsid w:val="0097054C"/>
    <w:rsid w:val="009705FE"/>
    <w:rsid w:val="00970910"/>
    <w:rsid w:val="00970C46"/>
    <w:rsid w:val="00970D1A"/>
    <w:rsid w:val="00970E55"/>
    <w:rsid w:val="00970E7B"/>
    <w:rsid w:val="00970EF1"/>
    <w:rsid w:val="00970F09"/>
    <w:rsid w:val="00970F7A"/>
    <w:rsid w:val="009710AE"/>
    <w:rsid w:val="00971146"/>
    <w:rsid w:val="009712D6"/>
    <w:rsid w:val="009713E2"/>
    <w:rsid w:val="009713EB"/>
    <w:rsid w:val="00971429"/>
    <w:rsid w:val="009717F0"/>
    <w:rsid w:val="00971964"/>
    <w:rsid w:val="0097198B"/>
    <w:rsid w:val="00971AA1"/>
    <w:rsid w:val="00971C3A"/>
    <w:rsid w:val="00971C40"/>
    <w:rsid w:val="00971DC0"/>
    <w:rsid w:val="00972278"/>
    <w:rsid w:val="009723B4"/>
    <w:rsid w:val="009723EC"/>
    <w:rsid w:val="009725F2"/>
    <w:rsid w:val="00972636"/>
    <w:rsid w:val="00972847"/>
    <w:rsid w:val="00972916"/>
    <w:rsid w:val="00972A9A"/>
    <w:rsid w:val="00972AFF"/>
    <w:rsid w:val="00972B99"/>
    <w:rsid w:val="00972BE8"/>
    <w:rsid w:val="009733CB"/>
    <w:rsid w:val="009735FB"/>
    <w:rsid w:val="0097374B"/>
    <w:rsid w:val="00973C53"/>
    <w:rsid w:val="00973C85"/>
    <w:rsid w:val="00973FF9"/>
    <w:rsid w:val="0097429B"/>
    <w:rsid w:val="009746C6"/>
    <w:rsid w:val="009749F7"/>
    <w:rsid w:val="00974E41"/>
    <w:rsid w:val="009754B0"/>
    <w:rsid w:val="00975500"/>
    <w:rsid w:val="009757B3"/>
    <w:rsid w:val="00975B8C"/>
    <w:rsid w:val="00975DF3"/>
    <w:rsid w:val="0097600B"/>
    <w:rsid w:val="0097691F"/>
    <w:rsid w:val="009769C3"/>
    <w:rsid w:val="00977263"/>
    <w:rsid w:val="009775A5"/>
    <w:rsid w:val="009778B9"/>
    <w:rsid w:val="00977A34"/>
    <w:rsid w:val="00977ADC"/>
    <w:rsid w:val="00977B4D"/>
    <w:rsid w:val="00977D75"/>
    <w:rsid w:val="00977F57"/>
    <w:rsid w:val="009808D0"/>
    <w:rsid w:val="009809DC"/>
    <w:rsid w:val="00980DB0"/>
    <w:rsid w:val="00980FBF"/>
    <w:rsid w:val="00981126"/>
    <w:rsid w:val="009814B3"/>
    <w:rsid w:val="0098159F"/>
    <w:rsid w:val="0098193C"/>
    <w:rsid w:val="00981ACE"/>
    <w:rsid w:val="00981C05"/>
    <w:rsid w:val="00981E75"/>
    <w:rsid w:val="009821F9"/>
    <w:rsid w:val="00982435"/>
    <w:rsid w:val="00982559"/>
    <w:rsid w:val="00982627"/>
    <w:rsid w:val="00982719"/>
    <w:rsid w:val="00982745"/>
    <w:rsid w:val="00982D4C"/>
    <w:rsid w:val="00982F15"/>
    <w:rsid w:val="0098307E"/>
    <w:rsid w:val="00983096"/>
    <w:rsid w:val="0098338D"/>
    <w:rsid w:val="00983A0F"/>
    <w:rsid w:val="00983C31"/>
    <w:rsid w:val="00983DFB"/>
    <w:rsid w:val="00983E7E"/>
    <w:rsid w:val="00983EF1"/>
    <w:rsid w:val="0098401C"/>
    <w:rsid w:val="009841C1"/>
    <w:rsid w:val="009843AB"/>
    <w:rsid w:val="00984488"/>
    <w:rsid w:val="0098461A"/>
    <w:rsid w:val="00984A1E"/>
    <w:rsid w:val="00984E8C"/>
    <w:rsid w:val="009850D5"/>
    <w:rsid w:val="00985121"/>
    <w:rsid w:val="0098513A"/>
    <w:rsid w:val="00985B12"/>
    <w:rsid w:val="00985E04"/>
    <w:rsid w:val="00985EF7"/>
    <w:rsid w:val="009865DA"/>
    <w:rsid w:val="009866A4"/>
    <w:rsid w:val="00986839"/>
    <w:rsid w:val="00986938"/>
    <w:rsid w:val="00987008"/>
    <w:rsid w:val="00987347"/>
    <w:rsid w:val="00987419"/>
    <w:rsid w:val="009874D7"/>
    <w:rsid w:val="0098765E"/>
    <w:rsid w:val="00987A33"/>
    <w:rsid w:val="00987A6D"/>
    <w:rsid w:val="00987BAC"/>
    <w:rsid w:val="00987BB1"/>
    <w:rsid w:val="00987C50"/>
    <w:rsid w:val="00987E50"/>
    <w:rsid w:val="00990169"/>
    <w:rsid w:val="009902F9"/>
    <w:rsid w:val="009905FF"/>
    <w:rsid w:val="00990672"/>
    <w:rsid w:val="00990912"/>
    <w:rsid w:val="00990AE4"/>
    <w:rsid w:val="00990CF1"/>
    <w:rsid w:val="00990D40"/>
    <w:rsid w:val="00990F98"/>
    <w:rsid w:val="0099158E"/>
    <w:rsid w:val="00991675"/>
    <w:rsid w:val="009918A4"/>
    <w:rsid w:val="00992008"/>
    <w:rsid w:val="009928FE"/>
    <w:rsid w:val="00992A0D"/>
    <w:rsid w:val="00992B05"/>
    <w:rsid w:val="00992BBD"/>
    <w:rsid w:val="00992BC7"/>
    <w:rsid w:val="009930D8"/>
    <w:rsid w:val="009931A5"/>
    <w:rsid w:val="00993387"/>
    <w:rsid w:val="00993789"/>
    <w:rsid w:val="00993979"/>
    <w:rsid w:val="00993EC9"/>
    <w:rsid w:val="00993F9C"/>
    <w:rsid w:val="00994540"/>
    <w:rsid w:val="0099478E"/>
    <w:rsid w:val="0099487C"/>
    <w:rsid w:val="0099499F"/>
    <w:rsid w:val="009949FB"/>
    <w:rsid w:val="00994A18"/>
    <w:rsid w:val="00994B8D"/>
    <w:rsid w:val="0099513F"/>
    <w:rsid w:val="00995563"/>
    <w:rsid w:val="0099566F"/>
    <w:rsid w:val="00995AFD"/>
    <w:rsid w:val="00995D8B"/>
    <w:rsid w:val="00995F67"/>
    <w:rsid w:val="0099606C"/>
    <w:rsid w:val="00996409"/>
    <w:rsid w:val="00996499"/>
    <w:rsid w:val="009965BC"/>
    <w:rsid w:val="00996750"/>
    <w:rsid w:val="009967CA"/>
    <w:rsid w:val="00996969"/>
    <w:rsid w:val="0099699D"/>
    <w:rsid w:val="009969D4"/>
    <w:rsid w:val="00996ACD"/>
    <w:rsid w:val="00996BB0"/>
    <w:rsid w:val="00996D00"/>
    <w:rsid w:val="00996D57"/>
    <w:rsid w:val="00996F47"/>
    <w:rsid w:val="009970AA"/>
    <w:rsid w:val="00997109"/>
    <w:rsid w:val="0099716A"/>
    <w:rsid w:val="0099726B"/>
    <w:rsid w:val="0099752F"/>
    <w:rsid w:val="00997768"/>
    <w:rsid w:val="00997B48"/>
    <w:rsid w:val="00997F9A"/>
    <w:rsid w:val="009A0382"/>
    <w:rsid w:val="009A03DC"/>
    <w:rsid w:val="009A0481"/>
    <w:rsid w:val="009A058D"/>
    <w:rsid w:val="009A0739"/>
    <w:rsid w:val="009A0D43"/>
    <w:rsid w:val="009A0D96"/>
    <w:rsid w:val="009A0FD4"/>
    <w:rsid w:val="009A13F3"/>
    <w:rsid w:val="009A1683"/>
    <w:rsid w:val="009A16C3"/>
    <w:rsid w:val="009A1A2C"/>
    <w:rsid w:val="009A1CF3"/>
    <w:rsid w:val="009A2217"/>
    <w:rsid w:val="009A228E"/>
    <w:rsid w:val="009A2341"/>
    <w:rsid w:val="009A2582"/>
    <w:rsid w:val="009A25ED"/>
    <w:rsid w:val="009A2700"/>
    <w:rsid w:val="009A2C1A"/>
    <w:rsid w:val="009A2C92"/>
    <w:rsid w:val="009A3215"/>
    <w:rsid w:val="009A3248"/>
    <w:rsid w:val="009A327C"/>
    <w:rsid w:val="009A34D9"/>
    <w:rsid w:val="009A35F7"/>
    <w:rsid w:val="009A3BFF"/>
    <w:rsid w:val="009A3D6B"/>
    <w:rsid w:val="009A4164"/>
    <w:rsid w:val="009A41A1"/>
    <w:rsid w:val="009A41B4"/>
    <w:rsid w:val="009A48BF"/>
    <w:rsid w:val="009A4C42"/>
    <w:rsid w:val="009A567A"/>
    <w:rsid w:val="009A69F0"/>
    <w:rsid w:val="009A6CF3"/>
    <w:rsid w:val="009A6F1B"/>
    <w:rsid w:val="009A7199"/>
    <w:rsid w:val="009A74C8"/>
    <w:rsid w:val="009A74E4"/>
    <w:rsid w:val="009A7546"/>
    <w:rsid w:val="009A76F7"/>
    <w:rsid w:val="009A7999"/>
    <w:rsid w:val="009A7A1D"/>
    <w:rsid w:val="009A7B3E"/>
    <w:rsid w:val="009A7BE5"/>
    <w:rsid w:val="009A7F76"/>
    <w:rsid w:val="009B0134"/>
    <w:rsid w:val="009B020D"/>
    <w:rsid w:val="009B0655"/>
    <w:rsid w:val="009B08A0"/>
    <w:rsid w:val="009B0E88"/>
    <w:rsid w:val="009B0FFD"/>
    <w:rsid w:val="009B1A2A"/>
    <w:rsid w:val="009B1A42"/>
    <w:rsid w:val="009B1A57"/>
    <w:rsid w:val="009B2020"/>
    <w:rsid w:val="009B24F2"/>
    <w:rsid w:val="009B252F"/>
    <w:rsid w:val="009B26E9"/>
    <w:rsid w:val="009B2785"/>
    <w:rsid w:val="009B2DBA"/>
    <w:rsid w:val="009B2E6E"/>
    <w:rsid w:val="009B3133"/>
    <w:rsid w:val="009B3504"/>
    <w:rsid w:val="009B366F"/>
    <w:rsid w:val="009B38BC"/>
    <w:rsid w:val="009B3D31"/>
    <w:rsid w:val="009B42DD"/>
    <w:rsid w:val="009B43BF"/>
    <w:rsid w:val="009B448F"/>
    <w:rsid w:val="009B449D"/>
    <w:rsid w:val="009B4693"/>
    <w:rsid w:val="009B49B0"/>
    <w:rsid w:val="009B4A2D"/>
    <w:rsid w:val="009B4A90"/>
    <w:rsid w:val="009B540B"/>
    <w:rsid w:val="009B54E0"/>
    <w:rsid w:val="009B56F9"/>
    <w:rsid w:val="009B576D"/>
    <w:rsid w:val="009B591D"/>
    <w:rsid w:val="009B594F"/>
    <w:rsid w:val="009B5A07"/>
    <w:rsid w:val="009B5A7F"/>
    <w:rsid w:val="009B5C47"/>
    <w:rsid w:val="009B5CD6"/>
    <w:rsid w:val="009B5F91"/>
    <w:rsid w:val="009B64D1"/>
    <w:rsid w:val="009B655D"/>
    <w:rsid w:val="009B6696"/>
    <w:rsid w:val="009B6884"/>
    <w:rsid w:val="009B6BC6"/>
    <w:rsid w:val="009B6EAB"/>
    <w:rsid w:val="009B74D3"/>
    <w:rsid w:val="009B757A"/>
    <w:rsid w:val="009B7849"/>
    <w:rsid w:val="009B79DB"/>
    <w:rsid w:val="009C065D"/>
    <w:rsid w:val="009C09C4"/>
    <w:rsid w:val="009C0D78"/>
    <w:rsid w:val="009C10BC"/>
    <w:rsid w:val="009C1363"/>
    <w:rsid w:val="009C14A4"/>
    <w:rsid w:val="009C1523"/>
    <w:rsid w:val="009C16B9"/>
    <w:rsid w:val="009C1776"/>
    <w:rsid w:val="009C18B8"/>
    <w:rsid w:val="009C19CC"/>
    <w:rsid w:val="009C1B3C"/>
    <w:rsid w:val="009C1B99"/>
    <w:rsid w:val="009C1E01"/>
    <w:rsid w:val="009C1E0B"/>
    <w:rsid w:val="009C20F8"/>
    <w:rsid w:val="009C2259"/>
    <w:rsid w:val="009C24AE"/>
    <w:rsid w:val="009C26A7"/>
    <w:rsid w:val="009C26C9"/>
    <w:rsid w:val="009C2871"/>
    <w:rsid w:val="009C2A59"/>
    <w:rsid w:val="009C2E1E"/>
    <w:rsid w:val="009C2EC7"/>
    <w:rsid w:val="009C2F02"/>
    <w:rsid w:val="009C30AB"/>
    <w:rsid w:val="009C34BA"/>
    <w:rsid w:val="009C355D"/>
    <w:rsid w:val="009C3741"/>
    <w:rsid w:val="009C4262"/>
    <w:rsid w:val="009C43EC"/>
    <w:rsid w:val="009C442C"/>
    <w:rsid w:val="009C4851"/>
    <w:rsid w:val="009C4884"/>
    <w:rsid w:val="009C4A9D"/>
    <w:rsid w:val="009C4AD3"/>
    <w:rsid w:val="009C52A7"/>
    <w:rsid w:val="009C52AE"/>
    <w:rsid w:val="009C5421"/>
    <w:rsid w:val="009C55B8"/>
    <w:rsid w:val="009C56C2"/>
    <w:rsid w:val="009C57A4"/>
    <w:rsid w:val="009C5885"/>
    <w:rsid w:val="009C5AB3"/>
    <w:rsid w:val="009C5AFF"/>
    <w:rsid w:val="009C5BB9"/>
    <w:rsid w:val="009C601F"/>
    <w:rsid w:val="009C629A"/>
    <w:rsid w:val="009C62F8"/>
    <w:rsid w:val="009C69C3"/>
    <w:rsid w:val="009C73CB"/>
    <w:rsid w:val="009C76EE"/>
    <w:rsid w:val="009C7951"/>
    <w:rsid w:val="009C7A1A"/>
    <w:rsid w:val="009C7B7D"/>
    <w:rsid w:val="009C7D4D"/>
    <w:rsid w:val="009D03E1"/>
    <w:rsid w:val="009D057F"/>
    <w:rsid w:val="009D0581"/>
    <w:rsid w:val="009D069E"/>
    <w:rsid w:val="009D07C3"/>
    <w:rsid w:val="009D0946"/>
    <w:rsid w:val="009D097D"/>
    <w:rsid w:val="009D09FF"/>
    <w:rsid w:val="009D0C15"/>
    <w:rsid w:val="009D0D3A"/>
    <w:rsid w:val="009D0F03"/>
    <w:rsid w:val="009D12BD"/>
    <w:rsid w:val="009D14B6"/>
    <w:rsid w:val="009D15C6"/>
    <w:rsid w:val="009D17B9"/>
    <w:rsid w:val="009D1A67"/>
    <w:rsid w:val="009D1E29"/>
    <w:rsid w:val="009D1ED1"/>
    <w:rsid w:val="009D1F69"/>
    <w:rsid w:val="009D2362"/>
    <w:rsid w:val="009D23F9"/>
    <w:rsid w:val="009D2491"/>
    <w:rsid w:val="009D2788"/>
    <w:rsid w:val="009D2849"/>
    <w:rsid w:val="009D29D6"/>
    <w:rsid w:val="009D2CF5"/>
    <w:rsid w:val="009D2DAD"/>
    <w:rsid w:val="009D38F7"/>
    <w:rsid w:val="009D3986"/>
    <w:rsid w:val="009D3D3C"/>
    <w:rsid w:val="009D3D75"/>
    <w:rsid w:val="009D3DD0"/>
    <w:rsid w:val="009D406F"/>
    <w:rsid w:val="009D44B1"/>
    <w:rsid w:val="009D4F28"/>
    <w:rsid w:val="009D4F4D"/>
    <w:rsid w:val="009D545A"/>
    <w:rsid w:val="009D558A"/>
    <w:rsid w:val="009D5BCD"/>
    <w:rsid w:val="009D5BF0"/>
    <w:rsid w:val="009D5D9C"/>
    <w:rsid w:val="009D5E81"/>
    <w:rsid w:val="009D6321"/>
    <w:rsid w:val="009D6386"/>
    <w:rsid w:val="009D6606"/>
    <w:rsid w:val="009D669A"/>
    <w:rsid w:val="009D6B83"/>
    <w:rsid w:val="009D6B9B"/>
    <w:rsid w:val="009D6CDA"/>
    <w:rsid w:val="009D6D44"/>
    <w:rsid w:val="009D7225"/>
    <w:rsid w:val="009D7440"/>
    <w:rsid w:val="009D788D"/>
    <w:rsid w:val="009D7D1B"/>
    <w:rsid w:val="009E00EA"/>
    <w:rsid w:val="009E01D7"/>
    <w:rsid w:val="009E02E3"/>
    <w:rsid w:val="009E037D"/>
    <w:rsid w:val="009E0593"/>
    <w:rsid w:val="009E0C6F"/>
    <w:rsid w:val="009E0CC9"/>
    <w:rsid w:val="009E0DA2"/>
    <w:rsid w:val="009E0F4D"/>
    <w:rsid w:val="009E10D6"/>
    <w:rsid w:val="009E11F6"/>
    <w:rsid w:val="009E165F"/>
    <w:rsid w:val="009E1CCF"/>
    <w:rsid w:val="009E1F4C"/>
    <w:rsid w:val="009E1F56"/>
    <w:rsid w:val="009E1F85"/>
    <w:rsid w:val="009E203C"/>
    <w:rsid w:val="009E22FA"/>
    <w:rsid w:val="009E299F"/>
    <w:rsid w:val="009E2D9C"/>
    <w:rsid w:val="009E2DC7"/>
    <w:rsid w:val="009E2E6B"/>
    <w:rsid w:val="009E2EF4"/>
    <w:rsid w:val="009E3F46"/>
    <w:rsid w:val="009E3FA9"/>
    <w:rsid w:val="009E42F4"/>
    <w:rsid w:val="009E44DA"/>
    <w:rsid w:val="009E4519"/>
    <w:rsid w:val="009E4744"/>
    <w:rsid w:val="009E47E0"/>
    <w:rsid w:val="009E4878"/>
    <w:rsid w:val="009E4CB5"/>
    <w:rsid w:val="009E4CBA"/>
    <w:rsid w:val="009E4EC9"/>
    <w:rsid w:val="009E4FA3"/>
    <w:rsid w:val="009E5542"/>
    <w:rsid w:val="009E58B0"/>
    <w:rsid w:val="009E598A"/>
    <w:rsid w:val="009E5D00"/>
    <w:rsid w:val="009E5D5A"/>
    <w:rsid w:val="009E5DDE"/>
    <w:rsid w:val="009E6028"/>
    <w:rsid w:val="009E62C2"/>
    <w:rsid w:val="009E67F6"/>
    <w:rsid w:val="009E6876"/>
    <w:rsid w:val="009E6B29"/>
    <w:rsid w:val="009E6D30"/>
    <w:rsid w:val="009E6DB6"/>
    <w:rsid w:val="009E6E34"/>
    <w:rsid w:val="009E714E"/>
    <w:rsid w:val="009E784E"/>
    <w:rsid w:val="009E7CCA"/>
    <w:rsid w:val="009E7F68"/>
    <w:rsid w:val="009F02A5"/>
    <w:rsid w:val="009F0630"/>
    <w:rsid w:val="009F0984"/>
    <w:rsid w:val="009F0B36"/>
    <w:rsid w:val="009F0F52"/>
    <w:rsid w:val="009F1180"/>
    <w:rsid w:val="009F1681"/>
    <w:rsid w:val="009F1758"/>
    <w:rsid w:val="009F198F"/>
    <w:rsid w:val="009F1C84"/>
    <w:rsid w:val="009F2114"/>
    <w:rsid w:val="009F2116"/>
    <w:rsid w:val="009F2262"/>
    <w:rsid w:val="009F22B1"/>
    <w:rsid w:val="009F23C8"/>
    <w:rsid w:val="009F28E2"/>
    <w:rsid w:val="009F299F"/>
    <w:rsid w:val="009F2C02"/>
    <w:rsid w:val="009F2C2D"/>
    <w:rsid w:val="009F3315"/>
    <w:rsid w:val="009F3377"/>
    <w:rsid w:val="009F3493"/>
    <w:rsid w:val="009F3BCC"/>
    <w:rsid w:val="009F4171"/>
    <w:rsid w:val="009F42E8"/>
    <w:rsid w:val="009F441E"/>
    <w:rsid w:val="009F4583"/>
    <w:rsid w:val="009F47CE"/>
    <w:rsid w:val="009F4A66"/>
    <w:rsid w:val="009F4ADA"/>
    <w:rsid w:val="009F4BA8"/>
    <w:rsid w:val="009F4EFB"/>
    <w:rsid w:val="009F5541"/>
    <w:rsid w:val="009F5858"/>
    <w:rsid w:val="009F6239"/>
    <w:rsid w:val="009F62BE"/>
    <w:rsid w:val="009F6658"/>
    <w:rsid w:val="009F6712"/>
    <w:rsid w:val="009F681D"/>
    <w:rsid w:val="009F6A0D"/>
    <w:rsid w:val="009F6BF2"/>
    <w:rsid w:val="009F6C05"/>
    <w:rsid w:val="009F7100"/>
    <w:rsid w:val="009F7294"/>
    <w:rsid w:val="009F734C"/>
    <w:rsid w:val="009F746A"/>
    <w:rsid w:val="009F7587"/>
    <w:rsid w:val="009F7C0D"/>
    <w:rsid w:val="009F7C9B"/>
    <w:rsid w:val="009F7D62"/>
    <w:rsid w:val="009F7E8C"/>
    <w:rsid w:val="009F7FB3"/>
    <w:rsid w:val="00A00409"/>
    <w:rsid w:val="00A004CE"/>
    <w:rsid w:val="00A0067C"/>
    <w:rsid w:val="00A009C5"/>
    <w:rsid w:val="00A00BA5"/>
    <w:rsid w:val="00A00BC7"/>
    <w:rsid w:val="00A017A8"/>
    <w:rsid w:val="00A0198C"/>
    <w:rsid w:val="00A01AAD"/>
    <w:rsid w:val="00A01B15"/>
    <w:rsid w:val="00A01BA3"/>
    <w:rsid w:val="00A01BC6"/>
    <w:rsid w:val="00A01EAA"/>
    <w:rsid w:val="00A02778"/>
    <w:rsid w:val="00A028E5"/>
    <w:rsid w:val="00A02CBB"/>
    <w:rsid w:val="00A02F04"/>
    <w:rsid w:val="00A02FD1"/>
    <w:rsid w:val="00A0313B"/>
    <w:rsid w:val="00A03AAE"/>
    <w:rsid w:val="00A03D76"/>
    <w:rsid w:val="00A03F67"/>
    <w:rsid w:val="00A040EE"/>
    <w:rsid w:val="00A0431E"/>
    <w:rsid w:val="00A04323"/>
    <w:rsid w:val="00A0462D"/>
    <w:rsid w:val="00A04712"/>
    <w:rsid w:val="00A04CFA"/>
    <w:rsid w:val="00A04D9F"/>
    <w:rsid w:val="00A05069"/>
    <w:rsid w:val="00A050D7"/>
    <w:rsid w:val="00A0534B"/>
    <w:rsid w:val="00A06278"/>
    <w:rsid w:val="00A0638A"/>
    <w:rsid w:val="00A069D1"/>
    <w:rsid w:val="00A06E2E"/>
    <w:rsid w:val="00A070B7"/>
    <w:rsid w:val="00A07229"/>
    <w:rsid w:val="00A073D0"/>
    <w:rsid w:val="00A074B7"/>
    <w:rsid w:val="00A075AB"/>
    <w:rsid w:val="00A07991"/>
    <w:rsid w:val="00A079A5"/>
    <w:rsid w:val="00A07ACD"/>
    <w:rsid w:val="00A07B27"/>
    <w:rsid w:val="00A07F1F"/>
    <w:rsid w:val="00A1008B"/>
    <w:rsid w:val="00A10461"/>
    <w:rsid w:val="00A104CE"/>
    <w:rsid w:val="00A106AC"/>
    <w:rsid w:val="00A1092B"/>
    <w:rsid w:val="00A10AA7"/>
    <w:rsid w:val="00A10C54"/>
    <w:rsid w:val="00A10CDE"/>
    <w:rsid w:val="00A110EC"/>
    <w:rsid w:val="00A1135A"/>
    <w:rsid w:val="00A11545"/>
    <w:rsid w:val="00A11E3D"/>
    <w:rsid w:val="00A11EAA"/>
    <w:rsid w:val="00A12F1D"/>
    <w:rsid w:val="00A12FE0"/>
    <w:rsid w:val="00A13240"/>
    <w:rsid w:val="00A13549"/>
    <w:rsid w:val="00A13681"/>
    <w:rsid w:val="00A139FC"/>
    <w:rsid w:val="00A13A89"/>
    <w:rsid w:val="00A13E76"/>
    <w:rsid w:val="00A1412C"/>
    <w:rsid w:val="00A143E1"/>
    <w:rsid w:val="00A143F0"/>
    <w:rsid w:val="00A14598"/>
    <w:rsid w:val="00A14748"/>
    <w:rsid w:val="00A14887"/>
    <w:rsid w:val="00A14B5B"/>
    <w:rsid w:val="00A14DE8"/>
    <w:rsid w:val="00A150BE"/>
    <w:rsid w:val="00A152E5"/>
    <w:rsid w:val="00A15A89"/>
    <w:rsid w:val="00A15BD1"/>
    <w:rsid w:val="00A15F04"/>
    <w:rsid w:val="00A15F6E"/>
    <w:rsid w:val="00A160A9"/>
    <w:rsid w:val="00A1680D"/>
    <w:rsid w:val="00A168D9"/>
    <w:rsid w:val="00A16CA1"/>
    <w:rsid w:val="00A16EA7"/>
    <w:rsid w:val="00A1716C"/>
    <w:rsid w:val="00A1749D"/>
    <w:rsid w:val="00A176FF"/>
    <w:rsid w:val="00A17B46"/>
    <w:rsid w:val="00A17CC1"/>
    <w:rsid w:val="00A2030C"/>
    <w:rsid w:val="00A20671"/>
    <w:rsid w:val="00A2190F"/>
    <w:rsid w:val="00A21962"/>
    <w:rsid w:val="00A21B20"/>
    <w:rsid w:val="00A21D6F"/>
    <w:rsid w:val="00A21DA9"/>
    <w:rsid w:val="00A21DDD"/>
    <w:rsid w:val="00A21EDD"/>
    <w:rsid w:val="00A22037"/>
    <w:rsid w:val="00A222B4"/>
    <w:rsid w:val="00A222CC"/>
    <w:rsid w:val="00A22585"/>
    <w:rsid w:val="00A2262B"/>
    <w:rsid w:val="00A22BA1"/>
    <w:rsid w:val="00A22D37"/>
    <w:rsid w:val="00A23718"/>
    <w:rsid w:val="00A23764"/>
    <w:rsid w:val="00A238F3"/>
    <w:rsid w:val="00A23AB0"/>
    <w:rsid w:val="00A23D92"/>
    <w:rsid w:val="00A241A2"/>
    <w:rsid w:val="00A2475B"/>
    <w:rsid w:val="00A24949"/>
    <w:rsid w:val="00A2507A"/>
    <w:rsid w:val="00A258CD"/>
    <w:rsid w:val="00A25BA5"/>
    <w:rsid w:val="00A25D3B"/>
    <w:rsid w:val="00A25FD7"/>
    <w:rsid w:val="00A266C5"/>
    <w:rsid w:val="00A26704"/>
    <w:rsid w:val="00A26AE1"/>
    <w:rsid w:val="00A26B02"/>
    <w:rsid w:val="00A26B03"/>
    <w:rsid w:val="00A26C43"/>
    <w:rsid w:val="00A26D60"/>
    <w:rsid w:val="00A26E70"/>
    <w:rsid w:val="00A2712F"/>
    <w:rsid w:val="00A272F0"/>
    <w:rsid w:val="00A27303"/>
    <w:rsid w:val="00A27448"/>
    <w:rsid w:val="00A27766"/>
    <w:rsid w:val="00A278DB"/>
    <w:rsid w:val="00A3020D"/>
    <w:rsid w:val="00A3052D"/>
    <w:rsid w:val="00A3078A"/>
    <w:rsid w:val="00A308B2"/>
    <w:rsid w:val="00A309C6"/>
    <w:rsid w:val="00A30BC0"/>
    <w:rsid w:val="00A30C55"/>
    <w:rsid w:val="00A30F98"/>
    <w:rsid w:val="00A3115A"/>
    <w:rsid w:val="00A3127C"/>
    <w:rsid w:val="00A313F8"/>
    <w:rsid w:val="00A31657"/>
    <w:rsid w:val="00A31734"/>
    <w:rsid w:val="00A31778"/>
    <w:rsid w:val="00A317A3"/>
    <w:rsid w:val="00A3187D"/>
    <w:rsid w:val="00A31C8F"/>
    <w:rsid w:val="00A3208A"/>
    <w:rsid w:val="00A3227D"/>
    <w:rsid w:val="00A326F2"/>
    <w:rsid w:val="00A3277F"/>
    <w:rsid w:val="00A32AFC"/>
    <w:rsid w:val="00A32D14"/>
    <w:rsid w:val="00A32E4E"/>
    <w:rsid w:val="00A32ED1"/>
    <w:rsid w:val="00A33019"/>
    <w:rsid w:val="00A3301F"/>
    <w:rsid w:val="00A331E9"/>
    <w:rsid w:val="00A333F6"/>
    <w:rsid w:val="00A336E7"/>
    <w:rsid w:val="00A3398B"/>
    <w:rsid w:val="00A33BAE"/>
    <w:rsid w:val="00A33D3C"/>
    <w:rsid w:val="00A3400F"/>
    <w:rsid w:val="00A3430F"/>
    <w:rsid w:val="00A3443F"/>
    <w:rsid w:val="00A34538"/>
    <w:rsid w:val="00A34563"/>
    <w:rsid w:val="00A345C2"/>
    <w:rsid w:val="00A347CC"/>
    <w:rsid w:val="00A34882"/>
    <w:rsid w:val="00A349DD"/>
    <w:rsid w:val="00A34D12"/>
    <w:rsid w:val="00A354E8"/>
    <w:rsid w:val="00A3553E"/>
    <w:rsid w:val="00A357C1"/>
    <w:rsid w:val="00A358C4"/>
    <w:rsid w:val="00A35A7E"/>
    <w:rsid w:val="00A35ACA"/>
    <w:rsid w:val="00A35B65"/>
    <w:rsid w:val="00A35ED5"/>
    <w:rsid w:val="00A35EFB"/>
    <w:rsid w:val="00A35F06"/>
    <w:rsid w:val="00A36358"/>
    <w:rsid w:val="00A36400"/>
    <w:rsid w:val="00A3647F"/>
    <w:rsid w:val="00A36493"/>
    <w:rsid w:val="00A36649"/>
    <w:rsid w:val="00A36842"/>
    <w:rsid w:val="00A36C43"/>
    <w:rsid w:val="00A36C9C"/>
    <w:rsid w:val="00A3728F"/>
    <w:rsid w:val="00A372A5"/>
    <w:rsid w:val="00A37425"/>
    <w:rsid w:val="00A37464"/>
    <w:rsid w:val="00A37574"/>
    <w:rsid w:val="00A37596"/>
    <w:rsid w:val="00A37BD5"/>
    <w:rsid w:val="00A40325"/>
    <w:rsid w:val="00A4089E"/>
    <w:rsid w:val="00A40C92"/>
    <w:rsid w:val="00A40CE1"/>
    <w:rsid w:val="00A40FE5"/>
    <w:rsid w:val="00A4103C"/>
    <w:rsid w:val="00A4109C"/>
    <w:rsid w:val="00A415E6"/>
    <w:rsid w:val="00A4169C"/>
    <w:rsid w:val="00A41726"/>
    <w:rsid w:val="00A41970"/>
    <w:rsid w:val="00A41B00"/>
    <w:rsid w:val="00A41D03"/>
    <w:rsid w:val="00A42026"/>
    <w:rsid w:val="00A424E0"/>
    <w:rsid w:val="00A427C2"/>
    <w:rsid w:val="00A427D6"/>
    <w:rsid w:val="00A42AF7"/>
    <w:rsid w:val="00A42BED"/>
    <w:rsid w:val="00A42C61"/>
    <w:rsid w:val="00A42D88"/>
    <w:rsid w:val="00A42EFE"/>
    <w:rsid w:val="00A4327B"/>
    <w:rsid w:val="00A43415"/>
    <w:rsid w:val="00A43904"/>
    <w:rsid w:val="00A43D65"/>
    <w:rsid w:val="00A43EF4"/>
    <w:rsid w:val="00A44066"/>
    <w:rsid w:val="00A445E5"/>
    <w:rsid w:val="00A44625"/>
    <w:rsid w:val="00A44AF8"/>
    <w:rsid w:val="00A44C91"/>
    <w:rsid w:val="00A44EA7"/>
    <w:rsid w:val="00A450CA"/>
    <w:rsid w:val="00A451A0"/>
    <w:rsid w:val="00A4542B"/>
    <w:rsid w:val="00A45686"/>
    <w:rsid w:val="00A45999"/>
    <w:rsid w:val="00A45D10"/>
    <w:rsid w:val="00A45FF3"/>
    <w:rsid w:val="00A464C8"/>
    <w:rsid w:val="00A46F66"/>
    <w:rsid w:val="00A47281"/>
    <w:rsid w:val="00A4765F"/>
    <w:rsid w:val="00A47868"/>
    <w:rsid w:val="00A479D9"/>
    <w:rsid w:val="00A47B26"/>
    <w:rsid w:val="00A47D63"/>
    <w:rsid w:val="00A47ECE"/>
    <w:rsid w:val="00A5004B"/>
    <w:rsid w:val="00A50328"/>
    <w:rsid w:val="00A504C0"/>
    <w:rsid w:val="00A505DE"/>
    <w:rsid w:val="00A50CDF"/>
    <w:rsid w:val="00A50D3F"/>
    <w:rsid w:val="00A50D69"/>
    <w:rsid w:val="00A50D81"/>
    <w:rsid w:val="00A50D97"/>
    <w:rsid w:val="00A50DBB"/>
    <w:rsid w:val="00A50F1C"/>
    <w:rsid w:val="00A5102B"/>
    <w:rsid w:val="00A51164"/>
    <w:rsid w:val="00A511DE"/>
    <w:rsid w:val="00A51818"/>
    <w:rsid w:val="00A518AB"/>
    <w:rsid w:val="00A5196E"/>
    <w:rsid w:val="00A51A3F"/>
    <w:rsid w:val="00A52530"/>
    <w:rsid w:val="00A525F4"/>
    <w:rsid w:val="00A52857"/>
    <w:rsid w:val="00A529E8"/>
    <w:rsid w:val="00A53097"/>
    <w:rsid w:val="00A5314F"/>
    <w:rsid w:val="00A531BB"/>
    <w:rsid w:val="00A5327C"/>
    <w:rsid w:val="00A53A7F"/>
    <w:rsid w:val="00A53AE7"/>
    <w:rsid w:val="00A53F6A"/>
    <w:rsid w:val="00A54056"/>
    <w:rsid w:val="00A540CB"/>
    <w:rsid w:val="00A54439"/>
    <w:rsid w:val="00A54644"/>
    <w:rsid w:val="00A549DA"/>
    <w:rsid w:val="00A54E53"/>
    <w:rsid w:val="00A558F9"/>
    <w:rsid w:val="00A55B2C"/>
    <w:rsid w:val="00A5692F"/>
    <w:rsid w:val="00A56AC9"/>
    <w:rsid w:val="00A56C71"/>
    <w:rsid w:val="00A57093"/>
    <w:rsid w:val="00A5721C"/>
    <w:rsid w:val="00A57434"/>
    <w:rsid w:val="00A574FA"/>
    <w:rsid w:val="00A577B1"/>
    <w:rsid w:val="00A57C02"/>
    <w:rsid w:val="00A57EB4"/>
    <w:rsid w:val="00A57F89"/>
    <w:rsid w:val="00A60563"/>
    <w:rsid w:val="00A60A26"/>
    <w:rsid w:val="00A60BB9"/>
    <w:rsid w:val="00A60CF4"/>
    <w:rsid w:val="00A611D9"/>
    <w:rsid w:val="00A61239"/>
    <w:rsid w:val="00A61446"/>
    <w:rsid w:val="00A6146C"/>
    <w:rsid w:val="00A614EB"/>
    <w:rsid w:val="00A614EC"/>
    <w:rsid w:val="00A61510"/>
    <w:rsid w:val="00A6165A"/>
    <w:rsid w:val="00A61705"/>
    <w:rsid w:val="00A61BFF"/>
    <w:rsid w:val="00A61C9B"/>
    <w:rsid w:val="00A61E6C"/>
    <w:rsid w:val="00A61F47"/>
    <w:rsid w:val="00A62018"/>
    <w:rsid w:val="00A62293"/>
    <w:rsid w:val="00A625E2"/>
    <w:rsid w:val="00A62781"/>
    <w:rsid w:val="00A62C47"/>
    <w:rsid w:val="00A62D5D"/>
    <w:rsid w:val="00A62FC9"/>
    <w:rsid w:val="00A62FE9"/>
    <w:rsid w:val="00A6304E"/>
    <w:rsid w:val="00A6318D"/>
    <w:rsid w:val="00A63410"/>
    <w:rsid w:val="00A635FA"/>
    <w:rsid w:val="00A63B90"/>
    <w:rsid w:val="00A63C00"/>
    <w:rsid w:val="00A63D22"/>
    <w:rsid w:val="00A63F85"/>
    <w:rsid w:val="00A63FD6"/>
    <w:rsid w:val="00A64699"/>
    <w:rsid w:val="00A64769"/>
    <w:rsid w:val="00A64C1C"/>
    <w:rsid w:val="00A65106"/>
    <w:rsid w:val="00A65289"/>
    <w:rsid w:val="00A65309"/>
    <w:rsid w:val="00A654E7"/>
    <w:rsid w:val="00A6591E"/>
    <w:rsid w:val="00A65972"/>
    <w:rsid w:val="00A65C97"/>
    <w:rsid w:val="00A65DAD"/>
    <w:rsid w:val="00A65E23"/>
    <w:rsid w:val="00A6608F"/>
    <w:rsid w:val="00A661CC"/>
    <w:rsid w:val="00A66234"/>
    <w:rsid w:val="00A6633A"/>
    <w:rsid w:val="00A66C65"/>
    <w:rsid w:val="00A66CB2"/>
    <w:rsid w:val="00A66D34"/>
    <w:rsid w:val="00A66D4D"/>
    <w:rsid w:val="00A66DE4"/>
    <w:rsid w:val="00A67215"/>
    <w:rsid w:val="00A674B2"/>
    <w:rsid w:val="00A67662"/>
    <w:rsid w:val="00A67913"/>
    <w:rsid w:val="00A67969"/>
    <w:rsid w:val="00A67A73"/>
    <w:rsid w:val="00A67B22"/>
    <w:rsid w:val="00A67BEB"/>
    <w:rsid w:val="00A67DAB"/>
    <w:rsid w:val="00A70840"/>
    <w:rsid w:val="00A70D18"/>
    <w:rsid w:val="00A7113E"/>
    <w:rsid w:val="00A7136F"/>
    <w:rsid w:val="00A714FB"/>
    <w:rsid w:val="00A71552"/>
    <w:rsid w:val="00A71691"/>
    <w:rsid w:val="00A716BA"/>
    <w:rsid w:val="00A71A6C"/>
    <w:rsid w:val="00A71DB2"/>
    <w:rsid w:val="00A722A2"/>
    <w:rsid w:val="00A72432"/>
    <w:rsid w:val="00A72FA5"/>
    <w:rsid w:val="00A731F4"/>
    <w:rsid w:val="00A73704"/>
    <w:rsid w:val="00A73DCC"/>
    <w:rsid w:val="00A73E86"/>
    <w:rsid w:val="00A74064"/>
    <w:rsid w:val="00A74260"/>
    <w:rsid w:val="00A743F8"/>
    <w:rsid w:val="00A74599"/>
    <w:rsid w:val="00A74755"/>
    <w:rsid w:val="00A7483E"/>
    <w:rsid w:val="00A748F0"/>
    <w:rsid w:val="00A74934"/>
    <w:rsid w:val="00A74B9B"/>
    <w:rsid w:val="00A74F50"/>
    <w:rsid w:val="00A750EE"/>
    <w:rsid w:val="00A75746"/>
    <w:rsid w:val="00A75892"/>
    <w:rsid w:val="00A759D5"/>
    <w:rsid w:val="00A75A1F"/>
    <w:rsid w:val="00A75A5E"/>
    <w:rsid w:val="00A76315"/>
    <w:rsid w:val="00A766E4"/>
    <w:rsid w:val="00A766FF"/>
    <w:rsid w:val="00A7681D"/>
    <w:rsid w:val="00A76BFF"/>
    <w:rsid w:val="00A7738F"/>
    <w:rsid w:val="00A77C21"/>
    <w:rsid w:val="00A77D6D"/>
    <w:rsid w:val="00A8014C"/>
    <w:rsid w:val="00A808DB"/>
    <w:rsid w:val="00A80B2C"/>
    <w:rsid w:val="00A80B3C"/>
    <w:rsid w:val="00A80FF2"/>
    <w:rsid w:val="00A81252"/>
    <w:rsid w:val="00A8180F"/>
    <w:rsid w:val="00A81A94"/>
    <w:rsid w:val="00A81D28"/>
    <w:rsid w:val="00A81D45"/>
    <w:rsid w:val="00A81FED"/>
    <w:rsid w:val="00A8223B"/>
    <w:rsid w:val="00A82259"/>
    <w:rsid w:val="00A82302"/>
    <w:rsid w:val="00A82534"/>
    <w:rsid w:val="00A82948"/>
    <w:rsid w:val="00A82BA1"/>
    <w:rsid w:val="00A82C5B"/>
    <w:rsid w:val="00A8329D"/>
    <w:rsid w:val="00A8364E"/>
    <w:rsid w:val="00A8391A"/>
    <w:rsid w:val="00A83ACF"/>
    <w:rsid w:val="00A83FD5"/>
    <w:rsid w:val="00A840CF"/>
    <w:rsid w:val="00A84131"/>
    <w:rsid w:val="00A841DD"/>
    <w:rsid w:val="00A843B2"/>
    <w:rsid w:val="00A843C4"/>
    <w:rsid w:val="00A843E7"/>
    <w:rsid w:val="00A84440"/>
    <w:rsid w:val="00A845F6"/>
    <w:rsid w:val="00A84611"/>
    <w:rsid w:val="00A84D50"/>
    <w:rsid w:val="00A84E12"/>
    <w:rsid w:val="00A85346"/>
    <w:rsid w:val="00A85D0F"/>
    <w:rsid w:val="00A85EDA"/>
    <w:rsid w:val="00A86039"/>
    <w:rsid w:val="00A860BF"/>
    <w:rsid w:val="00A860F3"/>
    <w:rsid w:val="00A86732"/>
    <w:rsid w:val="00A86C7B"/>
    <w:rsid w:val="00A86D8E"/>
    <w:rsid w:val="00A86E2E"/>
    <w:rsid w:val="00A870C3"/>
    <w:rsid w:val="00A87332"/>
    <w:rsid w:val="00A878B9"/>
    <w:rsid w:val="00A87DD8"/>
    <w:rsid w:val="00A87FF6"/>
    <w:rsid w:val="00A9004B"/>
    <w:rsid w:val="00A90114"/>
    <w:rsid w:val="00A90503"/>
    <w:rsid w:val="00A90B83"/>
    <w:rsid w:val="00A90BE5"/>
    <w:rsid w:val="00A90D39"/>
    <w:rsid w:val="00A91013"/>
    <w:rsid w:val="00A9108B"/>
    <w:rsid w:val="00A9119A"/>
    <w:rsid w:val="00A911F3"/>
    <w:rsid w:val="00A914D4"/>
    <w:rsid w:val="00A91D48"/>
    <w:rsid w:val="00A91E4A"/>
    <w:rsid w:val="00A91F1C"/>
    <w:rsid w:val="00A92015"/>
    <w:rsid w:val="00A92037"/>
    <w:rsid w:val="00A9225A"/>
    <w:rsid w:val="00A927C2"/>
    <w:rsid w:val="00A9289F"/>
    <w:rsid w:val="00A928D3"/>
    <w:rsid w:val="00A929E4"/>
    <w:rsid w:val="00A92A30"/>
    <w:rsid w:val="00A93036"/>
    <w:rsid w:val="00A931CA"/>
    <w:rsid w:val="00A93583"/>
    <w:rsid w:val="00A93636"/>
    <w:rsid w:val="00A93749"/>
    <w:rsid w:val="00A9396C"/>
    <w:rsid w:val="00A93DAA"/>
    <w:rsid w:val="00A9453E"/>
    <w:rsid w:val="00A949AE"/>
    <w:rsid w:val="00A94BB2"/>
    <w:rsid w:val="00A94C15"/>
    <w:rsid w:val="00A94F3E"/>
    <w:rsid w:val="00A94F69"/>
    <w:rsid w:val="00A9501B"/>
    <w:rsid w:val="00A951CD"/>
    <w:rsid w:val="00A9522D"/>
    <w:rsid w:val="00A95300"/>
    <w:rsid w:val="00A95638"/>
    <w:rsid w:val="00A956B1"/>
    <w:rsid w:val="00A95932"/>
    <w:rsid w:val="00A959EC"/>
    <w:rsid w:val="00A95A19"/>
    <w:rsid w:val="00A95D13"/>
    <w:rsid w:val="00A95DED"/>
    <w:rsid w:val="00A961DE"/>
    <w:rsid w:val="00A962F1"/>
    <w:rsid w:val="00A9663C"/>
    <w:rsid w:val="00A9670F"/>
    <w:rsid w:val="00A9681E"/>
    <w:rsid w:val="00A96A38"/>
    <w:rsid w:val="00A96E4B"/>
    <w:rsid w:val="00A97670"/>
    <w:rsid w:val="00A97843"/>
    <w:rsid w:val="00A97948"/>
    <w:rsid w:val="00A97985"/>
    <w:rsid w:val="00A97AB1"/>
    <w:rsid w:val="00A97B4D"/>
    <w:rsid w:val="00A97B74"/>
    <w:rsid w:val="00A97E96"/>
    <w:rsid w:val="00AA007A"/>
    <w:rsid w:val="00AA0235"/>
    <w:rsid w:val="00AA02FE"/>
    <w:rsid w:val="00AA03E2"/>
    <w:rsid w:val="00AA04C9"/>
    <w:rsid w:val="00AA0D6A"/>
    <w:rsid w:val="00AA0E8A"/>
    <w:rsid w:val="00AA12B3"/>
    <w:rsid w:val="00AA12C5"/>
    <w:rsid w:val="00AA1C89"/>
    <w:rsid w:val="00AA1E89"/>
    <w:rsid w:val="00AA204D"/>
    <w:rsid w:val="00AA2527"/>
    <w:rsid w:val="00AA255D"/>
    <w:rsid w:val="00AA274B"/>
    <w:rsid w:val="00AA2B22"/>
    <w:rsid w:val="00AA2EB3"/>
    <w:rsid w:val="00AA353F"/>
    <w:rsid w:val="00AA35B4"/>
    <w:rsid w:val="00AA3603"/>
    <w:rsid w:val="00AA36A3"/>
    <w:rsid w:val="00AA392A"/>
    <w:rsid w:val="00AA3B49"/>
    <w:rsid w:val="00AA3B57"/>
    <w:rsid w:val="00AA3CEC"/>
    <w:rsid w:val="00AA4111"/>
    <w:rsid w:val="00AA46F0"/>
    <w:rsid w:val="00AA4DB7"/>
    <w:rsid w:val="00AA4DD2"/>
    <w:rsid w:val="00AA4E64"/>
    <w:rsid w:val="00AA5069"/>
    <w:rsid w:val="00AA52EB"/>
    <w:rsid w:val="00AA533F"/>
    <w:rsid w:val="00AA5443"/>
    <w:rsid w:val="00AA5480"/>
    <w:rsid w:val="00AA573C"/>
    <w:rsid w:val="00AA5CF6"/>
    <w:rsid w:val="00AA5F1A"/>
    <w:rsid w:val="00AA607B"/>
    <w:rsid w:val="00AA61FD"/>
    <w:rsid w:val="00AA63B0"/>
    <w:rsid w:val="00AA6502"/>
    <w:rsid w:val="00AA6586"/>
    <w:rsid w:val="00AA6783"/>
    <w:rsid w:val="00AA685A"/>
    <w:rsid w:val="00AA6C3C"/>
    <w:rsid w:val="00AA6C4E"/>
    <w:rsid w:val="00AA7225"/>
    <w:rsid w:val="00AA73C3"/>
    <w:rsid w:val="00AA756E"/>
    <w:rsid w:val="00AA75F7"/>
    <w:rsid w:val="00AA7713"/>
    <w:rsid w:val="00AA7DB5"/>
    <w:rsid w:val="00AA7DEE"/>
    <w:rsid w:val="00AA7E3A"/>
    <w:rsid w:val="00AB0391"/>
    <w:rsid w:val="00AB03F5"/>
    <w:rsid w:val="00AB0657"/>
    <w:rsid w:val="00AB067C"/>
    <w:rsid w:val="00AB073E"/>
    <w:rsid w:val="00AB08C8"/>
    <w:rsid w:val="00AB0950"/>
    <w:rsid w:val="00AB0989"/>
    <w:rsid w:val="00AB0AAB"/>
    <w:rsid w:val="00AB0BC5"/>
    <w:rsid w:val="00AB0D7D"/>
    <w:rsid w:val="00AB13AF"/>
    <w:rsid w:val="00AB14AE"/>
    <w:rsid w:val="00AB14D7"/>
    <w:rsid w:val="00AB164D"/>
    <w:rsid w:val="00AB16B0"/>
    <w:rsid w:val="00AB1A13"/>
    <w:rsid w:val="00AB1D66"/>
    <w:rsid w:val="00AB2177"/>
    <w:rsid w:val="00AB240C"/>
    <w:rsid w:val="00AB24C5"/>
    <w:rsid w:val="00AB2578"/>
    <w:rsid w:val="00AB25BF"/>
    <w:rsid w:val="00AB25CB"/>
    <w:rsid w:val="00AB29E8"/>
    <w:rsid w:val="00AB2BA1"/>
    <w:rsid w:val="00AB2E87"/>
    <w:rsid w:val="00AB3173"/>
    <w:rsid w:val="00AB31BC"/>
    <w:rsid w:val="00AB33FB"/>
    <w:rsid w:val="00AB394E"/>
    <w:rsid w:val="00AB3D7C"/>
    <w:rsid w:val="00AB3FBA"/>
    <w:rsid w:val="00AB424B"/>
    <w:rsid w:val="00AB47DC"/>
    <w:rsid w:val="00AB49B2"/>
    <w:rsid w:val="00AB4CF4"/>
    <w:rsid w:val="00AB4E79"/>
    <w:rsid w:val="00AB4E9F"/>
    <w:rsid w:val="00AB4FAC"/>
    <w:rsid w:val="00AB506E"/>
    <w:rsid w:val="00AB538B"/>
    <w:rsid w:val="00AB5493"/>
    <w:rsid w:val="00AB54D6"/>
    <w:rsid w:val="00AB551A"/>
    <w:rsid w:val="00AB5666"/>
    <w:rsid w:val="00AB5A2A"/>
    <w:rsid w:val="00AB5CDF"/>
    <w:rsid w:val="00AB60E2"/>
    <w:rsid w:val="00AB63B3"/>
    <w:rsid w:val="00AB666F"/>
    <w:rsid w:val="00AB68E5"/>
    <w:rsid w:val="00AB6B3F"/>
    <w:rsid w:val="00AB6E87"/>
    <w:rsid w:val="00AB6FFE"/>
    <w:rsid w:val="00AB7198"/>
    <w:rsid w:val="00AB7A2F"/>
    <w:rsid w:val="00AB7EFC"/>
    <w:rsid w:val="00AC00C4"/>
    <w:rsid w:val="00AC0529"/>
    <w:rsid w:val="00AC0548"/>
    <w:rsid w:val="00AC07DD"/>
    <w:rsid w:val="00AC0A1D"/>
    <w:rsid w:val="00AC0A2C"/>
    <w:rsid w:val="00AC0AF3"/>
    <w:rsid w:val="00AC0B0B"/>
    <w:rsid w:val="00AC0CE2"/>
    <w:rsid w:val="00AC0DBE"/>
    <w:rsid w:val="00AC0DEB"/>
    <w:rsid w:val="00AC126F"/>
    <w:rsid w:val="00AC16AA"/>
    <w:rsid w:val="00AC1736"/>
    <w:rsid w:val="00AC174F"/>
    <w:rsid w:val="00AC190C"/>
    <w:rsid w:val="00AC1B07"/>
    <w:rsid w:val="00AC1C55"/>
    <w:rsid w:val="00AC1D2B"/>
    <w:rsid w:val="00AC210F"/>
    <w:rsid w:val="00AC249F"/>
    <w:rsid w:val="00AC27FF"/>
    <w:rsid w:val="00AC2A31"/>
    <w:rsid w:val="00AC2AD1"/>
    <w:rsid w:val="00AC2BC2"/>
    <w:rsid w:val="00AC2F92"/>
    <w:rsid w:val="00AC3010"/>
    <w:rsid w:val="00AC315E"/>
    <w:rsid w:val="00AC319E"/>
    <w:rsid w:val="00AC328F"/>
    <w:rsid w:val="00AC333F"/>
    <w:rsid w:val="00AC35FD"/>
    <w:rsid w:val="00AC3685"/>
    <w:rsid w:val="00AC3AF9"/>
    <w:rsid w:val="00AC3D80"/>
    <w:rsid w:val="00AC3F70"/>
    <w:rsid w:val="00AC42ED"/>
    <w:rsid w:val="00AC446F"/>
    <w:rsid w:val="00AC4659"/>
    <w:rsid w:val="00AC48B8"/>
    <w:rsid w:val="00AC4BB9"/>
    <w:rsid w:val="00AC4DD4"/>
    <w:rsid w:val="00AC5A5C"/>
    <w:rsid w:val="00AC5AC4"/>
    <w:rsid w:val="00AC5B1B"/>
    <w:rsid w:val="00AC5D5A"/>
    <w:rsid w:val="00AC5D6E"/>
    <w:rsid w:val="00AC5EFE"/>
    <w:rsid w:val="00AC603F"/>
    <w:rsid w:val="00AC624F"/>
    <w:rsid w:val="00AC6A34"/>
    <w:rsid w:val="00AC6A7A"/>
    <w:rsid w:val="00AC6BCD"/>
    <w:rsid w:val="00AC6C7E"/>
    <w:rsid w:val="00AC6F02"/>
    <w:rsid w:val="00AC6F7A"/>
    <w:rsid w:val="00AC71D8"/>
    <w:rsid w:val="00AC726B"/>
    <w:rsid w:val="00AC7541"/>
    <w:rsid w:val="00AC7665"/>
    <w:rsid w:val="00AC7812"/>
    <w:rsid w:val="00AC79CC"/>
    <w:rsid w:val="00AC7D5E"/>
    <w:rsid w:val="00AC7D89"/>
    <w:rsid w:val="00AD0326"/>
    <w:rsid w:val="00AD06BC"/>
    <w:rsid w:val="00AD09B3"/>
    <w:rsid w:val="00AD0CF7"/>
    <w:rsid w:val="00AD129A"/>
    <w:rsid w:val="00AD1C47"/>
    <w:rsid w:val="00AD21A1"/>
    <w:rsid w:val="00AD222C"/>
    <w:rsid w:val="00AD2294"/>
    <w:rsid w:val="00AD2349"/>
    <w:rsid w:val="00AD24DB"/>
    <w:rsid w:val="00AD27F1"/>
    <w:rsid w:val="00AD2AC9"/>
    <w:rsid w:val="00AD30A0"/>
    <w:rsid w:val="00AD34F4"/>
    <w:rsid w:val="00AD353F"/>
    <w:rsid w:val="00AD37E4"/>
    <w:rsid w:val="00AD386C"/>
    <w:rsid w:val="00AD3F5E"/>
    <w:rsid w:val="00AD3FC6"/>
    <w:rsid w:val="00AD4495"/>
    <w:rsid w:val="00AD47E6"/>
    <w:rsid w:val="00AD4946"/>
    <w:rsid w:val="00AD494E"/>
    <w:rsid w:val="00AD4BE5"/>
    <w:rsid w:val="00AD4ED4"/>
    <w:rsid w:val="00AD50AD"/>
    <w:rsid w:val="00AD5A30"/>
    <w:rsid w:val="00AD5DCA"/>
    <w:rsid w:val="00AD5EEC"/>
    <w:rsid w:val="00AD5F24"/>
    <w:rsid w:val="00AD5FE2"/>
    <w:rsid w:val="00AD6131"/>
    <w:rsid w:val="00AD66BE"/>
    <w:rsid w:val="00AD675E"/>
    <w:rsid w:val="00AD6AD3"/>
    <w:rsid w:val="00AD6D52"/>
    <w:rsid w:val="00AD6E42"/>
    <w:rsid w:val="00AD722A"/>
    <w:rsid w:val="00AD7286"/>
    <w:rsid w:val="00AD729B"/>
    <w:rsid w:val="00AD75CA"/>
    <w:rsid w:val="00AD7BB5"/>
    <w:rsid w:val="00AD7BBE"/>
    <w:rsid w:val="00AD7F4A"/>
    <w:rsid w:val="00AD7FE9"/>
    <w:rsid w:val="00AE0356"/>
    <w:rsid w:val="00AE04BC"/>
    <w:rsid w:val="00AE0547"/>
    <w:rsid w:val="00AE08A2"/>
    <w:rsid w:val="00AE0961"/>
    <w:rsid w:val="00AE09FB"/>
    <w:rsid w:val="00AE0A2D"/>
    <w:rsid w:val="00AE0B90"/>
    <w:rsid w:val="00AE0D61"/>
    <w:rsid w:val="00AE1529"/>
    <w:rsid w:val="00AE1A35"/>
    <w:rsid w:val="00AE1B01"/>
    <w:rsid w:val="00AE1D23"/>
    <w:rsid w:val="00AE28E4"/>
    <w:rsid w:val="00AE2AF7"/>
    <w:rsid w:val="00AE2B5B"/>
    <w:rsid w:val="00AE309D"/>
    <w:rsid w:val="00AE313D"/>
    <w:rsid w:val="00AE3455"/>
    <w:rsid w:val="00AE3739"/>
    <w:rsid w:val="00AE3A1E"/>
    <w:rsid w:val="00AE3A3E"/>
    <w:rsid w:val="00AE3AA3"/>
    <w:rsid w:val="00AE3D37"/>
    <w:rsid w:val="00AE4395"/>
    <w:rsid w:val="00AE4673"/>
    <w:rsid w:val="00AE4AC3"/>
    <w:rsid w:val="00AE544D"/>
    <w:rsid w:val="00AE578C"/>
    <w:rsid w:val="00AE5DF7"/>
    <w:rsid w:val="00AE5F32"/>
    <w:rsid w:val="00AE5F4E"/>
    <w:rsid w:val="00AE63D2"/>
    <w:rsid w:val="00AE6898"/>
    <w:rsid w:val="00AE68F7"/>
    <w:rsid w:val="00AE69A7"/>
    <w:rsid w:val="00AE69E3"/>
    <w:rsid w:val="00AE6CD0"/>
    <w:rsid w:val="00AE734F"/>
    <w:rsid w:val="00AE7661"/>
    <w:rsid w:val="00AE7C70"/>
    <w:rsid w:val="00AE7F77"/>
    <w:rsid w:val="00AE7FA4"/>
    <w:rsid w:val="00AF0308"/>
    <w:rsid w:val="00AF067A"/>
    <w:rsid w:val="00AF07B2"/>
    <w:rsid w:val="00AF0B20"/>
    <w:rsid w:val="00AF109E"/>
    <w:rsid w:val="00AF12C6"/>
    <w:rsid w:val="00AF18AB"/>
    <w:rsid w:val="00AF1A2D"/>
    <w:rsid w:val="00AF2534"/>
    <w:rsid w:val="00AF2656"/>
    <w:rsid w:val="00AF294A"/>
    <w:rsid w:val="00AF2C0B"/>
    <w:rsid w:val="00AF2D4B"/>
    <w:rsid w:val="00AF2DBC"/>
    <w:rsid w:val="00AF2FCC"/>
    <w:rsid w:val="00AF300E"/>
    <w:rsid w:val="00AF3171"/>
    <w:rsid w:val="00AF3824"/>
    <w:rsid w:val="00AF3A12"/>
    <w:rsid w:val="00AF3A73"/>
    <w:rsid w:val="00AF3D60"/>
    <w:rsid w:val="00AF3DFE"/>
    <w:rsid w:val="00AF3E8F"/>
    <w:rsid w:val="00AF4019"/>
    <w:rsid w:val="00AF4170"/>
    <w:rsid w:val="00AF456F"/>
    <w:rsid w:val="00AF4B7A"/>
    <w:rsid w:val="00AF4DBF"/>
    <w:rsid w:val="00AF4F4E"/>
    <w:rsid w:val="00AF4FD5"/>
    <w:rsid w:val="00AF54A9"/>
    <w:rsid w:val="00AF57E0"/>
    <w:rsid w:val="00AF5A7E"/>
    <w:rsid w:val="00AF5ACD"/>
    <w:rsid w:val="00AF5E0D"/>
    <w:rsid w:val="00AF5E64"/>
    <w:rsid w:val="00AF6048"/>
    <w:rsid w:val="00AF6110"/>
    <w:rsid w:val="00AF6226"/>
    <w:rsid w:val="00AF63E9"/>
    <w:rsid w:val="00AF6425"/>
    <w:rsid w:val="00AF646E"/>
    <w:rsid w:val="00AF6621"/>
    <w:rsid w:val="00AF685D"/>
    <w:rsid w:val="00AF6AC6"/>
    <w:rsid w:val="00AF6E3B"/>
    <w:rsid w:val="00AF7095"/>
    <w:rsid w:val="00AF70D8"/>
    <w:rsid w:val="00AF719C"/>
    <w:rsid w:val="00AF71C9"/>
    <w:rsid w:val="00AF72E9"/>
    <w:rsid w:val="00AF7D99"/>
    <w:rsid w:val="00AF7E82"/>
    <w:rsid w:val="00B00014"/>
    <w:rsid w:val="00B00611"/>
    <w:rsid w:val="00B010A2"/>
    <w:rsid w:val="00B013E3"/>
    <w:rsid w:val="00B01787"/>
    <w:rsid w:val="00B01C9B"/>
    <w:rsid w:val="00B01E00"/>
    <w:rsid w:val="00B01F1F"/>
    <w:rsid w:val="00B02141"/>
    <w:rsid w:val="00B02B88"/>
    <w:rsid w:val="00B02C65"/>
    <w:rsid w:val="00B02DD8"/>
    <w:rsid w:val="00B03037"/>
    <w:rsid w:val="00B030D6"/>
    <w:rsid w:val="00B0334E"/>
    <w:rsid w:val="00B03484"/>
    <w:rsid w:val="00B03719"/>
    <w:rsid w:val="00B03A5A"/>
    <w:rsid w:val="00B03A82"/>
    <w:rsid w:val="00B03CED"/>
    <w:rsid w:val="00B04354"/>
    <w:rsid w:val="00B0461C"/>
    <w:rsid w:val="00B04663"/>
    <w:rsid w:val="00B048DB"/>
    <w:rsid w:val="00B049C5"/>
    <w:rsid w:val="00B04FD7"/>
    <w:rsid w:val="00B052BC"/>
    <w:rsid w:val="00B05316"/>
    <w:rsid w:val="00B05686"/>
    <w:rsid w:val="00B05ABF"/>
    <w:rsid w:val="00B05B5B"/>
    <w:rsid w:val="00B05EDF"/>
    <w:rsid w:val="00B06224"/>
    <w:rsid w:val="00B06437"/>
    <w:rsid w:val="00B065B9"/>
    <w:rsid w:val="00B0684A"/>
    <w:rsid w:val="00B06942"/>
    <w:rsid w:val="00B06A12"/>
    <w:rsid w:val="00B06BA4"/>
    <w:rsid w:val="00B06BDC"/>
    <w:rsid w:val="00B06C9E"/>
    <w:rsid w:val="00B06DB2"/>
    <w:rsid w:val="00B07675"/>
    <w:rsid w:val="00B0770C"/>
    <w:rsid w:val="00B07D14"/>
    <w:rsid w:val="00B07DB8"/>
    <w:rsid w:val="00B10118"/>
    <w:rsid w:val="00B101C7"/>
    <w:rsid w:val="00B101E6"/>
    <w:rsid w:val="00B10288"/>
    <w:rsid w:val="00B10367"/>
    <w:rsid w:val="00B10D0C"/>
    <w:rsid w:val="00B10D51"/>
    <w:rsid w:val="00B10D68"/>
    <w:rsid w:val="00B10D6B"/>
    <w:rsid w:val="00B11706"/>
    <w:rsid w:val="00B11B7E"/>
    <w:rsid w:val="00B11BAA"/>
    <w:rsid w:val="00B11BCB"/>
    <w:rsid w:val="00B11D09"/>
    <w:rsid w:val="00B11E11"/>
    <w:rsid w:val="00B11E5A"/>
    <w:rsid w:val="00B12010"/>
    <w:rsid w:val="00B12214"/>
    <w:rsid w:val="00B1232A"/>
    <w:rsid w:val="00B12486"/>
    <w:rsid w:val="00B13013"/>
    <w:rsid w:val="00B130FC"/>
    <w:rsid w:val="00B1325A"/>
    <w:rsid w:val="00B13340"/>
    <w:rsid w:val="00B1372B"/>
    <w:rsid w:val="00B13C94"/>
    <w:rsid w:val="00B13D77"/>
    <w:rsid w:val="00B13DCB"/>
    <w:rsid w:val="00B14289"/>
    <w:rsid w:val="00B143D7"/>
    <w:rsid w:val="00B1450B"/>
    <w:rsid w:val="00B148C2"/>
    <w:rsid w:val="00B149A8"/>
    <w:rsid w:val="00B14BB1"/>
    <w:rsid w:val="00B154F0"/>
    <w:rsid w:val="00B157A5"/>
    <w:rsid w:val="00B157B6"/>
    <w:rsid w:val="00B15B1B"/>
    <w:rsid w:val="00B15BA3"/>
    <w:rsid w:val="00B15BAF"/>
    <w:rsid w:val="00B15DFC"/>
    <w:rsid w:val="00B15ED6"/>
    <w:rsid w:val="00B160CA"/>
    <w:rsid w:val="00B16126"/>
    <w:rsid w:val="00B16261"/>
    <w:rsid w:val="00B16373"/>
    <w:rsid w:val="00B163C0"/>
    <w:rsid w:val="00B16420"/>
    <w:rsid w:val="00B164E0"/>
    <w:rsid w:val="00B16ACF"/>
    <w:rsid w:val="00B16BAC"/>
    <w:rsid w:val="00B16BCB"/>
    <w:rsid w:val="00B16D7F"/>
    <w:rsid w:val="00B16F31"/>
    <w:rsid w:val="00B1778D"/>
    <w:rsid w:val="00B17D28"/>
    <w:rsid w:val="00B17FBC"/>
    <w:rsid w:val="00B20C13"/>
    <w:rsid w:val="00B20CCB"/>
    <w:rsid w:val="00B20E46"/>
    <w:rsid w:val="00B2201D"/>
    <w:rsid w:val="00B22173"/>
    <w:rsid w:val="00B221B5"/>
    <w:rsid w:val="00B2234B"/>
    <w:rsid w:val="00B223CB"/>
    <w:rsid w:val="00B223EF"/>
    <w:rsid w:val="00B2283A"/>
    <w:rsid w:val="00B22ACC"/>
    <w:rsid w:val="00B2324E"/>
    <w:rsid w:val="00B2366C"/>
    <w:rsid w:val="00B238E4"/>
    <w:rsid w:val="00B23A6B"/>
    <w:rsid w:val="00B23C92"/>
    <w:rsid w:val="00B243B0"/>
    <w:rsid w:val="00B244C3"/>
    <w:rsid w:val="00B2462E"/>
    <w:rsid w:val="00B2484E"/>
    <w:rsid w:val="00B24912"/>
    <w:rsid w:val="00B249FC"/>
    <w:rsid w:val="00B24CE9"/>
    <w:rsid w:val="00B24D18"/>
    <w:rsid w:val="00B24EF2"/>
    <w:rsid w:val="00B25147"/>
    <w:rsid w:val="00B254B8"/>
    <w:rsid w:val="00B259DE"/>
    <w:rsid w:val="00B25C8C"/>
    <w:rsid w:val="00B25D55"/>
    <w:rsid w:val="00B268A9"/>
    <w:rsid w:val="00B27212"/>
    <w:rsid w:val="00B27740"/>
    <w:rsid w:val="00B27975"/>
    <w:rsid w:val="00B27FC2"/>
    <w:rsid w:val="00B30648"/>
    <w:rsid w:val="00B30659"/>
    <w:rsid w:val="00B30A8C"/>
    <w:rsid w:val="00B30ED4"/>
    <w:rsid w:val="00B31035"/>
    <w:rsid w:val="00B31309"/>
    <w:rsid w:val="00B31383"/>
    <w:rsid w:val="00B31552"/>
    <w:rsid w:val="00B317E7"/>
    <w:rsid w:val="00B31A96"/>
    <w:rsid w:val="00B31BFB"/>
    <w:rsid w:val="00B31C0F"/>
    <w:rsid w:val="00B3224D"/>
    <w:rsid w:val="00B328AA"/>
    <w:rsid w:val="00B32B64"/>
    <w:rsid w:val="00B32FB1"/>
    <w:rsid w:val="00B333C0"/>
    <w:rsid w:val="00B3355B"/>
    <w:rsid w:val="00B3361F"/>
    <w:rsid w:val="00B338FB"/>
    <w:rsid w:val="00B339FE"/>
    <w:rsid w:val="00B33A0F"/>
    <w:rsid w:val="00B33A57"/>
    <w:rsid w:val="00B34083"/>
    <w:rsid w:val="00B34226"/>
    <w:rsid w:val="00B34744"/>
    <w:rsid w:val="00B34BD6"/>
    <w:rsid w:val="00B34C57"/>
    <w:rsid w:val="00B34E5D"/>
    <w:rsid w:val="00B34F90"/>
    <w:rsid w:val="00B34FFF"/>
    <w:rsid w:val="00B35056"/>
    <w:rsid w:val="00B3514C"/>
    <w:rsid w:val="00B35392"/>
    <w:rsid w:val="00B35BC4"/>
    <w:rsid w:val="00B35D4D"/>
    <w:rsid w:val="00B36704"/>
    <w:rsid w:val="00B3678D"/>
    <w:rsid w:val="00B368FC"/>
    <w:rsid w:val="00B368FE"/>
    <w:rsid w:val="00B3693B"/>
    <w:rsid w:val="00B36B15"/>
    <w:rsid w:val="00B36C36"/>
    <w:rsid w:val="00B37514"/>
    <w:rsid w:val="00B37728"/>
    <w:rsid w:val="00B37935"/>
    <w:rsid w:val="00B37C6A"/>
    <w:rsid w:val="00B37E37"/>
    <w:rsid w:val="00B37E88"/>
    <w:rsid w:val="00B4018A"/>
    <w:rsid w:val="00B4020A"/>
    <w:rsid w:val="00B404C4"/>
    <w:rsid w:val="00B40949"/>
    <w:rsid w:val="00B410A6"/>
    <w:rsid w:val="00B41288"/>
    <w:rsid w:val="00B412D9"/>
    <w:rsid w:val="00B4171A"/>
    <w:rsid w:val="00B418D6"/>
    <w:rsid w:val="00B41979"/>
    <w:rsid w:val="00B41B03"/>
    <w:rsid w:val="00B41B52"/>
    <w:rsid w:val="00B4203D"/>
    <w:rsid w:val="00B4210B"/>
    <w:rsid w:val="00B42138"/>
    <w:rsid w:val="00B4291E"/>
    <w:rsid w:val="00B42A09"/>
    <w:rsid w:val="00B42ACC"/>
    <w:rsid w:val="00B42ADE"/>
    <w:rsid w:val="00B42EA7"/>
    <w:rsid w:val="00B430F0"/>
    <w:rsid w:val="00B431E8"/>
    <w:rsid w:val="00B432C6"/>
    <w:rsid w:val="00B4338B"/>
    <w:rsid w:val="00B435E3"/>
    <w:rsid w:val="00B43827"/>
    <w:rsid w:val="00B43C7F"/>
    <w:rsid w:val="00B43E60"/>
    <w:rsid w:val="00B43EEA"/>
    <w:rsid w:val="00B44205"/>
    <w:rsid w:val="00B444AF"/>
    <w:rsid w:val="00B44944"/>
    <w:rsid w:val="00B449E9"/>
    <w:rsid w:val="00B44EE2"/>
    <w:rsid w:val="00B44F50"/>
    <w:rsid w:val="00B44F9C"/>
    <w:rsid w:val="00B450AB"/>
    <w:rsid w:val="00B45373"/>
    <w:rsid w:val="00B4541C"/>
    <w:rsid w:val="00B45702"/>
    <w:rsid w:val="00B458E7"/>
    <w:rsid w:val="00B45C64"/>
    <w:rsid w:val="00B45DB8"/>
    <w:rsid w:val="00B45FFE"/>
    <w:rsid w:val="00B46008"/>
    <w:rsid w:val="00B461DD"/>
    <w:rsid w:val="00B46207"/>
    <w:rsid w:val="00B4642D"/>
    <w:rsid w:val="00B466F6"/>
    <w:rsid w:val="00B4678F"/>
    <w:rsid w:val="00B46A32"/>
    <w:rsid w:val="00B46B29"/>
    <w:rsid w:val="00B46CE4"/>
    <w:rsid w:val="00B46D4D"/>
    <w:rsid w:val="00B46EF4"/>
    <w:rsid w:val="00B46FE3"/>
    <w:rsid w:val="00B47298"/>
    <w:rsid w:val="00B476E0"/>
    <w:rsid w:val="00B47896"/>
    <w:rsid w:val="00B47954"/>
    <w:rsid w:val="00B47BF7"/>
    <w:rsid w:val="00B47C01"/>
    <w:rsid w:val="00B500AD"/>
    <w:rsid w:val="00B50140"/>
    <w:rsid w:val="00B501F5"/>
    <w:rsid w:val="00B50765"/>
    <w:rsid w:val="00B50A40"/>
    <w:rsid w:val="00B50E9E"/>
    <w:rsid w:val="00B51177"/>
    <w:rsid w:val="00B513F5"/>
    <w:rsid w:val="00B51ABB"/>
    <w:rsid w:val="00B51B18"/>
    <w:rsid w:val="00B51D59"/>
    <w:rsid w:val="00B521F3"/>
    <w:rsid w:val="00B5230B"/>
    <w:rsid w:val="00B526CD"/>
    <w:rsid w:val="00B528DF"/>
    <w:rsid w:val="00B529FF"/>
    <w:rsid w:val="00B52ABC"/>
    <w:rsid w:val="00B52BE4"/>
    <w:rsid w:val="00B52E18"/>
    <w:rsid w:val="00B531E9"/>
    <w:rsid w:val="00B53547"/>
    <w:rsid w:val="00B53597"/>
    <w:rsid w:val="00B53784"/>
    <w:rsid w:val="00B537EF"/>
    <w:rsid w:val="00B53A08"/>
    <w:rsid w:val="00B53FAE"/>
    <w:rsid w:val="00B54690"/>
    <w:rsid w:val="00B5494B"/>
    <w:rsid w:val="00B54A2D"/>
    <w:rsid w:val="00B54C75"/>
    <w:rsid w:val="00B550D8"/>
    <w:rsid w:val="00B55114"/>
    <w:rsid w:val="00B55241"/>
    <w:rsid w:val="00B5524F"/>
    <w:rsid w:val="00B55322"/>
    <w:rsid w:val="00B5536F"/>
    <w:rsid w:val="00B55AAA"/>
    <w:rsid w:val="00B55D3E"/>
    <w:rsid w:val="00B56899"/>
    <w:rsid w:val="00B56E10"/>
    <w:rsid w:val="00B56F38"/>
    <w:rsid w:val="00B5711C"/>
    <w:rsid w:val="00B573CC"/>
    <w:rsid w:val="00B57642"/>
    <w:rsid w:val="00B5791A"/>
    <w:rsid w:val="00B57921"/>
    <w:rsid w:val="00B57938"/>
    <w:rsid w:val="00B57B8D"/>
    <w:rsid w:val="00B60122"/>
    <w:rsid w:val="00B60556"/>
    <w:rsid w:val="00B60BF9"/>
    <w:rsid w:val="00B610F4"/>
    <w:rsid w:val="00B6141E"/>
    <w:rsid w:val="00B61619"/>
    <w:rsid w:val="00B619F4"/>
    <w:rsid w:val="00B61A01"/>
    <w:rsid w:val="00B61F4E"/>
    <w:rsid w:val="00B62590"/>
    <w:rsid w:val="00B626C0"/>
    <w:rsid w:val="00B62700"/>
    <w:rsid w:val="00B62F20"/>
    <w:rsid w:val="00B6327D"/>
    <w:rsid w:val="00B632FF"/>
    <w:rsid w:val="00B6378D"/>
    <w:rsid w:val="00B6393A"/>
    <w:rsid w:val="00B63970"/>
    <w:rsid w:val="00B63E1A"/>
    <w:rsid w:val="00B646A9"/>
    <w:rsid w:val="00B64AA0"/>
    <w:rsid w:val="00B64B9F"/>
    <w:rsid w:val="00B64C7F"/>
    <w:rsid w:val="00B651A0"/>
    <w:rsid w:val="00B651B5"/>
    <w:rsid w:val="00B65580"/>
    <w:rsid w:val="00B657F1"/>
    <w:rsid w:val="00B65AF3"/>
    <w:rsid w:val="00B6634B"/>
    <w:rsid w:val="00B66381"/>
    <w:rsid w:val="00B663F1"/>
    <w:rsid w:val="00B66662"/>
    <w:rsid w:val="00B6684C"/>
    <w:rsid w:val="00B670BA"/>
    <w:rsid w:val="00B671E8"/>
    <w:rsid w:val="00B67271"/>
    <w:rsid w:val="00B6729F"/>
    <w:rsid w:val="00B67470"/>
    <w:rsid w:val="00B67580"/>
    <w:rsid w:val="00B676E1"/>
    <w:rsid w:val="00B67BD7"/>
    <w:rsid w:val="00B67C76"/>
    <w:rsid w:val="00B67EEF"/>
    <w:rsid w:val="00B7006C"/>
    <w:rsid w:val="00B701E3"/>
    <w:rsid w:val="00B706E2"/>
    <w:rsid w:val="00B70750"/>
    <w:rsid w:val="00B70A8C"/>
    <w:rsid w:val="00B70B87"/>
    <w:rsid w:val="00B714A9"/>
    <w:rsid w:val="00B71617"/>
    <w:rsid w:val="00B71A94"/>
    <w:rsid w:val="00B720D4"/>
    <w:rsid w:val="00B721B4"/>
    <w:rsid w:val="00B7222D"/>
    <w:rsid w:val="00B7267A"/>
    <w:rsid w:val="00B72938"/>
    <w:rsid w:val="00B72988"/>
    <w:rsid w:val="00B730C2"/>
    <w:rsid w:val="00B7361F"/>
    <w:rsid w:val="00B73788"/>
    <w:rsid w:val="00B737D1"/>
    <w:rsid w:val="00B73C4D"/>
    <w:rsid w:val="00B73FAC"/>
    <w:rsid w:val="00B742DF"/>
    <w:rsid w:val="00B743D0"/>
    <w:rsid w:val="00B74429"/>
    <w:rsid w:val="00B74BA0"/>
    <w:rsid w:val="00B74E1D"/>
    <w:rsid w:val="00B74E9A"/>
    <w:rsid w:val="00B754A4"/>
    <w:rsid w:val="00B755ED"/>
    <w:rsid w:val="00B75608"/>
    <w:rsid w:val="00B75682"/>
    <w:rsid w:val="00B757F1"/>
    <w:rsid w:val="00B759AA"/>
    <w:rsid w:val="00B75B4F"/>
    <w:rsid w:val="00B75D31"/>
    <w:rsid w:val="00B75DB8"/>
    <w:rsid w:val="00B75E11"/>
    <w:rsid w:val="00B760B4"/>
    <w:rsid w:val="00B76292"/>
    <w:rsid w:val="00B7639F"/>
    <w:rsid w:val="00B7678C"/>
    <w:rsid w:val="00B767A9"/>
    <w:rsid w:val="00B76855"/>
    <w:rsid w:val="00B768C2"/>
    <w:rsid w:val="00B76BDD"/>
    <w:rsid w:val="00B76C7B"/>
    <w:rsid w:val="00B76D3B"/>
    <w:rsid w:val="00B76DB6"/>
    <w:rsid w:val="00B76DBB"/>
    <w:rsid w:val="00B7745C"/>
    <w:rsid w:val="00B7771B"/>
    <w:rsid w:val="00B77A7C"/>
    <w:rsid w:val="00B77B49"/>
    <w:rsid w:val="00B77BBF"/>
    <w:rsid w:val="00B77D2C"/>
    <w:rsid w:val="00B77F1D"/>
    <w:rsid w:val="00B77F57"/>
    <w:rsid w:val="00B80410"/>
    <w:rsid w:val="00B80654"/>
    <w:rsid w:val="00B80772"/>
    <w:rsid w:val="00B80B50"/>
    <w:rsid w:val="00B80E81"/>
    <w:rsid w:val="00B812BB"/>
    <w:rsid w:val="00B81389"/>
    <w:rsid w:val="00B813B8"/>
    <w:rsid w:val="00B8172A"/>
    <w:rsid w:val="00B81AA6"/>
    <w:rsid w:val="00B81C48"/>
    <w:rsid w:val="00B81D2D"/>
    <w:rsid w:val="00B81F24"/>
    <w:rsid w:val="00B823A7"/>
    <w:rsid w:val="00B82567"/>
    <w:rsid w:val="00B82627"/>
    <w:rsid w:val="00B82D02"/>
    <w:rsid w:val="00B83298"/>
    <w:rsid w:val="00B83403"/>
    <w:rsid w:val="00B8358F"/>
    <w:rsid w:val="00B83A4B"/>
    <w:rsid w:val="00B83C80"/>
    <w:rsid w:val="00B84147"/>
    <w:rsid w:val="00B842AC"/>
    <w:rsid w:val="00B84331"/>
    <w:rsid w:val="00B84766"/>
    <w:rsid w:val="00B84913"/>
    <w:rsid w:val="00B84A8E"/>
    <w:rsid w:val="00B84B30"/>
    <w:rsid w:val="00B84B6C"/>
    <w:rsid w:val="00B84DB6"/>
    <w:rsid w:val="00B84EED"/>
    <w:rsid w:val="00B84F29"/>
    <w:rsid w:val="00B85134"/>
    <w:rsid w:val="00B85257"/>
    <w:rsid w:val="00B85271"/>
    <w:rsid w:val="00B8528E"/>
    <w:rsid w:val="00B85710"/>
    <w:rsid w:val="00B8624B"/>
    <w:rsid w:val="00B86484"/>
    <w:rsid w:val="00B86804"/>
    <w:rsid w:val="00B8693B"/>
    <w:rsid w:val="00B86978"/>
    <w:rsid w:val="00B86AF9"/>
    <w:rsid w:val="00B871F0"/>
    <w:rsid w:val="00B87403"/>
    <w:rsid w:val="00B8751C"/>
    <w:rsid w:val="00B87802"/>
    <w:rsid w:val="00B878BC"/>
    <w:rsid w:val="00B87951"/>
    <w:rsid w:val="00B879CE"/>
    <w:rsid w:val="00B87BCE"/>
    <w:rsid w:val="00B9060D"/>
    <w:rsid w:val="00B90A0B"/>
    <w:rsid w:val="00B90AA7"/>
    <w:rsid w:val="00B90D03"/>
    <w:rsid w:val="00B91319"/>
    <w:rsid w:val="00B9137B"/>
    <w:rsid w:val="00B91453"/>
    <w:rsid w:val="00B91A26"/>
    <w:rsid w:val="00B91F94"/>
    <w:rsid w:val="00B92223"/>
    <w:rsid w:val="00B9230F"/>
    <w:rsid w:val="00B923CA"/>
    <w:rsid w:val="00B925CD"/>
    <w:rsid w:val="00B926BD"/>
    <w:rsid w:val="00B92825"/>
    <w:rsid w:val="00B92B39"/>
    <w:rsid w:val="00B92E13"/>
    <w:rsid w:val="00B93311"/>
    <w:rsid w:val="00B93798"/>
    <w:rsid w:val="00B937BA"/>
    <w:rsid w:val="00B93809"/>
    <w:rsid w:val="00B938DC"/>
    <w:rsid w:val="00B938E5"/>
    <w:rsid w:val="00B940D0"/>
    <w:rsid w:val="00B941ED"/>
    <w:rsid w:val="00B94335"/>
    <w:rsid w:val="00B944A0"/>
    <w:rsid w:val="00B94569"/>
    <w:rsid w:val="00B94879"/>
    <w:rsid w:val="00B94887"/>
    <w:rsid w:val="00B94D92"/>
    <w:rsid w:val="00B95273"/>
    <w:rsid w:val="00B95594"/>
    <w:rsid w:val="00B957B9"/>
    <w:rsid w:val="00B95AD0"/>
    <w:rsid w:val="00B95FBC"/>
    <w:rsid w:val="00B9614C"/>
    <w:rsid w:val="00B96477"/>
    <w:rsid w:val="00B9655A"/>
    <w:rsid w:val="00B96650"/>
    <w:rsid w:val="00B96777"/>
    <w:rsid w:val="00B96A15"/>
    <w:rsid w:val="00B96CDE"/>
    <w:rsid w:val="00B96E12"/>
    <w:rsid w:val="00B972FE"/>
    <w:rsid w:val="00B97726"/>
    <w:rsid w:val="00B97943"/>
    <w:rsid w:val="00B979EE"/>
    <w:rsid w:val="00B97A8A"/>
    <w:rsid w:val="00B97ACA"/>
    <w:rsid w:val="00B97AD7"/>
    <w:rsid w:val="00BA0002"/>
    <w:rsid w:val="00BA0033"/>
    <w:rsid w:val="00BA012A"/>
    <w:rsid w:val="00BA0152"/>
    <w:rsid w:val="00BA0B59"/>
    <w:rsid w:val="00BA0D13"/>
    <w:rsid w:val="00BA0D77"/>
    <w:rsid w:val="00BA0D81"/>
    <w:rsid w:val="00BA0FC7"/>
    <w:rsid w:val="00BA12A2"/>
    <w:rsid w:val="00BA168B"/>
    <w:rsid w:val="00BA17DE"/>
    <w:rsid w:val="00BA1810"/>
    <w:rsid w:val="00BA18C8"/>
    <w:rsid w:val="00BA1957"/>
    <w:rsid w:val="00BA1A38"/>
    <w:rsid w:val="00BA206E"/>
    <w:rsid w:val="00BA230D"/>
    <w:rsid w:val="00BA23CC"/>
    <w:rsid w:val="00BA24E0"/>
    <w:rsid w:val="00BA24EC"/>
    <w:rsid w:val="00BA2630"/>
    <w:rsid w:val="00BA2837"/>
    <w:rsid w:val="00BA2952"/>
    <w:rsid w:val="00BA2C95"/>
    <w:rsid w:val="00BA2F9B"/>
    <w:rsid w:val="00BA303A"/>
    <w:rsid w:val="00BA32B2"/>
    <w:rsid w:val="00BA3359"/>
    <w:rsid w:val="00BA35C7"/>
    <w:rsid w:val="00BA3717"/>
    <w:rsid w:val="00BA386D"/>
    <w:rsid w:val="00BA38F6"/>
    <w:rsid w:val="00BA3CF3"/>
    <w:rsid w:val="00BA3DA3"/>
    <w:rsid w:val="00BA40EA"/>
    <w:rsid w:val="00BA43BF"/>
    <w:rsid w:val="00BA4736"/>
    <w:rsid w:val="00BA4C9E"/>
    <w:rsid w:val="00BA4EC4"/>
    <w:rsid w:val="00BA55A6"/>
    <w:rsid w:val="00BA56C3"/>
    <w:rsid w:val="00BA5C7E"/>
    <w:rsid w:val="00BA5C9F"/>
    <w:rsid w:val="00BA60C8"/>
    <w:rsid w:val="00BA659D"/>
    <w:rsid w:val="00BA65E5"/>
    <w:rsid w:val="00BA68D1"/>
    <w:rsid w:val="00BA6CEE"/>
    <w:rsid w:val="00BA6FE9"/>
    <w:rsid w:val="00BA70B4"/>
    <w:rsid w:val="00BA7440"/>
    <w:rsid w:val="00BA7552"/>
    <w:rsid w:val="00BA75E4"/>
    <w:rsid w:val="00BA7903"/>
    <w:rsid w:val="00BA79D7"/>
    <w:rsid w:val="00BA7A62"/>
    <w:rsid w:val="00BA7D37"/>
    <w:rsid w:val="00BA7DB3"/>
    <w:rsid w:val="00BB0386"/>
    <w:rsid w:val="00BB07EA"/>
    <w:rsid w:val="00BB08FE"/>
    <w:rsid w:val="00BB09DF"/>
    <w:rsid w:val="00BB0A21"/>
    <w:rsid w:val="00BB0D58"/>
    <w:rsid w:val="00BB0F75"/>
    <w:rsid w:val="00BB124C"/>
    <w:rsid w:val="00BB128A"/>
    <w:rsid w:val="00BB13D3"/>
    <w:rsid w:val="00BB1B43"/>
    <w:rsid w:val="00BB1B4C"/>
    <w:rsid w:val="00BB2028"/>
    <w:rsid w:val="00BB210A"/>
    <w:rsid w:val="00BB26D8"/>
    <w:rsid w:val="00BB2ACB"/>
    <w:rsid w:val="00BB2B29"/>
    <w:rsid w:val="00BB2BBC"/>
    <w:rsid w:val="00BB309B"/>
    <w:rsid w:val="00BB33ED"/>
    <w:rsid w:val="00BB35AE"/>
    <w:rsid w:val="00BB36E3"/>
    <w:rsid w:val="00BB3FC5"/>
    <w:rsid w:val="00BB4226"/>
    <w:rsid w:val="00BB42EA"/>
    <w:rsid w:val="00BB4456"/>
    <w:rsid w:val="00BB4591"/>
    <w:rsid w:val="00BB4627"/>
    <w:rsid w:val="00BB48D2"/>
    <w:rsid w:val="00BB4A61"/>
    <w:rsid w:val="00BB4BCA"/>
    <w:rsid w:val="00BB4C11"/>
    <w:rsid w:val="00BB4F9E"/>
    <w:rsid w:val="00BB551D"/>
    <w:rsid w:val="00BB5D14"/>
    <w:rsid w:val="00BB5D8E"/>
    <w:rsid w:val="00BB60A2"/>
    <w:rsid w:val="00BB6281"/>
    <w:rsid w:val="00BB63AD"/>
    <w:rsid w:val="00BB643F"/>
    <w:rsid w:val="00BB64D6"/>
    <w:rsid w:val="00BB6B54"/>
    <w:rsid w:val="00BB702E"/>
    <w:rsid w:val="00BB7689"/>
    <w:rsid w:val="00BB7751"/>
    <w:rsid w:val="00BB7B9C"/>
    <w:rsid w:val="00BC09FB"/>
    <w:rsid w:val="00BC0A2C"/>
    <w:rsid w:val="00BC0A61"/>
    <w:rsid w:val="00BC0B46"/>
    <w:rsid w:val="00BC1D1B"/>
    <w:rsid w:val="00BC1E27"/>
    <w:rsid w:val="00BC2098"/>
    <w:rsid w:val="00BC20C8"/>
    <w:rsid w:val="00BC246E"/>
    <w:rsid w:val="00BC24D8"/>
    <w:rsid w:val="00BC2605"/>
    <w:rsid w:val="00BC26AF"/>
    <w:rsid w:val="00BC2790"/>
    <w:rsid w:val="00BC28D1"/>
    <w:rsid w:val="00BC292D"/>
    <w:rsid w:val="00BC2B3B"/>
    <w:rsid w:val="00BC2B7D"/>
    <w:rsid w:val="00BC2EFC"/>
    <w:rsid w:val="00BC31AA"/>
    <w:rsid w:val="00BC3232"/>
    <w:rsid w:val="00BC36A7"/>
    <w:rsid w:val="00BC37C2"/>
    <w:rsid w:val="00BC3972"/>
    <w:rsid w:val="00BC39FC"/>
    <w:rsid w:val="00BC3A6A"/>
    <w:rsid w:val="00BC3BB7"/>
    <w:rsid w:val="00BC4008"/>
    <w:rsid w:val="00BC4198"/>
    <w:rsid w:val="00BC4579"/>
    <w:rsid w:val="00BC463D"/>
    <w:rsid w:val="00BC4661"/>
    <w:rsid w:val="00BC4707"/>
    <w:rsid w:val="00BC47AE"/>
    <w:rsid w:val="00BC49B1"/>
    <w:rsid w:val="00BC4ACA"/>
    <w:rsid w:val="00BC4F8B"/>
    <w:rsid w:val="00BC5224"/>
    <w:rsid w:val="00BC5542"/>
    <w:rsid w:val="00BC5799"/>
    <w:rsid w:val="00BC6254"/>
    <w:rsid w:val="00BC65C6"/>
    <w:rsid w:val="00BC695E"/>
    <w:rsid w:val="00BC6E8B"/>
    <w:rsid w:val="00BC6EBC"/>
    <w:rsid w:val="00BC72DD"/>
    <w:rsid w:val="00BC7606"/>
    <w:rsid w:val="00BC79D1"/>
    <w:rsid w:val="00BC7D96"/>
    <w:rsid w:val="00BD0004"/>
    <w:rsid w:val="00BD005F"/>
    <w:rsid w:val="00BD01BF"/>
    <w:rsid w:val="00BD05B8"/>
    <w:rsid w:val="00BD0B1B"/>
    <w:rsid w:val="00BD0BB6"/>
    <w:rsid w:val="00BD0DCC"/>
    <w:rsid w:val="00BD11D4"/>
    <w:rsid w:val="00BD13E7"/>
    <w:rsid w:val="00BD1464"/>
    <w:rsid w:val="00BD165F"/>
    <w:rsid w:val="00BD1672"/>
    <w:rsid w:val="00BD1940"/>
    <w:rsid w:val="00BD1BDE"/>
    <w:rsid w:val="00BD1D20"/>
    <w:rsid w:val="00BD21B0"/>
    <w:rsid w:val="00BD2853"/>
    <w:rsid w:val="00BD2F79"/>
    <w:rsid w:val="00BD3020"/>
    <w:rsid w:val="00BD338B"/>
    <w:rsid w:val="00BD3CB4"/>
    <w:rsid w:val="00BD3D24"/>
    <w:rsid w:val="00BD4337"/>
    <w:rsid w:val="00BD469D"/>
    <w:rsid w:val="00BD46CF"/>
    <w:rsid w:val="00BD4718"/>
    <w:rsid w:val="00BD49FD"/>
    <w:rsid w:val="00BD4A72"/>
    <w:rsid w:val="00BD4A85"/>
    <w:rsid w:val="00BD4B1A"/>
    <w:rsid w:val="00BD4CCE"/>
    <w:rsid w:val="00BD4F13"/>
    <w:rsid w:val="00BD5B79"/>
    <w:rsid w:val="00BD5C5C"/>
    <w:rsid w:val="00BD61BC"/>
    <w:rsid w:val="00BD62E0"/>
    <w:rsid w:val="00BD640F"/>
    <w:rsid w:val="00BD6551"/>
    <w:rsid w:val="00BD67FF"/>
    <w:rsid w:val="00BD6989"/>
    <w:rsid w:val="00BD6A77"/>
    <w:rsid w:val="00BD6C77"/>
    <w:rsid w:val="00BD6C86"/>
    <w:rsid w:val="00BD6EEE"/>
    <w:rsid w:val="00BD763C"/>
    <w:rsid w:val="00BD7B2F"/>
    <w:rsid w:val="00BD7B3E"/>
    <w:rsid w:val="00BD7C26"/>
    <w:rsid w:val="00BD7C2E"/>
    <w:rsid w:val="00BD7DD8"/>
    <w:rsid w:val="00BE02EE"/>
    <w:rsid w:val="00BE0854"/>
    <w:rsid w:val="00BE0C60"/>
    <w:rsid w:val="00BE0CA9"/>
    <w:rsid w:val="00BE132E"/>
    <w:rsid w:val="00BE1650"/>
    <w:rsid w:val="00BE1E0D"/>
    <w:rsid w:val="00BE1F07"/>
    <w:rsid w:val="00BE1FDD"/>
    <w:rsid w:val="00BE206D"/>
    <w:rsid w:val="00BE2085"/>
    <w:rsid w:val="00BE24E5"/>
    <w:rsid w:val="00BE27F2"/>
    <w:rsid w:val="00BE2855"/>
    <w:rsid w:val="00BE29A9"/>
    <w:rsid w:val="00BE2ACF"/>
    <w:rsid w:val="00BE2AD0"/>
    <w:rsid w:val="00BE2FE9"/>
    <w:rsid w:val="00BE307A"/>
    <w:rsid w:val="00BE30B0"/>
    <w:rsid w:val="00BE31E3"/>
    <w:rsid w:val="00BE3312"/>
    <w:rsid w:val="00BE36E0"/>
    <w:rsid w:val="00BE387E"/>
    <w:rsid w:val="00BE3CCE"/>
    <w:rsid w:val="00BE3E6B"/>
    <w:rsid w:val="00BE409A"/>
    <w:rsid w:val="00BE438B"/>
    <w:rsid w:val="00BE43C8"/>
    <w:rsid w:val="00BE4768"/>
    <w:rsid w:val="00BE48AD"/>
    <w:rsid w:val="00BE491C"/>
    <w:rsid w:val="00BE4D0B"/>
    <w:rsid w:val="00BE4D48"/>
    <w:rsid w:val="00BE52E6"/>
    <w:rsid w:val="00BE5447"/>
    <w:rsid w:val="00BE55AE"/>
    <w:rsid w:val="00BE59A1"/>
    <w:rsid w:val="00BE5A5F"/>
    <w:rsid w:val="00BE5B68"/>
    <w:rsid w:val="00BE6000"/>
    <w:rsid w:val="00BE60B9"/>
    <w:rsid w:val="00BE6269"/>
    <w:rsid w:val="00BE63AF"/>
    <w:rsid w:val="00BE66A4"/>
    <w:rsid w:val="00BE6EC8"/>
    <w:rsid w:val="00BE6FA7"/>
    <w:rsid w:val="00BE71AE"/>
    <w:rsid w:val="00BE7238"/>
    <w:rsid w:val="00BE7398"/>
    <w:rsid w:val="00BE7446"/>
    <w:rsid w:val="00BE7465"/>
    <w:rsid w:val="00BE761B"/>
    <w:rsid w:val="00BE769B"/>
    <w:rsid w:val="00BE79AF"/>
    <w:rsid w:val="00BE7A85"/>
    <w:rsid w:val="00BE7A8A"/>
    <w:rsid w:val="00BE7C40"/>
    <w:rsid w:val="00BE7F59"/>
    <w:rsid w:val="00BE7F7C"/>
    <w:rsid w:val="00BF00F5"/>
    <w:rsid w:val="00BF01CB"/>
    <w:rsid w:val="00BF02A3"/>
    <w:rsid w:val="00BF0BA7"/>
    <w:rsid w:val="00BF0BD7"/>
    <w:rsid w:val="00BF0C46"/>
    <w:rsid w:val="00BF0CD1"/>
    <w:rsid w:val="00BF0D9D"/>
    <w:rsid w:val="00BF0F62"/>
    <w:rsid w:val="00BF12C5"/>
    <w:rsid w:val="00BF141F"/>
    <w:rsid w:val="00BF1AF1"/>
    <w:rsid w:val="00BF1B8F"/>
    <w:rsid w:val="00BF1CBD"/>
    <w:rsid w:val="00BF1FD8"/>
    <w:rsid w:val="00BF20E8"/>
    <w:rsid w:val="00BF242E"/>
    <w:rsid w:val="00BF265F"/>
    <w:rsid w:val="00BF297A"/>
    <w:rsid w:val="00BF2C44"/>
    <w:rsid w:val="00BF2D81"/>
    <w:rsid w:val="00BF2F73"/>
    <w:rsid w:val="00BF3782"/>
    <w:rsid w:val="00BF38CD"/>
    <w:rsid w:val="00BF38DC"/>
    <w:rsid w:val="00BF3BCA"/>
    <w:rsid w:val="00BF42AA"/>
    <w:rsid w:val="00BF4515"/>
    <w:rsid w:val="00BF483E"/>
    <w:rsid w:val="00BF50D6"/>
    <w:rsid w:val="00BF58E6"/>
    <w:rsid w:val="00BF5997"/>
    <w:rsid w:val="00BF59CA"/>
    <w:rsid w:val="00BF5BDD"/>
    <w:rsid w:val="00BF5C35"/>
    <w:rsid w:val="00BF5C6C"/>
    <w:rsid w:val="00BF5C7E"/>
    <w:rsid w:val="00BF6050"/>
    <w:rsid w:val="00BF63B6"/>
    <w:rsid w:val="00BF66EE"/>
    <w:rsid w:val="00BF71A3"/>
    <w:rsid w:val="00BF75A1"/>
    <w:rsid w:val="00BF7680"/>
    <w:rsid w:val="00BF796C"/>
    <w:rsid w:val="00BF7A2C"/>
    <w:rsid w:val="00BF7A2E"/>
    <w:rsid w:val="00BF7A78"/>
    <w:rsid w:val="00BF7E8C"/>
    <w:rsid w:val="00C0018A"/>
    <w:rsid w:val="00C0037D"/>
    <w:rsid w:val="00C003B9"/>
    <w:rsid w:val="00C005A2"/>
    <w:rsid w:val="00C007FD"/>
    <w:rsid w:val="00C00905"/>
    <w:rsid w:val="00C009AF"/>
    <w:rsid w:val="00C00A7C"/>
    <w:rsid w:val="00C0104C"/>
    <w:rsid w:val="00C01170"/>
    <w:rsid w:val="00C0123F"/>
    <w:rsid w:val="00C01500"/>
    <w:rsid w:val="00C0156D"/>
    <w:rsid w:val="00C01892"/>
    <w:rsid w:val="00C01BBB"/>
    <w:rsid w:val="00C01FD1"/>
    <w:rsid w:val="00C024A5"/>
    <w:rsid w:val="00C02A49"/>
    <w:rsid w:val="00C02CE1"/>
    <w:rsid w:val="00C02CF4"/>
    <w:rsid w:val="00C02D1E"/>
    <w:rsid w:val="00C02D30"/>
    <w:rsid w:val="00C030E7"/>
    <w:rsid w:val="00C0314D"/>
    <w:rsid w:val="00C03248"/>
    <w:rsid w:val="00C0331F"/>
    <w:rsid w:val="00C033B6"/>
    <w:rsid w:val="00C035B5"/>
    <w:rsid w:val="00C036AC"/>
    <w:rsid w:val="00C03865"/>
    <w:rsid w:val="00C039D2"/>
    <w:rsid w:val="00C03D5A"/>
    <w:rsid w:val="00C043B2"/>
    <w:rsid w:val="00C04580"/>
    <w:rsid w:val="00C04A19"/>
    <w:rsid w:val="00C04B5D"/>
    <w:rsid w:val="00C04C41"/>
    <w:rsid w:val="00C05276"/>
    <w:rsid w:val="00C05383"/>
    <w:rsid w:val="00C054A3"/>
    <w:rsid w:val="00C05622"/>
    <w:rsid w:val="00C05851"/>
    <w:rsid w:val="00C05ECD"/>
    <w:rsid w:val="00C05ED9"/>
    <w:rsid w:val="00C060E2"/>
    <w:rsid w:val="00C0646A"/>
    <w:rsid w:val="00C06BEC"/>
    <w:rsid w:val="00C06D95"/>
    <w:rsid w:val="00C07620"/>
    <w:rsid w:val="00C07AB6"/>
    <w:rsid w:val="00C07ACB"/>
    <w:rsid w:val="00C102F3"/>
    <w:rsid w:val="00C104E3"/>
    <w:rsid w:val="00C105D4"/>
    <w:rsid w:val="00C106B8"/>
    <w:rsid w:val="00C107C1"/>
    <w:rsid w:val="00C109B5"/>
    <w:rsid w:val="00C10A6A"/>
    <w:rsid w:val="00C10AFD"/>
    <w:rsid w:val="00C10B22"/>
    <w:rsid w:val="00C10C3F"/>
    <w:rsid w:val="00C10C52"/>
    <w:rsid w:val="00C1107E"/>
    <w:rsid w:val="00C111EF"/>
    <w:rsid w:val="00C11623"/>
    <w:rsid w:val="00C1172F"/>
    <w:rsid w:val="00C119A0"/>
    <w:rsid w:val="00C11A92"/>
    <w:rsid w:val="00C11ABD"/>
    <w:rsid w:val="00C1299A"/>
    <w:rsid w:val="00C129D9"/>
    <w:rsid w:val="00C13089"/>
    <w:rsid w:val="00C1323A"/>
    <w:rsid w:val="00C134DA"/>
    <w:rsid w:val="00C13862"/>
    <w:rsid w:val="00C13C06"/>
    <w:rsid w:val="00C13C1A"/>
    <w:rsid w:val="00C13C90"/>
    <w:rsid w:val="00C13CF2"/>
    <w:rsid w:val="00C13E2F"/>
    <w:rsid w:val="00C14BE9"/>
    <w:rsid w:val="00C14F19"/>
    <w:rsid w:val="00C14FB2"/>
    <w:rsid w:val="00C15205"/>
    <w:rsid w:val="00C155FB"/>
    <w:rsid w:val="00C1575F"/>
    <w:rsid w:val="00C15B0C"/>
    <w:rsid w:val="00C15B15"/>
    <w:rsid w:val="00C15CB7"/>
    <w:rsid w:val="00C15DE5"/>
    <w:rsid w:val="00C1620F"/>
    <w:rsid w:val="00C16621"/>
    <w:rsid w:val="00C168CF"/>
    <w:rsid w:val="00C16912"/>
    <w:rsid w:val="00C17007"/>
    <w:rsid w:val="00C17204"/>
    <w:rsid w:val="00C17304"/>
    <w:rsid w:val="00C1748F"/>
    <w:rsid w:val="00C176AC"/>
    <w:rsid w:val="00C17CE1"/>
    <w:rsid w:val="00C2058B"/>
    <w:rsid w:val="00C20668"/>
    <w:rsid w:val="00C20770"/>
    <w:rsid w:val="00C208B8"/>
    <w:rsid w:val="00C209AD"/>
    <w:rsid w:val="00C20B13"/>
    <w:rsid w:val="00C2103A"/>
    <w:rsid w:val="00C2164B"/>
    <w:rsid w:val="00C21DA3"/>
    <w:rsid w:val="00C21EF9"/>
    <w:rsid w:val="00C21F91"/>
    <w:rsid w:val="00C21FE6"/>
    <w:rsid w:val="00C221C0"/>
    <w:rsid w:val="00C222A1"/>
    <w:rsid w:val="00C222F7"/>
    <w:rsid w:val="00C22397"/>
    <w:rsid w:val="00C224E3"/>
    <w:rsid w:val="00C22AAB"/>
    <w:rsid w:val="00C22ECB"/>
    <w:rsid w:val="00C23BB4"/>
    <w:rsid w:val="00C23F47"/>
    <w:rsid w:val="00C242C1"/>
    <w:rsid w:val="00C24589"/>
    <w:rsid w:val="00C24630"/>
    <w:rsid w:val="00C24707"/>
    <w:rsid w:val="00C24792"/>
    <w:rsid w:val="00C247A6"/>
    <w:rsid w:val="00C24839"/>
    <w:rsid w:val="00C24B08"/>
    <w:rsid w:val="00C24D35"/>
    <w:rsid w:val="00C2525E"/>
    <w:rsid w:val="00C25560"/>
    <w:rsid w:val="00C25761"/>
    <w:rsid w:val="00C2584D"/>
    <w:rsid w:val="00C25F77"/>
    <w:rsid w:val="00C26159"/>
    <w:rsid w:val="00C2629C"/>
    <w:rsid w:val="00C262ED"/>
    <w:rsid w:val="00C265C9"/>
    <w:rsid w:val="00C26968"/>
    <w:rsid w:val="00C26A69"/>
    <w:rsid w:val="00C27037"/>
    <w:rsid w:val="00C275DA"/>
    <w:rsid w:val="00C27675"/>
    <w:rsid w:val="00C27A41"/>
    <w:rsid w:val="00C27C23"/>
    <w:rsid w:val="00C27E5E"/>
    <w:rsid w:val="00C27FB3"/>
    <w:rsid w:val="00C30019"/>
    <w:rsid w:val="00C301CF"/>
    <w:rsid w:val="00C309E6"/>
    <w:rsid w:val="00C30B6D"/>
    <w:rsid w:val="00C30C46"/>
    <w:rsid w:val="00C30F7F"/>
    <w:rsid w:val="00C311E2"/>
    <w:rsid w:val="00C31391"/>
    <w:rsid w:val="00C31439"/>
    <w:rsid w:val="00C31460"/>
    <w:rsid w:val="00C31640"/>
    <w:rsid w:val="00C31808"/>
    <w:rsid w:val="00C31ACA"/>
    <w:rsid w:val="00C31D03"/>
    <w:rsid w:val="00C31D26"/>
    <w:rsid w:val="00C31E1D"/>
    <w:rsid w:val="00C32064"/>
    <w:rsid w:val="00C3223A"/>
    <w:rsid w:val="00C32420"/>
    <w:rsid w:val="00C32580"/>
    <w:rsid w:val="00C32B56"/>
    <w:rsid w:val="00C32CA7"/>
    <w:rsid w:val="00C32E58"/>
    <w:rsid w:val="00C32E8B"/>
    <w:rsid w:val="00C330B7"/>
    <w:rsid w:val="00C33183"/>
    <w:rsid w:val="00C332F2"/>
    <w:rsid w:val="00C33706"/>
    <w:rsid w:val="00C33744"/>
    <w:rsid w:val="00C33A05"/>
    <w:rsid w:val="00C33AD7"/>
    <w:rsid w:val="00C33B39"/>
    <w:rsid w:val="00C33BA9"/>
    <w:rsid w:val="00C33E4D"/>
    <w:rsid w:val="00C33E67"/>
    <w:rsid w:val="00C33F14"/>
    <w:rsid w:val="00C34004"/>
    <w:rsid w:val="00C34558"/>
    <w:rsid w:val="00C34712"/>
    <w:rsid w:val="00C34760"/>
    <w:rsid w:val="00C34CB7"/>
    <w:rsid w:val="00C34D0A"/>
    <w:rsid w:val="00C34E0B"/>
    <w:rsid w:val="00C35028"/>
    <w:rsid w:val="00C3568C"/>
    <w:rsid w:val="00C35755"/>
    <w:rsid w:val="00C357EA"/>
    <w:rsid w:val="00C35941"/>
    <w:rsid w:val="00C35A3D"/>
    <w:rsid w:val="00C35BCA"/>
    <w:rsid w:val="00C35EA2"/>
    <w:rsid w:val="00C3616F"/>
    <w:rsid w:val="00C36691"/>
    <w:rsid w:val="00C366C6"/>
    <w:rsid w:val="00C36A9F"/>
    <w:rsid w:val="00C374C1"/>
    <w:rsid w:val="00C37611"/>
    <w:rsid w:val="00C37666"/>
    <w:rsid w:val="00C37B9E"/>
    <w:rsid w:val="00C37CF3"/>
    <w:rsid w:val="00C40013"/>
    <w:rsid w:val="00C40B0B"/>
    <w:rsid w:val="00C41127"/>
    <w:rsid w:val="00C411E9"/>
    <w:rsid w:val="00C415C6"/>
    <w:rsid w:val="00C416FD"/>
    <w:rsid w:val="00C41791"/>
    <w:rsid w:val="00C417CC"/>
    <w:rsid w:val="00C417F5"/>
    <w:rsid w:val="00C41AFB"/>
    <w:rsid w:val="00C41C84"/>
    <w:rsid w:val="00C41DF7"/>
    <w:rsid w:val="00C41E33"/>
    <w:rsid w:val="00C41F79"/>
    <w:rsid w:val="00C424DF"/>
    <w:rsid w:val="00C426CE"/>
    <w:rsid w:val="00C428FF"/>
    <w:rsid w:val="00C42C84"/>
    <w:rsid w:val="00C42FAA"/>
    <w:rsid w:val="00C42FAB"/>
    <w:rsid w:val="00C43051"/>
    <w:rsid w:val="00C43260"/>
    <w:rsid w:val="00C43314"/>
    <w:rsid w:val="00C43EA9"/>
    <w:rsid w:val="00C43F3B"/>
    <w:rsid w:val="00C43FFF"/>
    <w:rsid w:val="00C4473A"/>
    <w:rsid w:val="00C449D0"/>
    <w:rsid w:val="00C44D46"/>
    <w:rsid w:val="00C44DED"/>
    <w:rsid w:val="00C45289"/>
    <w:rsid w:val="00C454D9"/>
    <w:rsid w:val="00C45525"/>
    <w:rsid w:val="00C45537"/>
    <w:rsid w:val="00C45779"/>
    <w:rsid w:val="00C45C60"/>
    <w:rsid w:val="00C46487"/>
    <w:rsid w:val="00C46550"/>
    <w:rsid w:val="00C4684C"/>
    <w:rsid w:val="00C469F2"/>
    <w:rsid w:val="00C46D29"/>
    <w:rsid w:val="00C46E19"/>
    <w:rsid w:val="00C46E9D"/>
    <w:rsid w:val="00C46FEA"/>
    <w:rsid w:val="00C4734A"/>
    <w:rsid w:val="00C47541"/>
    <w:rsid w:val="00C475C7"/>
    <w:rsid w:val="00C47601"/>
    <w:rsid w:val="00C47C62"/>
    <w:rsid w:val="00C47DF2"/>
    <w:rsid w:val="00C5013A"/>
    <w:rsid w:val="00C50223"/>
    <w:rsid w:val="00C50AAE"/>
    <w:rsid w:val="00C510A5"/>
    <w:rsid w:val="00C5119C"/>
    <w:rsid w:val="00C51395"/>
    <w:rsid w:val="00C51591"/>
    <w:rsid w:val="00C515B0"/>
    <w:rsid w:val="00C51702"/>
    <w:rsid w:val="00C5171D"/>
    <w:rsid w:val="00C517ED"/>
    <w:rsid w:val="00C51B08"/>
    <w:rsid w:val="00C51BA8"/>
    <w:rsid w:val="00C51C23"/>
    <w:rsid w:val="00C51C57"/>
    <w:rsid w:val="00C51D4B"/>
    <w:rsid w:val="00C51DB8"/>
    <w:rsid w:val="00C51FF9"/>
    <w:rsid w:val="00C52482"/>
    <w:rsid w:val="00C5298A"/>
    <w:rsid w:val="00C5304F"/>
    <w:rsid w:val="00C53513"/>
    <w:rsid w:val="00C53730"/>
    <w:rsid w:val="00C537C2"/>
    <w:rsid w:val="00C53993"/>
    <w:rsid w:val="00C53D21"/>
    <w:rsid w:val="00C53E49"/>
    <w:rsid w:val="00C540B9"/>
    <w:rsid w:val="00C54268"/>
    <w:rsid w:val="00C54398"/>
    <w:rsid w:val="00C54411"/>
    <w:rsid w:val="00C546B3"/>
    <w:rsid w:val="00C54CC3"/>
    <w:rsid w:val="00C54D6E"/>
    <w:rsid w:val="00C54EE3"/>
    <w:rsid w:val="00C552F9"/>
    <w:rsid w:val="00C554D4"/>
    <w:rsid w:val="00C554D9"/>
    <w:rsid w:val="00C5575B"/>
    <w:rsid w:val="00C55782"/>
    <w:rsid w:val="00C55D48"/>
    <w:rsid w:val="00C55E63"/>
    <w:rsid w:val="00C560DB"/>
    <w:rsid w:val="00C56108"/>
    <w:rsid w:val="00C564AD"/>
    <w:rsid w:val="00C56532"/>
    <w:rsid w:val="00C56C94"/>
    <w:rsid w:val="00C56D39"/>
    <w:rsid w:val="00C57039"/>
    <w:rsid w:val="00C57155"/>
    <w:rsid w:val="00C5715C"/>
    <w:rsid w:val="00C57258"/>
    <w:rsid w:val="00C57A08"/>
    <w:rsid w:val="00C57A92"/>
    <w:rsid w:val="00C57AC6"/>
    <w:rsid w:val="00C57C0D"/>
    <w:rsid w:val="00C57E63"/>
    <w:rsid w:val="00C6043B"/>
    <w:rsid w:val="00C6069B"/>
    <w:rsid w:val="00C607D1"/>
    <w:rsid w:val="00C60A86"/>
    <w:rsid w:val="00C60CB5"/>
    <w:rsid w:val="00C60D11"/>
    <w:rsid w:val="00C60FBF"/>
    <w:rsid w:val="00C61109"/>
    <w:rsid w:val="00C61324"/>
    <w:rsid w:val="00C614D1"/>
    <w:rsid w:val="00C6183D"/>
    <w:rsid w:val="00C6184A"/>
    <w:rsid w:val="00C61880"/>
    <w:rsid w:val="00C61A27"/>
    <w:rsid w:val="00C61AB2"/>
    <w:rsid w:val="00C61B02"/>
    <w:rsid w:val="00C61D69"/>
    <w:rsid w:val="00C61E90"/>
    <w:rsid w:val="00C61F1C"/>
    <w:rsid w:val="00C61FD2"/>
    <w:rsid w:val="00C620D4"/>
    <w:rsid w:val="00C6222B"/>
    <w:rsid w:val="00C622A8"/>
    <w:rsid w:val="00C626A0"/>
    <w:rsid w:val="00C6276A"/>
    <w:rsid w:val="00C62798"/>
    <w:rsid w:val="00C6297B"/>
    <w:rsid w:val="00C62AB4"/>
    <w:rsid w:val="00C62E26"/>
    <w:rsid w:val="00C632C5"/>
    <w:rsid w:val="00C63341"/>
    <w:rsid w:val="00C639DB"/>
    <w:rsid w:val="00C63BFA"/>
    <w:rsid w:val="00C64208"/>
    <w:rsid w:val="00C643EB"/>
    <w:rsid w:val="00C644C4"/>
    <w:rsid w:val="00C644F2"/>
    <w:rsid w:val="00C64544"/>
    <w:rsid w:val="00C645FD"/>
    <w:rsid w:val="00C6461B"/>
    <w:rsid w:val="00C64697"/>
    <w:rsid w:val="00C64868"/>
    <w:rsid w:val="00C64DA3"/>
    <w:rsid w:val="00C64E8C"/>
    <w:rsid w:val="00C6539B"/>
    <w:rsid w:val="00C6540F"/>
    <w:rsid w:val="00C65840"/>
    <w:rsid w:val="00C65C20"/>
    <w:rsid w:val="00C65D6D"/>
    <w:rsid w:val="00C65FF3"/>
    <w:rsid w:val="00C6642E"/>
    <w:rsid w:val="00C66494"/>
    <w:rsid w:val="00C666B9"/>
    <w:rsid w:val="00C66AA7"/>
    <w:rsid w:val="00C66E98"/>
    <w:rsid w:val="00C670FC"/>
    <w:rsid w:val="00C67963"/>
    <w:rsid w:val="00C67A96"/>
    <w:rsid w:val="00C70072"/>
    <w:rsid w:val="00C702A2"/>
    <w:rsid w:val="00C70370"/>
    <w:rsid w:val="00C70585"/>
    <w:rsid w:val="00C70975"/>
    <w:rsid w:val="00C709F0"/>
    <w:rsid w:val="00C7137B"/>
    <w:rsid w:val="00C71490"/>
    <w:rsid w:val="00C71783"/>
    <w:rsid w:val="00C71857"/>
    <w:rsid w:val="00C719A2"/>
    <w:rsid w:val="00C71DC7"/>
    <w:rsid w:val="00C71F6D"/>
    <w:rsid w:val="00C72165"/>
    <w:rsid w:val="00C72184"/>
    <w:rsid w:val="00C72246"/>
    <w:rsid w:val="00C72773"/>
    <w:rsid w:val="00C72A19"/>
    <w:rsid w:val="00C72B8E"/>
    <w:rsid w:val="00C72D7B"/>
    <w:rsid w:val="00C73AB0"/>
    <w:rsid w:val="00C73D66"/>
    <w:rsid w:val="00C74167"/>
    <w:rsid w:val="00C741D2"/>
    <w:rsid w:val="00C74221"/>
    <w:rsid w:val="00C745C9"/>
    <w:rsid w:val="00C7486E"/>
    <w:rsid w:val="00C74929"/>
    <w:rsid w:val="00C74D98"/>
    <w:rsid w:val="00C74F77"/>
    <w:rsid w:val="00C75149"/>
    <w:rsid w:val="00C75357"/>
    <w:rsid w:val="00C7574B"/>
    <w:rsid w:val="00C757AE"/>
    <w:rsid w:val="00C758BD"/>
    <w:rsid w:val="00C7592F"/>
    <w:rsid w:val="00C75A6D"/>
    <w:rsid w:val="00C75CEB"/>
    <w:rsid w:val="00C75EF3"/>
    <w:rsid w:val="00C76268"/>
    <w:rsid w:val="00C76624"/>
    <w:rsid w:val="00C76661"/>
    <w:rsid w:val="00C7692D"/>
    <w:rsid w:val="00C76AAF"/>
    <w:rsid w:val="00C76C46"/>
    <w:rsid w:val="00C76E35"/>
    <w:rsid w:val="00C77478"/>
    <w:rsid w:val="00C774A1"/>
    <w:rsid w:val="00C775A0"/>
    <w:rsid w:val="00C80C1D"/>
    <w:rsid w:val="00C80C41"/>
    <w:rsid w:val="00C80CEF"/>
    <w:rsid w:val="00C80E40"/>
    <w:rsid w:val="00C80F1D"/>
    <w:rsid w:val="00C81120"/>
    <w:rsid w:val="00C81432"/>
    <w:rsid w:val="00C81D56"/>
    <w:rsid w:val="00C824BA"/>
    <w:rsid w:val="00C824D5"/>
    <w:rsid w:val="00C8261B"/>
    <w:rsid w:val="00C828B8"/>
    <w:rsid w:val="00C82994"/>
    <w:rsid w:val="00C82E07"/>
    <w:rsid w:val="00C82EC5"/>
    <w:rsid w:val="00C83041"/>
    <w:rsid w:val="00C8312D"/>
    <w:rsid w:val="00C83197"/>
    <w:rsid w:val="00C838C3"/>
    <w:rsid w:val="00C84073"/>
    <w:rsid w:val="00C8452A"/>
    <w:rsid w:val="00C846E2"/>
    <w:rsid w:val="00C8475E"/>
    <w:rsid w:val="00C848A7"/>
    <w:rsid w:val="00C849C0"/>
    <w:rsid w:val="00C84F2E"/>
    <w:rsid w:val="00C84F73"/>
    <w:rsid w:val="00C85035"/>
    <w:rsid w:val="00C851E9"/>
    <w:rsid w:val="00C851F6"/>
    <w:rsid w:val="00C852FE"/>
    <w:rsid w:val="00C85733"/>
    <w:rsid w:val="00C858FF"/>
    <w:rsid w:val="00C85953"/>
    <w:rsid w:val="00C85AE0"/>
    <w:rsid w:val="00C85E30"/>
    <w:rsid w:val="00C86BFA"/>
    <w:rsid w:val="00C86E8E"/>
    <w:rsid w:val="00C8712F"/>
    <w:rsid w:val="00C876A0"/>
    <w:rsid w:val="00C878CA"/>
    <w:rsid w:val="00C87AF2"/>
    <w:rsid w:val="00C87B57"/>
    <w:rsid w:val="00C87D4A"/>
    <w:rsid w:val="00C87E60"/>
    <w:rsid w:val="00C87FC6"/>
    <w:rsid w:val="00C90156"/>
    <w:rsid w:val="00C908C6"/>
    <w:rsid w:val="00C90B42"/>
    <w:rsid w:val="00C90E3B"/>
    <w:rsid w:val="00C91074"/>
    <w:rsid w:val="00C9182B"/>
    <w:rsid w:val="00C91890"/>
    <w:rsid w:val="00C91C5F"/>
    <w:rsid w:val="00C9213E"/>
    <w:rsid w:val="00C9255D"/>
    <w:rsid w:val="00C9296C"/>
    <w:rsid w:val="00C92B15"/>
    <w:rsid w:val="00C92C4A"/>
    <w:rsid w:val="00C92DFF"/>
    <w:rsid w:val="00C93005"/>
    <w:rsid w:val="00C93384"/>
    <w:rsid w:val="00C93743"/>
    <w:rsid w:val="00C93A43"/>
    <w:rsid w:val="00C93E17"/>
    <w:rsid w:val="00C93FD8"/>
    <w:rsid w:val="00C94170"/>
    <w:rsid w:val="00C945C2"/>
    <w:rsid w:val="00C946A6"/>
    <w:rsid w:val="00C946B2"/>
    <w:rsid w:val="00C946F6"/>
    <w:rsid w:val="00C9475D"/>
    <w:rsid w:val="00C94B1E"/>
    <w:rsid w:val="00C95056"/>
    <w:rsid w:val="00C95115"/>
    <w:rsid w:val="00C95146"/>
    <w:rsid w:val="00C951FD"/>
    <w:rsid w:val="00C952C3"/>
    <w:rsid w:val="00C9536E"/>
    <w:rsid w:val="00C954BE"/>
    <w:rsid w:val="00C95A15"/>
    <w:rsid w:val="00C95A37"/>
    <w:rsid w:val="00C95D21"/>
    <w:rsid w:val="00C961DD"/>
    <w:rsid w:val="00C962F3"/>
    <w:rsid w:val="00C963BF"/>
    <w:rsid w:val="00C96516"/>
    <w:rsid w:val="00C969FA"/>
    <w:rsid w:val="00C970A1"/>
    <w:rsid w:val="00C972FD"/>
    <w:rsid w:val="00C97397"/>
    <w:rsid w:val="00C975E6"/>
    <w:rsid w:val="00C978FE"/>
    <w:rsid w:val="00C97D3C"/>
    <w:rsid w:val="00C97D48"/>
    <w:rsid w:val="00C97EAC"/>
    <w:rsid w:val="00C97F86"/>
    <w:rsid w:val="00CA02B5"/>
    <w:rsid w:val="00CA0A80"/>
    <w:rsid w:val="00CA0C2D"/>
    <w:rsid w:val="00CA0E9B"/>
    <w:rsid w:val="00CA10D0"/>
    <w:rsid w:val="00CA1333"/>
    <w:rsid w:val="00CA13DE"/>
    <w:rsid w:val="00CA1458"/>
    <w:rsid w:val="00CA175E"/>
    <w:rsid w:val="00CA17A0"/>
    <w:rsid w:val="00CA19A9"/>
    <w:rsid w:val="00CA1B16"/>
    <w:rsid w:val="00CA1E51"/>
    <w:rsid w:val="00CA21A9"/>
    <w:rsid w:val="00CA2634"/>
    <w:rsid w:val="00CA2C62"/>
    <w:rsid w:val="00CA380A"/>
    <w:rsid w:val="00CA3992"/>
    <w:rsid w:val="00CA3A76"/>
    <w:rsid w:val="00CA43F9"/>
    <w:rsid w:val="00CA4458"/>
    <w:rsid w:val="00CA45FC"/>
    <w:rsid w:val="00CA4618"/>
    <w:rsid w:val="00CA481F"/>
    <w:rsid w:val="00CA486D"/>
    <w:rsid w:val="00CA487E"/>
    <w:rsid w:val="00CA516C"/>
    <w:rsid w:val="00CA52B2"/>
    <w:rsid w:val="00CA56C5"/>
    <w:rsid w:val="00CA5787"/>
    <w:rsid w:val="00CA5873"/>
    <w:rsid w:val="00CA59C2"/>
    <w:rsid w:val="00CA5BC3"/>
    <w:rsid w:val="00CA5C47"/>
    <w:rsid w:val="00CA5C82"/>
    <w:rsid w:val="00CA62EE"/>
    <w:rsid w:val="00CA65EF"/>
    <w:rsid w:val="00CA6647"/>
    <w:rsid w:val="00CA679A"/>
    <w:rsid w:val="00CA7143"/>
    <w:rsid w:val="00CA7414"/>
    <w:rsid w:val="00CA756D"/>
    <w:rsid w:val="00CA7632"/>
    <w:rsid w:val="00CA7682"/>
    <w:rsid w:val="00CA7854"/>
    <w:rsid w:val="00CA7A75"/>
    <w:rsid w:val="00CA7E03"/>
    <w:rsid w:val="00CA7F28"/>
    <w:rsid w:val="00CA7F39"/>
    <w:rsid w:val="00CB00EA"/>
    <w:rsid w:val="00CB0125"/>
    <w:rsid w:val="00CB01EF"/>
    <w:rsid w:val="00CB01F6"/>
    <w:rsid w:val="00CB029E"/>
    <w:rsid w:val="00CB0578"/>
    <w:rsid w:val="00CB0768"/>
    <w:rsid w:val="00CB0A1F"/>
    <w:rsid w:val="00CB0C44"/>
    <w:rsid w:val="00CB0CE9"/>
    <w:rsid w:val="00CB0E9D"/>
    <w:rsid w:val="00CB131F"/>
    <w:rsid w:val="00CB1320"/>
    <w:rsid w:val="00CB16C4"/>
    <w:rsid w:val="00CB16DF"/>
    <w:rsid w:val="00CB1A00"/>
    <w:rsid w:val="00CB2121"/>
    <w:rsid w:val="00CB21AF"/>
    <w:rsid w:val="00CB221C"/>
    <w:rsid w:val="00CB2476"/>
    <w:rsid w:val="00CB2828"/>
    <w:rsid w:val="00CB287A"/>
    <w:rsid w:val="00CB2E15"/>
    <w:rsid w:val="00CB33D0"/>
    <w:rsid w:val="00CB349B"/>
    <w:rsid w:val="00CB3555"/>
    <w:rsid w:val="00CB3693"/>
    <w:rsid w:val="00CB372C"/>
    <w:rsid w:val="00CB3E69"/>
    <w:rsid w:val="00CB434C"/>
    <w:rsid w:val="00CB439C"/>
    <w:rsid w:val="00CB452B"/>
    <w:rsid w:val="00CB4900"/>
    <w:rsid w:val="00CB4B07"/>
    <w:rsid w:val="00CB4BF9"/>
    <w:rsid w:val="00CB4D46"/>
    <w:rsid w:val="00CB4DC2"/>
    <w:rsid w:val="00CB4DCD"/>
    <w:rsid w:val="00CB4E4B"/>
    <w:rsid w:val="00CB4F2D"/>
    <w:rsid w:val="00CB4F51"/>
    <w:rsid w:val="00CB53F8"/>
    <w:rsid w:val="00CB5436"/>
    <w:rsid w:val="00CB544A"/>
    <w:rsid w:val="00CB56C0"/>
    <w:rsid w:val="00CB5E59"/>
    <w:rsid w:val="00CB5FF4"/>
    <w:rsid w:val="00CB603C"/>
    <w:rsid w:val="00CB6098"/>
    <w:rsid w:val="00CB6119"/>
    <w:rsid w:val="00CB6174"/>
    <w:rsid w:val="00CB6272"/>
    <w:rsid w:val="00CB66B8"/>
    <w:rsid w:val="00CB673D"/>
    <w:rsid w:val="00CB6B3F"/>
    <w:rsid w:val="00CB6C9D"/>
    <w:rsid w:val="00CB7418"/>
    <w:rsid w:val="00CB7617"/>
    <w:rsid w:val="00CB7A7D"/>
    <w:rsid w:val="00CB7C49"/>
    <w:rsid w:val="00CB7EC4"/>
    <w:rsid w:val="00CC01EB"/>
    <w:rsid w:val="00CC062B"/>
    <w:rsid w:val="00CC0670"/>
    <w:rsid w:val="00CC0743"/>
    <w:rsid w:val="00CC081C"/>
    <w:rsid w:val="00CC0B99"/>
    <w:rsid w:val="00CC0BBE"/>
    <w:rsid w:val="00CC100B"/>
    <w:rsid w:val="00CC1311"/>
    <w:rsid w:val="00CC1690"/>
    <w:rsid w:val="00CC1969"/>
    <w:rsid w:val="00CC19AF"/>
    <w:rsid w:val="00CC19DE"/>
    <w:rsid w:val="00CC2213"/>
    <w:rsid w:val="00CC2221"/>
    <w:rsid w:val="00CC233A"/>
    <w:rsid w:val="00CC237B"/>
    <w:rsid w:val="00CC23B3"/>
    <w:rsid w:val="00CC27FE"/>
    <w:rsid w:val="00CC2A78"/>
    <w:rsid w:val="00CC2BFD"/>
    <w:rsid w:val="00CC2D98"/>
    <w:rsid w:val="00CC2DF6"/>
    <w:rsid w:val="00CC2E06"/>
    <w:rsid w:val="00CC3066"/>
    <w:rsid w:val="00CC367D"/>
    <w:rsid w:val="00CC39FE"/>
    <w:rsid w:val="00CC3A33"/>
    <w:rsid w:val="00CC3B2B"/>
    <w:rsid w:val="00CC3D23"/>
    <w:rsid w:val="00CC4112"/>
    <w:rsid w:val="00CC4210"/>
    <w:rsid w:val="00CC4238"/>
    <w:rsid w:val="00CC44F1"/>
    <w:rsid w:val="00CC44FE"/>
    <w:rsid w:val="00CC45A6"/>
    <w:rsid w:val="00CC4921"/>
    <w:rsid w:val="00CC4F1A"/>
    <w:rsid w:val="00CC516B"/>
    <w:rsid w:val="00CC5431"/>
    <w:rsid w:val="00CC557B"/>
    <w:rsid w:val="00CC5C31"/>
    <w:rsid w:val="00CC5EE0"/>
    <w:rsid w:val="00CC644D"/>
    <w:rsid w:val="00CC658D"/>
    <w:rsid w:val="00CC665A"/>
    <w:rsid w:val="00CC66E4"/>
    <w:rsid w:val="00CC67EC"/>
    <w:rsid w:val="00CC6FB8"/>
    <w:rsid w:val="00CC7061"/>
    <w:rsid w:val="00CC7066"/>
    <w:rsid w:val="00CC718D"/>
    <w:rsid w:val="00CC7210"/>
    <w:rsid w:val="00CC74A2"/>
    <w:rsid w:val="00CC758C"/>
    <w:rsid w:val="00CC779C"/>
    <w:rsid w:val="00CC7DF9"/>
    <w:rsid w:val="00CC7F36"/>
    <w:rsid w:val="00CD018B"/>
    <w:rsid w:val="00CD0492"/>
    <w:rsid w:val="00CD0518"/>
    <w:rsid w:val="00CD0593"/>
    <w:rsid w:val="00CD07CA"/>
    <w:rsid w:val="00CD07DE"/>
    <w:rsid w:val="00CD0FF4"/>
    <w:rsid w:val="00CD107A"/>
    <w:rsid w:val="00CD1184"/>
    <w:rsid w:val="00CD1311"/>
    <w:rsid w:val="00CD146B"/>
    <w:rsid w:val="00CD155B"/>
    <w:rsid w:val="00CD1A3E"/>
    <w:rsid w:val="00CD1FD1"/>
    <w:rsid w:val="00CD20D4"/>
    <w:rsid w:val="00CD2183"/>
    <w:rsid w:val="00CD2187"/>
    <w:rsid w:val="00CD246B"/>
    <w:rsid w:val="00CD2519"/>
    <w:rsid w:val="00CD251C"/>
    <w:rsid w:val="00CD2661"/>
    <w:rsid w:val="00CD2C94"/>
    <w:rsid w:val="00CD2CDC"/>
    <w:rsid w:val="00CD2F34"/>
    <w:rsid w:val="00CD344D"/>
    <w:rsid w:val="00CD3B66"/>
    <w:rsid w:val="00CD3CF6"/>
    <w:rsid w:val="00CD44D5"/>
    <w:rsid w:val="00CD4817"/>
    <w:rsid w:val="00CD4AC1"/>
    <w:rsid w:val="00CD4CB3"/>
    <w:rsid w:val="00CD4F23"/>
    <w:rsid w:val="00CD4FC6"/>
    <w:rsid w:val="00CD520E"/>
    <w:rsid w:val="00CD5217"/>
    <w:rsid w:val="00CD5537"/>
    <w:rsid w:val="00CD5562"/>
    <w:rsid w:val="00CD558B"/>
    <w:rsid w:val="00CD55B3"/>
    <w:rsid w:val="00CD59D9"/>
    <w:rsid w:val="00CD5A05"/>
    <w:rsid w:val="00CD5B7D"/>
    <w:rsid w:val="00CD5D9A"/>
    <w:rsid w:val="00CD5F3B"/>
    <w:rsid w:val="00CD6166"/>
    <w:rsid w:val="00CD61FF"/>
    <w:rsid w:val="00CD6ABC"/>
    <w:rsid w:val="00CD6F7F"/>
    <w:rsid w:val="00CD750A"/>
    <w:rsid w:val="00CD77EC"/>
    <w:rsid w:val="00CD7CD0"/>
    <w:rsid w:val="00CD7D9D"/>
    <w:rsid w:val="00CD7E0E"/>
    <w:rsid w:val="00CD7E16"/>
    <w:rsid w:val="00CD7EE5"/>
    <w:rsid w:val="00CD7F64"/>
    <w:rsid w:val="00CD7FD7"/>
    <w:rsid w:val="00CE0097"/>
    <w:rsid w:val="00CE04A0"/>
    <w:rsid w:val="00CE04BA"/>
    <w:rsid w:val="00CE05C9"/>
    <w:rsid w:val="00CE06BD"/>
    <w:rsid w:val="00CE07A2"/>
    <w:rsid w:val="00CE0855"/>
    <w:rsid w:val="00CE0CEE"/>
    <w:rsid w:val="00CE0D1B"/>
    <w:rsid w:val="00CE1251"/>
    <w:rsid w:val="00CE1AAD"/>
    <w:rsid w:val="00CE1B42"/>
    <w:rsid w:val="00CE1BF6"/>
    <w:rsid w:val="00CE1CB4"/>
    <w:rsid w:val="00CE2081"/>
    <w:rsid w:val="00CE2345"/>
    <w:rsid w:val="00CE23B9"/>
    <w:rsid w:val="00CE26F6"/>
    <w:rsid w:val="00CE3042"/>
    <w:rsid w:val="00CE30A7"/>
    <w:rsid w:val="00CE30B0"/>
    <w:rsid w:val="00CE30E6"/>
    <w:rsid w:val="00CE3301"/>
    <w:rsid w:val="00CE333D"/>
    <w:rsid w:val="00CE341F"/>
    <w:rsid w:val="00CE345F"/>
    <w:rsid w:val="00CE34DC"/>
    <w:rsid w:val="00CE368B"/>
    <w:rsid w:val="00CE36DD"/>
    <w:rsid w:val="00CE381E"/>
    <w:rsid w:val="00CE3A03"/>
    <w:rsid w:val="00CE3BF2"/>
    <w:rsid w:val="00CE3D7F"/>
    <w:rsid w:val="00CE3F11"/>
    <w:rsid w:val="00CE4130"/>
    <w:rsid w:val="00CE415E"/>
    <w:rsid w:val="00CE4223"/>
    <w:rsid w:val="00CE4BBB"/>
    <w:rsid w:val="00CE4D3C"/>
    <w:rsid w:val="00CE4EF7"/>
    <w:rsid w:val="00CE53E7"/>
    <w:rsid w:val="00CE54E0"/>
    <w:rsid w:val="00CE5899"/>
    <w:rsid w:val="00CE593C"/>
    <w:rsid w:val="00CE5A6A"/>
    <w:rsid w:val="00CE5E98"/>
    <w:rsid w:val="00CE5F30"/>
    <w:rsid w:val="00CE60CD"/>
    <w:rsid w:val="00CE6331"/>
    <w:rsid w:val="00CE69FC"/>
    <w:rsid w:val="00CE6CC6"/>
    <w:rsid w:val="00CE6E7E"/>
    <w:rsid w:val="00CE6E81"/>
    <w:rsid w:val="00CE7112"/>
    <w:rsid w:val="00CE7258"/>
    <w:rsid w:val="00CE7439"/>
    <w:rsid w:val="00CF0219"/>
    <w:rsid w:val="00CF04B4"/>
    <w:rsid w:val="00CF05DB"/>
    <w:rsid w:val="00CF0785"/>
    <w:rsid w:val="00CF0B33"/>
    <w:rsid w:val="00CF0B8C"/>
    <w:rsid w:val="00CF0FC4"/>
    <w:rsid w:val="00CF1089"/>
    <w:rsid w:val="00CF1956"/>
    <w:rsid w:val="00CF1C79"/>
    <w:rsid w:val="00CF1D89"/>
    <w:rsid w:val="00CF2157"/>
    <w:rsid w:val="00CF2281"/>
    <w:rsid w:val="00CF26C2"/>
    <w:rsid w:val="00CF2708"/>
    <w:rsid w:val="00CF2C08"/>
    <w:rsid w:val="00CF2C1B"/>
    <w:rsid w:val="00CF2C97"/>
    <w:rsid w:val="00CF2F64"/>
    <w:rsid w:val="00CF2FC1"/>
    <w:rsid w:val="00CF311A"/>
    <w:rsid w:val="00CF3359"/>
    <w:rsid w:val="00CF3400"/>
    <w:rsid w:val="00CF379F"/>
    <w:rsid w:val="00CF423C"/>
    <w:rsid w:val="00CF42DF"/>
    <w:rsid w:val="00CF4307"/>
    <w:rsid w:val="00CF43E9"/>
    <w:rsid w:val="00CF4610"/>
    <w:rsid w:val="00CF499B"/>
    <w:rsid w:val="00CF5428"/>
    <w:rsid w:val="00CF548C"/>
    <w:rsid w:val="00CF570D"/>
    <w:rsid w:val="00CF59A4"/>
    <w:rsid w:val="00CF5E5E"/>
    <w:rsid w:val="00CF6B63"/>
    <w:rsid w:val="00CF6C9A"/>
    <w:rsid w:val="00CF6DF1"/>
    <w:rsid w:val="00CF75BD"/>
    <w:rsid w:val="00CF77DB"/>
    <w:rsid w:val="00CF7E8E"/>
    <w:rsid w:val="00CF7FAF"/>
    <w:rsid w:val="00D0008E"/>
    <w:rsid w:val="00D00592"/>
    <w:rsid w:val="00D007CD"/>
    <w:rsid w:val="00D0091D"/>
    <w:rsid w:val="00D009E6"/>
    <w:rsid w:val="00D00EEC"/>
    <w:rsid w:val="00D01240"/>
    <w:rsid w:val="00D01453"/>
    <w:rsid w:val="00D018FE"/>
    <w:rsid w:val="00D01954"/>
    <w:rsid w:val="00D01ED5"/>
    <w:rsid w:val="00D021F0"/>
    <w:rsid w:val="00D02271"/>
    <w:rsid w:val="00D02456"/>
    <w:rsid w:val="00D026BC"/>
    <w:rsid w:val="00D02AD7"/>
    <w:rsid w:val="00D02C47"/>
    <w:rsid w:val="00D02CA4"/>
    <w:rsid w:val="00D02D77"/>
    <w:rsid w:val="00D03458"/>
    <w:rsid w:val="00D037A5"/>
    <w:rsid w:val="00D037AD"/>
    <w:rsid w:val="00D03CA7"/>
    <w:rsid w:val="00D03E7A"/>
    <w:rsid w:val="00D04827"/>
    <w:rsid w:val="00D04D31"/>
    <w:rsid w:val="00D04EFF"/>
    <w:rsid w:val="00D0501C"/>
    <w:rsid w:val="00D051A6"/>
    <w:rsid w:val="00D051E5"/>
    <w:rsid w:val="00D05245"/>
    <w:rsid w:val="00D05307"/>
    <w:rsid w:val="00D0540C"/>
    <w:rsid w:val="00D0557D"/>
    <w:rsid w:val="00D05669"/>
    <w:rsid w:val="00D06878"/>
    <w:rsid w:val="00D06A55"/>
    <w:rsid w:val="00D06CBF"/>
    <w:rsid w:val="00D06EEE"/>
    <w:rsid w:val="00D0713C"/>
    <w:rsid w:val="00D07528"/>
    <w:rsid w:val="00D0758B"/>
    <w:rsid w:val="00D077E7"/>
    <w:rsid w:val="00D078C6"/>
    <w:rsid w:val="00D07CB5"/>
    <w:rsid w:val="00D07E33"/>
    <w:rsid w:val="00D07FB4"/>
    <w:rsid w:val="00D1036E"/>
    <w:rsid w:val="00D10498"/>
    <w:rsid w:val="00D1060A"/>
    <w:rsid w:val="00D107E7"/>
    <w:rsid w:val="00D10D0E"/>
    <w:rsid w:val="00D10E7B"/>
    <w:rsid w:val="00D10E91"/>
    <w:rsid w:val="00D1105A"/>
    <w:rsid w:val="00D110DB"/>
    <w:rsid w:val="00D1137B"/>
    <w:rsid w:val="00D11590"/>
    <w:rsid w:val="00D118B7"/>
    <w:rsid w:val="00D11A93"/>
    <w:rsid w:val="00D11DB6"/>
    <w:rsid w:val="00D11EBD"/>
    <w:rsid w:val="00D12482"/>
    <w:rsid w:val="00D12700"/>
    <w:rsid w:val="00D1298F"/>
    <w:rsid w:val="00D12BB7"/>
    <w:rsid w:val="00D132D5"/>
    <w:rsid w:val="00D134ED"/>
    <w:rsid w:val="00D13616"/>
    <w:rsid w:val="00D13621"/>
    <w:rsid w:val="00D13AD8"/>
    <w:rsid w:val="00D13E53"/>
    <w:rsid w:val="00D14015"/>
    <w:rsid w:val="00D14262"/>
    <w:rsid w:val="00D14623"/>
    <w:rsid w:val="00D14808"/>
    <w:rsid w:val="00D14B92"/>
    <w:rsid w:val="00D1501D"/>
    <w:rsid w:val="00D151EA"/>
    <w:rsid w:val="00D15303"/>
    <w:rsid w:val="00D15640"/>
    <w:rsid w:val="00D15B69"/>
    <w:rsid w:val="00D16051"/>
    <w:rsid w:val="00D160F7"/>
    <w:rsid w:val="00D16282"/>
    <w:rsid w:val="00D16297"/>
    <w:rsid w:val="00D165FA"/>
    <w:rsid w:val="00D168DB"/>
    <w:rsid w:val="00D16ABF"/>
    <w:rsid w:val="00D16EF2"/>
    <w:rsid w:val="00D1739D"/>
    <w:rsid w:val="00D174D9"/>
    <w:rsid w:val="00D17788"/>
    <w:rsid w:val="00D17874"/>
    <w:rsid w:val="00D179EE"/>
    <w:rsid w:val="00D20039"/>
    <w:rsid w:val="00D2033F"/>
    <w:rsid w:val="00D20461"/>
    <w:rsid w:val="00D20464"/>
    <w:rsid w:val="00D20664"/>
    <w:rsid w:val="00D20801"/>
    <w:rsid w:val="00D2084E"/>
    <w:rsid w:val="00D20B75"/>
    <w:rsid w:val="00D20E4B"/>
    <w:rsid w:val="00D20EB0"/>
    <w:rsid w:val="00D21163"/>
    <w:rsid w:val="00D211AB"/>
    <w:rsid w:val="00D2148E"/>
    <w:rsid w:val="00D2149B"/>
    <w:rsid w:val="00D2185D"/>
    <w:rsid w:val="00D218BB"/>
    <w:rsid w:val="00D21A6E"/>
    <w:rsid w:val="00D21A72"/>
    <w:rsid w:val="00D21FA8"/>
    <w:rsid w:val="00D22017"/>
    <w:rsid w:val="00D220EF"/>
    <w:rsid w:val="00D22166"/>
    <w:rsid w:val="00D22675"/>
    <w:rsid w:val="00D22972"/>
    <w:rsid w:val="00D22B80"/>
    <w:rsid w:val="00D22B8A"/>
    <w:rsid w:val="00D236B7"/>
    <w:rsid w:val="00D238C7"/>
    <w:rsid w:val="00D23B16"/>
    <w:rsid w:val="00D23BE3"/>
    <w:rsid w:val="00D23E48"/>
    <w:rsid w:val="00D244BE"/>
    <w:rsid w:val="00D244CE"/>
    <w:rsid w:val="00D24537"/>
    <w:rsid w:val="00D24640"/>
    <w:rsid w:val="00D2482F"/>
    <w:rsid w:val="00D24B50"/>
    <w:rsid w:val="00D24B54"/>
    <w:rsid w:val="00D24FBD"/>
    <w:rsid w:val="00D24FC2"/>
    <w:rsid w:val="00D25352"/>
    <w:rsid w:val="00D25410"/>
    <w:rsid w:val="00D25565"/>
    <w:rsid w:val="00D25964"/>
    <w:rsid w:val="00D25EC9"/>
    <w:rsid w:val="00D25FED"/>
    <w:rsid w:val="00D26301"/>
    <w:rsid w:val="00D263FE"/>
    <w:rsid w:val="00D268D9"/>
    <w:rsid w:val="00D2692A"/>
    <w:rsid w:val="00D26A83"/>
    <w:rsid w:val="00D26D2F"/>
    <w:rsid w:val="00D26F36"/>
    <w:rsid w:val="00D26F49"/>
    <w:rsid w:val="00D27232"/>
    <w:rsid w:val="00D2740D"/>
    <w:rsid w:val="00D278E5"/>
    <w:rsid w:val="00D278F4"/>
    <w:rsid w:val="00D27B83"/>
    <w:rsid w:val="00D27F2D"/>
    <w:rsid w:val="00D300E9"/>
    <w:rsid w:val="00D30118"/>
    <w:rsid w:val="00D30334"/>
    <w:rsid w:val="00D304CF"/>
    <w:rsid w:val="00D306A9"/>
    <w:rsid w:val="00D30875"/>
    <w:rsid w:val="00D3090A"/>
    <w:rsid w:val="00D310F3"/>
    <w:rsid w:val="00D3111E"/>
    <w:rsid w:val="00D31120"/>
    <w:rsid w:val="00D31221"/>
    <w:rsid w:val="00D31237"/>
    <w:rsid w:val="00D31318"/>
    <w:rsid w:val="00D316DF"/>
    <w:rsid w:val="00D31700"/>
    <w:rsid w:val="00D31851"/>
    <w:rsid w:val="00D31B57"/>
    <w:rsid w:val="00D31F24"/>
    <w:rsid w:val="00D31F8D"/>
    <w:rsid w:val="00D31FF7"/>
    <w:rsid w:val="00D320EC"/>
    <w:rsid w:val="00D323F9"/>
    <w:rsid w:val="00D32449"/>
    <w:rsid w:val="00D32664"/>
    <w:rsid w:val="00D326D0"/>
    <w:rsid w:val="00D32A6C"/>
    <w:rsid w:val="00D32A7E"/>
    <w:rsid w:val="00D32D36"/>
    <w:rsid w:val="00D32FA5"/>
    <w:rsid w:val="00D3300B"/>
    <w:rsid w:val="00D3353E"/>
    <w:rsid w:val="00D33646"/>
    <w:rsid w:val="00D336AD"/>
    <w:rsid w:val="00D33C32"/>
    <w:rsid w:val="00D33CA3"/>
    <w:rsid w:val="00D33EBE"/>
    <w:rsid w:val="00D34058"/>
    <w:rsid w:val="00D34376"/>
    <w:rsid w:val="00D34615"/>
    <w:rsid w:val="00D34E54"/>
    <w:rsid w:val="00D350F2"/>
    <w:rsid w:val="00D35247"/>
    <w:rsid w:val="00D35357"/>
    <w:rsid w:val="00D353B4"/>
    <w:rsid w:val="00D35755"/>
    <w:rsid w:val="00D359B5"/>
    <w:rsid w:val="00D35E91"/>
    <w:rsid w:val="00D35FE9"/>
    <w:rsid w:val="00D361D9"/>
    <w:rsid w:val="00D362DC"/>
    <w:rsid w:val="00D36807"/>
    <w:rsid w:val="00D36A47"/>
    <w:rsid w:val="00D36CB6"/>
    <w:rsid w:val="00D36CC6"/>
    <w:rsid w:val="00D36CFB"/>
    <w:rsid w:val="00D372C5"/>
    <w:rsid w:val="00D373DC"/>
    <w:rsid w:val="00D373FF"/>
    <w:rsid w:val="00D375EF"/>
    <w:rsid w:val="00D377C7"/>
    <w:rsid w:val="00D379A6"/>
    <w:rsid w:val="00D37ECC"/>
    <w:rsid w:val="00D401AB"/>
    <w:rsid w:val="00D401C6"/>
    <w:rsid w:val="00D402D3"/>
    <w:rsid w:val="00D4049E"/>
    <w:rsid w:val="00D40508"/>
    <w:rsid w:val="00D406B2"/>
    <w:rsid w:val="00D40AA6"/>
    <w:rsid w:val="00D40B95"/>
    <w:rsid w:val="00D40E94"/>
    <w:rsid w:val="00D40EAE"/>
    <w:rsid w:val="00D4111E"/>
    <w:rsid w:val="00D41204"/>
    <w:rsid w:val="00D414C7"/>
    <w:rsid w:val="00D41A59"/>
    <w:rsid w:val="00D41CF9"/>
    <w:rsid w:val="00D41E77"/>
    <w:rsid w:val="00D423C4"/>
    <w:rsid w:val="00D4281E"/>
    <w:rsid w:val="00D42B97"/>
    <w:rsid w:val="00D43096"/>
    <w:rsid w:val="00D432F2"/>
    <w:rsid w:val="00D43B5E"/>
    <w:rsid w:val="00D43BC4"/>
    <w:rsid w:val="00D43D89"/>
    <w:rsid w:val="00D43DE4"/>
    <w:rsid w:val="00D43F83"/>
    <w:rsid w:val="00D4431A"/>
    <w:rsid w:val="00D4435B"/>
    <w:rsid w:val="00D44715"/>
    <w:rsid w:val="00D44AA7"/>
    <w:rsid w:val="00D44C78"/>
    <w:rsid w:val="00D44DEF"/>
    <w:rsid w:val="00D44FC7"/>
    <w:rsid w:val="00D45001"/>
    <w:rsid w:val="00D454C0"/>
    <w:rsid w:val="00D457CF"/>
    <w:rsid w:val="00D458E5"/>
    <w:rsid w:val="00D45A7A"/>
    <w:rsid w:val="00D45DA9"/>
    <w:rsid w:val="00D45DEB"/>
    <w:rsid w:val="00D4610D"/>
    <w:rsid w:val="00D463A2"/>
    <w:rsid w:val="00D46593"/>
    <w:rsid w:val="00D46852"/>
    <w:rsid w:val="00D469D7"/>
    <w:rsid w:val="00D469D9"/>
    <w:rsid w:val="00D46AB2"/>
    <w:rsid w:val="00D46B32"/>
    <w:rsid w:val="00D46C90"/>
    <w:rsid w:val="00D46D50"/>
    <w:rsid w:val="00D46FEA"/>
    <w:rsid w:val="00D471ED"/>
    <w:rsid w:val="00D472D9"/>
    <w:rsid w:val="00D47331"/>
    <w:rsid w:val="00D4778D"/>
    <w:rsid w:val="00D47815"/>
    <w:rsid w:val="00D47A4F"/>
    <w:rsid w:val="00D47B69"/>
    <w:rsid w:val="00D47D2C"/>
    <w:rsid w:val="00D500D3"/>
    <w:rsid w:val="00D501AA"/>
    <w:rsid w:val="00D501FA"/>
    <w:rsid w:val="00D50344"/>
    <w:rsid w:val="00D503A5"/>
    <w:rsid w:val="00D5050B"/>
    <w:rsid w:val="00D5069A"/>
    <w:rsid w:val="00D5087A"/>
    <w:rsid w:val="00D50D1A"/>
    <w:rsid w:val="00D51477"/>
    <w:rsid w:val="00D51647"/>
    <w:rsid w:val="00D516BD"/>
    <w:rsid w:val="00D518A7"/>
    <w:rsid w:val="00D51F0F"/>
    <w:rsid w:val="00D52080"/>
    <w:rsid w:val="00D52283"/>
    <w:rsid w:val="00D526F8"/>
    <w:rsid w:val="00D5276E"/>
    <w:rsid w:val="00D527C8"/>
    <w:rsid w:val="00D5287C"/>
    <w:rsid w:val="00D5288B"/>
    <w:rsid w:val="00D52977"/>
    <w:rsid w:val="00D52AB3"/>
    <w:rsid w:val="00D52B7E"/>
    <w:rsid w:val="00D52BBB"/>
    <w:rsid w:val="00D52E6A"/>
    <w:rsid w:val="00D5338F"/>
    <w:rsid w:val="00D533FD"/>
    <w:rsid w:val="00D53509"/>
    <w:rsid w:val="00D53637"/>
    <w:rsid w:val="00D5376F"/>
    <w:rsid w:val="00D538A4"/>
    <w:rsid w:val="00D5392D"/>
    <w:rsid w:val="00D53953"/>
    <w:rsid w:val="00D5396D"/>
    <w:rsid w:val="00D53BC0"/>
    <w:rsid w:val="00D53CE6"/>
    <w:rsid w:val="00D541DF"/>
    <w:rsid w:val="00D54532"/>
    <w:rsid w:val="00D54840"/>
    <w:rsid w:val="00D54B50"/>
    <w:rsid w:val="00D552EE"/>
    <w:rsid w:val="00D553AE"/>
    <w:rsid w:val="00D5567E"/>
    <w:rsid w:val="00D557BB"/>
    <w:rsid w:val="00D557F0"/>
    <w:rsid w:val="00D55928"/>
    <w:rsid w:val="00D55AF0"/>
    <w:rsid w:val="00D55F0F"/>
    <w:rsid w:val="00D5648E"/>
    <w:rsid w:val="00D565A2"/>
    <w:rsid w:val="00D565D4"/>
    <w:rsid w:val="00D567A6"/>
    <w:rsid w:val="00D568B5"/>
    <w:rsid w:val="00D56B70"/>
    <w:rsid w:val="00D56E37"/>
    <w:rsid w:val="00D56F15"/>
    <w:rsid w:val="00D5713D"/>
    <w:rsid w:val="00D57180"/>
    <w:rsid w:val="00D57280"/>
    <w:rsid w:val="00D573EC"/>
    <w:rsid w:val="00D576AE"/>
    <w:rsid w:val="00D577B7"/>
    <w:rsid w:val="00D578F0"/>
    <w:rsid w:val="00D57AB1"/>
    <w:rsid w:val="00D57B11"/>
    <w:rsid w:val="00D60157"/>
    <w:rsid w:val="00D6017A"/>
    <w:rsid w:val="00D60805"/>
    <w:rsid w:val="00D608F6"/>
    <w:rsid w:val="00D60A87"/>
    <w:rsid w:val="00D61217"/>
    <w:rsid w:val="00D6123D"/>
    <w:rsid w:val="00D614B7"/>
    <w:rsid w:val="00D6173B"/>
    <w:rsid w:val="00D61981"/>
    <w:rsid w:val="00D619FD"/>
    <w:rsid w:val="00D61EC1"/>
    <w:rsid w:val="00D61F01"/>
    <w:rsid w:val="00D62235"/>
    <w:rsid w:val="00D62473"/>
    <w:rsid w:val="00D62D0E"/>
    <w:rsid w:val="00D62DB6"/>
    <w:rsid w:val="00D62F7C"/>
    <w:rsid w:val="00D6304A"/>
    <w:rsid w:val="00D63447"/>
    <w:rsid w:val="00D6347A"/>
    <w:rsid w:val="00D6356D"/>
    <w:rsid w:val="00D63572"/>
    <w:rsid w:val="00D635CE"/>
    <w:rsid w:val="00D6366E"/>
    <w:rsid w:val="00D636D3"/>
    <w:rsid w:val="00D63934"/>
    <w:rsid w:val="00D63B98"/>
    <w:rsid w:val="00D63E85"/>
    <w:rsid w:val="00D64059"/>
    <w:rsid w:val="00D6428D"/>
    <w:rsid w:val="00D6437F"/>
    <w:rsid w:val="00D6442E"/>
    <w:rsid w:val="00D644C2"/>
    <w:rsid w:val="00D64667"/>
    <w:rsid w:val="00D64833"/>
    <w:rsid w:val="00D64865"/>
    <w:rsid w:val="00D6511A"/>
    <w:rsid w:val="00D65425"/>
    <w:rsid w:val="00D6553D"/>
    <w:rsid w:val="00D655E5"/>
    <w:rsid w:val="00D656EB"/>
    <w:rsid w:val="00D65CAB"/>
    <w:rsid w:val="00D65D96"/>
    <w:rsid w:val="00D65F20"/>
    <w:rsid w:val="00D66181"/>
    <w:rsid w:val="00D665E4"/>
    <w:rsid w:val="00D6686E"/>
    <w:rsid w:val="00D66BA4"/>
    <w:rsid w:val="00D66CFF"/>
    <w:rsid w:val="00D679FD"/>
    <w:rsid w:val="00D701E8"/>
    <w:rsid w:val="00D70222"/>
    <w:rsid w:val="00D703B9"/>
    <w:rsid w:val="00D70440"/>
    <w:rsid w:val="00D707A9"/>
    <w:rsid w:val="00D708E9"/>
    <w:rsid w:val="00D7093C"/>
    <w:rsid w:val="00D70A97"/>
    <w:rsid w:val="00D71026"/>
    <w:rsid w:val="00D71285"/>
    <w:rsid w:val="00D713EF"/>
    <w:rsid w:val="00D7149A"/>
    <w:rsid w:val="00D71528"/>
    <w:rsid w:val="00D715B2"/>
    <w:rsid w:val="00D71A26"/>
    <w:rsid w:val="00D71CC2"/>
    <w:rsid w:val="00D720DF"/>
    <w:rsid w:val="00D721E0"/>
    <w:rsid w:val="00D7250F"/>
    <w:rsid w:val="00D72544"/>
    <w:rsid w:val="00D72A83"/>
    <w:rsid w:val="00D72BF1"/>
    <w:rsid w:val="00D72CBF"/>
    <w:rsid w:val="00D72FDC"/>
    <w:rsid w:val="00D730B0"/>
    <w:rsid w:val="00D73385"/>
    <w:rsid w:val="00D73744"/>
    <w:rsid w:val="00D73D6B"/>
    <w:rsid w:val="00D74751"/>
    <w:rsid w:val="00D74857"/>
    <w:rsid w:val="00D749C1"/>
    <w:rsid w:val="00D74D67"/>
    <w:rsid w:val="00D7506D"/>
    <w:rsid w:val="00D7563F"/>
    <w:rsid w:val="00D75B70"/>
    <w:rsid w:val="00D75C71"/>
    <w:rsid w:val="00D76269"/>
    <w:rsid w:val="00D76325"/>
    <w:rsid w:val="00D765A0"/>
    <w:rsid w:val="00D76684"/>
    <w:rsid w:val="00D766AA"/>
    <w:rsid w:val="00D76998"/>
    <w:rsid w:val="00D76AB5"/>
    <w:rsid w:val="00D76B56"/>
    <w:rsid w:val="00D771FD"/>
    <w:rsid w:val="00D7796D"/>
    <w:rsid w:val="00D77CA0"/>
    <w:rsid w:val="00D77E7C"/>
    <w:rsid w:val="00D77FDB"/>
    <w:rsid w:val="00D800F7"/>
    <w:rsid w:val="00D801A3"/>
    <w:rsid w:val="00D801CE"/>
    <w:rsid w:val="00D80855"/>
    <w:rsid w:val="00D80B1A"/>
    <w:rsid w:val="00D80C06"/>
    <w:rsid w:val="00D8111F"/>
    <w:rsid w:val="00D812C3"/>
    <w:rsid w:val="00D812C7"/>
    <w:rsid w:val="00D81B18"/>
    <w:rsid w:val="00D82253"/>
    <w:rsid w:val="00D8241D"/>
    <w:rsid w:val="00D82666"/>
    <w:rsid w:val="00D831DB"/>
    <w:rsid w:val="00D8327F"/>
    <w:rsid w:val="00D832F2"/>
    <w:rsid w:val="00D83541"/>
    <w:rsid w:val="00D836EA"/>
    <w:rsid w:val="00D836F8"/>
    <w:rsid w:val="00D83768"/>
    <w:rsid w:val="00D83A7D"/>
    <w:rsid w:val="00D83CA8"/>
    <w:rsid w:val="00D8435E"/>
    <w:rsid w:val="00D84570"/>
    <w:rsid w:val="00D8466B"/>
    <w:rsid w:val="00D8487E"/>
    <w:rsid w:val="00D84B4D"/>
    <w:rsid w:val="00D84BFE"/>
    <w:rsid w:val="00D84D05"/>
    <w:rsid w:val="00D8501A"/>
    <w:rsid w:val="00D8508F"/>
    <w:rsid w:val="00D856AF"/>
    <w:rsid w:val="00D85955"/>
    <w:rsid w:val="00D85C40"/>
    <w:rsid w:val="00D85EB5"/>
    <w:rsid w:val="00D85F1D"/>
    <w:rsid w:val="00D85F2C"/>
    <w:rsid w:val="00D86281"/>
    <w:rsid w:val="00D86309"/>
    <w:rsid w:val="00D86421"/>
    <w:rsid w:val="00D864F4"/>
    <w:rsid w:val="00D865F5"/>
    <w:rsid w:val="00D866A4"/>
    <w:rsid w:val="00D86757"/>
    <w:rsid w:val="00D86A57"/>
    <w:rsid w:val="00D86AF6"/>
    <w:rsid w:val="00D86BED"/>
    <w:rsid w:val="00D86F9B"/>
    <w:rsid w:val="00D873DC"/>
    <w:rsid w:val="00D87453"/>
    <w:rsid w:val="00D878B1"/>
    <w:rsid w:val="00D8794E"/>
    <w:rsid w:val="00D87C14"/>
    <w:rsid w:val="00D87C46"/>
    <w:rsid w:val="00D87EB5"/>
    <w:rsid w:val="00D87ED7"/>
    <w:rsid w:val="00D87FB4"/>
    <w:rsid w:val="00D901AD"/>
    <w:rsid w:val="00D903DE"/>
    <w:rsid w:val="00D906D9"/>
    <w:rsid w:val="00D90ED7"/>
    <w:rsid w:val="00D90F82"/>
    <w:rsid w:val="00D91390"/>
    <w:rsid w:val="00D91506"/>
    <w:rsid w:val="00D91540"/>
    <w:rsid w:val="00D91B3E"/>
    <w:rsid w:val="00D91F6E"/>
    <w:rsid w:val="00D92148"/>
    <w:rsid w:val="00D9223B"/>
    <w:rsid w:val="00D922E4"/>
    <w:rsid w:val="00D92748"/>
    <w:rsid w:val="00D927AC"/>
    <w:rsid w:val="00D92832"/>
    <w:rsid w:val="00D92A3A"/>
    <w:rsid w:val="00D92AC0"/>
    <w:rsid w:val="00D92BFB"/>
    <w:rsid w:val="00D93253"/>
    <w:rsid w:val="00D9355C"/>
    <w:rsid w:val="00D935B5"/>
    <w:rsid w:val="00D939A2"/>
    <w:rsid w:val="00D939E0"/>
    <w:rsid w:val="00D93A16"/>
    <w:rsid w:val="00D93B28"/>
    <w:rsid w:val="00D93B89"/>
    <w:rsid w:val="00D93C1B"/>
    <w:rsid w:val="00D93CD5"/>
    <w:rsid w:val="00D93D55"/>
    <w:rsid w:val="00D93E19"/>
    <w:rsid w:val="00D94152"/>
    <w:rsid w:val="00D94187"/>
    <w:rsid w:val="00D943AB"/>
    <w:rsid w:val="00D945AB"/>
    <w:rsid w:val="00D947D4"/>
    <w:rsid w:val="00D94911"/>
    <w:rsid w:val="00D9496D"/>
    <w:rsid w:val="00D94E49"/>
    <w:rsid w:val="00D9500A"/>
    <w:rsid w:val="00D95866"/>
    <w:rsid w:val="00D96078"/>
    <w:rsid w:val="00D96125"/>
    <w:rsid w:val="00D96270"/>
    <w:rsid w:val="00D96288"/>
    <w:rsid w:val="00D96356"/>
    <w:rsid w:val="00D965E4"/>
    <w:rsid w:val="00D96699"/>
    <w:rsid w:val="00D96DBC"/>
    <w:rsid w:val="00D96DCC"/>
    <w:rsid w:val="00D96E5F"/>
    <w:rsid w:val="00D96ED8"/>
    <w:rsid w:val="00D96EEF"/>
    <w:rsid w:val="00D97252"/>
    <w:rsid w:val="00D975AB"/>
    <w:rsid w:val="00D97BEF"/>
    <w:rsid w:val="00D97CAF"/>
    <w:rsid w:val="00D97F9A"/>
    <w:rsid w:val="00DA004C"/>
    <w:rsid w:val="00DA05D8"/>
    <w:rsid w:val="00DA0768"/>
    <w:rsid w:val="00DA076C"/>
    <w:rsid w:val="00DA0DA6"/>
    <w:rsid w:val="00DA0E91"/>
    <w:rsid w:val="00DA13C8"/>
    <w:rsid w:val="00DA161A"/>
    <w:rsid w:val="00DA187A"/>
    <w:rsid w:val="00DA18E3"/>
    <w:rsid w:val="00DA1CD0"/>
    <w:rsid w:val="00DA20A3"/>
    <w:rsid w:val="00DA2220"/>
    <w:rsid w:val="00DA2319"/>
    <w:rsid w:val="00DA24D1"/>
    <w:rsid w:val="00DA2742"/>
    <w:rsid w:val="00DA2886"/>
    <w:rsid w:val="00DA2C18"/>
    <w:rsid w:val="00DA2C1A"/>
    <w:rsid w:val="00DA32A5"/>
    <w:rsid w:val="00DA3455"/>
    <w:rsid w:val="00DA3494"/>
    <w:rsid w:val="00DA3633"/>
    <w:rsid w:val="00DA3908"/>
    <w:rsid w:val="00DA3A39"/>
    <w:rsid w:val="00DA3BBD"/>
    <w:rsid w:val="00DA3E2F"/>
    <w:rsid w:val="00DA3EEE"/>
    <w:rsid w:val="00DA4039"/>
    <w:rsid w:val="00DA4258"/>
    <w:rsid w:val="00DA43A0"/>
    <w:rsid w:val="00DA46CD"/>
    <w:rsid w:val="00DA475F"/>
    <w:rsid w:val="00DA4850"/>
    <w:rsid w:val="00DA4968"/>
    <w:rsid w:val="00DA4F7F"/>
    <w:rsid w:val="00DA508D"/>
    <w:rsid w:val="00DA52F6"/>
    <w:rsid w:val="00DA5A94"/>
    <w:rsid w:val="00DA6514"/>
    <w:rsid w:val="00DA65C0"/>
    <w:rsid w:val="00DA6824"/>
    <w:rsid w:val="00DA68F1"/>
    <w:rsid w:val="00DA6A04"/>
    <w:rsid w:val="00DA6C16"/>
    <w:rsid w:val="00DA6CA7"/>
    <w:rsid w:val="00DA7191"/>
    <w:rsid w:val="00DA752A"/>
    <w:rsid w:val="00DA7597"/>
    <w:rsid w:val="00DA7634"/>
    <w:rsid w:val="00DA7727"/>
    <w:rsid w:val="00DA7863"/>
    <w:rsid w:val="00DA7953"/>
    <w:rsid w:val="00DA7A46"/>
    <w:rsid w:val="00DA7A60"/>
    <w:rsid w:val="00DA7C81"/>
    <w:rsid w:val="00DA7D46"/>
    <w:rsid w:val="00DA7EFD"/>
    <w:rsid w:val="00DA7F1B"/>
    <w:rsid w:val="00DB012F"/>
    <w:rsid w:val="00DB031B"/>
    <w:rsid w:val="00DB0324"/>
    <w:rsid w:val="00DB048C"/>
    <w:rsid w:val="00DB05B7"/>
    <w:rsid w:val="00DB05BD"/>
    <w:rsid w:val="00DB061A"/>
    <w:rsid w:val="00DB0867"/>
    <w:rsid w:val="00DB1044"/>
    <w:rsid w:val="00DB1144"/>
    <w:rsid w:val="00DB12F2"/>
    <w:rsid w:val="00DB14EB"/>
    <w:rsid w:val="00DB1B4A"/>
    <w:rsid w:val="00DB1C73"/>
    <w:rsid w:val="00DB1FCF"/>
    <w:rsid w:val="00DB20B1"/>
    <w:rsid w:val="00DB2355"/>
    <w:rsid w:val="00DB2888"/>
    <w:rsid w:val="00DB28DA"/>
    <w:rsid w:val="00DB2914"/>
    <w:rsid w:val="00DB2CF9"/>
    <w:rsid w:val="00DB2E7C"/>
    <w:rsid w:val="00DB316D"/>
    <w:rsid w:val="00DB35FF"/>
    <w:rsid w:val="00DB367C"/>
    <w:rsid w:val="00DB38DC"/>
    <w:rsid w:val="00DB3BB4"/>
    <w:rsid w:val="00DB3EA6"/>
    <w:rsid w:val="00DB40E4"/>
    <w:rsid w:val="00DB43B7"/>
    <w:rsid w:val="00DB4403"/>
    <w:rsid w:val="00DB45AB"/>
    <w:rsid w:val="00DB4717"/>
    <w:rsid w:val="00DB476A"/>
    <w:rsid w:val="00DB48E8"/>
    <w:rsid w:val="00DB51D4"/>
    <w:rsid w:val="00DB5415"/>
    <w:rsid w:val="00DB541B"/>
    <w:rsid w:val="00DB5620"/>
    <w:rsid w:val="00DB5777"/>
    <w:rsid w:val="00DB5889"/>
    <w:rsid w:val="00DB5A62"/>
    <w:rsid w:val="00DB5B8E"/>
    <w:rsid w:val="00DB5F6C"/>
    <w:rsid w:val="00DB5F87"/>
    <w:rsid w:val="00DB6699"/>
    <w:rsid w:val="00DB6F15"/>
    <w:rsid w:val="00DB7243"/>
    <w:rsid w:val="00DB74B3"/>
    <w:rsid w:val="00DB762B"/>
    <w:rsid w:val="00DB7A2E"/>
    <w:rsid w:val="00DB7CF1"/>
    <w:rsid w:val="00DB7FDD"/>
    <w:rsid w:val="00DC0015"/>
    <w:rsid w:val="00DC023A"/>
    <w:rsid w:val="00DC07A1"/>
    <w:rsid w:val="00DC0BFE"/>
    <w:rsid w:val="00DC0DB1"/>
    <w:rsid w:val="00DC0F02"/>
    <w:rsid w:val="00DC0F8D"/>
    <w:rsid w:val="00DC1325"/>
    <w:rsid w:val="00DC1354"/>
    <w:rsid w:val="00DC13C8"/>
    <w:rsid w:val="00DC151C"/>
    <w:rsid w:val="00DC161E"/>
    <w:rsid w:val="00DC1956"/>
    <w:rsid w:val="00DC1BCF"/>
    <w:rsid w:val="00DC1EAA"/>
    <w:rsid w:val="00DC1FBF"/>
    <w:rsid w:val="00DC2132"/>
    <w:rsid w:val="00DC2284"/>
    <w:rsid w:val="00DC23F1"/>
    <w:rsid w:val="00DC2483"/>
    <w:rsid w:val="00DC24F1"/>
    <w:rsid w:val="00DC27AA"/>
    <w:rsid w:val="00DC27DB"/>
    <w:rsid w:val="00DC2956"/>
    <w:rsid w:val="00DC2D04"/>
    <w:rsid w:val="00DC2DED"/>
    <w:rsid w:val="00DC2E98"/>
    <w:rsid w:val="00DC2EB4"/>
    <w:rsid w:val="00DC3441"/>
    <w:rsid w:val="00DC34F2"/>
    <w:rsid w:val="00DC3718"/>
    <w:rsid w:val="00DC38AC"/>
    <w:rsid w:val="00DC38DA"/>
    <w:rsid w:val="00DC3A27"/>
    <w:rsid w:val="00DC3B0E"/>
    <w:rsid w:val="00DC3C3C"/>
    <w:rsid w:val="00DC3CA4"/>
    <w:rsid w:val="00DC3E76"/>
    <w:rsid w:val="00DC40D2"/>
    <w:rsid w:val="00DC410B"/>
    <w:rsid w:val="00DC4200"/>
    <w:rsid w:val="00DC420E"/>
    <w:rsid w:val="00DC4304"/>
    <w:rsid w:val="00DC49F5"/>
    <w:rsid w:val="00DC4BCA"/>
    <w:rsid w:val="00DC4FAF"/>
    <w:rsid w:val="00DC5201"/>
    <w:rsid w:val="00DC53B8"/>
    <w:rsid w:val="00DC556C"/>
    <w:rsid w:val="00DC58CC"/>
    <w:rsid w:val="00DC5AD1"/>
    <w:rsid w:val="00DC5B96"/>
    <w:rsid w:val="00DC5C0D"/>
    <w:rsid w:val="00DC6158"/>
    <w:rsid w:val="00DC649C"/>
    <w:rsid w:val="00DC6833"/>
    <w:rsid w:val="00DC6EAA"/>
    <w:rsid w:val="00DC7032"/>
    <w:rsid w:val="00DC72A4"/>
    <w:rsid w:val="00DC72D1"/>
    <w:rsid w:val="00DC7313"/>
    <w:rsid w:val="00DC746E"/>
    <w:rsid w:val="00DC76EE"/>
    <w:rsid w:val="00DC77A8"/>
    <w:rsid w:val="00DC7D95"/>
    <w:rsid w:val="00DD01CA"/>
    <w:rsid w:val="00DD02F4"/>
    <w:rsid w:val="00DD03F8"/>
    <w:rsid w:val="00DD043A"/>
    <w:rsid w:val="00DD069E"/>
    <w:rsid w:val="00DD08B9"/>
    <w:rsid w:val="00DD0A93"/>
    <w:rsid w:val="00DD1176"/>
    <w:rsid w:val="00DD1220"/>
    <w:rsid w:val="00DD15B1"/>
    <w:rsid w:val="00DD1605"/>
    <w:rsid w:val="00DD1893"/>
    <w:rsid w:val="00DD1A7E"/>
    <w:rsid w:val="00DD1B4E"/>
    <w:rsid w:val="00DD1E7F"/>
    <w:rsid w:val="00DD245C"/>
    <w:rsid w:val="00DD2484"/>
    <w:rsid w:val="00DD25B1"/>
    <w:rsid w:val="00DD295D"/>
    <w:rsid w:val="00DD2E0D"/>
    <w:rsid w:val="00DD2F8C"/>
    <w:rsid w:val="00DD304A"/>
    <w:rsid w:val="00DD3162"/>
    <w:rsid w:val="00DD37C0"/>
    <w:rsid w:val="00DD399A"/>
    <w:rsid w:val="00DD3A13"/>
    <w:rsid w:val="00DD3B76"/>
    <w:rsid w:val="00DD3BDC"/>
    <w:rsid w:val="00DD3CA5"/>
    <w:rsid w:val="00DD4833"/>
    <w:rsid w:val="00DD49E2"/>
    <w:rsid w:val="00DD4D92"/>
    <w:rsid w:val="00DD5011"/>
    <w:rsid w:val="00DD53E5"/>
    <w:rsid w:val="00DD552F"/>
    <w:rsid w:val="00DD5578"/>
    <w:rsid w:val="00DD55E7"/>
    <w:rsid w:val="00DD5A48"/>
    <w:rsid w:val="00DD5A72"/>
    <w:rsid w:val="00DD5BF3"/>
    <w:rsid w:val="00DD5CD7"/>
    <w:rsid w:val="00DD6621"/>
    <w:rsid w:val="00DD66B2"/>
    <w:rsid w:val="00DD6705"/>
    <w:rsid w:val="00DD6B1E"/>
    <w:rsid w:val="00DD6CE7"/>
    <w:rsid w:val="00DD6D1F"/>
    <w:rsid w:val="00DD6E9C"/>
    <w:rsid w:val="00DD742C"/>
    <w:rsid w:val="00DD75C0"/>
    <w:rsid w:val="00DD75EF"/>
    <w:rsid w:val="00DD7743"/>
    <w:rsid w:val="00DD7CB3"/>
    <w:rsid w:val="00DE03A0"/>
    <w:rsid w:val="00DE077F"/>
    <w:rsid w:val="00DE08DF"/>
    <w:rsid w:val="00DE0A3B"/>
    <w:rsid w:val="00DE0B17"/>
    <w:rsid w:val="00DE0D0F"/>
    <w:rsid w:val="00DE0F50"/>
    <w:rsid w:val="00DE1255"/>
    <w:rsid w:val="00DE1376"/>
    <w:rsid w:val="00DE1C0E"/>
    <w:rsid w:val="00DE1CF4"/>
    <w:rsid w:val="00DE20F0"/>
    <w:rsid w:val="00DE2186"/>
    <w:rsid w:val="00DE2193"/>
    <w:rsid w:val="00DE228D"/>
    <w:rsid w:val="00DE2293"/>
    <w:rsid w:val="00DE2417"/>
    <w:rsid w:val="00DE246B"/>
    <w:rsid w:val="00DE2953"/>
    <w:rsid w:val="00DE2A6B"/>
    <w:rsid w:val="00DE2D56"/>
    <w:rsid w:val="00DE2D8D"/>
    <w:rsid w:val="00DE2DA8"/>
    <w:rsid w:val="00DE2DB1"/>
    <w:rsid w:val="00DE2E9D"/>
    <w:rsid w:val="00DE3440"/>
    <w:rsid w:val="00DE36A9"/>
    <w:rsid w:val="00DE374E"/>
    <w:rsid w:val="00DE37BE"/>
    <w:rsid w:val="00DE38F3"/>
    <w:rsid w:val="00DE3A3A"/>
    <w:rsid w:val="00DE4103"/>
    <w:rsid w:val="00DE4210"/>
    <w:rsid w:val="00DE42F6"/>
    <w:rsid w:val="00DE4578"/>
    <w:rsid w:val="00DE4812"/>
    <w:rsid w:val="00DE4C1E"/>
    <w:rsid w:val="00DE4C5E"/>
    <w:rsid w:val="00DE4CD1"/>
    <w:rsid w:val="00DE4DA8"/>
    <w:rsid w:val="00DE51B4"/>
    <w:rsid w:val="00DE5403"/>
    <w:rsid w:val="00DE551D"/>
    <w:rsid w:val="00DE55CB"/>
    <w:rsid w:val="00DE57C5"/>
    <w:rsid w:val="00DE58E6"/>
    <w:rsid w:val="00DE591A"/>
    <w:rsid w:val="00DE5E6A"/>
    <w:rsid w:val="00DE6DF7"/>
    <w:rsid w:val="00DE70FC"/>
    <w:rsid w:val="00DE7AE8"/>
    <w:rsid w:val="00DE7B41"/>
    <w:rsid w:val="00DE7D0C"/>
    <w:rsid w:val="00DF005A"/>
    <w:rsid w:val="00DF010F"/>
    <w:rsid w:val="00DF0155"/>
    <w:rsid w:val="00DF03ED"/>
    <w:rsid w:val="00DF04EE"/>
    <w:rsid w:val="00DF08AE"/>
    <w:rsid w:val="00DF0BC8"/>
    <w:rsid w:val="00DF0D8B"/>
    <w:rsid w:val="00DF16E3"/>
    <w:rsid w:val="00DF1879"/>
    <w:rsid w:val="00DF198F"/>
    <w:rsid w:val="00DF1E48"/>
    <w:rsid w:val="00DF1E89"/>
    <w:rsid w:val="00DF1F1E"/>
    <w:rsid w:val="00DF2522"/>
    <w:rsid w:val="00DF2549"/>
    <w:rsid w:val="00DF26FF"/>
    <w:rsid w:val="00DF2741"/>
    <w:rsid w:val="00DF2BD1"/>
    <w:rsid w:val="00DF3038"/>
    <w:rsid w:val="00DF31F0"/>
    <w:rsid w:val="00DF32E7"/>
    <w:rsid w:val="00DF33DD"/>
    <w:rsid w:val="00DF3467"/>
    <w:rsid w:val="00DF34E2"/>
    <w:rsid w:val="00DF34EF"/>
    <w:rsid w:val="00DF35B9"/>
    <w:rsid w:val="00DF3743"/>
    <w:rsid w:val="00DF374E"/>
    <w:rsid w:val="00DF3757"/>
    <w:rsid w:val="00DF3E35"/>
    <w:rsid w:val="00DF40FE"/>
    <w:rsid w:val="00DF42E0"/>
    <w:rsid w:val="00DF441A"/>
    <w:rsid w:val="00DF4742"/>
    <w:rsid w:val="00DF480E"/>
    <w:rsid w:val="00DF4889"/>
    <w:rsid w:val="00DF53A0"/>
    <w:rsid w:val="00DF591C"/>
    <w:rsid w:val="00DF5B56"/>
    <w:rsid w:val="00DF6076"/>
    <w:rsid w:val="00DF620E"/>
    <w:rsid w:val="00DF6326"/>
    <w:rsid w:val="00DF66E4"/>
    <w:rsid w:val="00DF718E"/>
    <w:rsid w:val="00DF7249"/>
    <w:rsid w:val="00DF7BC6"/>
    <w:rsid w:val="00DF7D16"/>
    <w:rsid w:val="00DF7D84"/>
    <w:rsid w:val="00DF7FC3"/>
    <w:rsid w:val="00E00460"/>
    <w:rsid w:val="00E004BA"/>
    <w:rsid w:val="00E006E9"/>
    <w:rsid w:val="00E00844"/>
    <w:rsid w:val="00E00C71"/>
    <w:rsid w:val="00E00EAA"/>
    <w:rsid w:val="00E01034"/>
    <w:rsid w:val="00E0103C"/>
    <w:rsid w:val="00E011E9"/>
    <w:rsid w:val="00E0186A"/>
    <w:rsid w:val="00E01934"/>
    <w:rsid w:val="00E01C98"/>
    <w:rsid w:val="00E01CFD"/>
    <w:rsid w:val="00E01DF5"/>
    <w:rsid w:val="00E01ECD"/>
    <w:rsid w:val="00E0220F"/>
    <w:rsid w:val="00E02399"/>
    <w:rsid w:val="00E0240A"/>
    <w:rsid w:val="00E0274F"/>
    <w:rsid w:val="00E02814"/>
    <w:rsid w:val="00E02847"/>
    <w:rsid w:val="00E02976"/>
    <w:rsid w:val="00E02D97"/>
    <w:rsid w:val="00E02EB2"/>
    <w:rsid w:val="00E02F52"/>
    <w:rsid w:val="00E02FD4"/>
    <w:rsid w:val="00E0338D"/>
    <w:rsid w:val="00E0339C"/>
    <w:rsid w:val="00E038DC"/>
    <w:rsid w:val="00E03C71"/>
    <w:rsid w:val="00E03ED5"/>
    <w:rsid w:val="00E03F68"/>
    <w:rsid w:val="00E04119"/>
    <w:rsid w:val="00E0443B"/>
    <w:rsid w:val="00E04491"/>
    <w:rsid w:val="00E044AB"/>
    <w:rsid w:val="00E04720"/>
    <w:rsid w:val="00E0475C"/>
    <w:rsid w:val="00E047E5"/>
    <w:rsid w:val="00E04AAF"/>
    <w:rsid w:val="00E04AE7"/>
    <w:rsid w:val="00E04C97"/>
    <w:rsid w:val="00E04CE6"/>
    <w:rsid w:val="00E04DD4"/>
    <w:rsid w:val="00E05508"/>
    <w:rsid w:val="00E05A10"/>
    <w:rsid w:val="00E0623D"/>
    <w:rsid w:val="00E06243"/>
    <w:rsid w:val="00E062B6"/>
    <w:rsid w:val="00E0632A"/>
    <w:rsid w:val="00E065DF"/>
    <w:rsid w:val="00E06853"/>
    <w:rsid w:val="00E068D6"/>
    <w:rsid w:val="00E068ED"/>
    <w:rsid w:val="00E06E3E"/>
    <w:rsid w:val="00E07169"/>
    <w:rsid w:val="00E071D5"/>
    <w:rsid w:val="00E0722D"/>
    <w:rsid w:val="00E07358"/>
    <w:rsid w:val="00E07828"/>
    <w:rsid w:val="00E0783F"/>
    <w:rsid w:val="00E07ABA"/>
    <w:rsid w:val="00E106A3"/>
    <w:rsid w:val="00E109C1"/>
    <w:rsid w:val="00E10F9C"/>
    <w:rsid w:val="00E1114D"/>
    <w:rsid w:val="00E11277"/>
    <w:rsid w:val="00E11282"/>
    <w:rsid w:val="00E1144B"/>
    <w:rsid w:val="00E11807"/>
    <w:rsid w:val="00E11863"/>
    <w:rsid w:val="00E11BA4"/>
    <w:rsid w:val="00E11D0F"/>
    <w:rsid w:val="00E11DF4"/>
    <w:rsid w:val="00E12185"/>
    <w:rsid w:val="00E12311"/>
    <w:rsid w:val="00E12378"/>
    <w:rsid w:val="00E124AF"/>
    <w:rsid w:val="00E128FF"/>
    <w:rsid w:val="00E12ED6"/>
    <w:rsid w:val="00E12F0C"/>
    <w:rsid w:val="00E1309E"/>
    <w:rsid w:val="00E130AD"/>
    <w:rsid w:val="00E13601"/>
    <w:rsid w:val="00E136BF"/>
    <w:rsid w:val="00E13C52"/>
    <w:rsid w:val="00E13FCA"/>
    <w:rsid w:val="00E148A1"/>
    <w:rsid w:val="00E14E5F"/>
    <w:rsid w:val="00E15026"/>
    <w:rsid w:val="00E150A5"/>
    <w:rsid w:val="00E157D3"/>
    <w:rsid w:val="00E1581B"/>
    <w:rsid w:val="00E15A4F"/>
    <w:rsid w:val="00E15D54"/>
    <w:rsid w:val="00E15E7A"/>
    <w:rsid w:val="00E15FCB"/>
    <w:rsid w:val="00E162A4"/>
    <w:rsid w:val="00E162D7"/>
    <w:rsid w:val="00E163E2"/>
    <w:rsid w:val="00E16569"/>
    <w:rsid w:val="00E16717"/>
    <w:rsid w:val="00E16869"/>
    <w:rsid w:val="00E16888"/>
    <w:rsid w:val="00E1688C"/>
    <w:rsid w:val="00E1725C"/>
    <w:rsid w:val="00E172C5"/>
    <w:rsid w:val="00E17360"/>
    <w:rsid w:val="00E17C16"/>
    <w:rsid w:val="00E17CFF"/>
    <w:rsid w:val="00E17E8E"/>
    <w:rsid w:val="00E2006F"/>
    <w:rsid w:val="00E205F9"/>
    <w:rsid w:val="00E20647"/>
    <w:rsid w:val="00E2072B"/>
    <w:rsid w:val="00E20955"/>
    <w:rsid w:val="00E20995"/>
    <w:rsid w:val="00E20DCA"/>
    <w:rsid w:val="00E20E33"/>
    <w:rsid w:val="00E20EBE"/>
    <w:rsid w:val="00E21718"/>
    <w:rsid w:val="00E21877"/>
    <w:rsid w:val="00E219B4"/>
    <w:rsid w:val="00E21AD0"/>
    <w:rsid w:val="00E21B1A"/>
    <w:rsid w:val="00E21CDC"/>
    <w:rsid w:val="00E22014"/>
    <w:rsid w:val="00E220C6"/>
    <w:rsid w:val="00E22665"/>
    <w:rsid w:val="00E227AE"/>
    <w:rsid w:val="00E22D8F"/>
    <w:rsid w:val="00E22FCA"/>
    <w:rsid w:val="00E23185"/>
    <w:rsid w:val="00E233E7"/>
    <w:rsid w:val="00E23526"/>
    <w:rsid w:val="00E239DE"/>
    <w:rsid w:val="00E23D56"/>
    <w:rsid w:val="00E23F4E"/>
    <w:rsid w:val="00E24469"/>
    <w:rsid w:val="00E2447F"/>
    <w:rsid w:val="00E24529"/>
    <w:rsid w:val="00E24799"/>
    <w:rsid w:val="00E2482D"/>
    <w:rsid w:val="00E2486C"/>
    <w:rsid w:val="00E24906"/>
    <w:rsid w:val="00E249B7"/>
    <w:rsid w:val="00E24AF1"/>
    <w:rsid w:val="00E24B28"/>
    <w:rsid w:val="00E24C10"/>
    <w:rsid w:val="00E24C6A"/>
    <w:rsid w:val="00E24FB5"/>
    <w:rsid w:val="00E250E8"/>
    <w:rsid w:val="00E25365"/>
    <w:rsid w:val="00E2558B"/>
    <w:rsid w:val="00E258D5"/>
    <w:rsid w:val="00E25C7E"/>
    <w:rsid w:val="00E25E05"/>
    <w:rsid w:val="00E2625D"/>
    <w:rsid w:val="00E26810"/>
    <w:rsid w:val="00E2682C"/>
    <w:rsid w:val="00E2697D"/>
    <w:rsid w:val="00E269D9"/>
    <w:rsid w:val="00E26BC1"/>
    <w:rsid w:val="00E2704D"/>
    <w:rsid w:val="00E274D9"/>
    <w:rsid w:val="00E276A9"/>
    <w:rsid w:val="00E27F43"/>
    <w:rsid w:val="00E30029"/>
    <w:rsid w:val="00E30037"/>
    <w:rsid w:val="00E302BC"/>
    <w:rsid w:val="00E30499"/>
    <w:rsid w:val="00E30B51"/>
    <w:rsid w:val="00E30B8E"/>
    <w:rsid w:val="00E3102A"/>
    <w:rsid w:val="00E31116"/>
    <w:rsid w:val="00E31290"/>
    <w:rsid w:val="00E31767"/>
    <w:rsid w:val="00E324BB"/>
    <w:rsid w:val="00E32834"/>
    <w:rsid w:val="00E32A7A"/>
    <w:rsid w:val="00E32A7C"/>
    <w:rsid w:val="00E32DF5"/>
    <w:rsid w:val="00E32ECD"/>
    <w:rsid w:val="00E338C4"/>
    <w:rsid w:val="00E339F0"/>
    <w:rsid w:val="00E341F5"/>
    <w:rsid w:val="00E34287"/>
    <w:rsid w:val="00E34324"/>
    <w:rsid w:val="00E3441A"/>
    <w:rsid w:val="00E344CB"/>
    <w:rsid w:val="00E345EC"/>
    <w:rsid w:val="00E34796"/>
    <w:rsid w:val="00E347A0"/>
    <w:rsid w:val="00E34884"/>
    <w:rsid w:val="00E348A2"/>
    <w:rsid w:val="00E349C5"/>
    <w:rsid w:val="00E34B1D"/>
    <w:rsid w:val="00E34D8C"/>
    <w:rsid w:val="00E34E79"/>
    <w:rsid w:val="00E35427"/>
    <w:rsid w:val="00E35718"/>
    <w:rsid w:val="00E35BDA"/>
    <w:rsid w:val="00E35E8B"/>
    <w:rsid w:val="00E368F7"/>
    <w:rsid w:val="00E36B5E"/>
    <w:rsid w:val="00E36CE6"/>
    <w:rsid w:val="00E36F9E"/>
    <w:rsid w:val="00E37017"/>
    <w:rsid w:val="00E3701F"/>
    <w:rsid w:val="00E373AC"/>
    <w:rsid w:val="00E37424"/>
    <w:rsid w:val="00E375C1"/>
    <w:rsid w:val="00E377B7"/>
    <w:rsid w:val="00E377E8"/>
    <w:rsid w:val="00E37821"/>
    <w:rsid w:val="00E37B7F"/>
    <w:rsid w:val="00E37C98"/>
    <w:rsid w:val="00E37E42"/>
    <w:rsid w:val="00E37E5C"/>
    <w:rsid w:val="00E37E88"/>
    <w:rsid w:val="00E40283"/>
    <w:rsid w:val="00E40444"/>
    <w:rsid w:val="00E40739"/>
    <w:rsid w:val="00E40986"/>
    <w:rsid w:val="00E40DF5"/>
    <w:rsid w:val="00E40F22"/>
    <w:rsid w:val="00E415B1"/>
    <w:rsid w:val="00E416FC"/>
    <w:rsid w:val="00E41711"/>
    <w:rsid w:val="00E41C77"/>
    <w:rsid w:val="00E41CA3"/>
    <w:rsid w:val="00E41E0A"/>
    <w:rsid w:val="00E41FB9"/>
    <w:rsid w:val="00E4222D"/>
    <w:rsid w:val="00E427F0"/>
    <w:rsid w:val="00E4282D"/>
    <w:rsid w:val="00E42BE9"/>
    <w:rsid w:val="00E42C72"/>
    <w:rsid w:val="00E42EDF"/>
    <w:rsid w:val="00E43055"/>
    <w:rsid w:val="00E43464"/>
    <w:rsid w:val="00E43542"/>
    <w:rsid w:val="00E4394A"/>
    <w:rsid w:val="00E43A9B"/>
    <w:rsid w:val="00E43AED"/>
    <w:rsid w:val="00E43C11"/>
    <w:rsid w:val="00E43D44"/>
    <w:rsid w:val="00E44270"/>
    <w:rsid w:val="00E44414"/>
    <w:rsid w:val="00E44472"/>
    <w:rsid w:val="00E44AD2"/>
    <w:rsid w:val="00E451BE"/>
    <w:rsid w:val="00E454E3"/>
    <w:rsid w:val="00E4564D"/>
    <w:rsid w:val="00E456B4"/>
    <w:rsid w:val="00E45D78"/>
    <w:rsid w:val="00E45D80"/>
    <w:rsid w:val="00E45EF9"/>
    <w:rsid w:val="00E46181"/>
    <w:rsid w:val="00E46783"/>
    <w:rsid w:val="00E471D4"/>
    <w:rsid w:val="00E4767B"/>
    <w:rsid w:val="00E477EE"/>
    <w:rsid w:val="00E4789F"/>
    <w:rsid w:val="00E47A69"/>
    <w:rsid w:val="00E47C85"/>
    <w:rsid w:val="00E501F9"/>
    <w:rsid w:val="00E50A52"/>
    <w:rsid w:val="00E50B87"/>
    <w:rsid w:val="00E50C35"/>
    <w:rsid w:val="00E51472"/>
    <w:rsid w:val="00E518D2"/>
    <w:rsid w:val="00E51919"/>
    <w:rsid w:val="00E51AB6"/>
    <w:rsid w:val="00E51E3A"/>
    <w:rsid w:val="00E51EAD"/>
    <w:rsid w:val="00E52152"/>
    <w:rsid w:val="00E521A6"/>
    <w:rsid w:val="00E523E2"/>
    <w:rsid w:val="00E52715"/>
    <w:rsid w:val="00E52CF0"/>
    <w:rsid w:val="00E532C7"/>
    <w:rsid w:val="00E5330C"/>
    <w:rsid w:val="00E534C6"/>
    <w:rsid w:val="00E53921"/>
    <w:rsid w:val="00E53960"/>
    <w:rsid w:val="00E53967"/>
    <w:rsid w:val="00E53AA5"/>
    <w:rsid w:val="00E53F73"/>
    <w:rsid w:val="00E53FF9"/>
    <w:rsid w:val="00E5415D"/>
    <w:rsid w:val="00E54228"/>
    <w:rsid w:val="00E546DA"/>
    <w:rsid w:val="00E54B9E"/>
    <w:rsid w:val="00E5545A"/>
    <w:rsid w:val="00E55696"/>
    <w:rsid w:val="00E556F7"/>
    <w:rsid w:val="00E5578F"/>
    <w:rsid w:val="00E55936"/>
    <w:rsid w:val="00E55D5A"/>
    <w:rsid w:val="00E561DE"/>
    <w:rsid w:val="00E56262"/>
    <w:rsid w:val="00E56347"/>
    <w:rsid w:val="00E56410"/>
    <w:rsid w:val="00E564B9"/>
    <w:rsid w:val="00E564DD"/>
    <w:rsid w:val="00E5650C"/>
    <w:rsid w:val="00E56DAC"/>
    <w:rsid w:val="00E571BB"/>
    <w:rsid w:val="00E574BF"/>
    <w:rsid w:val="00E57731"/>
    <w:rsid w:val="00E577C9"/>
    <w:rsid w:val="00E60147"/>
    <w:rsid w:val="00E60309"/>
    <w:rsid w:val="00E603B9"/>
    <w:rsid w:val="00E60430"/>
    <w:rsid w:val="00E60774"/>
    <w:rsid w:val="00E6086D"/>
    <w:rsid w:val="00E6092E"/>
    <w:rsid w:val="00E60997"/>
    <w:rsid w:val="00E60A84"/>
    <w:rsid w:val="00E60B92"/>
    <w:rsid w:val="00E61404"/>
    <w:rsid w:val="00E61477"/>
    <w:rsid w:val="00E614F5"/>
    <w:rsid w:val="00E615CB"/>
    <w:rsid w:val="00E618BB"/>
    <w:rsid w:val="00E61990"/>
    <w:rsid w:val="00E619C2"/>
    <w:rsid w:val="00E61F03"/>
    <w:rsid w:val="00E61F08"/>
    <w:rsid w:val="00E62034"/>
    <w:rsid w:val="00E620F9"/>
    <w:rsid w:val="00E62740"/>
    <w:rsid w:val="00E62C15"/>
    <w:rsid w:val="00E62DFB"/>
    <w:rsid w:val="00E62FC7"/>
    <w:rsid w:val="00E631AB"/>
    <w:rsid w:val="00E6358C"/>
    <w:rsid w:val="00E63760"/>
    <w:rsid w:val="00E637B4"/>
    <w:rsid w:val="00E637D7"/>
    <w:rsid w:val="00E6383D"/>
    <w:rsid w:val="00E6387C"/>
    <w:rsid w:val="00E638A3"/>
    <w:rsid w:val="00E63AD3"/>
    <w:rsid w:val="00E63E86"/>
    <w:rsid w:val="00E6435E"/>
    <w:rsid w:val="00E643C6"/>
    <w:rsid w:val="00E64B24"/>
    <w:rsid w:val="00E64D19"/>
    <w:rsid w:val="00E64DF4"/>
    <w:rsid w:val="00E65145"/>
    <w:rsid w:val="00E651AF"/>
    <w:rsid w:val="00E652D3"/>
    <w:rsid w:val="00E65370"/>
    <w:rsid w:val="00E65517"/>
    <w:rsid w:val="00E65556"/>
    <w:rsid w:val="00E655E8"/>
    <w:rsid w:val="00E6657E"/>
    <w:rsid w:val="00E665F9"/>
    <w:rsid w:val="00E66667"/>
    <w:rsid w:val="00E666B9"/>
    <w:rsid w:val="00E6697E"/>
    <w:rsid w:val="00E66F79"/>
    <w:rsid w:val="00E670C0"/>
    <w:rsid w:val="00E67128"/>
    <w:rsid w:val="00E671D4"/>
    <w:rsid w:val="00E675E0"/>
    <w:rsid w:val="00E678A3"/>
    <w:rsid w:val="00E67A21"/>
    <w:rsid w:val="00E700B2"/>
    <w:rsid w:val="00E706CF"/>
    <w:rsid w:val="00E70957"/>
    <w:rsid w:val="00E70BF2"/>
    <w:rsid w:val="00E71C50"/>
    <w:rsid w:val="00E71DDF"/>
    <w:rsid w:val="00E7211E"/>
    <w:rsid w:val="00E7229E"/>
    <w:rsid w:val="00E72576"/>
    <w:rsid w:val="00E725C7"/>
    <w:rsid w:val="00E72A82"/>
    <w:rsid w:val="00E7304F"/>
    <w:rsid w:val="00E73434"/>
    <w:rsid w:val="00E73565"/>
    <w:rsid w:val="00E73A24"/>
    <w:rsid w:val="00E73B44"/>
    <w:rsid w:val="00E73BE1"/>
    <w:rsid w:val="00E73E30"/>
    <w:rsid w:val="00E742D4"/>
    <w:rsid w:val="00E742F5"/>
    <w:rsid w:val="00E74435"/>
    <w:rsid w:val="00E7444B"/>
    <w:rsid w:val="00E745DD"/>
    <w:rsid w:val="00E74860"/>
    <w:rsid w:val="00E74A0E"/>
    <w:rsid w:val="00E74B5D"/>
    <w:rsid w:val="00E74BB8"/>
    <w:rsid w:val="00E74E72"/>
    <w:rsid w:val="00E74E8D"/>
    <w:rsid w:val="00E74F46"/>
    <w:rsid w:val="00E74F92"/>
    <w:rsid w:val="00E75236"/>
    <w:rsid w:val="00E7566E"/>
    <w:rsid w:val="00E75866"/>
    <w:rsid w:val="00E758AD"/>
    <w:rsid w:val="00E7592E"/>
    <w:rsid w:val="00E75F53"/>
    <w:rsid w:val="00E762D2"/>
    <w:rsid w:val="00E763C9"/>
    <w:rsid w:val="00E76430"/>
    <w:rsid w:val="00E7691E"/>
    <w:rsid w:val="00E76A86"/>
    <w:rsid w:val="00E76DAC"/>
    <w:rsid w:val="00E76E17"/>
    <w:rsid w:val="00E773D6"/>
    <w:rsid w:val="00E774A2"/>
    <w:rsid w:val="00E77A79"/>
    <w:rsid w:val="00E77A8F"/>
    <w:rsid w:val="00E77D4E"/>
    <w:rsid w:val="00E77EDF"/>
    <w:rsid w:val="00E801BC"/>
    <w:rsid w:val="00E803DF"/>
    <w:rsid w:val="00E80898"/>
    <w:rsid w:val="00E808E3"/>
    <w:rsid w:val="00E80AF8"/>
    <w:rsid w:val="00E81119"/>
    <w:rsid w:val="00E8113C"/>
    <w:rsid w:val="00E816B3"/>
    <w:rsid w:val="00E817E4"/>
    <w:rsid w:val="00E81918"/>
    <w:rsid w:val="00E81B1A"/>
    <w:rsid w:val="00E8207A"/>
    <w:rsid w:val="00E82880"/>
    <w:rsid w:val="00E82958"/>
    <w:rsid w:val="00E829CA"/>
    <w:rsid w:val="00E82A08"/>
    <w:rsid w:val="00E82B73"/>
    <w:rsid w:val="00E82C6F"/>
    <w:rsid w:val="00E83001"/>
    <w:rsid w:val="00E831E5"/>
    <w:rsid w:val="00E83650"/>
    <w:rsid w:val="00E84067"/>
    <w:rsid w:val="00E848C5"/>
    <w:rsid w:val="00E84B9A"/>
    <w:rsid w:val="00E8509A"/>
    <w:rsid w:val="00E8529E"/>
    <w:rsid w:val="00E85A5D"/>
    <w:rsid w:val="00E85B1A"/>
    <w:rsid w:val="00E85B9C"/>
    <w:rsid w:val="00E85EF5"/>
    <w:rsid w:val="00E860BF"/>
    <w:rsid w:val="00E864A7"/>
    <w:rsid w:val="00E86779"/>
    <w:rsid w:val="00E868D2"/>
    <w:rsid w:val="00E86B7B"/>
    <w:rsid w:val="00E872D8"/>
    <w:rsid w:val="00E874B0"/>
    <w:rsid w:val="00E874FA"/>
    <w:rsid w:val="00E87908"/>
    <w:rsid w:val="00E87E21"/>
    <w:rsid w:val="00E900F1"/>
    <w:rsid w:val="00E90457"/>
    <w:rsid w:val="00E90533"/>
    <w:rsid w:val="00E90685"/>
    <w:rsid w:val="00E90B49"/>
    <w:rsid w:val="00E90B9C"/>
    <w:rsid w:val="00E90D45"/>
    <w:rsid w:val="00E90D4C"/>
    <w:rsid w:val="00E915CF"/>
    <w:rsid w:val="00E91729"/>
    <w:rsid w:val="00E91860"/>
    <w:rsid w:val="00E9189C"/>
    <w:rsid w:val="00E91C12"/>
    <w:rsid w:val="00E91E5B"/>
    <w:rsid w:val="00E92131"/>
    <w:rsid w:val="00E92395"/>
    <w:rsid w:val="00E92558"/>
    <w:rsid w:val="00E9256D"/>
    <w:rsid w:val="00E9283C"/>
    <w:rsid w:val="00E92AC9"/>
    <w:rsid w:val="00E92B67"/>
    <w:rsid w:val="00E92C15"/>
    <w:rsid w:val="00E930BB"/>
    <w:rsid w:val="00E932AE"/>
    <w:rsid w:val="00E933AD"/>
    <w:rsid w:val="00E933D3"/>
    <w:rsid w:val="00E937DD"/>
    <w:rsid w:val="00E93D55"/>
    <w:rsid w:val="00E94191"/>
    <w:rsid w:val="00E9431A"/>
    <w:rsid w:val="00E9460B"/>
    <w:rsid w:val="00E9498C"/>
    <w:rsid w:val="00E94D46"/>
    <w:rsid w:val="00E9505D"/>
    <w:rsid w:val="00E954B7"/>
    <w:rsid w:val="00E95CEB"/>
    <w:rsid w:val="00E95E2C"/>
    <w:rsid w:val="00E95EC4"/>
    <w:rsid w:val="00E95FE6"/>
    <w:rsid w:val="00E9627C"/>
    <w:rsid w:val="00E963B2"/>
    <w:rsid w:val="00E96768"/>
    <w:rsid w:val="00E96CCA"/>
    <w:rsid w:val="00E96E58"/>
    <w:rsid w:val="00E96E77"/>
    <w:rsid w:val="00E96FDB"/>
    <w:rsid w:val="00E97215"/>
    <w:rsid w:val="00E976AC"/>
    <w:rsid w:val="00E9794E"/>
    <w:rsid w:val="00E97C3D"/>
    <w:rsid w:val="00E97CF8"/>
    <w:rsid w:val="00E97E43"/>
    <w:rsid w:val="00EA0075"/>
    <w:rsid w:val="00EA00F9"/>
    <w:rsid w:val="00EA014E"/>
    <w:rsid w:val="00EA031F"/>
    <w:rsid w:val="00EA032A"/>
    <w:rsid w:val="00EA03D7"/>
    <w:rsid w:val="00EA059C"/>
    <w:rsid w:val="00EA065A"/>
    <w:rsid w:val="00EA074A"/>
    <w:rsid w:val="00EA0D29"/>
    <w:rsid w:val="00EA107B"/>
    <w:rsid w:val="00EA10FB"/>
    <w:rsid w:val="00EA1186"/>
    <w:rsid w:val="00EA19BA"/>
    <w:rsid w:val="00EA2328"/>
    <w:rsid w:val="00EA23F6"/>
    <w:rsid w:val="00EA2A96"/>
    <w:rsid w:val="00EA2D3C"/>
    <w:rsid w:val="00EA2E80"/>
    <w:rsid w:val="00EA34D0"/>
    <w:rsid w:val="00EA3575"/>
    <w:rsid w:val="00EA37AC"/>
    <w:rsid w:val="00EA3A5B"/>
    <w:rsid w:val="00EA3CF7"/>
    <w:rsid w:val="00EA3D24"/>
    <w:rsid w:val="00EA3ED8"/>
    <w:rsid w:val="00EA40A6"/>
    <w:rsid w:val="00EA4232"/>
    <w:rsid w:val="00EA43AA"/>
    <w:rsid w:val="00EA43EE"/>
    <w:rsid w:val="00EA44D4"/>
    <w:rsid w:val="00EA4576"/>
    <w:rsid w:val="00EA4645"/>
    <w:rsid w:val="00EA478E"/>
    <w:rsid w:val="00EA47E3"/>
    <w:rsid w:val="00EA4D40"/>
    <w:rsid w:val="00EA4F14"/>
    <w:rsid w:val="00EA591E"/>
    <w:rsid w:val="00EA59BF"/>
    <w:rsid w:val="00EA59C6"/>
    <w:rsid w:val="00EA5CA7"/>
    <w:rsid w:val="00EA5E8B"/>
    <w:rsid w:val="00EA61C4"/>
    <w:rsid w:val="00EA63C3"/>
    <w:rsid w:val="00EA64A8"/>
    <w:rsid w:val="00EA66E3"/>
    <w:rsid w:val="00EA66F0"/>
    <w:rsid w:val="00EA6BA8"/>
    <w:rsid w:val="00EA6D62"/>
    <w:rsid w:val="00EA75E0"/>
    <w:rsid w:val="00EA76EE"/>
    <w:rsid w:val="00EA79F7"/>
    <w:rsid w:val="00EA7AEE"/>
    <w:rsid w:val="00EA7E76"/>
    <w:rsid w:val="00EA7F09"/>
    <w:rsid w:val="00EB0A05"/>
    <w:rsid w:val="00EB0B42"/>
    <w:rsid w:val="00EB0BE2"/>
    <w:rsid w:val="00EB0DF3"/>
    <w:rsid w:val="00EB0E5A"/>
    <w:rsid w:val="00EB1029"/>
    <w:rsid w:val="00EB1098"/>
    <w:rsid w:val="00EB10AC"/>
    <w:rsid w:val="00EB13D5"/>
    <w:rsid w:val="00EB196D"/>
    <w:rsid w:val="00EB196F"/>
    <w:rsid w:val="00EB2100"/>
    <w:rsid w:val="00EB3295"/>
    <w:rsid w:val="00EB356D"/>
    <w:rsid w:val="00EB35B4"/>
    <w:rsid w:val="00EB35DF"/>
    <w:rsid w:val="00EB3C08"/>
    <w:rsid w:val="00EB3CE5"/>
    <w:rsid w:val="00EB3CFC"/>
    <w:rsid w:val="00EB3D5C"/>
    <w:rsid w:val="00EB3F40"/>
    <w:rsid w:val="00EB47C0"/>
    <w:rsid w:val="00EB4963"/>
    <w:rsid w:val="00EB4A21"/>
    <w:rsid w:val="00EB4A93"/>
    <w:rsid w:val="00EB4C29"/>
    <w:rsid w:val="00EB4CCB"/>
    <w:rsid w:val="00EB4F51"/>
    <w:rsid w:val="00EB506B"/>
    <w:rsid w:val="00EB50A1"/>
    <w:rsid w:val="00EB5A97"/>
    <w:rsid w:val="00EB5C8A"/>
    <w:rsid w:val="00EB5F37"/>
    <w:rsid w:val="00EB641F"/>
    <w:rsid w:val="00EB673A"/>
    <w:rsid w:val="00EB6750"/>
    <w:rsid w:val="00EB67A9"/>
    <w:rsid w:val="00EB6889"/>
    <w:rsid w:val="00EB692E"/>
    <w:rsid w:val="00EB69A1"/>
    <w:rsid w:val="00EB6AB9"/>
    <w:rsid w:val="00EB6D31"/>
    <w:rsid w:val="00EB745E"/>
    <w:rsid w:val="00EB76A5"/>
    <w:rsid w:val="00EB784E"/>
    <w:rsid w:val="00EB7A93"/>
    <w:rsid w:val="00EB7FA2"/>
    <w:rsid w:val="00EC03E6"/>
    <w:rsid w:val="00EC06CC"/>
    <w:rsid w:val="00EC0DFD"/>
    <w:rsid w:val="00EC0FCD"/>
    <w:rsid w:val="00EC10A0"/>
    <w:rsid w:val="00EC1195"/>
    <w:rsid w:val="00EC1383"/>
    <w:rsid w:val="00EC13D0"/>
    <w:rsid w:val="00EC1591"/>
    <w:rsid w:val="00EC16C6"/>
    <w:rsid w:val="00EC16F1"/>
    <w:rsid w:val="00EC1C8A"/>
    <w:rsid w:val="00EC1DFD"/>
    <w:rsid w:val="00EC20D8"/>
    <w:rsid w:val="00EC2247"/>
    <w:rsid w:val="00EC234E"/>
    <w:rsid w:val="00EC282D"/>
    <w:rsid w:val="00EC2840"/>
    <w:rsid w:val="00EC2A43"/>
    <w:rsid w:val="00EC2B0D"/>
    <w:rsid w:val="00EC2BD5"/>
    <w:rsid w:val="00EC2EFB"/>
    <w:rsid w:val="00EC3098"/>
    <w:rsid w:val="00EC3573"/>
    <w:rsid w:val="00EC35C3"/>
    <w:rsid w:val="00EC3F88"/>
    <w:rsid w:val="00EC4099"/>
    <w:rsid w:val="00EC419F"/>
    <w:rsid w:val="00EC50A2"/>
    <w:rsid w:val="00EC518D"/>
    <w:rsid w:val="00EC52B8"/>
    <w:rsid w:val="00EC53A5"/>
    <w:rsid w:val="00EC54F8"/>
    <w:rsid w:val="00EC5791"/>
    <w:rsid w:val="00EC57C6"/>
    <w:rsid w:val="00EC5FB8"/>
    <w:rsid w:val="00EC628D"/>
    <w:rsid w:val="00EC6763"/>
    <w:rsid w:val="00EC6C28"/>
    <w:rsid w:val="00EC6D0E"/>
    <w:rsid w:val="00EC6DFD"/>
    <w:rsid w:val="00EC6EF3"/>
    <w:rsid w:val="00EC6F48"/>
    <w:rsid w:val="00EC7048"/>
    <w:rsid w:val="00EC71CB"/>
    <w:rsid w:val="00EC71D1"/>
    <w:rsid w:val="00EC7528"/>
    <w:rsid w:val="00EC769C"/>
    <w:rsid w:val="00EC76F3"/>
    <w:rsid w:val="00EC7797"/>
    <w:rsid w:val="00EC78BC"/>
    <w:rsid w:val="00EC7D78"/>
    <w:rsid w:val="00EC7D87"/>
    <w:rsid w:val="00EC7E17"/>
    <w:rsid w:val="00ED001B"/>
    <w:rsid w:val="00ED037B"/>
    <w:rsid w:val="00ED05D6"/>
    <w:rsid w:val="00ED060E"/>
    <w:rsid w:val="00ED0C6F"/>
    <w:rsid w:val="00ED0D88"/>
    <w:rsid w:val="00ED107D"/>
    <w:rsid w:val="00ED12F1"/>
    <w:rsid w:val="00ED13D1"/>
    <w:rsid w:val="00ED1AA8"/>
    <w:rsid w:val="00ED1EB1"/>
    <w:rsid w:val="00ED233E"/>
    <w:rsid w:val="00ED2547"/>
    <w:rsid w:val="00ED27AA"/>
    <w:rsid w:val="00ED28E3"/>
    <w:rsid w:val="00ED29F2"/>
    <w:rsid w:val="00ED2D3B"/>
    <w:rsid w:val="00ED2D7B"/>
    <w:rsid w:val="00ED2E13"/>
    <w:rsid w:val="00ED2FCC"/>
    <w:rsid w:val="00ED3028"/>
    <w:rsid w:val="00ED3A81"/>
    <w:rsid w:val="00ED3C09"/>
    <w:rsid w:val="00ED3F32"/>
    <w:rsid w:val="00ED4967"/>
    <w:rsid w:val="00ED4C12"/>
    <w:rsid w:val="00ED4E12"/>
    <w:rsid w:val="00ED4FB8"/>
    <w:rsid w:val="00ED50D8"/>
    <w:rsid w:val="00ED53B0"/>
    <w:rsid w:val="00ED5606"/>
    <w:rsid w:val="00ED5646"/>
    <w:rsid w:val="00ED5BFD"/>
    <w:rsid w:val="00ED5C76"/>
    <w:rsid w:val="00ED671E"/>
    <w:rsid w:val="00ED67CE"/>
    <w:rsid w:val="00ED6E7F"/>
    <w:rsid w:val="00ED7559"/>
    <w:rsid w:val="00ED7637"/>
    <w:rsid w:val="00ED7658"/>
    <w:rsid w:val="00ED7701"/>
    <w:rsid w:val="00ED7883"/>
    <w:rsid w:val="00ED7A84"/>
    <w:rsid w:val="00EE0117"/>
    <w:rsid w:val="00EE0210"/>
    <w:rsid w:val="00EE0270"/>
    <w:rsid w:val="00EE0279"/>
    <w:rsid w:val="00EE0515"/>
    <w:rsid w:val="00EE0538"/>
    <w:rsid w:val="00EE05EC"/>
    <w:rsid w:val="00EE0625"/>
    <w:rsid w:val="00EE0A4C"/>
    <w:rsid w:val="00EE0B6E"/>
    <w:rsid w:val="00EE0D89"/>
    <w:rsid w:val="00EE0E49"/>
    <w:rsid w:val="00EE0F57"/>
    <w:rsid w:val="00EE0F97"/>
    <w:rsid w:val="00EE1046"/>
    <w:rsid w:val="00EE168C"/>
    <w:rsid w:val="00EE1B10"/>
    <w:rsid w:val="00EE1B95"/>
    <w:rsid w:val="00EE1F65"/>
    <w:rsid w:val="00EE2297"/>
    <w:rsid w:val="00EE2371"/>
    <w:rsid w:val="00EE280A"/>
    <w:rsid w:val="00EE28A4"/>
    <w:rsid w:val="00EE28CE"/>
    <w:rsid w:val="00EE28F4"/>
    <w:rsid w:val="00EE2D19"/>
    <w:rsid w:val="00EE2E94"/>
    <w:rsid w:val="00EE2EAA"/>
    <w:rsid w:val="00EE3728"/>
    <w:rsid w:val="00EE38B6"/>
    <w:rsid w:val="00EE3C43"/>
    <w:rsid w:val="00EE3E7B"/>
    <w:rsid w:val="00EE3E83"/>
    <w:rsid w:val="00EE4261"/>
    <w:rsid w:val="00EE4493"/>
    <w:rsid w:val="00EE45C5"/>
    <w:rsid w:val="00EE4ADF"/>
    <w:rsid w:val="00EE4B3E"/>
    <w:rsid w:val="00EE4E7B"/>
    <w:rsid w:val="00EE5A6B"/>
    <w:rsid w:val="00EE5B3C"/>
    <w:rsid w:val="00EE5CDD"/>
    <w:rsid w:val="00EE5F75"/>
    <w:rsid w:val="00EE63BE"/>
    <w:rsid w:val="00EE6972"/>
    <w:rsid w:val="00EE6A2B"/>
    <w:rsid w:val="00EE6B04"/>
    <w:rsid w:val="00EE6B89"/>
    <w:rsid w:val="00EE6C8F"/>
    <w:rsid w:val="00EE6C9D"/>
    <w:rsid w:val="00EE701D"/>
    <w:rsid w:val="00EE70C5"/>
    <w:rsid w:val="00EE712F"/>
    <w:rsid w:val="00EE729D"/>
    <w:rsid w:val="00EE73B5"/>
    <w:rsid w:val="00EE74B8"/>
    <w:rsid w:val="00EE7853"/>
    <w:rsid w:val="00EE79AF"/>
    <w:rsid w:val="00EF0024"/>
    <w:rsid w:val="00EF0799"/>
    <w:rsid w:val="00EF0886"/>
    <w:rsid w:val="00EF09CD"/>
    <w:rsid w:val="00EF0F51"/>
    <w:rsid w:val="00EF10CC"/>
    <w:rsid w:val="00EF12C5"/>
    <w:rsid w:val="00EF15F5"/>
    <w:rsid w:val="00EF1AA3"/>
    <w:rsid w:val="00EF1C75"/>
    <w:rsid w:val="00EF1EB2"/>
    <w:rsid w:val="00EF1F42"/>
    <w:rsid w:val="00EF2006"/>
    <w:rsid w:val="00EF208C"/>
    <w:rsid w:val="00EF21AF"/>
    <w:rsid w:val="00EF232C"/>
    <w:rsid w:val="00EF24F7"/>
    <w:rsid w:val="00EF262A"/>
    <w:rsid w:val="00EF2695"/>
    <w:rsid w:val="00EF2722"/>
    <w:rsid w:val="00EF2A35"/>
    <w:rsid w:val="00EF2B93"/>
    <w:rsid w:val="00EF2C6D"/>
    <w:rsid w:val="00EF2D8F"/>
    <w:rsid w:val="00EF2DB3"/>
    <w:rsid w:val="00EF3251"/>
    <w:rsid w:val="00EF363D"/>
    <w:rsid w:val="00EF36AA"/>
    <w:rsid w:val="00EF3850"/>
    <w:rsid w:val="00EF3A1A"/>
    <w:rsid w:val="00EF3BD7"/>
    <w:rsid w:val="00EF3EC3"/>
    <w:rsid w:val="00EF3FDB"/>
    <w:rsid w:val="00EF40A5"/>
    <w:rsid w:val="00EF40BE"/>
    <w:rsid w:val="00EF416B"/>
    <w:rsid w:val="00EF41D3"/>
    <w:rsid w:val="00EF4469"/>
    <w:rsid w:val="00EF485D"/>
    <w:rsid w:val="00EF4AE4"/>
    <w:rsid w:val="00EF5107"/>
    <w:rsid w:val="00EF5B55"/>
    <w:rsid w:val="00EF5CE4"/>
    <w:rsid w:val="00EF5E9A"/>
    <w:rsid w:val="00EF5EEA"/>
    <w:rsid w:val="00EF603B"/>
    <w:rsid w:val="00EF6294"/>
    <w:rsid w:val="00EF6601"/>
    <w:rsid w:val="00EF6639"/>
    <w:rsid w:val="00EF6805"/>
    <w:rsid w:val="00EF696D"/>
    <w:rsid w:val="00EF69C4"/>
    <w:rsid w:val="00EF6D9B"/>
    <w:rsid w:val="00EF6EAE"/>
    <w:rsid w:val="00EF711F"/>
    <w:rsid w:val="00EF7185"/>
    <w:rsid w:val="00EF7304"/>
    <w:rsid w:val="00EF730B"/>
    <w:rsid w:val="00EF7441"/>
    <w:rsid w:val="00EF745D"/>
    <w:rsid w:val="00EF768F"/>
    <w:rsid w:val="00EF78A0"/>
    <w:rsid w:val="00EF7CF2"/>
    <w:rsid w:val="00EF7D22"/>
    <w:rsid w:val="00EF7D85"/>
    <w:rsid w:val="00EF7F31"/>
    <w:rsid w:val="00F004F9"/>
    <w:rsid w:val="00F00508"/>
    <w:rsid w:val="00F00957"/>
    <w:rsid w:val="00F00B2E"/>
    <w:rsid w:val="00F01490"/>
    <w:rsid w:val="00F01820"/>
    <w:rsid w:val="00F018AE"/>
    <w:rsid w:val="00F0193F"/>
    <w:rsid w:val="00F01C5B"/>
    <w:rsid w:val="00F01E52"/>
    <w:rsid w:val="00F02100"/>
    <w:rsid w:val="00F02473"/>
    <w:rsid w:val="00F0256E"/>
    <w:rsid w:val="00F025F2"/>
    <w:rsid w:val="00F0280A"/>
    <w:rsid w:val="00F0284C"/>
    <w:rsid w:val="00F02A7A"/>
    <w:rsid w:val="00F02AE7"/>
    <w:rsid w:val="00F02DCB"/>
    <w:rsid w:val="00F02F9C"/>
    <w:rsid w:val="00F02FA0"/>
    <w:rsid w:val="00F0319D"/>
    <w:rsid w:val="00F0389E"/>
    <w:rsid w:val="00F03B8A"/>
    <w:rsid w:val="00F04286"/>
    <w:rsid w:val="00F042DC"/>
    <w:rsid w:val="00F04309"/>
    <w:rsid w:val="00F0448B"/>
    <w:rsid w:val="00F0463B"/>
    <w:rsid w:val="00F046BD"/>
    <w:rsid w:val="00F04C08"/>
    <w:rsid w:val="00F04D63"/>
    <w:rsid w:val="00F04E40"/>
    <w:rsid w:val="00F04E72"/>
    <w:rsid w:val="00F0526B"/>
    <w:rsid w:val="00F0576E"/>
    <w:rsid w:val="00F057C2"/>
    <w:rsid w:val="00F0584D"/>
    <w:rsid w:val="00F05999"/>
    <w:rsid w:val="00F059AB"/>
    <w:rsid w:val="00F05B05"/>
    <w:rsid w:val="00F05CDB"/>
    <w:rsid w:val="00F061D4"/>
    <w:rsid w:val="00F06322"/>
    <w:rsid w:val="00F06557"/>
    <w:rsid w:val="00F06894"/>
    <w:rsid w:val="00F06906"/>
    <w:rsid w:val="00F06C35"/>
    <w:rsid w:val="00F06DDD"/>
    <w:rsid w:val="00F07099"/>
    <w:rsid w:val="00F0739B"/>
    <w:rsid w:val="00F07484"/>
    <w:rsid w:val="00F074FA"/>
    <w:rsid w:val="00F078E0"/>
    <w:rsid w:val="00F07A90"/>
    <w:rsid w:val="00F07B75"/>
    <w:rsid w:val="00F102A7"/>
    <w:rsid w:val="00F1047A"/>
    <w:rsid w:val="00F105EA"/>
    <w:rsid w:val="00F107E1"/>
    <w:rsid w:val="00F10B8A"/>
    <w:rsid w:val="00F10F10"/>
    <w:rsid w:val="00F1106A"/>
    <w:rsid w:val="00F1109A"/>
    <w:rsid w:val="00F110A9"/>
    <w:rsid w:val="00F11117"/>
    <w:rsid w:val="00F111B8"/>
    <w:rsid w:val="00F112B0"/>
    <w:rsid w:val="00F11304"/>
    <w:rsid w:val="00F115F5"/>
    <w:rsid w:val="00F11768"/>
    <w:rsid w:val="00F11AFB"/>
    <w:rsid w:val="00F11D55"/>
    <w:rsid w:val="00F11DC7"/>
    <w:rsid w:val="00F11FA7"/>
    <w:rsid w:val="00F12541"/>
    <w:rsid w:val="00F12E45"/>
    <w:rsid w:val="00F1301F"/>
    <w:rsid w:val="00F13215"/>
    <w:rsid w:val="00F13580"/>
    <w:rsid w:val="00F13586"/>
    <w:rsid w:val="00F13D30"/>
    <w:rsid w:val="00F143EE"/>
    <w:rsid w:val="00F14435"/>
    <w:rsid w:val="00F14C45"/>
    <w:rsid w:val="00F150A1"/>
    <w:rsid w:val="00F1510D"/>
    <w:rsid w:val="00F151D5"/>
    <w:rsid w:val="00F15233"/>
    <w:rsid w:val="00F15248"/>
    <w:rsid w:val="00F15342"/>
    <w:rsid w:val="00F15618"/>
    <w:rsid w:val="00F15E91"/>
    <w:rsid w:val="00F16407"/>
    <w:rsid w:val="00F164D2"/>
    <w:rsid w:val="00F16682"/>
    <w:rsid w:val="00F1693F"/>
    <w:rsid w:val="00F16A3A"/>
    <w:rsid w:val="00F16E72"/>
    <w:rsid w:val="00F16F98"/>
    <w:rsid w:val="00F1735C"/>
    <w:rsid w:val="00F17473"/>
    <w:rsid w:val="00F1779C"/>
    <w:rsid w:val="00F178FF"/>
    <w:rsid w:val="00F1792A"/>
    <w:rsid w:val="00F17C97"/>
    <w:rsid w:val="00F17F93"/>
    <w:rsid w:val="00F17FD2"/>
    <w:rsid w:val="00F2064C"/>
    <w:rsid w:val="00F2082A"/>
    <w:rsid w:val="00F20840"/>
    <w:rsid w:val="00F20B53"/>
    <w:rsid w:val="00F20B5F"/>
    <w:rsid w:val="00F20C0F"/>
    <w:rsid w:val="00F20C44"/>
    <w:rsid w:val="00F21056"/>
    <w:rsid w:val="00F21961"/>
    <w:rsid w:val="00F21A42"/>
    <w:rsid w:val="00F21BA6"/>
    <w:rsid w:val="00F21C17"/>
    <w:rsid w:val="00F21C71"/>
    <w:rsid w:val="00F21D12"/>
    <w:rsid w:val="00F21FB3"/>
    <w:rsid w:val="00F22035"/>
    <w:rsid w:val="00F2250E"/>
    <w:rsid w:val="00F2291C"/>
    <w:rsid w:val="00F22A18"/>
    <w:rsid w:val="00F22A9A"/>
    <w:rsid w:val="00F22C19"/>
    <w:rsid w:val="00F22D18"/>
    <w:rsid w:val="00F22FD6"/>
    <w:rsid w:val="00F2300F"/>
    <w:rsid w:val="00F23350"/>
    <w:rsid w:val="00F23434"/>
    <w:rsid w:val="00F23500"/>
    <w:rsid w:val="00F235FB"/>
    <w:rsid w:val="00F23664"/>
    <w:rsid w:val="00F2367A"/>
    <w:rsid w:val="00F23699"/>
    <w:rsid w:val="00F23880"/>
    <w:rsid w:val="00F23F3C"/>
    <w:rsid w:val="00F24450"/>
    <w:rsid w:val="00F24B44"/>
    <w:rsid w:val="00F2521E"/>
    <w:rsid w:val="00F25B50"/>
    <w:rsid w:val="00F25D28"/>
    <w:rsid w:val="00F26073"/>
    <w:rsid w:val="00F26133"/>
    <w:rsid w:val="00F26137"/>
    <w:rsid w:val="00F26270"/>
    <w:rsid w:val="00F26385"/>
    <w:rsid w:val="00F26610"/>
    <w:rsid w:val="00F2678A"/>
    <w:rsid w:val="00F267AE"/>
    <w:rsid w:val="00F26AA8"/>
    <w:rsid w:val="00F26AF2"/>
    <w:rsid w:val="00F26B6B"/>
    <w:rsid w:val="00F26DD5"/>
    <w:rsid w:val="00F27D48"/>
    <w:rsid w:val="00F3026A"/>
    <w:rsid w:val="00F3039A"/>
    <w:rsid w:val="00F303C3"/>
    <w:rsid w:val="00F307B3"/>
    <w:rsid w:val="00F30A58"/>
    <w:rsid w:val="00F30A91"/>
    <w:rsid w:val="00F30BB4"/>
    <w:rsid w:val="00F30D37"/>
    <w:rsid w:val="00F30EE0"/>
    <w:rsid w:val="00F30F8A"/>
    <w:rsid w:val="00F312B5"/>
    <w:rsid w:val="00F313C9"/>
    <w:rsid w:val="00F3174C"/>
    <w:rsid w:val="00F317AB"/>
    <w:rsid w:val="00F31837"/>
    <w:rsid w:val="00F31DD9"/>
    <w:rsid w:val="00F31E7F"/>
    <w:rsid w:val="00F31EC4"/>
    <w:rsid w:val="00F321AF"/>
    <w:rsid w:val="00F325D6"/>
    <w:rsid w:val="00F327CC"/>
    <w:rsid w:val="00F32A89"/>
    <w:rsid w:val="00F32F13"/>
    <w:rsid w:val="00F33347"/>
    <w:rsid w:val="00F33CE0"/>
    <w:rsid w:val="00F33F9F"/>
    <w:rsid w:val="00F34042"/>
    <w:rsid w:val="00F3450D"/>
    <w:rsid w:val="00F34FC3"/>
    <w:rsid w:val="00F35571"/>
    <w:rsid w:val="00F355A4"/>
    <w:rsid w:val="00F357BC"/>
    <w:rsid w:val="00F35A83"/>
    <w:rsid w:val="00F36115"/>
    <w:rsid w:val="00F361D0"/>
    <w:rsid w:val="00F3643A"/>
    <w:rsid w:val="00F365C8"/>
    <w:rsid w:val="00F368E6"/>
    <w:rsid w:val="00F3694C"/>
    <w:rsid w:val="00F369C2"/>
    <w:rsid w:val="00F36B5A"/>
    <w:rsid w:val="00F36C87"/>
    <w:rsid w:val="00F36E5C"/>
    <w:rsid w:val="00F376F4"/>
    <w:rsid w:val="00F37AAC"/>
    <w:rsid w:val="00F37BBD"/>
    <w:rsid w:val="00F37C04"/>
    <w:rsid w:val="00F37D6F"/>
    <w:rsid w:val="00F37E5C"/>
    <w:rsid w:val="00F37EDE"/>
    <w:rsid w:val="00F40460"/>
    <w:rsid w:val="00F40485"/>
    <w:rsid w:val="00F407DA"/>
    <w:rsid w:val="00F40CD8"/>
    <w:rsid w:val="00F40CEC"/>
    <w:rsid w:val="00F40F6D"/>
    <w:rsid w:val="00F410AF"/>
    <w:rsid w:val="00F4114F"/>
    <w:rsid w:val="00F412FA"/>
    <w:rsid w:val="00F4165C"/>
    <w:rsid w:val="00F417ED"/>
    <w:rsid w:val="00F41869"/>
    <w:rsid w:val="00F418EB"/>
    <w:rsid w:val="00F41A52"/>
    <w:rsid w:val="00F41E28"/>
    <w:rsid w:val="00F41E2A"/>
    <w:rsid w:val="00F420C8"/>
    <w:rsid w:val="00F4219F"/>
    <w:rsid w:val="00F4256F"/>
    <w:rsid w:val="00F427F0"/>
    <w:rsid w:val="00F429D8"/>
    <w:rsid w:val="00F42C4B"/>
    <w:rsid w:val="00F4325B"/>
    <w:rsid w:val="00F4348E"/>
    <w:rsid w:val="00F435F0"/>
    <w:rsid w:val="00F439C9"/>
    <w:rsid w:val="00F43DE0"/>
    <w:rsid w:val="00F44339"/>
    <w:rsid w:val="00F4433B"/>
    <w:rsid w:val="00F44A07"/>
    <w:rsid w:val="00F44EC9"/>
    <w:rsid w:val="00F44F0D"/>
    <w:rsid w:val="00F45218"/>
    <w:rsid w:val="00F45616"/>
    <w:rsid w:val="00F45EF2"/>
    <w:rsid w:val="00F45F37"/>
    <w:rsid w:val="00F468D3"/>
    <w:rsid w:val="00F46927"/>
    <w:rsid w:val="00F47062"/>
    <w:rsid w:val="00F471C0"/>
    <w:rsid w:val="00F474F8"/>
    <w:rsid w:val="00F4771A"/>
    <w:rsid w:val="00F47BC8"/>
    <w:rsid w:val="00F504F3"/>
    <w:rsid w:val="00F50999"/>
    <w:rsid w:val="00F50FF5"/>
    <w:rsid w:val="00F51129"/>
    <w:rsid w:val="00F51135"/>
    <w:rsid w:val="00F51267"/>
    <w:rsid w:val="00F51302"/>
    <w:rsid w:val="00F51392"/>
    <w:rsid w:val="00F51396"/>
    <w:rsid w:val="00F5153B"/>
    <w:rsid w:val="00F516DA"/>
    <w:rsid w:val="00F51AA5"/>
    <w:rsid w:val="00F51C6A"/>
    <w:rsid w:val="00F51C8A"/>
    <w:rsid w:val="00F51C95"/>
    <w:rsid w:val="00F51D13"/>
    <w:rsid w:val="00F52406"/>
    <w:rsid w:val="00F53237"/>
    <w:rsid w:val="00F5385F"/>
    <w:rsid w:val="00F538BE"/>
    <w:rsid w:val="00F53CC4"/>
    <w:rsid w:val="00F53F70"/>
    <w:rsid w:val="00F543CC"/>
    <w:rsid w:val="00F54498"/>
    <w:rsid w:val="00F5493B"/>
    <w:rsid w:val="00F55097"/>
    <w:rsid w:val="00F550C2"/>
    <w:rsid w:val="00F552DA"/>
    <w:rsid w:val="00F55512"/>
    <w:rsid w:val="00F55854"/>
    <w:rsid w:val="00F55A50"/>
    <w:rsid w:val="00F55A97"/>
    <w:rsid w:val="00F55CEC"/>
    <w:rsid w:val="00F5609A"/>
    <w:rsid w:val="00F5634E"/>
    <w:rsid w:val="00F56813"/>
    <w:rsid w:val="00F5686F"/>
    <w:rsid w:val="00F56FAE"/>
    <w:rsid w:val="00F57BEC"/>
    <w:rsid w:val="00F57CCE"/>
    <w:rsid w:val="00F57F4B"/>
    <w:rsid w:val="00F600BC"/>
    <w:rsid w:val="00F60257"/>
    <w:rsid w:val="00F603CE"/>
    <w:rsid w:val="00F60946"/>
    <w:rsid w:val="00F60B8D"/>
    <w:rsid w:val="00F60BFC"/>
    <w:rsid w:val="00F60CA1"/>
    <w:rsid w:val="00F60F15"/>
    <w:rsid w:val="00F60F16"/>
    <w:rsid w:val="00F6180A"/>
    <w:rsid w:val="00F61E45"/>
    <w:rsid w:val="00F627EF"/>
    <w:rsid w:val="00F62849"/>
    <w:rsid w:val="00F62D42"/>
    <w:rsid w:val="00F62DDB"/>
    <w:rsid w:val="00F62EDF"/>
    <w:rsid w:val="00F62FA4"/>
    <w:rsid w:val="00F633FD"/>
    <w:rsid w:val="00F63515"/>
    <w:rsid w:val="00F63565"/>
    <w:rsid w:val="00F636AC"/>
    <w:rsid w:val="00F63B8F"/>
    <w:rsid w:val="00F63DC4"/>
    <w:rsid w:val="00F63F59"/>
    <w:rsid w:val="00F6422C"/>
    <w:rsid w:val="00F64584"/>
    <w:rsid w:val="00F64A79"/>
    <w:rsid w:val="00F64B3B"/>
    <w:rsid w:val="00F64E39"/>
    <w:rsid w:val="00F64FA9"/>
    <w:rsid w:val="00F6534F"/>
    <w:rsid w:val="00F65413"/>
    <w:rsid w:val="00F656A6"/>
    <w:rsid w:val="00F656E3"/>
    <w:rsid w:val="00F65851"/>
    <w:rsid w:val="00F65A32"/>
    <w:rsid w:val="00F65CFF"/>
    <w:rsid w:val="00F65D1E"/>
    <w:rsid w:val="00F65F55"/>
    <w:rsid w:val="00F66298"/>
    <w:rsid w:val="00F6636D"/>
    <w:rsid w:val="00F663EB"/>
    <w:rsid w:val="00F66588"/>
    <w:rsid w:val="00F66617"/>
    <w:rsid w:val="00F6693C"/>
    <w:rsid w:val="00F66FBC"/>
    <w:rsid w:val="00F67053"/>
    <w:rsid w:val="00F67598"/>
    <w:rsid w:val="00F67818"/>
    <w:rsid w:val="00F67820"/>
    <w:rsid w:val="00F70110"/>
    <w:rsid w:val="00F7011F"/>
    <w:rsid w:val="00F70192"/>
    <w:rsid w:val="00F70744"/>
    <w:rsid w:val="00F707C2"/>
    <w:rsid w:val="00F70D61"/>
    <w:rsid w:val="00F711B1"/>
    <w:rsid w:val="00F711DA"/>
    <w:rsid w:val="00F718A1"/>
    <w:rsid w:val="00F71A2D"/>
    <w:rsid w:val="00F71B9E"/>
    <w:rsid w:val="00F71E9A"/>
    <w:rsid w:val="00F721A0"/>
    <w:rsid w:val="00F721EB"/>
    <w:rsid w:val="00F72587"/>
    <w:rsid w:val="00F725BD"/>
    <w:rsid w:val="00F72A80"/>
    <w:rsid w:val="00F72C93"/>
    <w:rsid w:val="00F731F4"/>
    <w:rsid w:val="00F732F8"/>
    <w:rsid w:val="00F73331"/>
    <w:rsid w:val="00F73608"/>
    <w:rsid w:val="00F73671"/>
    <w:rsid w:val="00F736F7"/>
    <w:rsid w:val="00F73AAB"/>
    <w:rsid w:val="00F73E56"/>
    <w:rsid w:val="00F74288"/>
    <w:rsid w:val="00F74506"/>
    <w:rsid w:val="00F746B3"/>
    <w:rsid w:val="00F74A58"/>
    <w:rsid w:val="00F74B4B"/>
    <w:rsid w:val="00F74CB4"/>
    <w:rsid w:val="00F74F84"/>
    <w:rsid w:val="00F75175"/>
    <w:rsid w:val="00F754C2"/>
    <w:rsid w:val="00F75843"/>
    <w:rsid w:val="00F75A5A"/>
    <w:rsid w:val="00F768F4"/>
    <w:rsid w:val="00F76D28"/>
    <w:rsid w:val="00F77498"/>
    <w:rsid w:val="00F77BD5"/>
    <w:rsid w:val="00F77DBF"/>
    <w:rsid w:val="00F77DF6"/>
    <w:rsid w:val="00F800B8"/>
    <w:rsid w:val="00F80131"/>
    <w:rsid w:val="00F80212"/>
    <w:rsid w:val="00F8031E"/>
    <w:rsid w:val="00F80496"/>
    <w:rsid w:val="00F80662"/>
    <w:rsid w:val="00F80866"/>
    <w:rsid w:val="00F80A88"/>
    <w:rsid w:val="00F80B4E"/>
    <w:rsid w:val="00F80BD8"/>
    <w:rsid w:val="00F80F5A"/>
    <w:rsid w:val="00F80F6B"/>
    <w:rsid w:val="00F81189"/>
    <w:rsid w:val="00F81498"/>
    <w:rsid w:val="00F81858"/>
    <w:rsid w:val="00F81D03"/>
    <w:rsid w:val="00F81DCC"/>
    <w:rsid w:val="00F81F72"/>
    <w:rsid w:val="00F820FE"/>
    <w:rsid w:val="00F823F5"/>
    <w:rsid w:val="00F824BE"/>
    <w:rsid w:val="00F826A2"/>
    <w:rsid w:val="00F82C2D"/>
    <w:rsid w:val="00F82D98"/>
    <w:rsid w:val="00F82EE9"/>
    <w:rsid w:val="00F83062"/>
    <w:rsid w:val="00F837A3"/>
    <w:rsid w:val="00F83851"/>
    <w:rsid w:val="00F8386F"/>
    <w:rsid w:val="00F8399B"/>
    <w:rsid w:val="00F83B2A"/>
    <w:rsid w:val="00F83D29"/>
    <w:rsid w:val="00F83D92"/>
    <w:rsid w:val="00F83E16"/>
    <w:rsid w:val="00F83EB1"/>
    <w:rsid w:val="00F840E9"/>
    <w:rsid w:val="00F84207"/>
    <w:rsid w:val="00F8463B"/>
    <w:rsid w:val="00F848F9"/>
    <w:rsid w:val="00F84A58"/>
    <w:rsid w:val="00F85721"/>
    <w:rsid w:val="00F85B1B"/>
    <w:rsid w:val="00F85EB7"/>
    <w:rsid w:val="00F85F5C"/>
    <w:rsid w:val="00F85F71"/>
    <w:rsid w:val="00F86028"/>
    <w:rsid w:val="00F860DC"/>
    <w:rsid w:val="00F8626D"/>
    <w:rsid w:val="00F863A8"/>
    <w:rsid w:val="00F86519"/>
    <w:rsid w:val="00F86620"/>
    <w:rsid w:val="00F86799"/>
    <w:rsid w:val="00F86903"/>
    <w:rsid w:val="00F86ABE"/>
    <w:rsid w:val="00F86B66"/>
    <w:rsid w:val="00F86C6C"/>
    <w:rsid w:val="00F86F78"/>
    <w:rsid w:val="00F877FF"/>
    <w:rsid w:val="00F879DA"/>
    <w:rsid w:val="00F87CCC"/>
    <w:rsid w:val="00F902DB"/>
    <w:rsid w:val="00F90311"/>
    <w:rsid w:val="00F90BB3"/>
    <w:rsid w:val="00F91011"/>
    <w:rsid w:val="00F9170D"/>
    <w:rsid w:val="00F91AD1"/>
    <w:rsid w:val="00F91C60"/>
    <w:rsid w:val="00F920C9"/>
    <w:rsid w:val="00F9228A"/>
    <w:rsid w:val="00F926E2"/>
    <w:rsid w:val="00F92734"/>
    <w:rsid w:val="00F92A98"/>
    <w:rsid w:val="00F932D3"/>
    <w:rsid w:val="00F93305"/>
    <w:rsid w:val="00F935A7"/>
    <w:rsid w:val="00F93824"/>
    <w:rsid w:val="00F93B52"/>
    <w:rsid w:val="00F93D18"/>
    <w:rsid w:val="00F93D8D"/>
    <w:rsid w:val="00F93F47"/>
    <w:rsid w:val="00F94368"/>
    <w:rsid w:val="00F94423"/>
    <w:rsid w:val="00F945EB"/>
    <w:rsid w:val="00F9472E"/>
    <w:rsid w:val="00F9494C"/>
    <w:rsid w:val="00F94A0E"/>
    <w:rsid w:val="00F94C8B"/>
    <w:rsid w:val="00F94CC4"/>
    <w:rsid w:val="00F94EC4"/>
    <w:rsid w:val="00F95252"/>
    <w:rsid w:val="00F95481"/>
    <w:rsid w:val="00F9567B"/>
    <w:rsid w:val="00F958D7"/>
    <w:rsid w:val="00F95A03"/>
    <w:rsid w:val="00F95A20"/>
    <w:rsid w:val="00F95B44"/>
    <w:rsid w:val="00F95CB5"/>
    <w:rsid w:val="00F960FC"/>
    <w:rsid w:val="00F9610B"/>
    <w:rsid w:val="00F962C0"/>
    <w:rsid w:val="00F965D3"/>
    <w:rsid w:val="00F965E4"/>
    <w:rsid w:val="00F96977"/>
    <w:rsid w:val="00F96AE9"/>
    <w:rsid w:val="00F96E89"/>
    <w:rsid w:val="00F971B0"/>
    <w:rsid w:val="00F9733D"/>
    <w:rsid w:val="00F97387"/>
    <w:rsid w:val="00F97691"/>
    <w:rsid w:val="00F97A46"/>
    <w:rsid w:val="00F97A61"/>
    <w:rsid w:val="00F97B14"/>
    <w:rsid w:val="00F97CB8"/>
    <w:rsid w:val="00FA005E"/>
    <w:rsid w:val="00FA0597"/>
    <w:rsid w:val="00FA0840"/>
    <w:rsid w:val="00FA15C8"/>
    <w:rsid w:val="00FA1640"/>
    <w:rsid w:val="00FA1851"/>
    <w:rsid w:val="00FA1F4C"/>
    <w:rsid w:val="00FA21D5"/>
    <w:rsid w:val="00FA2C5D"/>
    <w:rsid w:val="00FA2D86"/>
    <w:rsid w:val="00FA348C"/>
    <w:rsid w:val="00FA36A3"/>
    <w:rsid w:val="00FA39D5"/>
    <w:rsid w:val="00FA3D87"/>
    <w:rsid w:val="00FA3EBD"/>
    <w:rsid w:val="00FA45EA"/>
    <w:rsid w:val="00FA463F"/>
    <w:rsid w:val="00FA4AEA"/>
    <w:rsid w:val="00FA4AED"/>
    <w:rsid w:val="00FA4C57"/>
    <w:rsid w:val="00FA4CC7"/>
    <w:rsid w:val="00FA4D64"/>
    <w:rsid w:val="00FA4F25"/>
    <w:rsid w:val="00FA515B"/>
    <w:rsid w:val="00FA53D8"/>
    <w:rsid w:val="00FA5721"/>
    <w:rsid w:val="00FA6201"/>
    <w:rsid w:val="00FA645E"/>
    <w:rsid w:val="00FA6674"/>
    <w:rsid w:val="00FA6792"/>
    <w:rsid w:val="00FA679E"/>
    <w:rsid w:val="00FA6961"/>
    <w:rsid w:val="00FA6A7C"/>
    <w:rsid w:val="00FA7A3A"/>
    <w:rsid w:val="00FA7A63"/>
    <w:rsid w:val="00FA7EB1"/>
    <w:rsid w:val="00FB0185"/>
    <w:rsid w:val="00FB027A"/>
    <w:rsid w:val="00FB045F"/>
    <w:rsid w:val="00FB0A85"/>
    <w:rsid w:val="00FB0AD8"/>
    <w:rsid w:val="00FB0B3A"/>
    <w:rsid w:val="00FB0C38"/>
    <w:rsid w:val="00FB0E05"/>
    <w:rsid w:val="00FB12DE"/>
    <w:rsid w:val="00FB16A9"/>
    <w:rsid w:val="00FB1A3B"/>
    <w:rsid w:val="00FB20E7"/>
    <w:rsid w:val="00FB2AC3"/>
    <w:rsid w:val="00FB2B39"/>
    <w:rsid w:val="00FB2E17"/>
    <w:rsid w:val="00FB2E47"/>
    <w:rsid w:val="00FB32F9"/>
    <w:rsid w:val="00FB363C"/>
    <w:rsid w:val="00FB3802"/>
    <w:rsid w:val="00FB39F1"/>
    <w:rsid w:val="00FB3AFA"/>
    <w:rsid w:val="00FB3D71"/>
    <w:rsid w:val="00FB404B"/>
    <w:rsid w:val="00FB45E7"/>
    <w:rsid w:val="00FB4891"/>
    <w:rsid w:val="00FB4A29"/>
    <w:rsid w:val="00FB4C1F"/>
    <w:rsid w:val="00FB4C99"/>
    <w:rsid w:val="00FB4D6C"/>
    <w:rsid w:val="00FB4DBB"/>
    <w:rsid w:val="00FB4EA0"/>
    <w:rsid w:val="00FB536F"/>
    <w:rsid w:val="00FB5526"/>
    <w:rsid w:val="00FB552F"/>
    <w:rsid w:val="00FB5613"/>
    <w:rsid w:val="00FB56B4"/>
    <w:rsid w:val="00FB5753"/>
    <w:rsid w:val="00FB5775"/>
    <w:rsid w:val="00FB58C0"/>
    <w:rsid w:val="00FB58E1"/>
    <w:rsid w:val="00FB5E1E"/>
    <w:rsid w:val="00FB5EA7"/>
    <w:rsid w:val="00FB5F97"/>
    <w:rsid w:val="00FB614E"/>
    <w:rsid w:val="00FB64FC"/>
    <w:rsid w:val="00FB66E4"/>
    <w:rsid w:val="00FB681D"/>
    <w:rsid w:val="00FB6C5B"/>
    <w:rsid w:val="00FB6E68"/>
    <w:rsid w:val="00FB7337"/>
    <w:rsid w:val="00FB748F"/>
    <w:rsid w:val="00FB7622"/>
    <w:rsid w:val="00FB78DC"/>
    <w:rsid w:val="00FB792A"/>
    <w:rsid w:val="00FB7A49"/>
    <w:rsid w:val="00FB7A57"/>
    <w:rsid w:val="00FB7B0F"/>
    <w:rsid w:val="00FB7D3F"/>
    <w:rsid w:val="00FB7D65"/>
    <w:rsid w:val="00FB7E02"/>
    <w:rsid w:val="00FC023D"/>
    <w:rsid w:val="00FC0A6F"/>
    <w:rsid w:val="00FC0BFA"/>
    <w:rsid w:val="00FC13AD"/>
    <w:rsid w:val="00FC13BB"/>
    <w:rsid w:val="00FC13E5"/>
    <w:rsid w:val="00FC1510"/>
    <w:rsid w:val="00FC1717"/>
    <w:rsid w:val="00FC195C"/>
    <w:rsid w:val="00FC1A06"/>
    <w:rsid w:val="00FC1B86"/>
    <w:rsid w:val="00FC1D33"/>
    <w:rsid w:val="00FC1FA2"/>
    <w:rsid w:val="00FC1FFE"/>
    <w:rsid w:val="00FC2007"/>
    <w:rsid w:val="00FC21E3"/>
    <w:rsid w:val="00FC244B"/>
    <w:rsid w:val="00FC2764"/>
    <w:rsid w:val="00FC2776"/>
    <w:rsid w:val="00FC28B1"/>
    <w:rsid w:val="00FC2974"/>
    <w:rsid w:val="00FC3557"/>
    <w:rsid w:val="00FC36EE"/>
    <w:rsid w:val="00FC386A"/>
    <w:rsid w:val="00FC3A39"/>
    <w:rsid w:val="00FC3BED"/>
    <w:rsid w:val="00FC43D1"/>
    <w:rsid w:val="00FC45A5"/>
    <w:rsid w:val="00FC46CA"/>
    <w:rsid w:val="00FC48FA"/>
    <w:rsid w:val="00FC4B66"/>
    <w:rsid w:val="00FC4CF8"/>
    <w:rsid w:val="00FC531B"/>
    <w:rsid w:val="00FC5536"/>
    <w:rsid w:val="00FC5701"/>
    <w:rsid w:val="00FC5757"/>
    <w:rsid w:val="00FC59AD"/>
    <w:rsid w:val="00FC6376"/>
    <w:rsid w:val="00FC6406"/>
    <w:rsid w:val="00FC7206"/>
    <w:rsid w:val="00FC7740"/>
    <w:rsid w:val="00FC77BD"/>
    <w:rsid w:val="00FC7AA5"/>
    <w:rsid w:val="00FC7D53"/>
    <w:rsid w:val="00FC7D7A"/>
    <w:rsid w:val="00FD00AA"/>
    <w:rsid w:val="00FD0147"/>
    <w:rsid w:val="00FD019D"/>
    <w:rsid w:val="00FD0423"/>
    <w:rsid w:val="00FD05BA"/>
    <w:rsid w:val="00FD0871"/>
    <w:rsid w:val="00FD08D4"/>
    <w:rsid w:val="00FD09B7"/>
    <w:rsid w:val="00FD0C68"/>
    <w:rsid w:val="00FD1065"/>
    <w:rsid w:val="00FD1072"/>
    <w:rsid w:val="00FD10FE"/>
    <w:rsid w:val="00FD1749"/>
    <w:rsid w:val="00FD1954"/>
    <w:rsid w:val="00FD1C2B"/>
    <w:rsid w:val="00FD1D28"/>
    <w:rsid w:val="00FD2050"/>
    <w:rsid w:val="00FD237B"/>
    <w:rsid w:val="00FD2393"/>
    <w:rsid w:val="00FD24DE"/>
    <w:rsid w:val="00FD260F"/>
    <w:rsid w:val="00FD2A2C"/>
    <w:rsid w:val="00FD35D5"/>
    <w:rsid w:val="00FD40EE"/>
    <w:rsid w:val="00FD45BD"/>
    <w:rsid w:val="00FD468D"/>
    <w:rsid w:val="00FD49DC"/>
    <w:rsid w:val="00FD51F3"/>
    <w:rsid w:val="00FD56D4"/>
    <w:rsid w:val="00FD57D5"/>
    <w:rsid w:val="00FD5907"/>
    <w:rsid w:val="00FD592E"/>
    <w:rsid w:val="00FD5C87"/>
    <w:rsid w:val="00FD662A"/>
    <w:rsid w:val="00FD6AEB"/>
    <w:rsid w:val="00FD6B51"/>
    <w:rsid w:val="00FD6B8A"/>
    <w:rsid w:val="00FD6C12"/>
    <w:rsid w:val="00FD717A"/>
    <w:rsid w:val="00FD727E"/>
    <w:rsid w:val="00FD7374"/>
    <w:rsid w:val="00FD74B9"/>
    <w:rsid w:val="00FD7546"/>
    <w:rsid w:val="00FD795A"/>
    <w:rsid w:val="00FD79E4"/>
    <w:rsid w:val="00FD7DAB"/>
    <w:rsid w:val="00FE0212"/>
    <w:rsid w:val="00FE0249"/>
    <w:rsid w:val="00FE030E"/>
    <w:rsid w:val="00FE032C"/>
    <w:rsid w:val="00FE037F"/>
    <w:rsid w:val="00FE040A"/>
    <w:rsid w:val="00FE0471"/>
    <w:rsid w:val="00FE062D"/>
    <w:rsid w:val="00FE0C45"/>
    <w:rsid w:val="00FE0C87"/>
    <w:rsid w:val="00FE0D40"/>
    <w:rsid w:val="00FE0DAB"/>
    <w:rsid w:val="00FE136C"/>
    <w:rsid w:val="00FE1406"/>
    <w:rsid w:val="00FE19D8"/>
    <w:rsid w:val="00FE1AC3"/>
    <w:rsid w:val="00FE1EC3"/>
    <w:rsid w:val="00FE20A8"/>
    <w:rsid w:val="00FE21B4"/>
    <w:rsid w:val="00FE23E4"/>
    <w:rsid w:val="00FE2459"/>
    <w:rsid w:val="00FE24FF"/>
    <w:rsid w:val="00FE253B"/>
    <w:rsid w:val="00FE290F"/>
    <w:rsid w:val="00FE2B5D"/>
    <w:rsid w:val="00FE2C17"/>
    <w:rsid w:val="00FE3496"/>
    <w:rsid w:val="00FE3569"/>
    <w:rsid w:val="00FE39C8"/>
    <w:rsid w:val="00FE3E6C"/>
    <w:rsid w:val="00FE434D"/>
    <w:rsid w:val="00FE47AE"/>
    <w:rsid w:val="00FE48E8"/>
    <w:rsid w:val="00FE4B98"/>
    <w:rsid w:val="00FE4D0B"/>
    <w:rsid w:val="00FE5131"/>
    <w:rsid w:val="00FE518B"/>
    <w:rsid w:val="00FE53CF"/>
    <w:rsid w:val="00FE5589"/>
    <w:rsid w:val="00FE5C60"/>
    <w:rsid w:val="00FE5CE7"/>
    <w:rsid w:val="00FE6262"/>
    <w:rsid w:val="00FE699F"/>
    <w:rsid w:val="00FE69B9"/>
    <w:rsid w:val="00FE6DFE"/>
    <w:rsid w:val="00FE71D5"/>
    <w:rsid w:val="00FE736A"/>
    <w:rsid w:val="00FE7446"/>
    <w:rsid w:val="00FE7924"/>
    <w:rsid w:val="00FE7E05"/>
    <w:rsid w:val="00FE7E4E"/>
    <w:rsid w:val="00FE7FA2"/>
    <w:rsid w:val="00FE7FAF"/>
    <w:rsid w:val="00FF011A"/>
    <w:rsid w:val="00FF01D7"/>
    <w:rsid w:val="00FF02CF"/>
    <w:rsid w:val="00FF0402"/>
    <w:rsid w:val="00FF0406"/>
    <w:rsid w:val="00FF050E"/>
    <w:rsid w:val="00FF068C"/>
    <w:rsid w:val="00FF072F"/>
    <w:rsid w:val="00FF0841"/>
    <w:rsid w:val="00FF09C7"/>
    <w:rsid w:val="00FF0A81"/>
    <w:rsid w:val="00FF0DA3"/>
    <w:rsid w:val="00FF0DF0"/>
    <w:rsid w:val="00FF1027"/>
    <w:rsid w:val="00FF1589"/>
    <w:rsid w:val="00FF15AE"/>
    <w:rsid w:val="00FF15B5"/>
    <w:rsid w:val="00FF1A4E"/>
    <w:rsid w:val="00FF1CBE"/>
    <w:rsid w:val="00FF1D48"/>
    <w:rsid w:val="00FF1D7A"/>
    <w:rsid w:val="00FF1F04"/>
    <w:rsid w:val="00FF20D7"/>
    <w:rsid w:val="00FF246E"/>
    <w:rsid w:val="00FF2B14"/>
    <w:rsid w:val="00FF2D85"/>
    <w:rsid w:val="00FF2D9D"/>
    <w:rsid w:val="00FF35B8"/>
    <w:rsid w:val="00FF3733"/>
    <w:rsid w:val="00FF3A09"/>
    <w:rsid w:val="00FF3A31"/>
    <w:rsid w:val="00FF3ED1"/>
    <w:rsid w:val="00FF3FF2"/>
    <w:rsid w:val="00FF4240"/>
    <w:rsid w:val="00FF44F2"/>
    <w:rsid w:val="00FF451F"/>
    <w:rsid w:val="00FF4613"/>
    <w:rsid w:val="00FF477B"/>
    <w:rsid w:val="00FF489E"/>
    <w:rsid w:val="00FF4F8F"/>
    <w:rsid w:val="00FF5019"/>
    <w:rsid w:val="00FF534A"/>
    <w:rsid w:val="00FF5373"/>
    <w:rsid w:val="00FF55B1"/>
    <w:rsid w:val="00FF5937"/>
    <w:rsid w:val="00FF640D"/>
    <w:rsid w:val="00FF6658"/>
    <w:rsid w:val="00FF6BE8"/>
    <w:rsid w:val="00FF7707"/>
    <w:rsid w:val="00FF7925"/>
    <w:rsid w:val="00FF79B5"/>
    <w:rsid w:val="00FF7F6A"/>
    <w:rsid w:val="010F20E4"/>
    <w:rsid w:val="01D9F9F1"/>
    <w:rsid w:val="020A0621"/>
    <w:rsid w:val="0263F717"/>
    <w:rsid w:val="036954D1"/>
    <w:rsid w:val="03B1765F"/>
    <w:rsid w:val="0717B065"/>
    <w:rsid w:val="07344F3D"/>
    <w:rsid w:val="073DD158"/>
    <w:rsid w:val="074B54CD"/>
    <w:rsid w:val="07A8A969"/>
    <w:rsid w:val="083A53E6"/>
    <w:rsid w:val="0896F55E"/>
    <w:rsid w:val="098CA733"/>
    <w:rsid w:val="09A7A6CF"/>
    <w:rsid w:val="09B8C5CE"/>
    <w:rsid w:val="0A637B4E"/>
    <w:rsid w:val="0ABB79E3"/>
    <w:rsid w:val="0B26E17B"/>
    <w:rsid w:val="0B75AD7C"/>
    <w:rsid w:val="0B8BB292"/>
    <w:rsid w:val="0BCE9620"/>
    <w:rsid w:val="0BDB9763"/>
    <w:rsid w:val="0BEC6978"/>
    <w:rsid w:val="0C194DF5"/>
    <w:rsid w:val="0C8CA1B2"/>
    <w:rsid w:val="0CA3AE72"/>
    <w:rsid w:val="0CE209D6"/>
    <w:rsid w:val="0D049E22"/>
    <w:rsid w:val="0E04C4DD"/>
    <w:rsid w:val="102B16A8"/>
    <w:rsid w:val="103B63F4"/>
    <w:rsid w:val="119DE5DC"/>
    <w:rsid w:val="1391059F"/>
    <w:rsid w:val="146A8BF3"/>
    <w:rsid w:val="14FF3EE0"/>
    <w:rsid w:val="15D0A765"/>
    <w:rsid w:val="15F7F37A"/>
    <w:rsid w:val="16C0AB74"/>
    <w:rsid w:val="171B9965"/>
    <w:rsid w:val="1738BC75"/>
    <w:rsid w:val="177A11B0"/>
    <w:rsid w:val="1790016E"/>
    <w:rsid w:val="17CE4D07"/>
    <w:rsid w:val="183ADF83"/>
    <w:rsid w:val="19C45D8E"/>
    <w:rsid w:val="19ECE805"/>
    <w:rsid w:val="1A10DA79"/>
    <w:rsid w:val="1BD728C4"/>
    <w:rsid w:val="1C9A0702"/>
    <w:rsid w:val="1CFF804A"/>
    <w:rsid w:val="1D07D5E0"/>
    <w:rsid w:val="1D17C3BB"/>
    <w:rsid w:val="1E22E731"/>
    <w:rsid w:val="20BB142B"/>
    <w:rsid w:val="2145B54D"/>
    <w:rsid w:val="22097C50"/>
    <w:rsid w:val="222E94D0"/>
    <w:rsid w:val="22D7AA66"/>
    <w:rsid w:val="22E05D16"/>
    <w:rsid w:val="236BDCEE"/>
    <w:rsid w:val="2370979B"/>
    <w:rsid w:val="23B22024"/>
    <w:rsid w:val="2457734A"/>
    <w:rsid w:val="24E8BF12"/>
    <w:rsid w:val="24F50054"/>
    <w:rsid w:val="256A11DC"/>
    <w:rsid w:val="25855621"/>
    <w:rsid w:val="264D4196"/>
    <w:rsid w:val="2769A218"/>
    <w:rsid w:val="2850DF45"/>
    <w:rsid w:val="2882DF7F"/>
    <w:rsid w:val="292090EF"/>
    <w:rsid w:val="29735B44"/>
    <w:rsid w:val="2973C25C"/>
    <w:rsid w:val="2A2D2E41"/>
    <w:rsid w:val="2A6DE07B"/>
    <w:rsid w:val="2A9072AD"/>
    <w:rsid w:val="2A972718"/>
    <w:rsid w:val="2B4A0A10"/>
    <w:rsid w:val="2BC702EB"/>
    <w:rsid w:val="2C27845C"/>
    <w:rsid w:val="2CFC9453"/>
    <w:rsid w:val="2D220031"/>
    <w:rsid w:val="2D2C7CDC"/>
    <w:rsid w:val="2DEA0948"/>
    <w:rsid w:val="308FCF4A"/>
    <w:rsid w:val="31BA9522"/>
    <w:rsid w:val="32082CDF"/>
    <w:rsid w:val="32271CE7"/>
    <w:rsid w:val="32B1AF7F"/>
    <w:rsid w:val="32B25E12"/>
    <w:rsid w:val="33955BAE"/>
    <w:rsid w:val="33DB9B89"/>
    <w:rsid w:val="33F3D1B7"/>
    <w:rsid w:val="341D11CA"/>
    <w:rsid w:val="34443AD6"/>
    <w:rsid w:val="3495AE98"/>
    <w:rsid w:val="35325F42"/>
    <w:rsid w:val="36660567"/>
    <w:rsid w:val="36C0F2CD"/>
    <w:rsid w:val="36C6EBFE"/>
    <w:rsid w:val="3784C2E6"/>
    <w:rsid w:val="37AE031D"/>
    <w:rsid w:val="38993E81"/>
    <w:rsid w:val="389D7B28"/>
    <w:rsid w:val="38AE5E20"/>
    <w:rsid w:val="394E35E0"/>
    <w:rsid w:val="39D3E56E"/>
    <w:rsid w:val="3A542508"/>
    <w:rsid w:val="3AAE5AF0"/>
    <w:rsid w:val="3ACAD65F"/>
    <w:rsid w:val="3B5EBBC7"/>
    <w:rsid w:val="3B7A06AE"/>
    <w:rsid w:val="3BB27BF6"/>
    <w:rsid w:val="3BE1E708"/>
    <w:rsid w:val="3C22BC2E"/>
    <w:rsid w:val="3C2A6649"/>
    <w:rsid w:val="3CD5E35A"/>
    <w:rsid w:val="3D03D4AB"/>
    <w:rsid w:val="3D46C9F0"/>
    <w:rsid w:val="3DAA0064"/>
    <w:rsid w:val="3EEEC718"/>
    <w:rsid w:val="3FFDEDC5"/>
    <w:rsid w:val="401201FF"/>
    <w:rsid w:val="4055660E"/>
    <w:rsid w:val="405EC7AA"/>
    <w:rsid w:val="40C09DEB"/>
    <w:rsid w:val="4191C896"/>
    <w:rsid w:val="41B404E0"/>
    <w:rsid w:val="41E6FCA0"/>
    <w:rsid w:val="4274CFF0"/>
    <w:rsid w:val="42C97EB7"/>
    <w:rsid w:val="42FD34D4"/>
    <w:rsid w:val="435FB0FC"/>
    <w:rsid w:val="437BAE11"/>
    <w:rsid w:val="442952AB"/>
    <w:rsid w:val="4475F310"/>
    <w:rsid w:val="456E2746"/>
    <w:rsid w:val="45E642B9"/>
    <w:rsid w:val="460D8C84"/>
    <w:rsid w:val="465E52D1"/>
    <w:rsid w:val="466E7A2C"/>
    <w:rsid w:val="46F25864"/>
    <w:rsid w:val="47461E77"/>
    <w:rsid w:val="477855AB"/>
    <w:rsid w:val="48488B5F"/>
    <w:rsid w:val="4917E216"/>
    <w:rsid w:val="49669902"/>
    <w:rsid w:val="49B30317"/>
    <w:rsid w:val="49BC46E6"/>
    <w:rsid w:val="4A0BB6ED"/>
    <w:rsid w:val="4A7FA7EB"/>
    <w:rsid w:val="4B450890"/>
    <w:rsid w:val="4CA2E486"/>
    <w:rsid w:val="4CAF8D65"/>
    <w:rsid w:val="4CC19D59"/>
    <w:rsid w:val="4DBC5F5B"/>
    <w:rsid w:val="4E6C9201"/>
    <w:rsid w:val="4E940D90"/>
    <w:rsid w:val="4FA0265A"/>
    <w:rsid w:val="4FE3427F"/>
    <w:rsid w:val="50274945"/>
    <w:rsid w:val="512A003F"/>
    <w:rsid w:val="5249DCCE"/>
    <w:rsid w:val="527B6317"/>
    <w:rsid w:val="5280316E"/>
    <w:rsid w:val="52A8F44A"/>
    <w:rsid w:val="53127BDA"/>
    <w:rsid w:val="53412069"/>
    <w:rsid w:val="535B51F0"/>
    <w:rsid w:val="5396FC67"/>
    <w:rsid w:val="53A0DE51"/>
    <w:rsid w:val="53A7A6C3"/>
    <w:rsid w:val="53BA4BA3"/>
    <w:rsid w:val="54CCDFD6"/>
    <w:rsid w:val="55C338DE"/>
    <w:rsid w:val="5611450F"/>
    <w:rsid w:val="56F40FB1"/>
    <w:rsid w:val="572305A8"/>
    <w:rsid w:val="57318FE5"/>
    <w:rsid w:val="5894E5AB"/>
    <w:rsid w:val="590B4D12"/>
    <w:rsid w:val="591AF8F2"/>
    <w:rsid w:val="59F70394"/>
    <w:rsid w:val="5A009B69"/>
    <w:rsid w:val="5B5760B0"/>
    <w:rsid w:val="5B788B4C"/>
    <w:rsid w:val="5BD4998E"/>
    <w:rsid w:val="5C7D29E5"/>
    <w:rsid w:val="5CADB38E"/>
    <w:rsid w:val="5CCBF985"/>
    <w:rsid w:val="5D1941DA"/>
    <w:rsid w:val="5D3C852E"/>
    <w:rsid w:val="5E0E8501"/>
    <w:rsid w:val="5E42BFDC"/>
    <w:rsid w:val="5FBB8863"/>
    <w:rsid w:val="5FDF93CA"/>
    <w:rsid w:val="5FF728E0"/>
    <w:rsid w:val="602270FD"/>
    <w:rsid w:val="603CEEC2"/>
    <w:rsid w:val="60BC8A4F"/>
    <w:rsid w:val="61616175"/>
    <w:rsid w:val="63365415"/>
    <w:rsid w:val="6351E094"/>
    <w:rsid w:val="635FB262"/>
    <w:rsid w:val="63C702A4"/>
    <w:rsid w:val="63F84288"/>
    <w:rsid w:val="649BAA86"/>
    <w:rsid w:val="649EFB12"/>
    <w:rsid w:val="64BFFDB4"/>
    <w:rsid w:val="6554DD18"/>
    <w:rsid w:val="668CCF9A"/>
    <w:rsid w:val="66AFCFA2"/>
    <w:rsid w:val="66CD0262"/>
    <w:rsid w:val="673016D2"/>
    <w:rsid w:val="6763C914"/>
    <w:rsid w:val="685C8903"/>
    <w:rsid w:val="69CAA8AB"/>
    <w:rsid w:val="6A34C301"/>
    <w:rsid w:val="6B0329C7"/>
    <w:rsid w:val="6B07761B"/>
    <w:rsid w:val="6C0231AF"/>
    <w:rsid w:val="6C7AE615"/>
    <w:rsid w:val="6D757224"/>
    <w:rsid w:val="6E075660"/>
    <w:rsid w:val="70654AEB"/>
    <w:rsid w:val="708B286A"/>
    <w:rsid w:val="73966816"/>
    <w:rsid w:val="73B22ADA"/>
    <w:rsid w:val="73B552F0"/>
    <w:rsid w:val="74BD6867"/>
    <w:rsid w:val="75085DC5"/>
    <w:rsid w:val="755F1D6E"/>
    <w:rsid w:val="757597B7"/>
    <w:rsid w:val="75D948AC"/>
    <w:rsid w:val="76652959"/>
    <w:rsid w:val="76D58FFF"/>
    <w:rsid w:val="76D6DBC6"/>
    <w:rsid w:val="77023EFA"/>
    <w:rsid w:val="78394C23"/>
    <w:rsid w:val="783C7EA7"/>
    <w:rsid w:val="7873B1E7"/>
    <w:rsid w:val="7888BD5D"/>
    <w:rsid w:val="78C601EB"/>
    <w:rsid w:val="78D32430"/>
    <w:rsid w:val="79AE9B79"/>
    <w:rsid w:val="7A0E5B7A"/>
    <w:rsid w:val="7AD3F25D"/>
    <w:rsid w:val="7B8DAB4B"/>
    <w:rsid w:val="7BAA2BDB"/>
    <w:rsid w:val="7D6A3125"/>
    <w:rsid w:val="7D6FD19A"/>
    <w:rsid w:val="7E9577C0"/>
    <w:rsid w:val="7EF3624C"/>
    <w:rsid w:val="7F105E61"/>
    <w:rsid w:val="7FCEB2F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E3E16F"/>
  <w15:docId w15:val="{F2B6CE7D-4D0D-4DE3-BB69-8FE419BEA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113C"/>
    <w:pPr>
      <w:tabs>
        <w:tab w:val="left" w:pos="567"/>
      </w:tabs>
      <w:spacing w:before="120" w:after="0" w:line="254" w:lineRule="auto"/>
    </w:pPr>
    <w:rPr>
      <w:rFonts w:ascii="Open Sans Light" w:hAnsi="Open Sans Light"/>
      <w:sz w:val="20"/>
    </w:rPr>
  </w:style>
  <w:style w:type="paragraph" w:styleId="Heading1">
    <w:name w:val="heading 1"/>
    <w:basedOn w:val="Normal"/>
    <w:next w:val="Normal"/>
    <w:link w:val="Heading1Char"/>
    <w:uiPriority w:val="9"/>
    <w:qFormat/>
    <w:rsid w:val="00E8113C"/>
    <w:pPr>
      <w:tabs>
        <w:tab w:val="clear" w:pos="567"/>
      </w:tabs>
      <w:spacing w:before="360" w:after="200" w:line="276" w:lineRule="auto"/>
      <w:outlineLvl w:val="0"/>
    </w:pPr>
    <w:rPr>
      <w:rFonts w:ascii="Work Sans" w:eastAsia="Times New Roman" w:hAnsi="Work Sans" w:cs="Open Sans"/>
      <w:b/>
      <w:bCs/>
      <w:color w:val="006991"/>
      <w:sz w:val="40"/>
      <w:szCs w:val="40"/>
    </w:rPr>
  </w:style>
  <w:style w:type="paragraph" w:styleId="Heading2">
    <w:name w:val="heading 2"/>
    <w:aliases w:val="CGC 2025 Heading 2"/>
    <w:basedOn w:val="Normal"/>
    <w:next w:val="Heading3"/>
    <w:link w:val="Heading2Char"/>
    <w:uiPriority w:val="9"/>
    <w:qFormat/>
    <w:rsid w:val="00E8113C"/>
    <w:pPr>
      <w:tabs>
        <w:tab w:val="clear" w:pos="567"/>
      </w:tabs>
      <w:spacing w:before="360" w:after="200" w:line="276" w:lineRule="auto"/>
      <w:outlineLvl w:val="1"/>
    </w:pPr>
    <w:rPr>
      <w:rFonts w:ascii="Work Sans" w:eastAsia="Times New Roman" w:hAnsi="Work Sans" w:cs="Open Sans"/>
      <w:b/>
      <w:bCs/>
      <w:color w:val="006991"/>
      <w:sz w:val="36"/>
      <w:szCs w:val="36"/>
    </w:rPr>
  </w:style>
  <w:style w:type="paragraph" w:styleId="Heading3">
    <w:name w:val="heading 3"/>
    <w:aliases w:val="CGC 2025 Heading 3"/>
    <w:basedOn w:val="Normal"/>
    <w:next w:val="Heading4"/>
    <w:link w:val="Heading3Char"/>
    <w:uiPriority w:val="9"/>
    <w:qFormat/>
    <w:rsid w:val="00E8113C"/>
    <w:pPr>
      <w:tabs>
        <w:tab w:val="clear" w:pos="567"/>
      </w:tabs>
      <w:spacing w:before="240" w:after="200" w:line="276" w:lineRule="auto"/>
      <w:outlineLvl w:val="2"/>
    </w:pPr>
    <w:rPr>
      <w:rFonts w:ascii="Work Sans" w:eastAsia="Times New Roman" w:hAnsi="Work Sans" w:cs="Open Sans"/>
      <w:b/>
      <w:bCs/>
      <w:color w:val="006991"/>
      <w:sz w:val="28"/>
      <w:szCs w:val="28"/>
    </w:rPr>
  </w:style>
  <w:style w:type="paragraph" w:styleId="Heading4">
    <w:name w:val="heading 4"/>
    <w:aliases w:val="CGC 2025 Heading 4"/>
    <w:basedOn w:val="Normal"/>
    <w:next w:val="Heading5"/>
    <w:link w:val="Heading4Char"/>
    <w:uiPriority w:val="9"/>
    <w:qFormat/>
    <w:rsid w:val="00E8113C"/>
    <w:pPr>
      <w:keepNext/>
      <w:widowControl w:val="0"/>
      <w:spacing w:before="240" w:line="240" w:lineRule="auto"/>
      <w:outlineLvl w:val="3"/>
    </w:pPr>
    <w:rPr>
      <w:rFonts w:ascii="Work Sans" w:eastAsiaTheme="majorEastAsia" w:hAnsi="Work Sans" w:cstheme="majorBidi"/>
      <w:b/>
      <w:bCs/>
      <w:iCs/>
      <w:color w:val="006991"/>
      <w:sz w:val="24"/>
    </w:rPr>
  </w:style>
  <w:style w:type="paragraph" w:styleId="Heading5">
    <w:name w:val="heading 5"/>
    <w:aliases w:val="CGC 2025 Heading 5"/>
    <w:basedOn w:val="Normal"/>
    <w:next w:val="Heading6"/>
    <w:link w:val="Heading5Char"/>
    <w:uiPriority w:val="9"/>
    <w:qFormat/>
    <w:rsid w:val="00E8113C"/>
    <w:pPr>
      <w:keepNext/>
      <w:tabs>
        <w:tab w:val="clear" w:pos="567"/>
      </w:tabs>
      <w:outlineLvl w:val="4"/>
    </w:pPr>
    <w:rPr>
      <w:rFonts w:ascii="Montserrat Semi Bold" w:eastAsiaTheme="majorEastAsia" w:hAnsi="Montserrat Semi Bold" w:cstheme="majorBidi"/>
      <w:color w:val="636466"/>
    </w:rPr>
  </w:style>
  <w:style w:type="paragraph" w:styleId="Heading6">
    <w:name w:val="heading 6"/>
    <w:basedOn w:val="Normal"/>
    <w:next w:val="Normal"/>
    <w:link w:val="Heading6Char"/>
    <w:uiPriority w:val="9"/>
    <w:qFormat/>
    <w:rsid w:val="00E8113C"/>
    <w:pPr>
      <w:keepNext/>
      <w:keepLines/>
      <w:outlineLvl w:val="5"/>
    </w:pPr>
    <w:rPr>
      <w:rFonts w:ascii="Montserrat Semi Bold" w:eastAsiaTheme="majorEastAsia" w:hAnsi="Montserrat Semi Bold" w:cstheme="majorBidi"/>
      <w:i/>
      <w:iCs/>
      <w:color w:val="636466"/>
    </w:rPr>
  </w:style>
  <w:style w:type="paragraph" w:styleId="Heading7">
    <w:name w:val="heading 7"/>
    <w:basedOn w:val="Normal"/>
    <w:next w:val="Normal"/>
    <w:link w:val="Heading7Char"/>
    <w:uiPriority w:val="9"/>
    <w:semiHidden/>
    <w:rsid w:val="00E8113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semiHidden/>
    <w:rsid w:val="00E8113C"/>
    <w:pPr>
      <w:numPr>
        <w:ilvl w:val="7"/>
        <w:numId w:val="1"/>
      </w:numPr>
      <w:spacing w:before="240" w:after="60"/>
      <w:outlineLvl w:val="7"/>
    </w:pPr>
    <w:rPr>
      <w:rFonts w:ascii="Arial" w:hAnsi="Arial"/>
      <w:i/>
      <w:szCs w:val="20"/>
    </w:rPr>
  </w:style>
  <w:style w:type="paragraph" w:styleId="Heading9">
    <w:name w:val="heading 9"/>
    <w:aliases w:val="Heading 9 (Do not use),(Subsubsection Nos)"/>
    <w:basedOn w:val="Normal"/>
    <w:next w:val="Normal"/>
    <w:semiHidden/>
    <w:rsid w:val="00E8113C"/>
    <w:pPr>
      <w:numPr>
        <w:ilvl w:val="8"/>
        <w:numId w:val="1"/>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GCTableheader">
    <w:name w:val="CGC Table header"/>
    <w:basedOn w:val="Normal"/>
    <w:next w:val="Normal"/>
    <w:rsid w:val="00E8113C"/>
    <w:pPr>
      <w:tabs>
        <w:tab w:val="left" w:pos="680"/>
      </w:tabs>
      <w:spacing w:before="0" w:line="240" w:lineRule="auto"/>
      <w:jc w:val="right"/>
    </w:pPr>
    <w:rPr>
      <w:rFonts w:ascii="Open Sans" w:hAnsi="Open Sans"/>
      <w:b/>
      <w:color w:val="FFFFFF" w:themeColor="background1"/>
      <w:sz w:val="16"/>
      <w:lang w:val="en-US"/>
    </w:rPr>
  </w:style>
  <w:style w:type="paragraph" w:styleId="Caption">
    <w:name w:val="caption"/>
    <w:basedOn w:val="Normal"/>
    <w:next w:val="Normal"/>
    <w:link w:val="CaptionChar"/>
    <w:qFormat/>
    <w:rsid w:val="00E8113C"/>
    <w:pPr>
      <w:keepNext/>
      <w:keepLines/>
      <w:tabs>
        <w:tab w:val="clear" w:pos="567"/>
        <w:tab w:val="left" w:pos="1134"/>
        <w:tab w:val="left" w:pos="1418"/>
      </w:tabs>
      <w:spacing w:before="240" w:after="120" w:line="240" w:lineRule="auto"/>
      <w:ind w:left="1134" w:hanging="1134"/>
    </w:pPr>
    <w:rPr>
      <w:rFonts w:ascii="Montserrat Ultra Light" w:hAnsi="Montserrat Ultra Light"/>
      <w:b/>
      <w:bCs/>
      <w:szCs w:val="20"/>
    </w:rPr>
  </w:style>
  <w:style w:type="paragraph" w:customStyle="1" w:styleId="CGCSubbulletlist">
    <w:name w:val="CGC Sub bullet list"/>
    <w:aliases w:val="CGC List 2"/>
    <w:basedOn w:val="Normal"/>
    <w:rsid w:val="00E8113C"/>
    <w:pPr>
      <w:numPr>
        <w:numId w:val="2"/>
      </w:numPr>
      <w:tabs>
        <w:tab w:val="clear" w:pos="567"/>
        <w:tab w:val="clear" w:pos="927"/>
        <w:tab w:val="left" w:pos="1701"/>
      </w:tabs>
      <w:spacing w:line="300" w:lineRule="atLeast"/>
      <w:ind w:left="1701" w:hanging="567"/>
    </w:pPr>
    <w:rPr>
      <w:szCs w:val="20"/>
    </w:rPr>
  </w:style>
  <w:style w:type="paragraph" w:customStyle="1" w:styleId="CGCTableFootnote">
    <w:name w:val="CGC Table Footnote"/>
    <w:basedOn w:val="Normal"/>
    <w:next w:val="NoSpacing"/>
    <w:rsid w:val="00E8113C"/>
    <w:pPr>
      <w:tabs>
        <w:tab w:val="clear" w:pos="567"/>
        <w:tab w:val="left" w:pos="851"/>
      </w:tabs>
      <w:spacing w:before="0" w:line="240" w:lineRule="auto"/>
      <w:ind w:left="851" w:hanging="851"/>
    </w:pPr>
    <w:rPr>
      <w:szCs w:val="24"/>
    </w:rPr>
  </w:style>
  <w:style w:type="paragraph" w:customStyle="1" w:styleId="CGCTableHeading">
    <w:name w:val="CGC Table Heading"/>
    <w:basedOn w:val="Normal"/>
    <w:next w:val="Normal"/>
    <w:link w:val="CGCTableHeadingChar"/>
    <w:rsid w:val="00E8113C"/>
    <w:pPr>
      <w:keepNext/>
      <w:keepLines/>
      <w:tabs>
        <w:tab w:val="clear" w:pos="567"/>
        <w:tab w:val="left" w:pos="1134"/>
        <w:tab w:val="left" w:pos="1420"/>
      </w:tabs>
      <w:spacing w:before="240" w:after="120" w:line="240" w:lineRule="auto"/>
    </w:pPr>
    <w:rPr>
      <w:rFonts w:ascii="Montserrat Ultra Light" w:hAnsi="Montserrat Ultra Light"/>
      <w:b/>
      <w:szCs w:val="20"/>
    </w:rPr>
  </w:style>
  <w:style w:type="paragraph" w:styleId="DocumentMap">
    <w:name w:val="Document Map"/>
    <w:basedOn w:val="Normal"/>
    <w:rsid w:val="00E8113C"/>
    <w:pPr>
      <w:shd w:val="clear" w:color="auto" w:fill="000080"/>
    </w:pPr>
    <w:rPr>
      <w:rFonts w:ascii="Tahoma" w:hAnsi="Tahoma" w:cs="Tahoma"/>
      <w:szCs w:val="20"/>
    </w:rPr>
  </w:style>
  <w:style w:type="paragraph" w:styleId="Footer">
    <w:name w:val="footer"/>
    <w:basedOn w:val="Normal"/>
    <w:link w:val="FooterChar"/>
    <w:uiPriority w:val="99"/>
    <w:unhideWhenUsed/>
    <w:rsid w:val="00E8113C"/>
    <w:pPr>
      <w:tabs>
        <w:tab w:val="clear" w:pos="567"/>
        <w:tab w:val="center" w:pos="4513"/>
        <w:tab w:val="right" w:pos="9026"/>
      </w:tabs>
      <w:spacing w:before="0" w:line="240" w:lineRule="auto"/>
      <w:ind w:left="-284" w:right="-284"/>
      <w:jc w:val="right"/>
    </w:pPr>
    <w:rPr>
      <w:rFonts w:ascii="Montserrat Ultra Light" w:hAnsi="Montserrat Ultra Light"/>
      <w:b/>
      <w:color w:val="004563"/>
    </w:rPr>
  </w:style>
  <w:style w:type="character" w:styleId="FootnoteReference">
    <w:name w:val="footnote reference"/>
    <w:qFormat/>
    <w:rsid w:val="00E8113C"/>
    <w:rPr>
      <w:rFonts w:ascii="Work Sans" w:hAnsi="Work Sans"/>
      <w:sz w:val="20"/>
      <w:szCs w:val="20"/>
      <w:vertAlign w:val="superscript"/>
    </w:rPr>
  </w:style>
  <w:style w:type="paragraph" w:styleId="FootnoteText">
    <w:name w:val="footnote text"/>
    <w:basedOn w:val="Normal"/>
    <w:link w:val="FootnoteTextChar"/>
    <w:autoRedefine/>
    <w:qFormat/>
    <w:rsid w:val="00FA1851"/>
    <w:pPr>
      <w:spacing w:before="40" w:line="240" w:lineRule="auto"/>
      <w:ind w:left="142" w:hanging="142"/>
    </w:pPr>
    <w:rPr>
      <w:rFonts w:ascii="Work Sans" w:hAnsi="Work Sans"/>
      <w:sz w:val="14"/>
      <w:szCs w:val="16"/>
    </w:rPr>
  </w:style>
  <w:style w:type="paragraph" w:styleId="Header">
    <w:name w:val="header"/>
    <w:basedOn w:val="Footer"/>
    <w:link w:val="HeaderChar"/>
    <w:uiPriority w:val="99"/>
    <w:unhideWhenUsed/>
    <w:rsid w:val="00E8113C"/>
  </w:style>
  <w:style w:type="character" w:styleId="Hyperlink">
    <w:name w:val="Hyperlink"/>
    <w:basedOn w:val="DefaultParagraphFont"/>
    <w:uiPriority w:val="99"/>
    <w:unhideWhenUsed/>
    <w:qFormat/>
    <w:rsid w:val="00E8113C"/>
    <w:rPr>
      <w:color w:val="006991"/>
      <w:u w:val="single"/>
    </w:rPr>
  </w:style>
  <w:style w:type="character" w:styleId="PageNumber">
    <w:name w:val="page number"/>
    <w:basedOn w:val="DefaultParagraphFont"/>
    <w:rsid w:val="00E8113C"/>
  </w:style>
  <w:style w:type="paragraph" w:customStyle="1" w:styleId="Single">
    <w:name w:val="Single"/>
    <w:basedOn w:val="Normal"/>
    <w:next w:val="Normal"/>
    <w:rsid w:val="00E8113C"/>
    <w:pPr>
      <w:spacing w:line="240" w:lineRule="auto"/>
    </w:pPr>
  </w:style>
  <w:style w:type="table" w:styleId="TableGrid">
    <w:name w:val="Table Grid"/>
    <w:basedOn w:val="TableNormal"/>
    <w:uiPriority w:val="39"/>
    <w:rsid w:val="00E81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E8113C"/>
    <w:pPr>
      <w:tabs>
        <w:tab w:val="clear" w:pos="567"/>
        <w:tab w:val="right" w:pos="8942"/>
      </w:tabs>
      <w:spacing w:before="200"/>
      <w:ind w:left="113"/>
    </w:pPr>
    <w:rPr>
      <w:rFonts w:ascii="Open Sans" w:hAnsi="Open Sans"/>
      <w:b/>
      <w:bCs/>
      <w:color w:val="636466"/>
      <w:szCs w:val="20"/>
    </w:rPr>
  </w:style>
  <w:style w:type="paragraph" w:styleId="TOC2">
    <w:name w:val="toc 2"/>
    <w:basedOn w:val="TOC1"/>
    <w:next w:val="Normal"/>
    <w:uiPriority w:val="39"/>
    <w:rsid w:val="00E8113C"/>
    <w:pPr>
      <w:spacing w:before="120"/>
    </w:pPr>
    <w:rPr>
      <w:rFonts w:ascii="Work Sans" w:hAnsi="Work Sans"/>
      <w:b w:val="0"/>
    </w:rPr>
  </w:style>
  <w:style w:type="paragraph" w:styleId="TOC3">
    <w:name w:val="toc 3"/>
    <w:basedOn w:val="TOC2"/>
    <w:next w:val="Normal"/>
    <w:uiPriority w:val="39"/>
    <w:rsid w:val="00E8113C"/>
    <w:pPr>
      <w:ind w:left="397"/>
    </w:pPr>
    <w:rPr>
      <w:rFonts w:ascii="Open Sans Light" w:hAnsi="Open Sans Light"/>
      <w:iCs/>
    </w:rPr>
  </w:style>
  <w:style w:type="paragraph" w:styleId="TOC4">
    <w:name w:val="toc 4"/>
    <w:basedOn w:val="TOC3"/>
    <w:next w:val="Normal"/>
    <w:uiPriority w:val="39"/>
    <w:rsid w:val="00E8113C"/>
    <w:pPr>
      <w:ind w:left="680"/>
    </w:pPr>
    <w:rPr>
      <w:i/>
    </w:rPr>
  </w:style>
  <w:style w:type="paragraph" w:styleId="TOC5">
    <w:name w:val="toc 5"/>
    <w:basedOn w:val="TOC3"/>
    <w:next w:val="Normal"/>
    <w:uiPriority w:val="39"/>
    <w:rsid w:val="00E8113C"/>
    <w:pPr>
      <w:spacing w:before="0"/>
      <w:ind w:left="964"/>
    </w:pPr>
    <w:rPr>
      <w:szCs w:val="18"/>
    </w:rPr>
  </w:style>
  <w:style w:type="paragraph" w:styleId="TOC6">
    <w:name w:val="toc 6"/>
    <w:basedOn w:val="TOC5"/>
    <w:next w:val="Normal"/>
    <w:uiPriority w:val="39"/>
    <w:rsid w:val="00E8113C"/>
    <w:rPr>
      <w:i/>
    </w:rPr>
  </w:style>
  <w:style w:type="paragraph" w:styleId="TOC7">
    <w:name w:val="toc 7"/>
    <w:basedOn w:val="Normal"/>
    <w:next w:val="Normal"/>
    <w:rsid w:val="00E8113C"/>
    <w:pPr>
      <w:tabs>
        <w:tab w:val="clear" w:pos="567"/>
      </w:tabs>
      <w:ind w:left="1320"/>
    </w:pPr>
    <w:rPr>
      <w:sz w:val="18"/>
      <w:szCs w:val="18"/>
    </w:rPr>
  </w:style>
  <w:style w:type="paragraph" w:styleId="TOC8">
    <w:name w:val="toc 8"/>
    <w:basedOn w:val="Normal"/>
    <w:next w:val="Normal"/>
    <w:rsid w:val="00E8113C"/>
    <w:pPr>
      <w:tabs>
        <w:tab w:val="clear" w:pos="567"/>
      </w:tabs>
      <w:ind w:left="1540"/>
    </w:pPr>
    <w:rPr>
      <w:sz w:val="18"/>
      <w:szCs w:val="18"/>
    </w:rPr>
  </w:style>
  <w:style w:type="paragraph" w:styleId="TOC9">
    <w:name w:val="toc 9"/>
    <w:basedOn w:val="Normal"/>
    <w:next w:val="Normal"/>
    <w:rsid w:val="00E8113C"/>
    <w:pPr>
      <w:tabs>
        <w:tab w:val="clear" w:pos="567"/>
      </w:tabs>
      <w:ind w:left="1760"/>
    </w:pPr>
    <w:rPr>
      <w:sz w:val="18"/>
      <w:szCs w:val="18"/>
    </w:rPr>
  </w:style>
  <w:style w:type="character" w:customStyle="1" w:styleId="Heading1Char">
    <w:name w:val="Heading 1 Char"/>
    <w:basedOn w:val="DefaultParagraphFont"/>
    <w:link w:val="Heading1"/>
    <w:uiPriority w:val="9"/>
    <w:rsid w:val="00E8113C"/>
    <w:rPr>
      <w:rFonts w:ascii="Work Sans" w:eastAsia="Times New Roman" w:hAnsi="Work Sans" w:cs="Open Sans"/>
      <w:b/>
      <w:bCs/>
      <w:color w:val="006991"/>
      <w:sz w:val="40"/>
      <w:szCs w:val="40"/>
    </w:rPr>
  </w:style>
  <w:style w:type="character" w:customStyle="1" w:styleId="Heading2Char">
    <w:name w:val="Heading 2 Char"/>
    <w:aliases w:val="CGC 2025 Heading 2 Char"/>
    <w:basedOn w:val="DefaultParagraphFont"/>
    <w:link w:val="Heading2"/>
    <w:uiPriority w:val="9"/>
    <w:rsid w:val="00E8113C"/>
    <w:rPr>
      <w:rFonts w:ascii="Work Sans" w:eastAsia="Times New Roman" w:hAnsi="Work Sans" w:cs="Open Sans"/>
      <w:b/>
      <w:bCs/>
      <w:color w:val="006991"/>
      <w:sz w:val="36"/>
      <w:szCs w:val="36"/>
    </w:rPr>
  </w:style>
  <w:style w:type="character" w:customStyle="1" w:styleId="Heading3Char">
    <w:name w:val="Heading 3 Char"/>
    <w:aliases w:val="CGC 2025 Heading 3 Char"/>
    <w:basedOn w:val="DefaultParagraphFont"/>
    <w:link w:val="Heading3"/>
    <w:uiPriority w:val="9"/>
    <w:rsid w:val="00E8113C"/>
    <w:rPr>
      <w:rFonts w:ascii="Work Sans" w:eastAsia="Times New Roman" w:hAnsi="Work Sans" w:cs="Open Sans"/>
      <w:b/>
      <w:bCs/>
      <w:color w:val="006991"/>
      <w:sz w:val="28"/>
      <w:szCs w:val="28"/>
    </w:rPr>
  </w:style>
  <w:style w:type="character" w:customStyle="1" w:styleId="Heading4Char">
    <w:name w:val="Heading 4 Char"/>
    <w:aliases w:val="CGC 2025 Heading 4 Char"/>
    <w:basedOn w:val="DefaultParagraphFont"/>
    <w:link w:val="Heading4"/>
    <w:uiPriority w:val="9"/>
    <w:rsid w:val="00E8113C"/>
    <w:rPr>
      <w:rFonts w:ascii="Work Sans" w:eastAsiaTheme="majorEastAsia" w:hAnsi="Work Sans" w:cstheme="majorBidi"/>
      <w:b/>
      <w:bCs/>
      <w:iCs/>
      <w:color w:val="006991"/>
      <w:sz w:val="24"/>
    </w:rPr>
  </w:style>
  <w:style w:type="character" w:customStyle="1" w:styleId="Heading5Char">
    <w:name w:val="Heading 5 Char"/>
    <w:aliases w:val="CGC 2025 Heading 5 Char"/>
    <w:basedOn w:val="DefaultParagraphFont"/>
    <w:link w:val="Heading5"/>
    <w:uiPriority w:val="9"/>
    <w:rsid w:val="00E8113C"/>
    <w:rPr>
      <w:rFonts w:ascii="Montserrat Semi Bold" w:eastAsiaTheme="majorEastAsia" w:hAnsi="Montserrat Semi Bold" w:cstheme="majorBidi"/>
      <w:color w:val="636466"/>
      <w:sz w:val="20"/>
    </w:rPr>
  </w:style>
  <w:style w:type="paragraph" w:styleId="NoSpacing">
    <w:name w:val="No Spacing"/>
    <w:link w:val="NoSpacingChar"/>
    <w:uiPriority w:val="1"/>
    <w:qFormat/>
    <w:rsid w:val="00E8113C"/>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E8113C"/>
    <w:rPr>
      <w:sz w:val="24"/>
    </w:rPr>
  </w:style>
  <w:style w:type="paragraph" w:styleId="ListParagraph">
    <w:name w:val="List Paragraph"/>
    <w:basedOn w:val="Normal"/>
    <w:link w:val="ListParagraphChar"/>
    <w:uiPriority w:val="34"/>
    <w:qFormat/>
    <w:rsid w:val="00E8113C"/>
    <w:pPr>
      <w:ind w:left="720"/>
      <w:contextualSpacing/>
    </w:pPr>
  </w:style>
  <w:style w:type="paragraph" w:styleId="TOCHeading">
    <w:name w:val="TOC Heading"/>
    <w:aliases w:val="CGC 2025 TOC Heading"/>
    <w:basedOn w:val="Heading1"/>
    <w:next w:val="Normal"/>
    <w:uiPriority w:val="39"/>
    <w:unhideWhenUsed/>
    <w:qFormat/>
    <w:rsid w:val="00E8113C"/>
    <w:pPr>
      <w:keepLines/>
      <w:spacing w:before="480" w:line="320" w:lineRule="atLeast"/>
      <w:outlineLvl w:val="9"/>
    </w:pPr>
    <w:rPr>
      <w:caps/>
      <w:color w:val="365F91" w:themeColor="accent1" w:themeShade="BF"/>
      <w:sz w:val="28"/>
    </w:rPr>
  </w:style>
  <w:style w:type="character" w:customStyle="1" w:styleId="FooterChar">
    <w:name w:val="Footer Char"/>
    <w:basedOn w:val="DefaultParagraphFont"/>
    <w:link w:val="Footer"/>
    <w:uiPriority w:val="99"/>
    <w:rsid w:val="00E8113C"/>
    <w:rPr>
      <w:rFonts w:ascii="Montserrat Ultra Light" w:hAnsi="Montserrat Ultra Light"/>
      <w:b/>
      <w:color w:val="004563"/>
      <w:sz w:val="20"/>
    </w:rPr>
  </w:style>
  <w:style w:type="character" w:customStyle="1" w:styleId="HeaderChar">
    <w:name w:val="Header Char"/>
    <w:basedOn w:val="DefaultParagraphFont"/>
    <w:link w:val="Header"/>
    <w:uiPriority w:val="99"/>
    <w:rsid w:val="00E8113C"/>
    <w:rPr>
      <w:rFonts w:ascii="Montserrat Ultra Light" w:hAnsi="Montserrat Ultra Light"/>
      <w:b/>
      <w:color w:val="004563"/>
      <w:sz w:val="20"/>
    </w:rPr>
  </w:style>
  <w:style w:type="paragraph" w:customStyle="1" w:styleId="CGCDataCaption">
    <w:name w:val="CGC Data Caption"/>
    <w:basedOn w:val="CGCTableFootnote"/>
    <w:next w:val="NoSpacing"/>
    <w:link w:val="DataCaptionChar"/>
    <w:rsid w:val="00E8113C"/>
  </w:style>
  <w:style w:type="character" w:customStyle="1" w:styleId="CaptionChar">
    <w:name w:val="Caption Char"/>
    <w:basedOn w:val="DefaultParagraphFont"/>
    <w:link w:val="Caption"/>
    <w:rsid w:val="00E8113C"/>
    <w:rPr>
      <w:rFonts w:ascii="Montserrat Ultra Light" w:hAnsi="Montserrat Ultra Light"/>
      <w:b/>
      <w:bCs/>
      <w:sz w:val="20"/>
      <w:szCs w:val="20"/>
    </w:rPr>
  </w:style>
  <w:style w:type="character" w:customStyle="1" w:styleId="DataCaptionChar">
    <w:name w:val="Data Caption Char"/>
    <w:basedOn w:val="DefaultParagraphFont"/>
    <w:link w:val="CGCDataCaption"/>
    <w:rsid w:val="00E8113C"/>
    <w:rPr>
      <w:rFonts w:ascii="Open Sans Light" w:hAnsi="Open Sans Light"/>
      <w:sz w:val="20"/>
      <w:szCs w:val="24"/>
    </w:rPr>
  </w:style>
  <w:style w:type="character" w:customStyle="1" w:styleId="FootnoteTextChar">
    <w:name w:val="Footnote Text Char"/>
    <w:basedOn w:val="DefaultParagraphFont"/>
    <w:link w:val="FootnoteText"/>
    <w:rsid w:val="00FA1851"/>
    <w:rPr>
      <w:rFonts w:ascii="Work Sans" w:hAnsi="Work Sans"/>
      <w:sz w:val="14"/>
      <w:szCs w:val="16"/>
    </w:rPr>
  </w:style>
  <w:style w:type="character" w:customStyle="1" w:styleId="Heading6Char">
    <w:name w:val="Heading 6 Char"/>
    <w:basedOn w:val="DefaultParagraphFont"/>
    <w:link w:val="Heading6"/>
    <w:uiPriority w:val="9"/>
    <w:rsid w:val="00E8113C"/>
    <w:rPr>
      <w:rFonts w:ascii="Montserrat Semi Bold" w:eastAsiaTheme="majorEastAsia" w:hAnsi="Montserrat Semi Bold" w:cstheme="majorBidi"/>
      <w:i/>
      <w:iCs/>
      <w:color w:val="636466"/>
      <w:sz w:val="20"/>
    </w:rPr>
  </w:style>
  <w:style w:type="character" w:customStyle="1" w:styleId="Heading7Char">
    <w:name w:val="Heading 7 Char"/>
    <w:basedOn w:val="DefaultParagraphFont"/>
    <w:link w:val="Heading7"/>
    <w:uiPriority w:val="9"/>
    <w:semiHidden/>
    <w:rsid w:val="00E8113C"/>
    <w:rPr>
      <w:rFonts w:asciiTheme="majorHAnsi" w:eastAsiaTheme="majorEastAsia" w:hAnsiTheme="majorHAnsi" w:cstheme="majorBidi"/>
      <w:i/>
      <w:iCs/>
      <w:color w:val="404040" w:themeColor="text1" w:themeTint="BF"/>
      <w:sz w:val="20"/>
    </w:rPr>
  </w:style>
  <w:style w:type="paragraph" w:customStyle="1" w:styleId="CGCParaNumber">
    <w:name w:val="CGC Para Number"/>
    <w:basedOn w:val="Normal"/>
    <w:qFormat/>
    <w:rsid w:val="00E8113C"/>
    <w:pPr>
      <w:numPr>
        <w:numId w:val="34"/>
      </w:numPr>
    </w:pPr>
    <w:rPr>
      <w:rFonts w:ascii="Work Sans" w:hAnsi="Work Sans"/>
      <w:szCs w:val="20"/>
    </w:rPr>
  </w:style>
  <w:style w:type="paragraph" w:customStyle="1" w:styleId="CGCBullet1">
    <w:name w:val="CGC Bullet 1"/>
    <w:basedOn w:val="Normal"/>
    <w:qFormat/>
    <w:rsid w:val="00956C4E"/>
    <w:pPr>
      <w:ind w:left="927" w:hanging="360"/>
    </w:pPr>
    <w:rPr>
      <w:rFonts w:ascii="Work Sans" w:hAnsi="Work Sans"/>
      <w:szCs w:val="20"/>
    </w:rPr>
  </w:style>
  <w:style w:type="paragraph" w:customStyle="1" w:styleId="CGCBullet2">
    <w:name w:val="CGC Bullet 2"/>
    <w:basedOn w:val="Normal"/>
    <w:qFormat/>
    <w:rsid w:val="00E8113C"/>
    <w:pPr>
      <w:numPr>
        <w:numId w:val="4"/>
      </w:numPr>
    </w:pPr>
  </w:style>
  <w:style w:type="paragraph" w:customStyle="1" w:styleId="CGCBullet3">
    <w:name w:val="CGC Bullet 3"/>
    <w:basedOn w:val="Normal"/>
    <w:qFormat/>
    <w:rsid w:val="00E8113C"/>
    <w:pPr>
      <w:numPr>
        <w:numId w:val="13"/>
      </w:numPr>
      <w:ind w:left="1491" w:hanging="357"/>
    </w:pPr>
  </w:style>
  <w:style w:type="paragraph" w:customStyle="1" w:styleId="CGCQuoteText">
    <w:name w:val="CGC Quote Text"/>
    <w:basedOn w:val="Normal"/>
    <w:next w:val="Normal"/>
    <w:rsid w:val="00E8113C"/>
    <w:pPr>
      <w:spacing w:after="120"/>
      <w:ind w:left="1418" w:right="1134"/>
    </w:pPr>
  </w:style>
  <w:style w:type="paragraph" w:customStyle="1" w:styleId="CGCQuoteBullet">
    <w:name w:val="CGC Quote Bullet"/>
    <w:basedOn w:val="CGCQuoteText"/>
    <w:next w:val="Normal"/>
    <w:rsid w:val="00E8113C"/>
    <w:pPr>
      <w:numPr>
        <w:numId w:val="6"/>
      </w:numPr>
      <w:ind w:right="1418"/>
    </w:pPr>
  </w:style>
  <w:style w:type="paragraph" w:customStyle="1" w:styleId="CGCTablerow">
    <w:name w:val="CGC Table row"/>
    <w:basedOn w:val="Normal"/>
    <w:qFormat/>
    <w:rsid w:val="00E8113C"/>
    <w:pPr>
      <w:spacing w:before="0" w:line="240" w:lineRule="auto"/>
    </w:pPr>
    <w:rPr>
      <w:sz w:val="16"/>
    </w:rPr>
  </w:style>
  <w:style w:type="paragraph" w:customStyle="1" w:styleId="CGCTablenote">
    <w:name w:val="CGC Table note"/>
    <w:basedOn w:val="Normal"/>
    <w:next w:val="Normal"/>
    <w:link w:val="CGCTablenoteChar"/>
    <w:qFormat/>
    <w:rsid w:val="00E8113C"/>
    <w:pPr>
      <w:tabs>
        <w:tab w:val="left" w:pos="680"/>
      </w:tabs>
      <w:spacing w:before="40" w:line="240" w:lineRule="auto"/>
      <w:ind w:left="340" w:hanging="227"/>
    </w:pPr>
    <w:rPr>
      <w:sz w:val="14"/>
    </w:rPr>
  </w:style>
  <w:style w:type="character" w:customStyle="1" w:styleId="CGCTableHeadingChar">
    <w:name w:val="CGC Table Heading Char"/>
    <w:basedOn w:val="DefaultParagraphFont"/>
    <w:link w:val="CGCTableHeading"/>
    <w:rsid w:val="00E8113C"/>
    <w:rPr>
      <w:rFonts w:ascii="Montserrat Ultra Light" w:hAnsi="Montserrat Ultra Light"/>
      <w:b/>
      <w:sz w:val="20"/>
      <w:szCs w:val="20"/>
    </w:rPr>
  </w:style>
  <w:style w:type="paragraph" w:customStyle="1" w:styleId="TOCtitle">
    <w:name w:val="TOC title"/>
    <w:basedOn w:val="Normal"/>
    <w:next w:val="Normal"/>
    <w:rsid w:val="00E8113C"/>
    <w:rPr>
      <w:rFonts w:ascii="Montserrat Semi Bold" w:hAnsi="Montserrat Semi Bold"/>
      <w:color w:val="004563"/>
      <w:sz w:val="36"/>
      <w:lang w:val="en-US"/>
    </w:rPr>
  </w:style>
  <w:style w:type="character" w:styleId="CommentReference">
    <w:name w:val="annotation reference"/>
    <w:basedOn w:val="DefaultParagraphFont"/>
    <w:semiHidden/>
    <w:unhideWhenUsed/>
    <w:rsid w:val="00E8113C"/>
    <w:rPr>
      <w:sz w:val="16"/>
      <w:szCs w:val="16"/>
    </w:rPr>
  </w:style>
  <w:style w:type="paragraph" w:styleId="CommentText">
    <w:name w:val="annotation text"/>
    <w:basedOn w:val="Normal"/>
    <w:link w:val="CommentTextChar"/>
    <w:unhideWhenUsed/>
    <w:rsid w:val="00E8113C"/>
    <w:pPr>
      <w:spacing w:line="240" w:lineRule="auto"/>
    </w:pPr>
    <w:rPr>
      <w:szCs w:val="20"/>
    </w:rPr>
  </w:style>
  <w:style w:type="character" w:customStyle="1" w:styleId="CommentTextChar">
    <w:name w:val="Comment Text Char"/>
    <w:basedOn w:val="DefaultParagraphFont"/>
    <w:link w:val="CommentText"/>
    <w:rsid w:val="00E8113C"/>
    <w:rPr>
      <w:rFonts w:ascii="Open Sans Light" w:hAnsi="Open Sans Light"/>
      <w:sz w:val="20"/>
      <w:szCs w:val="20"/>
    </w:rPr>
  </w:style>
  <w:style w:type="paragraph" w:styleId="CommentSubject">
    <w:name w:val="annotation subject"/>
    <w:basedOn w:val="CommentText"/>
    <w:next w:val="CommentText"/>
    <w:link w:val="CommentSubjectChar"/>
    <w:semiHidden/>
    <w:unhideWhenUsed/>
    <w:rsid w:val="00E8113C"/>
    <w:rPr>
      <w:b/>
      <w:bCs/>
    </w:rPr>
  </w:style>
  <w:style w:type="character" w:customStyle="1" w:styleId="CommentSubjectChar">
    <w:name w:val="Comment Subject Char"/>
    <w:basedOn w:val="CommentTextChar"/>
    <w:link w:val="CommentSubject"/>
    <w:semiHidden/>
    <w:rsid w:val="00E8113C"/>
    <w:rPr>
      <w:rFonts w:ascii="Open Sans Light" w:hAnsi="Open Sans Light"/>
      <w:b/>
      <w:bCs/>
      <w:sz w:val="20"/>
      <w:szCs w:val="20"/>
    </w:rPr>
  </w:style>
  <w:style w:type="paragraph" w:customStyle="1" w:styleId="CGCTablesubhead1">
    <w:name w:val="CGC Table subhead1"/>
    <w:basedOn w:val="Normal"/>
    <w:rsid w:val="00E8113C"/>
    <w:pPr>
      <w:spacing w:before="0" w:line="240" w:lineRule="auto"/>
    </w:pPr>
    <w:rPr>
      <w:rFonts w:ascii="Open Sans Semibold" w:hAnsi="Open Sans Semibold"/>
      <w:sz w:val="16"/>
    </w:rPr>
  </w:style>
  <w:style w:type="character" w:styleId="UnresolvedMention">
    <w:name w:val="Unresolved Mention"/>
    <w:basedOn w:val="DefaultParagraphFont"/>
    <w:uiPriority w:val="99"/>
    <w:unhideWhenUsed/>
    <w:rsid w:val="00E8113C"/>
    <w:rPr>
      <w:color w:val="605E5C"/>
      <w:shd w:val="clear" w:color="auto" w:fill="E1DFDD"/>
    </w:rPr>
  </w:style>
  <w:style w:type="character" w:styleId="Mention">
    <w:name w:val="Mention"/>
    <w:basedOn w:val="DefaultParagraphFont"/>
    <w:uiPriority w:val="99"/>
    <w:unhideWhenUsed/>
    <w:rsid w:val="00E8113C"/>
    <w:rPr>
      <w:color w:val="2B579A"/>
      <w:shd w:val="clear" w:color="auto" w:fill="E1DFDD"/>
    </w:rPr>
  </w:style>
  <w:style w:type="paragraph" w:customStyle="1" w:styleId="Bulletpoint">
    <w:name w:val="Bullet point"/>
    <w:basedOn w:val="ListParagraph"/>
    <w:link w:val="BulletpointChar"/>
    <w:qFormat/>
    <w:rsid w:val="00E8113C"/>
    <w:pPr>
      <w:spacing w:before="240" w:line="300" w:lineRule="atLeast"/>
      <w:ind w:left="360" w:hanging="360"/>
      <w:contextualSpacing w:val="0"/>
      <w:jc w:val="both"/>
    </w:pPr>
  </w:style>
  <w:style w:type="character" w:customStyle="1" w:styleId="ListParagraphChar">
    <w:name w:val="List Paragraph Char"/>
    <w:basedOn w:val="DefaultParagraphFont"/>
    <w:link w:val="ListParagraph"/>
    <w:uiPriority w:val="34"/>
    <w:rsid w:val="00E8113C"/>
    <w:rPr>
      <w:rFonts w:ascii="Open Sans Light" w:hAnsi="Open Sans Light"/>
      <w:sz w:val="20"/>
    </w:rPr>
  </w:style>
  <w:style w:type="character" w:customStyle="1" w:styleId="BulletpointChar">
    <w:name w:val="Bullet point Char"/>
    <w:basedOn w:val="ListParagraphChar"/>
    <w:link w:val="Bulletpoint"/>
    <w:rsid w:val="00E8113C"/>
    <w:rPr>
      <w:rFonts w:ascii="Open Sans Light" w:hAnsi="Open Sans Light"/>
      <w:sz w:val="20"/>
    </w:rPr>
  </w:style>
  <w:style w:type="paragraph" w:styleId="Revision">
    <w:name w:val="Revision"/>
    <w:hidden/>
    <w:uiPriority w:val="99"/>
    <w:semiHidden/>
    <w:rsid w:val="00E8113C"/>
    <w:pPr>
      <w:spacing w:after="0" w:line="240" w:lineRule="auto"/>
    </w:pPr>
    <w:rPr>
      <w:rFonts w:ascii="Open Sans Light" w:hAnsi="Open Sans Light"/>
      <w:sz w:val="20"/>
    </w:rPr>
  </w:style>
  <w:style w:type="paragraph" w:customStyle="1" w:styleId="CGCBulletlist">
    <w:name w:val="CGC Bullet list"/>
    <w:aliases w:val="CGC List 1"/>
    <w:basedOn w:val="Normal"/>
    <w:link w:val="CGCBulletlistChar"/>
    <w:qFormat/>
    <w:rsid w:val="00E8113C"/>
    <w:pPr>
      <w:numPr>
        <w:numId w:val="8"/>
      </w:numPr>
      <w:tabs>
        <w:tab w:val="clear" w:pos="567"/>
        <w:tab w:val="left" w:pos="1134"/>
      </w:tabs>
      <w:spacing w:before="80" w:after="80" w:line="300" w:lineRule="atLeast"/>
    </w:pPr>
    <w:rPr>
      <w:rFonts w:asciiTheme="minorHAnsi" w:hAnsiTheme="minorHAnsi"/>
      <w:sz w:val="24"/>
      <w:szCs w:val="20"/>
    </w:rPr>
  </w:style>
  <w:style w:type="paragraph" w:customStyle="1" w:styleId="CGCNumberedPara">
    <w:name w:val="CGC Numbered Para"/>
    <w:aliases w:val="CGC Para No"/>
    <w:basedOn w:val="Normal"/>
    <w:rsid w:val="00E8113C"/>
    <w:pPr>
      <w:tabs>
        <w:tab w:val="clear" w:pos="567"/>
      </w:tabs>
      <w:spacing w:after="80" w:line="320" w:lineRule="atLeast"/>
    </w:pPr>
    <w:rPr>
      <w:rFonts w:asciiTheme="minorHAnsi" w:hAnsiTheme="minorHAnsi"/>
      <w:sz w:val="24"/>
      <w:szCs w:val="24"/>
    </w:rPr>
  </w:style>
  <w:style w:type="character" w:customStyle="1" w:styleId="CGCBulletlistChar">
    <w:name w:val="CGC Bullet list Char"/>
    <w:aliases w:val="CGC List 1 Char"/>
    <w:basedOn w:val="DefaultParagraphFont"/>
    <w:link w:val="CGCBulletlist"/>
    <w:locked/>
    <w:rsid w:val="00E8113C"/>
    <w:rPr>
      <w:sz w:val="24"/>
      <w:szCs w:val="20"/>
    </w:rPr>
  </w:style>
  <w:style w:type="character" w:customStyle="1" w:styleId="cf01">
    <w:name w:val="cf01"/>
    <w:basedOn w:val="DefaultParagraphFont"/>
    <w:rsid w:val="00E8113C"/>
    <w:rPr>
      <w:rFonts w:ascii="Segoe UI" w:hAnsi="Segoe UI" w:cs="Segoe UI" w:hint="default"/>
      <w:sz w:val="18"/>
      <w:szCs w:val="18"/>
    </w:rPr>
  </w:style>
  <w:style w:type="table" w:customStyle="1" w:styleId="TableGrid1">
    <w:name w:val="Table Grid1"/>
    <w:basedOn w:val="TableNormal"/>
    <w:next w:val="TableGrid"/>
    <w:uiPriority w:val="39"/>
    <w:rsid w:val="00E8113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E8113C"/>
    <w:rPr>
      <w:color w:val="800080" w:themeColor="followedHyperlink"/>
      <w:u w:val="single"/>
    </w:rPr>
  </w:style>
  <w:style w:type="numbering" w:customStyle="1" w:styleId="CGCQuestions">
    <w:name w:val="CGC Questions"/>
    <w:basedOn w:val="NoList"/>
    <w:uiPriority w:val="99"/>
    <w:rsid w:val="00371B64"/>
    <w:pPr>
      <w:numPr>
        <w:numId w:val="10"/>
      </w:numPr>
    </w:pPr>
  </w:style>
  <w:style w:type="paragraph" w:styleId="BodyText">
    <w:name w:val="Body Text"/>
    <w:basedOn w:val="Normal"/>
    <w:link w:val="BodyTextChar"/>
    <w:semiHidden/>
    <w:unhideWhenUsed/>
    <w:rsid w:val="00371B64"/>
    <w:pPr>
      <w:spacing w:after="120"/>
    </w:pPr>
  </w:style>
  <w:style w:type="character" w:customStyle="1" w:styleId="BodyTextChar">
    <w:name w:val="Body Text Char"/>
    <w:basedOn w:val="DefaultParagraphFont"/>
    <w:link w:val="BodyText"/>
    <w:semiHidden/>
    <w:rsid w:val="00371B64"/>
    <w:rPr>
      <w:rFonts w:ascii="Open Sans Light" w:hAnsi="Open Sans Light"/>
      <w:sz w:val="20"/>
    </w:rPr>
  </w:style>
  <w:style w:type="paragraph" w:customStyle="1" w:styleId="BodyCopyWorkSans10">
    <w:name w:val="Body Copy Work Sans 10"/>
    <w:basedOn w:val="Normal"/>
    <w:link w:val="BodyCopyWorkSans10Char"/>
    <w:qFormat/>
    <w:rsid w:val="00371B64"/>
    <w:pPr>
      <w:numPr>
        <w:numId w:val="11"/>
      </w:numPr>
    </w:pPr>
    <w:rPr>
      <w:rFonts w:ascii="Work Sans" w:hAnsi="Work Sans"/>
    </w:rPr>
  </w:style>
  <w:style w:type="character" w:customStyle="1" w:styleId="BodyCopyWorkSans10Char">
    <w:name w:val="Body Copy Work Sans 10 Char"/>
    <w:basedOn w:val="DefaultParagraphFont"/>
    <w:link w:val="BodyCopyWorkSans10"/>
    <w:rsid w:val="00371B64"/>
    <w:rPr>
      <w:rFonts w:ascii="Work Sans" w:hAnsi="Work Sans"/>
      <w:sz w:val="20"/>
    </w:rPr>
  </w:style>
  <w:style w:type="paragraph" w:customStyle="1" w:styleId="CGCBodyPara">
    <w:name w:val="CGC Body Para"/>
    <w:basedOn w:val="CGCParaNumber"/>
    <w:rsid w:val="00C35EA2"/>
    <w:pPr>
      <w:numPr>
        <w:numId w:val="0"/>
      </w:numPr>
      <w:tabs>
        <w:tab w:val="clear" w:pos="567"/>
      </w:tabs>
      <w:ind w:left="567" w:right="-121" w:hanging="425"/>
    </w:pPr>
  </w:style>
  <w:style w:type="paragraph" w:styleId="NormalWeb">
    <w:name w:val="Normal (Web)"/>
    <w:basedOn w:val="Normal"/>
    <w:uiPriority w:val="99"/>
    <w:unhideWhenUsed/>
    <w:rsid w:val="00C35EA2"/>
    <w:pPr>
      <w:tabs>
        <w:tab w:val="clear" w:pos="567"/>
      </w:tabs>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ield">
    <w:name w:val="field"/>
    <w:basedOn w:val="DefaultParagraphFont"/>
    <w:rsid w:val="00DD5011"/>
  </w:style>
  <w:style w:type="paragraph" w:customStyle="1" w:styleId="CGC2025Bullet1">
    <w:name w:val="CGC 2025 Bullet 1"/>
    <w:basedOn w:val="Normal"/>
    <w:qFormat/>
    <w:rsid w:val="00E8113C"/>
    <w:rPr>
      <w:rFonts w:ascii="Work Sans" w:hAnsi="Work Sans"/>
      <w:szCs w:val="20"/>
    </w:rPr>
  </w:style>
  <w:style w:type="paragraph" w:customStyle="1" w:styleId="CGC2025QuestionNumbers">
    <w:name w:val="CGC 2025 Question Numbers"/>
    <w:basedOn w:val="Normal"/>
    <w:qFormat/>
    <w:rsid w:val="00E8113C"/>
    <w:pPr>
      <w:numPr>
        <w:numId w:val="41"/>
      </w:numPr>
      <w:spacing w:after="120"/>
    </w:pPr>
    <w:rPr>
      <w:rFonts w:ascii="Work Sans" w:hAnsi="Work Sans" w:cs="Open Sans Light"/>
      <w:szCs w:val="20"/>
    </w:rPr>
  </w:style>
  <w:style w:type="numbering" w:customStyle="1" w:styleId="CGCConsultQuestion">
    <w:name w:val="CGC Consult Question"/>
    <w:basedOn w:val="NoList"/>
    <w:uiPriority w:val="99"/>
    <w:rsid w:val="00E8113C"/>
    <w:pPr>
      <w:numPr>
        <w:numId w:val="38"/>
      </w:numPr>
    </w:pPr>
  </w:style>
  <w:style w:type="paragraph" w:customStyle="1" w:styleId="CGC2025ParaNumbers">
    <w:name w:val="CGC 2025 Para Numbers"/>
    <w:basedOn w:val="CGCNumberedPara"/>
    <w:rsid w:val="00E8113C"/>
    <w:pPr>
      <w:tabs>
        <w:tab w:val="num" w:pos="567"/>
      </w:tabs>
      <w:ind w:left="567" w:hanging="567"/>
    </w:pPr>
    <w:rPr>
      <w:rFonts w:ascii="Work Sans" w:hAnsi="Work Sans"/>
      <w:sz w:val="20"/>
    </w:rPr>
  </w:style>
  <w:style w:type="paragraph" w:customStyle="1" w:styleId="CGC2025Bullet2">
    <w:name w:val="CGC 2025 Bullet 2"/>
    <w:basedOn w:val="CGCBullet2"/>
    <w:rsid w:val="00E8113C"/>
    <w:rPr>
      <w:rFonts w:ascii="Work Sans" w:hAnsi="Work Sans"/>
    </w:rPr>
  </w:style>
  <w:style w:type="paragraph" w:customStyle="1" w:styleId="CGC2025Heading2AttachmentFollower">
    <w:name w:val="CGC 2025 Heading 2 Attachment Follower"/>
    <w:basedOn w:val="Heading2"/>
    <w:rsid w:val="00E8113C"/>
    <w:rPr>
      <w:b w:val="0"/>
      <w:bCs w:val="0"/>
    </w:rPr>
  </w:style>
  <w:style w:type="paragraph" w:customStyle="1" w:styleId="CGC2025Caption">
    <w:name w:val="CGC 2025 Caption"/>
    <w:basedOn w:val="Normal"/>
    <w:qFormat/>
    <w:rsid w:val="00E8113C"/>
    <w:pPr>
      <w:spacing w:before="240" w:after="120" w:line="240" w:lineRule="auto"/>
    </w:pPr>
    <w:rPr>
      <w:rFonts w:ascii="Work Sans" w:hAnsi="Work Sans"/>
      <w:b/>
    </w:rPr>
  </w:style>
  <w:style w:type="paragraph" w:customStyle="1" w:styleId="CGC2025Questionsnumbers2">
    <w:name w:val="CGC 2025 Questions numbers 2"/>
    <w:basedOn w:val="Normal"/>
    <w:next w:val="CGC2025ParaNumbers"/>
    <w:qFormat/>
    <w:rsid w:val="00E8113C"/>
    <w:pPr>
      <w:numPr>
        <w:numId w:val="43"/>
      </w:numPr>
      <w:ind w:left="454" w:hanging="454"/>
    </w:pPr>
    <w:rPr>
      <w:rFonts w:ascii="Work Sans" w:hAnsi="Work Sans" w:cs="Open Sans"/>
      <w:bCs/>
      <w:szCs w:val="56"/>
    </w:rPr>
  </w:style>
  <w:style w:type="paragraph" w:customStyle="1" w:styleId="CGC2025TableNote">
    <w:name w:val="CGC 2025 Table Note"/>
    <w:basedOn w:val="CGCTablenote"/>
    <w:link w:val="CGC2025TableNoteChar"/>
    <w:qFormat/>
    <w:rsid w:val="00E8113C"/>
    <w:rPr>
      <w:rFonts w:ascii="Work Sans" w:hAnsi="Work Sans"/>
    </w:rPr>
  </w:style>
  <w:style w:type="character" w:customStyle="1" w:styleId="CGCTablenoteChar">
    <w:name w:val="CGC Table note Char"/>
    <w:basedOn w:val="DefaultParagraphFont"/>
    <w:link w:val="CGCTablenote"/>
    <w:rsid w:val="00E8113C"/>
    <w:rPr>
      <w:rFonts w:ascii="Open Sans Light" w:hAnsi="Open Sans Light"/>
      <w:sz w:val="14"/>
    </w:rPr>
  </w:style>
  <w:style w:type="character" w:customStyle="1" w:styleId="CGC2025TableNoteChar">
    <w:name w:val="CGC 2025 Table Note Char"/>
    <w:basedOn w:val="CGCTablenoteChar"/>
    <w:link w:val="CGC2025TableNote"/>
    <w:rsid w:val="00E8113C"/>
    <w:rPr>
      <w:rFonts w:ascii="Work Sans" w:hAnsi="Work Sans"/>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302">
      <w:bodyDiv w:val="1"/>
      <w:marLeft w:val="0"/>
      <w:marRight w:val="0"/>
      <w:marTop w:val="0"/>
      <w:marBottom w:val="0"/>
      <w:divBdr>
        <w:top w:val="none" w:sz="0" w:space="0" w:color="auto"/>
        <w:left w:val="none" w:sz="0" w:space="0" w:color="auto"/>
        <w:bottom w:val="none" w:sz="0" w:space="0" w:color="auto"/>
        <w:right w:val="none" w:sz="0" w:space="0" w:color="auto"/>
      </w:divBdr>
    </w:div>
    <w:div w:id="2976334">
      <w:bodyDiv w:val="1"/>
      <w:marLeft w:val="0"/>
      <w:marRight w:val="0"/>
      <w:marTop w:val="0"/>
      <w:marBottom w:val="0"/>
      <w:divBdr>
        <w:top w:val="none" w:sz="0" w:space="0" w:color="auto"/>
        <w:left w:val="none" w:sz="0" w:space="0" w:color="auto"/>
        <w:bottom w:val="none" w:sz="0" w:space="0" w:color="auto"/>
        <w:right w:val="none" w:sz="0" w:space="0" w:color="auto"/>
      </w:divBdr>
    </w:div>
    <w:div w:id="19476126">
      <w:bodyDiv w:val="1"/>
      <w:marLeft w:val="0"/>
      <w:marRight w:val="0"/>
      <w:marTop w:val="0"/>
      <w:marBottom w:val="0"/>
      <w:divBdr>
        <w:top w:val="none" w:sz="0" w:space="0" w:color="auto"/>
        <w:left w:val="none" w:sz="0" w:space="0" w:color="auto"/>
        <w:bottom w:val="none" w:sz="0" w:space="0" w:color="auto"/>
        <w:right w:val="none" w:sz="0" w:space="0" w:color="auto"/>
      </w:divBdr>
    </w:div>
    <w:div w:id="70928264">
      <w:bodyDiv w:val="1"/>
      <w:marLeft w:val="0"/>
      <w:marRight w:val="0"/>
      <w:marTop w:val="0"/>
      <w:marBottom w:val="0"/>
      <w:divBdr>
        <w:top w:val="none" w:sz="0" w:space="0" w:color="auto"/>
        <w:left w:val="none" w:sz="0" w:space="0" w:color="auto"/>
        <w:bottom w:val="none" w:sz="0" w:space="0" w:color="auto"/>
        <w:right w:val="none" w:sz="0" w:space="0" w:color="auto"/>
      </w:divBdr>
    </w:div>
    <w:div w:id="193268809">
      <w:bodyDiv w:val="1"/>
      <w:marLeft w:val="0"/>
      <w:marRight w:val="0"/>
      <w:marTop w:val="0"/>
      <w:marBottom w:val="0"/>
      <w:divBdr>
        <w:top w:val="none" w:sz="0" w:space="0" w:color="auto"/>
        <w:left w:val="none" w:sz="0" w:space="0" w:color="auto"/>
        <w:bottom w:val="none" w:sz="0" w:space="0" w:color="auto"/>
        <w:right w:val="none" w:sz="0" w:space="0" w:color="auto"/>
      </w:divBdr>
    </w:div>
    <w:div w:id="215361513">
      <w:bodyDiv w:val="1"/>
      <w:marLeft w:val="0"/>
      <w:marRight w:val="0"/>
      <w:marTop w:val="0"/>
      <w:marBottom w:val="0"/>
      <w:divBdr>
        <w:top w:val="none" w:sz="0" w:space="0" w:color="auto"/>
        <w:left w:val="none" w:sz="0" w:space="0" w:color="auto"/>
        <w:bottom w:val="none" w:sz="0" w:space="0" w:color="auto"/>
        <w:right w:val="none" w:sz="0" w:space="0" w:color="auto"/>
      </w:divBdr>
    </w:div>
    <w:div w:id="222370999">
      <w:bodyDiv w:val="1"/>
      <w:marLeft w:val="0"/>
      <w:marRight w:val="0"/>
      <w:marTop w:val="0"/>
      <w:marBottom w:val="0"/>
      <w:divBdr>
        <w:top w:val="none" w:sz="0" w:space="0" w:color="auto"/>
        <w:left w:val="none" w:sz="0" w:space="0" w:color="auto"/>
        <w:bottom w:val="none" w:sz="0" w:space="0" w:color="auto"/>
        <w:right w:val="none" w:sz="0" w:space="0" w:color="auto"/>
      </w:divBdr>
    </w:div>
    <w:div w:id="240608006">
      <w:bodyDiv w:val="1"/>
      <w:marLeft w:val="0"/>
      <w:marRight w:val="0"/>
      <w:marTop w:val="0"/>
      <w:marBottom w:val="0"/>
      <w:divBdr>
        <w:top w:val="none" w:sz="0" w:space="0" w:color="auto"/>
        <w:left w:val="none" w:sz="0" w:space="0" w:color="auto"/>
        <w:bottom w:val="none" w:sz="0" w:space="0" w:color="auto"/>
        <w:right w:val="none" w:sz="0" w:space="0" w:color="auto"/>
      </w:divBdr>
    </w:div>
    <w:div w:id="248123965">
      <w:bodyDiv w:val="1"/>
      <w:marLeft w:val="0"/>
      <w:marRight w:val="0"/>
      <w:marTop w:val="0"/>
      <w:marBottom w:val="0"/>
      <w:divBdr>
        <w:top w:val="none" w:sz="0" w:space="0" w:color="auto"/>
        <w:left w:val="none" w:sz="0" w:space="0" w:color="auto"/>
        <w:bottom w:val="none" w:sz="0" w:space="0" w:color="auto"/>
        <w:right w:val="none" w:sz="0" w:space="0" w:color="auto"/>
      </w:divBdr>
    </w:div>
    <w:div w:id="283461682">
      <w:bodyDiv w:val="1"/>
      <w:marLeft w:val="0"/>
      <w:marRight w:val="0"/>
      <w:marTop w:val="0"/>
      <w:marBottom w:val="0"/>
      <w:divBdr>
        <w:top w:val="none" w:sz="0" w:space="0" w:color="auto"/>
        <w:left w:val="none" w:sz="0" w:space="0" w:color="auto"/>
        <w:bottom w:val="none" w:sz="0" w:space="0" w:color="auto"/>
        <w:right w:val="none" w:sz="0" w:space="0" w:color="auto"/>
      </w:divBdr>
    </w:div>
    <w:div w:id="301926679">
      <w:bodyDiv w:val="1"/>
      <w:marLeft w:val="0"/>
      <w:marRight w:val="0"/>
      <w:marTop w:val="0"/>
      <w:marBottom w:val="0"/>
      <w:divBdr>
        <w:top w:val="none" w:sz="0" w:space="0" w:color="auto"/>
        <w:left w:val="none" w:sz="0" w:space="0" w:color="auto"/>
        <w:bottom w:val="none" w:sz="0" w:space="0" w:color="auto"/>
        <w:right w:val="none" w:sz="0" w:space="0" w:color="auto"/>
      </w:divBdr>
    </w:div>
    <w:div w:id="358245519">
      <w:bodyDiv w:val="1"/>
      <w:marLeft w:val="0"/>
      <w:marRight w:val="0"/>
      <w:marTop w:val="0"/>
      <w:marBottom w:val="0"/>
      <w:divBdr>
        <w:top w:val="none" w:sz="0" w:space="0" w:color="auto"/>
        <w:left w:val="none" w:sz="0" w:space="0" w:color="auto"/>
        <w:bottom w:val="none" w:sz="0" w:space="0" w:color="auto"/>
        <w:right w:val="none" w:sz="0" w:space="0" w:color="auto"/>
      </w:divBdr>
    </w:div>
    <w:div w:id="367678716">
      <w:bodyDiv w:val="1"/>
      <w:marLeft w:val="0"/>
      <w:marRight w:val="0"/>
      <w:marTop w:val="0"/>
      <w:marBottom w:val="0"/>
      <w:divBdr>
        <w:top w:val="none" w:sz="0" w:space="0" w:color="auto"/>
        <w:left w:val="none" w:sz="0" w:space="0" w:color="auto"/>
        <w:bottom w:val="none" w:sz="0" w:space="0" w:color="auto"/>
        <w:right w:val="none" w:sz="0" w:space="0" w:color="auto"/>
      </w:divBdr>
    </w:div>
    <w:div w:id="387461201">
      <w:bodyDiv w:val="1"/>
      <w:marLeft w:val="0"/>
      <w:marRight w:val="0"/>
      <w:marTop w:val="0"/>
      <w:marBottom w:val="0"/>
      <w:divBdr>
        <w:top w:val="none" w:sz="0" w:space="0" w:color="auto"/>
        <w:left w:val="none" w:sz="0" w:space="0" w:color="auto"/>
        <w:bottom w:val="none" w:sz="0" w:space="0" w:color="auto"/>
        <w:right w:val="none" w:sz="0" w:space="0" w:color="auto"/>
      </w:divBdr>
    </w:div>
    <w:div w:id="491918772">
      <w:bodyDiv w:val="1"/>
      <w:marLeft w:val="0"/>
      <w:marRight w:val="0"/>
      <w:marTop w:val="0"/>
      <w:marBottom w:val="0"/>
      <w:divBdr>
        <w:top w:val="none" w:sz="0" w:space="0" w:color="auto"/>
        <w:left w:val="none" w:sz="0" w:space="0" w:color="auto"/>
        <w:bottom w:val="none" w:sz="0" w:space="0" w:color="auto"/>
        <w:right w:val="none" w:sz="0" w:space="0" w:color="auto"/>
      </w:divBdr>
    </w:div>
    <w:div w:id="523597020">
      <w:bodyDiv w:val="1"/>
      <w:marLeft w:val="0"/>
      <w:marRight w:val="0"/>
      <w:marTop w:val="0"/>
      <w:marBottom w:val="0"/>
      <w:divBdr>
        <w:top w:val="none" w:sz="0" w:space="0" w:color="auto"/>
        <w:left w:val="none" w:sz="0" w:space="0" w:color="auto"/>
        <w:bottom w:val="none" w:sz="0" w:space="0" w:color="auto"/>
        <w:right w:val="none" w:sz="0" w:space="0" w:color="auto"/>
      </w:divBdr>
    </w:div>
    <w:div w:id="528180250">
      <w:bodyDiv w:val="1"/>
      <w:marLeft w:val="0"/>
      <w:marRight w:val="0"/>
      <w:marTop w:val="0"/>
      <w:marBottom w:val="0"/>
      <w:divBdr>
        <w:top w:val="none" w:sz="0" w:space="0" w:color="auto"/>
        <w:left w:val="none" w:sz="0" w:space="0" w:color="auto"/>
        <w:bottom w:val="none" w:sz="0" w:space="0" w:color="auto"/>
        <w:right w:val="none" w:sz="0" w:space="0" w:color="auto"/>
      </w:divBdr>
    </w:div>
    <w:div w:id="534540836">
      <w:bodyDiv w:val="1"/>
      <w:marLeft w:val="0"/>
      <w:marRight w:val="0"/>
      <w:marTop w:val="0"/>
      <w:marBottom w:val="0"/>
      <w:divBdr>
        <w:top w:val="none" w:sz="0" w:space="0" w:color="auto"/>
        <w:left w:val="none" w:sz="0" w:space="0" w:color="auto"/>
        <w:bottom w:val="none" w:sz="0" w:space="0" w:color="auto"/>
        <w:right w:val="none" w:sz="0" w:space="0" w:color="auto"/>
      </w:divBdr>
    </w:div>
    <w:div w:id="536166844">
      <w:bodyDiv w:val="1"/>
      <w:marLeft w:val="0"/>
      <w:marRight w:val="0"/>
      <w:marTop w:val="0"/>
      <w:marBottom w:val="0"/>
      <w:divBdr>
        <w:top w:val="none" w:sz="0" w:space="0" w:color="auto"/>
        <w:left w:val="none" w:sz="0" w:space="0" w:color="auto"/>
        <w:bottom w:val="none" w:sz="0" w:space="0" w:color="auto"/>
        <w:right w:val="none" w:sz="0" w:space="0" w:color="auto"/>
      </w:divBdr>
    </w:div>
    <w:div w:id="542055706">
      <w:bodyDiv w:val="1"/>
      <w:marLeft w:val="0"/>
      <w:marRight w:val="0"/>
      <w:marTop w:val="0"/>
      <w:marBottom w:val="0"/>
      <w:divBdr>
        <w:top w:val="none" w:sz="0" w:space="0" w:color="auto"/>
        <w:left w:val="none" w:sz="0" w:space="0" w:color="auto"/>
        <w:bottom w:val="none" w:sz="0" w:space="0" w:color="auto"/>
        <w:right w:val="none" w:sz="0" w:space="0" w:color="auto"/>
      </w:divBdr>
    </w:div>
    <w:div w:id="547255162">
      <w:bodyDiv w:val="1"/>
      <w:marLeft w:val="0"/>
      <w:marRight w:val="0"/>
      <w:marTop w:val="0"/>
      <w:marBottom w:val="0"/>
      <w:divBdr>
        <w:top w:val="none" w:sz="0" w:space="0" w:color="auto"/>
        <w:left w:val="none" w:sz="0" w:space="0" w:color="auto"/>
        <w:bottom w:val="none" w:sz="0" w:space="0" w:color="auto"/>
        <w:right w:val="none" w:sz="0" w:space="0" w:color="auto"/>
      </w:divBdr>
    </w:div>
    <w:div w:id="569000307">
      <w:bodyDiv w:val="1"/>
      <w:marLeft w:val="0"/>
      <w:marRight w:val="0"/>
      <w:marTop w:val="0"/>
      <w:marBottom w:val="0"/>
      <w:divBdr>
        <w:top w:val="none" w:sz="0" w:space="0" w:color="auto"/>
        <w:left w:val="none" w:sz="0" w:space="0" w:color="auto"/>
        <w:bottom w:val="none" w:sz="0" w:space="0" w:color="auto"/>
        <w:right w:val="none" w:sz="0" w:space="0" w:color="auto"/>
      </w:divBdr>
    </w:div>
    <w:div w:id="611522579">
      <w:bodyDiv w:val="1"/>
      <w:marLeft w:val="0"/>
      <w:marRight w:val="0"/>
      <w:marTop w:val="0"/>
      <w:marBottom w:val="0"/>
      <w:divBdr>
        <w:top w:val="none" w:sz="0" w:space="0" w:color="auto"/>
        <w:left w:val="none" w:sz="0" w:space="0" w:color="auto"/>
        <w:bottom w:val="none" w:sz="0" w:space="0" w:color="auto"/>
        <w:right w:val="none" w:sz="0" w:space="0" w:color="auto"/>
      </w:divBdr>
    </w:div>
    <w:div w:id="679813372">
      <w:bodyDiv w:val="1"/>
      <w:marLeft w:val="0"/>
      <w:marRight w:val="0"/>
      <w:marTop w:val="0"/>
      <w:marBottom w:val="0"/>
      <w:divBdr>
        <w:top w:val="none" w:sz="0" w:space="0" w:color="auto"/>
        <w:left w:val="none" w:sz="0" w:space="0" w:color="auto"/>
        <w:bottom w:val="none" w:sz="0" w:space="0" w:color="auto"/>
        <w:right w:val="none" w:sz="0" w:space="0" w:color="auto"/>
      </w:divBdr>
    </w:div>
    <w:div w:id="704869077">
      <w:bodyDiv w:val="1"/>
      <w:marLeft w:val="0"/>
      <w:marRight w:val="0"/>
      <w:marTop w:val="0"/>
      <w:marBottom w:val="0"/>
      <w:divBdr>
        <w:top w:val="none" w:sz="0" w:space="0" w:color="auto"/>
        <w:left w:val="none" w:sz="0" w:space="0" w:color="auto"/>
        <w:bottom w:val="none" w:sz="0" w:space="0" w:color="auto"/>
        <w:right w:val="none" w:sz="0" w:space="0" w:color="auto"/>
      </w:divBdr>
    </w:div>
    <w:div w:id="715813943">
      <w:bodyDiv w:val="1"/>
      <w:marLeft w:val="0"/>
      <w:marRight w:val="0"/>
      <w:marTop w:val="0"/>
      <w:marBottom w:val="0"/>
      <w:divBdr>
        <w:top w:val="none" w:sz="0" w:space="0" w:color="auto"/>
        <w:left w:val="none" w:sz="0" w:space="0" w:color="auto"/>
        <w:bottom w:val="none" w:sz="0" w:space="0" w:color="auto"/>
        <w:right w:val="none" w:sz="0" w:space="0" w:color="auto"/>
      </w:divBdr>
    </w:div>
    <w:div w:id="741756186">
      <w:bodyDiv w:val="1"/>
      <w:marLeft w:val="0"/>
      <w:marRight w:val="0"/>
      <w:marTop w:val="0"/>
      <w:marBottom w:val="0"/>
      <w:divBdr>
        <w:top w:val="none" w:sz="0" w:space="0" w:color="auto"/>
        <w:left w:val="none" w:sz="0" w:space="0" w:color="auto"/>
        <w:bottom w:val="none" w:sz="0" w:space="0" w:color="auto"/>
        <w:right w:val="none" w:sz="0" w:space="0" w:color="auto"/>
      </w:divBdr>
    </w:div>
    <w:div w:id="814756282">
      <w:bodyDiv w:val="1"/>
      <w:marLeft w:val="0"/>
      <w:marRight w:val="0"/>
      <w:marTop w:val="0"/>
      <w:marBottom w:val="0"/>
      <w:divBdr>
        <w:top w:val="none" w:sz="0" w:space="0" w:color="auto"/>
        <w:left w:val="none" w:sz="0" w:space="0" w:color="auto"/>
        <w:bottom w:val="none" w:sz="0" w:space="0" w:color="auto"/>
        <w:right w:val="none" w:sz="0" w:space="0" w:color="auto"/>
      </w:divBdr>
    </w:div>
    <w:div w:id="894314632">
      <w:bodyDiv w:val="1"/>
      <w:marLeft w:val="0"/>
      <w:marRight w:val="0"/>
      <w:marTop w:val="0"/>
      <w:marBottom w:val="0"/>
      <w:divBdr>
        <w:top w:val="none" w:sz="0" w:space="0" w:color="auto"/>
        <w:left w:val="none" w:sz="0" w:space="0" w:color="auto"/>
        <w:bottom w:val="none" w:sz="0" w:space="0" w:color="auto"/>
        <w:right w:val="none" w:sz="0" w:space="0" w:color="auto"/>
      </w:divBdr>
    </w:div>
    <w:div w:id="901789176">
      <w:bodyDiv w:val="1"/>
      <w:marLeft w:val="0"/>
      <w:marRight w:val="0"/>
      <w:marTop w:val="0"/>
      <w:marBottom w:val="0"/>
      <w:divBdr>
        <w:top w:val="none" w:sz="0" w:space="0" w:color="auto"/>
        <w:left w:val="none" w:sz="0" w:space="0" w:color="auto"/>
        <w:bottom w:val="none" w:sz="0" w:space="0" w:color="auto"/>
        <w:right w:val="none" w:sz="0" w:space="0" w:color="auto"/>
      </w:divBdr>
    </w:div>
    <w:div w:id="979728332">
      <w:bodyDiv w:val="1"/>
      <w:marLeft w:val="0"/>
      <w:marRight w:val="0"/>
      <w:marTop w:val="0"/>
      <w:marBottom w:val="0"/>
      <w:divBdr>
        <w:top w:val="none" w:sz="0" w:space="0" w:color="auto"/>
        <w:left w:val="none" w:sz="0" w:space="0" w:color="auto"/>
        <w:bottom w:val="none" w:sz="0" w:space="0" w:color="auto"/>
        <w:right w:val="none" w:sz="0" w:space="0" w:color="auto"/>
      </w:divBdr>
    </w:div>
    <w:div w:id="997612217">
      <w:bodyDiv w:val="1"/>
      <w:marLeft w:val="0"/>
      <w:marRight w:val="0"/>
      <w:marTop w:val="0"/>
      <w:marBottom w:val="0"/>
      <w:divBdr>
        <w:top w:val="none" w:sz="0" w:space="0" w:color="auto"/>
        <w:left w:val="none" w:sz="0" w:space="0" w:color="auto"/>
        <w:bottom w:val="none" w:sz="0" w:space="0" w:color="auto"/>
        <w:right w:val="none" w:sz="0" w:space="0" w:color="auto"/>
      </w:divBdr>
    </w:div>
    <w:div w:id="1104501645">
      <w:bodyDiv w:val="1"/>
      <w:marLeft w:val="0"/>
      <w:marRight w:val="0"/>
      <w:marTop w:val="0"/>
      <w:marBottom w:val="0"/>
      <w:divBdr>
        <w:top w:val="none" w:sz="0" w:space="0" w:color="auto"/>
        <w:left w:val="none" w:sz="0" w:space="0" w:color="auto"/>
        <w:bottom w:val="none" w:sz="0" w:space="0" w:color="auto"/>
        <w:right w:val="none" w:sz="0" w:space="0" w:color="auto"/>
      </w:divBdr>
    </w:div>
    <w:div w:id="1121461238">
      <w:bodyDiv w:val="1"/>
      <w:marLeft w:val="0"/>
      <w:marRight w:val="0"/>
      <w:marTop w:val="0"/>
      <w:marBottom w:val="0"/>
      <w:divBdr>
        <w:top w:val="none" w:sz="0" w:space="0" w:color="auto"/>
        <w:left w:val="none" w:sz="0" w:space="0" w:color="auto"/>
        <w:bottom w:val="none" w:sz="0" w:space="0" w:color="auto"/>
        <w:right w:val="none" w:sz="0" w:space="0" w:color="auto"/>
      </w:divBdr>
    </w:div>
    <w:div w:id="1162504110">
      <w:bodyDiv w:val="1"/>
      <w:marLeft w:val="0"/>
      <w:marRight w:val="0"/>
      <w:marTop w:val="0"/>
      <w:marBottom w:val="0"/>
      <w:divBdr>
        <w:top w:val="none" w:sz="0" w:space="0" w:color="auto"/>
        <w:left w:val="none" w:sz="0" w:space="0" w:color="auto"/>
        <w:bottom w:val="none" w:sz="0" w:space="0" w:color="auto"/>
        <w:right w:val="none" w:sz="0" w:space="0" w:color="auto"/>
      </w:divBdr>
    </w:div>
    <w:div w:id="1178084340">
      <w:bodyDiv w:val="1"/>
      <w:marLeft w:val="0"/>
      <w:marRight w:val="0"/>
      <w:marTop w:val="0"/>
      <w:marBottom w:val="0"/>
      <w:divBdr>
        <w:top w:val="none" w:sz="0" w:space="0" w:color="auto"/>
        <w:left w:val="none" w:sz="0" w:space="0" w:color="auto"/>
        <w:bottom w:val="none" w:sz="0" w:space="0" w:color="auto"/>
        <w:right w:val="none" w:sz="0" w:space="0" w:color="auto"/>
      </w:divBdr>
    </w:div>
    <w:div w:id="1221673140">
      <w:bodyDiv w:val="1"/>
      <w:marLeft w:val="0"/>
      <w:marRight w:val="0"/>
      <w:marTop w:val="0"/>
      <w:marBottom w:val="0"/>
      <w:divBdr>
        <w:top w:val="none" w:sz="0" w:space="0" w:color="auto"/>
        <w:left w:val="none" w:sz="0" w:space="0" w:color="auto"/>
        <w:bottom w:val="none" w:sz="0" w:space="0" w:color="auto"/>
        <w:right w:val="none" w:sz="0" w:space="0" w:color="auto"/>
      </w:divBdr>
    </w:div>
    <w:div w:id="1229682430">
      <w:bodyDiv w:val="1"/>
      <w:marLeft w:val="0"/>
      <w:marRight w:val="0"/>
      <w:marTop w:val="0"/>
      <w:marBottom w:val="0"/>
      <w:divBdr>
        <w:top w:val="none" w:sz="0" w:space="0" w:color="auto"/>
        <w:left w:val="none" w:sz="0" w:space="0" w:color="auto"/>
        <w:bottom w:val="none" w:sz="0" w:space="0" w:color="auto"/>
        <w:right w:val="none" w:sz="0" w:space="0" w:color="auto"/>
      </w:divBdr>
    </w:div>
    <w:div w:id="1293439990">
      <w:bodyDiv w:val="1"/>
      <w:marLeft w:val="0"/>
      <w:marRight w:val="0"/>
      <w:marTop w:val="0"/>
      <w:marBottom w:val="0"/>
      <w:divBdr>
        <w:top w:val="none" w:sz="0" w:space="0" w:color="auto"/>
        <w:left w:val="none" w:sz="0" w:space="0" w:color="auto"/>
        <w:bottom w:val="none" w:sz="0" w:space="0" w:color="auto"/>
        <w:right w:val="none" w:sz="0" w:space="0" w:color="auto"/>
      </w:divBdr>
    </w:div>
    <w:div w:id="1379433095">
      <w:bodyDiv w:val="1"/>
      <w:marLeft w:val="0"/>
      <w:marRight w:val="0"/>
      <w:marTop w:val="0"/>
      <w:marBottom w:val="0"/>
      <w:divBdr>
        <w:top w:val="none" w:sz="0" w:space="0" w:color="auto"/>
        <w:left w:val="none" w:sz="0" w:space="0" w:color="auto"/>
        <w:bottom w:val="none" w:sz="0" w:space="0" w:color="auto"/>
        <w:right w:val="none" w:sz="0" w:space="0" w:color="auto"/>
      </w:divBdr>
    </w:div>
    <w:div w:id="1410620519">
      <w:bodyDiv w:val="1"/>
      <w:marLeft w:val="0"/>
      <w:marRight w:val="0"/>
      <w:marTop w:val="0"/>
      <w:marBottom w:val="0"/>
      <w:divBdr>
        <w:top w:val="none" w:sz="0" w:space="0" w:color="auto"/>
        <w:left w:val="none" w:sz="0" w:space="0" w:color="auto"/>
        <w:bottom w:val="none" w:sz="0" w:space="0" w:color="auto"/>
        <w:right w:val="none" w:sz="0" w:space="0" w:color="auto"/>
      </w:divBdr>
    </w:div>
    <w:div w:id="1445230540">
      <w:bodyDiv w:val="1"/>
      <w:marLeft w:val="0"/>
      <w:marRight w:val="0"/>
      <w:marTop w:val="0"/>
      <w:marBottom w:val="0"/>
      <w:divBdr>
        <w:top w:val="none" w:sz="0" w:space="0" w:color="auto"/>
        <w:left w:val="none" w:sz="0" w:space="0" w:color="auto"/>
        <w:bottom w:val="none" w:sz="0" w:space="0" w:color="auto"/>
        <w:right w:val="none" w:sz="0" w:space="0" w:color="auto"/>
      </w:divBdr>
    </w:div>
    <w:div w:id="1449812275">
      <w:bodyDiv w:val="1"/>
      <w:marLeft w:val="0"/>
      <w:marRight w:val="0"/>
      <w:marTop w:val="0"/>
      <w:marBottom w:val="0"/>
      <w:divBdr>
        <w:top w:val="none" w:sz="0" w:space="0" w:color="auto"/>
        <w:left w:val="none" w:sz="0" w:space="0" w:color="auto"/>
        <w:bottom w:val="none" w:sz="0" w:space="0" w:color="auto"/>
        <w:right w:val="none" w:sz="0" w:space="0" w:color="auto"/>
      </w:divBdr>
    </w:div>
    <w:div w:id="1461997063">
      <w:bodyDiv w:val="1"/>
      <w:marLeft w:val="0"/>
      <w:marRight w:val="0"/>
      <w:marTop w:val="0"/>
      <w:marBottom w:val="0"/>
      <w:divBdr>
        <w:top w:val="none" w:sz="0" w:space="0" w:color="auto"/>
        <w:left w:val="none" w:sz="0" w:space="0" w:color="auto"/>
        <w:bottom w:val="none" w:sz="0" w:space="0" w:color="auto"/>
        <w:right w:val="none" w:sz="0" w:space="0" w:color="auto"/>
      </w:divBdr>
    </w:div>
    <w:div w:id="1485076633">
      <w:bodyDiv w:val="1"/>
      <w:marLeft w:val="0"/>
      <w:marRight w:val="0"/>
      <w:marTop w:val="0"/>
      <w:marBottom w:val="0"/>
      <w:divBdr>
        <w:top w:val="none" w:sz="0" w:space="0" w:color="auto"/>
        <w:left w:val="none" w:sz="0" w:space="0" w:color="auto"/>
        <w:bottom w:val="none" w:sz="0" w:space="0" w:color="auto"/>
        <w:right w:val="none" w:sz="0" w:space="0" w:color="auto"/>
      </w:divBdr>
    </w:div>
    <w:div w:id="1513835799">
      <w:bodyDiv w:val="1"/>
      <w:marLeft w:val="0"/>
      <w:marRight w:val="0"/>
      <w:marTop w:val="0"/>
      <w:marBottom w:val="0"/>
      <w:divBdr>
        <w:top w:val="none" w:sz="0" w:space="0" w:color="auto"/>
        <w:left w:val="none" w:sz="0" w:space="0" w:color="auto"/>
        <w:bottom w:val="none" w:sz="0" w:space="0" w:color="auto"/>
        <w:right w:val="none" w:sz="0" w:space="0" w:color="auto"/>
      </w:divBdr>
    </w:div>
    <w:div w:id="1673294271">
      <w:bodyDiv w:val="1"/>
      <w:marLeft w:val="0"/>
      <w:marRight w:val="0"/>
      <w:marTop w:val="0"/>
      <w:marBottom w:val="0"/>
      <w:divBdr>
        <w:top w:val="none" w:sz="0" w:space="0" w:color="auto"/>
        <w:left w:val="none" w:sz="0" w:space="0" w:color="auto"/>
        <w:bottom w:val="none" w:sz="0" w:space="0" w:color="auto"/>
        <w:right w:val="none" w:sz="0" w:space="0" w:color="auto"/>
      </w:divBdr>
    </w:div>
    <w:div w:id="1749230351">
      <w:bodyDiv w:val="1"/>
      <w:marLeft w:val="0"/>
      <w:marRight w:val="0"/>
      <w:marTop w:val="0"/>
      <w:marBottom w:val="0"/>
      <w:divBdr>
        <w:top w:val="none" w:sz="0" w:space="0" w:color="auto"/>
        <w:left w:val="none" w:sz="0" w:space="0" w:color="auto"/>
        <w:bottom w:val="none" w:sz="0" w:space="0" w:color="auto"/>
        <w:right w:val="none" w:sz="0" w:space="0" w:color="auto"/>
      </w:divBdr>
    </w:div>
    <w:div w:id="1750693866">
      <w:bodyDiv w:val="1"/>
      <w:marLeft w:val="0"/>
      <w:marRight w:val="0"/>
      <w:marTop w:val="0"/>
      <w:marBottom w:val="0"/>
      <w:divBdr>
        <w:top w:val="none" w:sz="0" w:space="0" w:color="auto"/>
        <w:left w:val="none" w:sz="0" w:space="0" w:color="auto"/>
        <w:bottom w:val="none" w:sz="0" w:space="0" w:color="auto"/>
        <w:right w:val="none" w:sz="0" w:space="0" w:color="auto"/>
      </w:divBdr>
    </w:div>
    <w:div w:id="1759058497">
      <w:bodyDiv w:val="1"/>
      <w:marLeft w:val="0"/>
      <w:marRight w:val="0"/>
      <w:marTop w:val="0"/>
      <w:marBottom w:val="0"/>
      <w:divBdr>
        <w:top w:val="none" w:sz="0" w:space="0" w:color="auto"/>
        <w:left w:val="none" w:sz="0" w:space="0" w:color="auto"/>
        <w:bottom w:val="none" w:sz="0" w:space="0" w:color="auto"/>
        <w:right w:val="none" w:sz="0" w:space="0" w:color="auto"/>
      </w:divBdr>
    </w:div>
    <w:div w:id="1839953289">
      <w:bodyDiv w:val="1"/>
      <w:marLeft w:val="0"/>
      <w:marRight w:val="0"/>
      <w:marTop w:val="0"/>
      <w:marBottom w:val="0"/>
      <w:divBdr>
        <w:top w:val="none" w:sz="0" w:space="0" w:color="auto"/>
        <w:left w:val="none" w:sz="0" w:space="0" w:color="auto"/>
        <w:bottom w:val="none" w:sz="0" w:space="0" w:color="auto"/>
        <w:right w:val="none" w:sz="0" w:space="0" w:color="auto"/>
      </w:divBdr>
    </w:div>
    <w:div w:id="1855532205">
      <w:bodyDiv w:val="1"/>
      <w:marLeft w:val="0"/>
      <w:marRight w:val="0"/>
      <w:marTop w:val="0"/>
      <w:marBottom w:val="0"/>
      <w:divBdr>
        <w:top w:val="none" w:sz="0" w:space="0" w:color="auto"/>
        <w:left w:val="none" w:sz="0" w:space="0" w:color="auto"/>
        <w:bottom w:val="none" w:sz="0" w:space="0" w:color="auto"/>
        <w:right w:val="none" w:sz="0" w:space="0" w:color="auto"/>
      </w:divBdr>
    </w:div>
    <w:div w:id="1934701863">
      <w:bodyDiv w:val="1"/>
      <w:marLeft w:val="0"/>
      <w:marRight w:val="0"/>
      <w:marTop w:val="0"/>
      <w:marBottom w:val="0"/>
      <w:divBdr>
        <w:top w:val="none" w:sz="0" w:space="0" w:color="auto"/>
        <w:left w:val="none" w:sz="0" w:space="0" w:color="auto"/>
        <w:bottom w:val="none" w:sz="0" w:space="0" w:color="auto"/>
        <w:right w:val="none" w:sz="0" w:space="0" w:color="auto"/>
      </w:divBdr>
    </w:div>
    <w:div w:id="1936592479">
      <w:bodyDiv w:val="1"/>
      <w:marLeft w:val="0"/>
      <w:marRight w:val="0"/>
      <w:marTop w:val="0"/>
      <w:marBottom w:val="0"/>
      <w:divBdr>
        <w:top w:val="none" w:sz="0" w:space="0" w:color="auto"/>
        <w:left w:val="none" w:sz="0" w:space="0" w:color="auto"/>
        <w:bottom w:val="none" w:sz="0" w:space="0" w:color="auto"/>
        <w:right w:val="none" w:sz="0" w:space="0" w:color="auto"/>
      </w:divBdr>
    </w:div>
    <w:div w:id="1948123806">
      <w:bodyDiv w:val="1"/>
      <w:marLeft w:val="0"/>
      <w:marRight w:val="0"/>
      <w:marTop w:val="0"/>
      <w:marBottom w:val="0"/>
      <w:divBdr>
        <w:top w:val="none" w:sz="0" w:space="0" w:color="auto"/>
        <w:left w:val="none" w:sz="0" w:space="0" w:color="auto"/>
        <w:bottom w:val="none" w:sz="0" w:space="0" w:color="auto"/>
        <w:right w:val="none" w:sz="0" w:space="0" w:color="auto"/>
      </w:divBdr>
    </w:div>
    <w:div w:id="1993672917">
      <w:bodyDiv w:val="1"/>
      <w:marLeft w:val="0"/>
      <w:marRight w:val="0"/>
      <w:marTop w:val="0"/>
      <w:marBottom w:val="0"/>
      <w:divBdr>
        <w:top w:val="none" w:sz="0" w:space="0" w:color="auto"/>
        <w:left w:val="none" w:sz="0" w:space="0" w:color="auto"/>
        <w:bottom w:val="none" w:sz="0" w:space="0" w:color="auto"/>
        <w:right w:val="none" w:sz="0" w:space="0" w:color="auto"/>
      </w:divBdr>
    </w:div>
    <w:div w:id="2014456592">
      <w:bodyDiv w:val="1"/>
      <w:marLeft w:val="0"/>
      <w:marRight w:val="0"/>
      <w:marTop w:val="0"/>
      <w:marBottom w:val="0"/>
      <w:divBdr>
        <w:top w:val="none" w:sz="0" w:space="0" w:color="auto"/>
        <w:left w:val="none" w:sz="0" w:space="0" w:color="auto"/>
        <w:bottom w:val="none" w:sz="0" w:space="0" w:color="auto"/>
        <w:right w:val="none" w:sz="0" w:space="0" w:color="auto"/>
      </w:divBdr>
    </w:div>
    <w:div w:id="2054423432">
      <w:bodyDiv w:val="1"/>
      <w:marLeft w:val="0"/>
      <w:marRight w:val="0"/>
      <w:marTop w:val="0"/>
      <w:marBottom w:val="0"/>
      <w:divBdr>
        <w:top w:val="none" w:sz="0" w:space="0" w:color="auto"/>
        <w:left w:val="none" w:sz="0" w:space="0" w:color="auto"/>
        <w:bottom w:val="none" w:sz="0" w:space="0" w:color="auto"/>
        <w:right w:val="none" w:sz="0" w:space="0" w:color="auto"/>
      </w:divBdr>
    </w:div>
    <w:div w:id="2108650851">
      <w:bodyDiv w:val="1"/>
      <w:marLeft w:val="0"/>
      <w:marRight w:val="0"/>
      <w:marTop w:val="0"/>
      <w:marBottom w:val="0"/>
      <w:divBdr>
        <w:top w:val="none" w:sz="0" w:space="0" w:color="auto"/>
        <w:left w:val="none" w:sz="0" w:space="0" w:color="auto"/>
        <w:bottom w:val="none" w:sz="0" w:space="0" w:color="auto"/>
        <w:right w:val="none" w:sz="0" w:space="0" w:color="auto"/>
      </w:divBdr>
    </w:div>
    <w:div w:id="214665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gc.gov.au/reports-for-government/2020-review" TargetMode="External"/><Relationship Id="rId20" Type="http://schemas.openxmlformats.org/officeDocument/2006/relationships/hyperlink" Target="https://www.aihw.gov.au/reports-data/health-welfare-services/housing-assistance/dat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abs.gov.au/articles/long-term-health-condition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bs.gov.au/statistics/people/population/national-state-and-territory-population/latest-release" TargetMode="External"/><Relationship Id="rId3" Type="http://schemas.openxmlformats.org/officeDocument/2006/relationships/hyperlink" Target="https://www.pm.gov.au/media/albanese-government-delivers-immediate-2-billion-accelerated-social-housing-program" TargetMode="External"/><Relationship Id="rId7" Type="http://schemas.openxmlformats.org/officeDocument/2006/relationships/hyperlink" Target="https://population.gov.au/publications/statements/2022-population-statement" TargetMode="External"/><Relationship Id="rId2" Type="http://schemas.openxmlformats.org/officeDocument/2006/relationships/hyperlink" Target="https://budget.gov.au/content/bp3/index.htm" TargetMode="External"/><Relationship Id="rId1" Type="http://schemas.openxmlformats.org/officeDocument/2006/relationships/hyperlink" Target="https://www.pc.gov.au/inquiries/completed/housing-homelessness/report" TargetMode="External"/><Relationship Id="rId6" Type="http://schemas.openxmlformats.org/officeDocument/2006/relationships/hyperlink" Target="https://www.nhfic.gov.au/research/state-nations-housing-report-2022-23" TargetMode="External"/><Relationship Id="rId11" Type="http://schemas.openxmlformats.org/officeDocument/2006/relationships/hyperlink" Target="https://www.ahuri.edu.au/research/final-reports/394" TargetMode="External"/><Relationship Id="rId5" Type="http://schemas.openxmlformats.org/officeDocument/2006/relationships/hyperlink" Target="https://ministers.treasury.gov.au/ministers/jim-chalmers-2022/media-releases/national-housing-accord-working-together-help-tackle" TargetMode="External"/><Relationship Id="rId10" Type="http://schemas.openxmlformats.org/officeDocument/2006/relationships/hyperlink" Target="https://www.pc.gov.au/ongoing/report-on-government-services/2023" TargetMode="External"/><Relationship Id="rId4" Type="http://schemas.openxmlformats.org/officeDocument/2006/relationships/hyperlink" Target="https://ministers.treasury.gov.au/ministers/julie-collins-2022/media-releases/housing-australia-future-fund-draft-legislation" TargetMode="External"/><Relationship Id="rId9" Type="http://schemas.openxmlformats.org/officeDocument/2006/relationships/hyperlink" Target="https://www.pm.gov.au/media/meeting-national-cabinet-working-together-deliver-better-housing-outcom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rina.Baldock\Commonwealth%20Grants%20Commission\Communications%20-%20Office%20Templates\CGC%20Word%20Templates\Assessment%20Consultation%20pap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60229631F80714C9595CC742C6B48E8" ma:contentTypeVersion="16" ma:contentTypeDescription="Create a new document." ma:contentTypeScope="" ma:versionID="587377675d66a617c05529d80887533c">
  <xsd:schema xmlns:xsd="http://www.w3.org/2001/XMLSchema" xmlns:xs="http://www.w3.org/2001/XMLSchema" xmlns:p="http://schemas.microsoft.com/office/2006/metadata/properties" xmlns:ns2="b947e97b-0e0d-4a37-b7a7-c36958e104ca" xmlns:ns3="cde6150a-2887-4330-9d33-41179dba62e9" targetNamespace="http://schemas.microsoft.com/office/2006/metadata/properties" ma:root="true" ma:fieldsID="6ef3d4c26885e350e4ca4a1c7d57392c" ns2:_="" ns3:_="">
    <xsd:import namespace="b947e97b-0e0d-4a37-b7a7-c36958e104ca"/>
    <xsd:import namespace="cde6150a-2887-4330-9d33-41179dba62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7e97b-0e0d-4a37-b7a7-c36958e10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0b90d-15e3-4b68-b4ed-e1e0d46dd5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e6150a-2887-4330-9d33-41179dba62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da1c902-3ee1-4304-9c6c-5526e8376569}" ma:internalName="TaxCatchAll" ma:showField="CatchAllData" ma:web="cde6150a-2887-4330-9d33-41179dba62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de6150a-2887-4330-9d33-41179dba62e9">
      <UserInfo>
        <DisplayName>Frank Frezza</DisplayName>
        <AccountId>29</AccountId>
        <AccountType/>
      </UserInfo>
      <UserInfo>
        <DisplayName>Rose Verspaandonk</DisplayName>
        <AccountId>62</AccountId>
        <AccountType/>
      </UserInfo>
      <UserInfo>
        <DisplayName>Therese Maher</DisplayName>
        <AccountId>126</AccountId>
        <AccountType/>
      </UserInfo>
      <UserInfo>
        <DisplayName>Ben Crabb</DisplayName>
        <AccountId>48</AccountId>
        <AccountType/>
      </UserInfo>
    </SharedWithUsers>
    <TaxCatchAll xmlns="cde6150a-2887-4330-9d33-41179dba62e9" xsi:nil="true"/>
    <lcf76f155ced4ddcb4097134ff3c332f xmlns="b947e97b-0e0d-4a37-b7a7-c36958e104c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DF9C94A-53B2-4B40-BB19-46D4024B11F1}">
  <ds:schemaRefs>
    <ds:schemaRef ds:uri="http://schemas.microsoft.com/sharepoint/v3/contenttype/forms"/>
  </ds:schemaRefs>
</ds:datastoreItem>
</file>

<file path=customXml/itemProps2.xml><?xml version="1.0" encoding="utf-8"?>
<ds:datastoreItem xmlns:ds="http://schemas.openxmlformats.org/officeDocument/2006/customXml" ds:itemID="{09291E0D-5249-4EB3-A667-BC88029BF320}">
  <ds:schemaRefs>
    <ds:schemaRef ds:uri="http://schemas.openxmlformats.org/officeDocument/2006/bibliography"/>
  </ds:schemaRefs>
</ds:datastoreItem>
</file>

<file path=customXml/itemProps3.xml><?xml version="1.0" encoding="utf-8"?>
<ds:datastoreItem xmlns:ds="http://schemas.openxmlformats.org/officeDocument/2006/customXml" ds:itemID="{610D9FE1-B0F8-4000-A1A5-166AB7CFB9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7e97b-0e0d-4a37-b7a7-c36958e104ca"/>
    <ds:schemaRef ds:uri="cde6150a-2887-4330-9d33-41179dba6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2A4F8F-140F-4856-8B9E-31DCD427886D}">
  <ds:schemaRefs>
    <ds:schemaRef ds:uri="http://schemas.microsoft.com/office/2006/documentManagement/types"/>
    <ds:schemaRef ds:uri="cde6150a-2887-4330-9d33-41179dba62e9"/>
    <ds:schemaRef ds:uri="http://www.w3.org/XML/1998/namespace"/>
    <ds:schemaRef ds:uri="http://purl.org/dc/elements/1.1/"/>
    <ds:schemaRef ds:uri="http://purl.org/dc/terms/"/>
    <ds:schemaRef ds:uri="http://schemas.openxmlformats.org/package/2006/metadata/core-properties"/>
    <ds:schemaRef ds:uri="http://purl.org/dc/dcmitype/"/>
    <ds:schemaRef ds:uri="http://schemas.microsoft.com/office/2006/metadata/properties"/>
    <ds:schemaRef ds:uri="http://schemas.microsoft.com/office/infopath/2007/PartnerControls"/>
    <ds:schemaRef ds:uri="b947e97b-0e0d-4a37-b7a7-c36958e104ca"/>
  </ds:schemaRefs>
</ds:datastoreItem>
</file>

<file path=docProps/app.xml><?xml version="1.0" encoding="utf-8"?>
<Properties xmlns="http://schemas.openxmlformats.org/officeDocument/2006/extended-properties" xmlns:vt="http://schemas.openxmlformats.org/officeDocument/2006/docPropsVTypes">
  <Template>Assessment Consultation paper template</Template>
  <TotalTime>508</TotalTime>
  <Pages>17</Pages>
  <Words>4032</Words>
  <Characters>24151</Characters>
  <Application>Microsoft Office Word</Application>
  <DocSecurity>0</DocSecurity>
  <Lines>201</Lines>
  <Paragraphs>56</Paragraphs>
  <ScaleCrop>false</ScaleCrop>
  <Company>Hewlett-Packard Company</Company>
  <LinksUpToDate>false</LinksUpToDate>
  <CharactersWithSpaces>28127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Katrina Baldock</dc:creator>
  <cp:keywords/>
  <cp:lastModifiedBy>Katrina Baldock</cp:lastModifiedBy>
  <cp:revision>516</cp:revision>
  <cp:lastPrinted>2023-03-27T23:39:00Z</cp:lastPrinted>
  <dcterms:created xsi:type="dcterms:W3CDTF">2023-07-13T15:19:00Z</dcterms:created>
  <dcterms:modified xsi:type="dcterms:W3CDTF">2023-10-05T23:36:00Z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0x010100E60229631F80714C9595CC742C6B48E8</vt:lpwstr>
  </property>
  <property fmtid="{D5CDD505-2E9C-101B-9397-08002B2CF9AE}" pid="3" name="MediaServiceImageTags">
    <vt:lpwstr/>
  </property>
  <property fmtid="{D5CDD505-2E9C-101B-9397-08002B2CF9AE}" pid="4" name="Order">
    <vt:r8>86000600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ColorTag">
    <vt:lpwstr/>
  </property>
  <property fmtid="{D5CDD505-2E9C-101B-9397-08002B2CF9AE}" pid="12" name="_ColorHex">
    <vt:lpwstr/>
  </property>
  <property fmtid="{D5CDD505-2E9C-101B-9397-08002B2CF9AE}" pid="13" name="_Emoji">
    <vt:lpwstr/>
  </property>
</Properties>
</file>